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C8A46">
      <w:pPr>
        <w:spacing w:line="360" w:lineRule="auto"/>
        <w:jc w:val="center"/>
        <w:rPr>
          <w:rFonts w:ascii="宋体" w:hAnsi="宋体" w:cs="宋体"/>
          <w:b/>
          <w:color w:val="auto"/>
          <w:sz w:val="24"/>
          <w:highlight w:val="none"/>
        </w:rPr>
      </w:pPr>
    </w:p>
    <w:p w14:paraId="56A01014">
      <w:pPr>
        <w:spacing w:line="360" w:lineRule="auto"/>
        <w:jc w:val="center"/>
        <w:rPr>
          <w:rFonts w:ascii="宋体" w:hAnsi="宋体" w:cs="宋体"/>
          <w:b/>
          <w:color w:val="auto"/>
          <w:sz w:val="24"/>
          <w:highlight w:val="none"/>
        </w:rPr>
      </w:pPr>
    </w:p>
    <w:p w14:paraId="1DD7F8AC">
      <w:pPr>
        <w:adjustRightInd/>
        <w:spacing w:line="360" w:lineRule="auto"/>
        <w:jc w:val="center"/>
        <w:rPr>
          <w:rFonts w:ascii="宋体" w:hAnsi="宋体" w:cs="宋体"/>
          <w:b/>
          <w:color w:val="auto"/>
          <w:sz w:val="44"/>
          <w:szCs w:val="44"/>
          <w:highlight w:val="none"/>
        </w:rPr>
      </w:pPr>
    </w:p>
    <w:p w14:paraId="045DE4F9">
      <w:pPr>
        <w:spacing w:line="360" w:lineRule="auto"/>
        <w:jc w:val="center"/>
        <w:rPr>
          <w:rFonts w:ascii="宋体" w:hAnsi="宋体" w:cs="宋体"/>
          <w:b/>
          <w:color w:val="auto"/>
          <w:sz w:val="44"/>
          <w:szCs w:val="44"/>
          <w:highlight w:val="none"/>
        </w:rPr>
      </w:pPr>
    </w:p>
    <w:p w14:paraId="4A8208A5">
      <w:pPr>
        <w:adjustRightInd/>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lang w:eastAsia="zh-CN"/>
        </w:rPr>
        <w:t>2025</w:t>
      </w:r>
      <w:r>
        <w:rPr>
          <w:rFonts w:hint="eastAsia" w:ascii="宋体" w:hAnsi="宋体" w:cs="宋体"/>
          <w:b/>
          <w:color w:val="auto"/>
          <w:sz w:val="48"/>
          <w:szCs w:val="48"/>
          <w:highlight w:val="none"/>
        </w:rPr>
        <w:t>年下沙街道片区河道养护服务</w:t>
      </w:r>
    </w:p>
    <w:p w14:paraId="7BA357A9">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414B6410">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1FA0649B">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编号:QTCG-GK-2025-022</w:t>
      </w:r>
    </w:p>
    <w:p w14:paraId="32A3C836">
      <w:pPr>
        <w:adjustRightInd/>
        <w:spacing w:line="360" w:lineRule="auto"/>
        <w:rPr>
          <w:rFonts w:ascii="宋体" w:hAnsi="宋体" w:cs="宋体"/>
          <w:color w:val="auto"/>
          <w:sz w:val="28"/>
          <w:szCs w:val="20"/>
          <w:highlight w:val="none"/>
        </w:rPr>
      </w:pPr>
    </w:p>
    <w:p w14:paraId="117628BC">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7E2A1B84">
      <w:pPr>
        <w:spacing w:line="360" w:lineRule="auto"/>
        <w:jc w:val="center"/>
        <w:rPr>
          <w:rFonts w:ascii="宋体" w:hAnsi="宋体" w:cs="宋体"/>
          <w:b/>
          <w:color w:val="auto"/>
          <w:sz w:val="44"/>
          <w:szCs w:val="44"/>
          <w:highlight w:val="none"/>
        </w:rPr>
      </w:pPr>
    </w:p>
    <w:p w14:paraId="5D316611">
      <w:pPr>
        <w:spacing w:line="360" w:lineRule="auto"/>
        <w:jc w:val="center"/>
        <w:rPr>
          <w:rFonts w:ascii="宋体" w:hAnsi="宋体" w:cs="宋体"/>
          <w:color w:val="auto"/>
          <w:sz w:val="24"/>
          <w:highlight w:val="none"/>
        </w:rPr>
      </w:pPr>
    </w:p>
    <w:p w14:paraId="4A7189B1">
      <w:pPr>
        <w:spacing w:line="360" w:lineRule="auto"/>
        <w:jc w:val="center"/>
        <w:rPr>
          <w:rFonts w:ascii="宋体" w:hAnsi="宋体" w:cs="宋体"/>
          <w:color w:val="auto"/>
          <w:sz w:val="24"/>
          <w:highlight w:val="none"/>
        </w:rPr>
      </w:pPr>
    </w:p>
    <w:p w14:paraId="12B6F562">
      <w:pPr>
        <w:spacing w:line="360" w:lineRule="auto"/>
        <w:jc w:val="center"/>
        <w:rPr>
          <w:rFonts w:ascii="宋体" w:hAnsi="宋体" w:cs="宋体"/>
          <w:bCs/>
          <w:color w:val="auto"/>
          <w:sz w:val="28"/>
          <w:szCs w:val="28"/>
          <w:highlight w:val="none"/>
        </w:rPr>
      </w:pPr>
      <w:r>
        <w:rPr>
          <w:rFonts w:hint="eastAsia" w:ascii="宋体" w:hAnsi="宋体" w:cs="宋体"/>
          <w:color w:val="auto"/>
          <w:sz w:val="30"/>
          <w:szCs w:val="30"/>
          <w:highlight w:val="none"/>
        </w:rPr>
        <w:t>杭州市钱塘区综合行政执法局</w:t>
      </w:r>
    </w:p>
    <w:p w14:paraId="416A1631">
      <w:pPr>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lang w:eastAsia="zh-CN"/>
        </w:rPr>
        <w:t>浙江省成套工程有限公司</w:t>
      </w:r>
    </w:p>
    <w:p w14:paraId="55607324">
      <w:pPr>
        <w:spacing w:line="360" w:lineRule="auto"/>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二〇二</w:t>
      </w:r>
      <w:r>
        <w:rPr>
          <w:rFonts w:hint="eastAsia" w:ascii="宋体" w:hAnsi="宋体" w:cs="宋体"/>
          <w:color w:val="auto"/>
          <w:sz w:val="30"/>
          <w:szCs w:val="30"/>
          <w:highlight w:val="none"/>
          <w:lang w:val="en-US" w:eastAsia="zh-CN"/>
        </w:rPr>
        <w:t>五</w:t>
      </w:r>
      <w:r>
        <w:rPr>
          <w:rFonts w:hint="eastAsia" w:ascii="宋体" w:hAnsi="宋体" w:cs="宋体"/>
          <w:color w:val="auto"/>
          <w:sz w:val="30"/>
          <w:szCs w:val="30"/>
          <w:highlight w:val="none"/>
        </w:rPr>
        <w:t>年</w:t>
      </w:r>
      <w:r>
        <w:rPr>
          <w:rFonts w:hint="eastAsia" w:ascii="宋体" w:hAnsi="宋体" w:cs="宋体"/>
          <w:color w:val="auto"/>
          <w:sz w:val="30"/>
          <w:szCs w:val="30"/>
          <w:highlight w:val="none"/>
          <w:lang w:val="en-US" w:eastAsia="zh-CN"/>
        </w:rPr>
        <w:t>二</w:t>
      </w:r>
      <w:r>
        <w:rPr>
          <w:rFonts w:hint="eastAsia" w:ascii="宋体" w:hAnsi="宋体" w:cs="宋体"/>
          <w:color w:val="auto"/>
          <w:sz w:val="30"/>
          <w:szCs w:val="30"/>
          <w:highlight w:val="none"/>
        </w:rPr>
        <w:t>月</w:t>
      </w:r>
      <w:r>
        <w:rPr>
          <w:rFonts w:hint="eastAsia" w:ascii="宋体" w:hAnsi="宋体" w:cs="宋体"/>
          <w:color w:val="auto"/>
          <w:sz w:val="30"/>
          <w:szCs w:val="30"/>
          <w:highlight w:val="none"/>
          <w:lang w:val="en-US" w:eastAsia="zh-CN"/>
        </w:rPr>
        <w:t>二十六</w:t>
      </w:r>
      <w:r>
        <w:rPr>
          <w:rFonts w:hint="eastAsia" w:ascii="宋体" w:hAnsi="宋体" w:cs="宋体"/>
          <w:color w:val="auto"/>
          <w:sz w:val="30"/>
          <w:szCs w:val="30"/>
          <w:highlight w:val="none"/>
        </w:rPr>
        <w:t>日</w:t>
      </w:r>
    </w:p>
    <w:p w14:paraId="1CEDEBE2">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237FA45C">
      <w:pPr>
        <w:pStyle w:val="635"/>
        <w:rPr>
          <w:color w:val="auto"/>
          <w:highlight w:val="none"/>
        </w:rPr>
      </w:pPr>
    </w:p>
    <w:p w14:paraId="58AF9765">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7AD69AD8">
      <w:pPr>
        <w:spacing w:line="360" w:lineRule="auto"/>
        <w:rPr>
          <w:rFonts w:ascii="宋体" w:hAnsi="宋体" w:cs="宋体"/>
          <w:color w:val="auto"/>
          <w:sz w:val="32"/>
          <w:szCs w:val="32"/>
          <w:highlight w:val="none"/>
        </w:rPr>
      </w:pPr>
    </w:p>
    <w:p w14:paraId="2CCEB86A">
      <w:pPr>
        <w:spacing w:line="360" w:lineRule="auto"/>
        <w:rPr>
          <w:rFonts w:ascii="宋体" w:hAnsi="宋体" w:cs="宋体"/>
          <w:color w:val="auto"/>
          <w:sz w:val="32"/>
          <w:szCs w:val="32"/>
          <w:highlight w:val="none"/>
        </w:rPr>
      </w:pPr>
    </w:p>
    <w:p w14:paraId="4F6EFDE5">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2469F9C9">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2B5F244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58D6260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3C2850F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C81492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0AD0BBCC">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4E877840">
      <w:pPr>
        <w:spacing w:line="360" w:lineRule="auto"/>
        <w:ind w:firstLine="549" w:firstLineChars="229"/>
        <w:rPr>
          <w:rFonts w:ascii="宋体" w:hAnsi="宋体" w:cs="宋体"/>
          <w:color w:val="auto"/>
          <w:sz w:val="24"/>
          <w:highlight w:val="none"/>
        </w:rPr>
      </w:pPr>
    </w:p>
    <w:p w14:paraId="14EB3F38">
      <w:pPr>
        <w:spacing w:line="360" w:lineRule="auto"/>
        <w:ind w:firstLine="549" w:firstLineChars="229"/>
        <w:rPr>
          <w:rFonts w:ascii="宋体" w:hAnsi="宋体" w:cs="宋体"/>
          <w:color w:val="auto"/>
          <w:sz w:val="24"/>
          <w:highlight w:val="none"/>
        </w:rPr>
      </w:pPr>
    </w:p>
    <w:p w14:paraId="56538356">
      <w:pPr>
        <w:spacing w:line="360" w:lineRule="auto"/>
        <w:ind w:firstLine="549" w:firstLineChars="229"/>
        <w:rPr>
          <w:rFonts w:ascii="宋体" w:hAnsi="宋体" w:cs="宋体"/>
          <w:color w:val="auto"/>
          <w:sz w:val="24"/>
          <w:highlight w:val="none"/>
        </w:rPr>
      </w:pPr>
    </w:p>
    <w:p w14:paraId="08F0F793">
      <w:pPr>
        <w:spacing w:line="360" w:lineRule="auto"/>
        <w:ind w:firstLine="549" w:firstLineChars="229"/>
        <w:rPr>
          <w:rFonts w:ascii="宋体" w:hAnsi="宋体" w:cs="宋体"/>
          <w:color w:val="auto"/>
          <w:sz w:val="24"/>
          <w:highlight w:val="none"/>
        </w:rPr>
      </w:pPr>
    </w:p>
    <w:p w14:paraId="0C17E6C4">
      <w:pPr>
        <w:spacing w:line="360" w:lineRule="auto"/>
        <w:ind w:firstLine="549" w:firstLineChars="229"/>
        <w:rPr>
          <w:rFonts w:ascii="宋体" w:hAnsi="宋体" w:cs="宋体"/>
          <w:color w:val="auto"/>
          <w:sz w:val="24"/>
          <w:highlight w:val="none"/>
        </w:rPr>
      </w:pPr>
    </w:p>
    <w:p w14:paraId="4EE59393">
      <w:pPr>
        <w:spacing w:line="360" w:lineRule="auto"/>
        <w:ind w:firstLine="549" w:firstLineChars="229"/>
        <w:rPr>
          <w:rFonts w:ascii="宋体" w:hAnsi="宋体" w:cs="宋体"/>
          <w:color w:val="auto"/>
          <w:sz w:val="24"/>
          <w:highlight w:val="none"/>
        </w:rPr>
      </w:pPr>
    </w:p>
    <w:p w14:paraId="00FBAB84">
      <w:pPr>
        <w:spacing w:line="360" w:lineRule="auto"/>
        <w:ind w:firstLine="549" w:firstLineChars="229"/>
        <w:rPr>
          <w:rFonts w:ascii="宋体" w:hAnsi="宋体" w:cs="宋体"/>
          <w:color w:val="auto"/>
          <w:sz w:val="24"/>
          <w:highlight w:val="none"/>
        </w:rPr>
      </w:pPr>
    </w:p>
    <w:p w14:paraId="1E9A72A6">
      <w:pPr>
        <w:spacing w:line="360" w:lineRule="auto"/>
        <w:ind w:firstLine="549" w:firstLineChars="229"/>
        <w:rPr>
          <w:rFonts w:ascii="宋体" w:hAnsi="宋体" w:cs="宋体"/>
          <w:color w:val="auto"/>
          <w:sz w:val="24"/>
          <w:highlight w:val="none"/>
        </w:rPr>
      </w:pPr>
    </w:p>
    <w:p w14:paraId="399977C4">
      <w:pPr>
        <w:spacing w:line="360" w:lineRule="auto"/>
        <w:ind w:firstLine="549" w:firstLineChars="229"/>
        <w:rPr>
          <w:rFonts w:ascii="宋体" w:hAnsi="宋体" w:cs="宋体"/>
          <w:color w:val="auto"/>
          <w:sz w:val="24"/>
          <w:highlight w:val="none"/>
        </w:rPr>
      </w:pPr>
    </w:p>
    <w:p w14:paraId="5564DC3C">
      <w:pPr>
        <w:spacing w:line="360" w:lineRule="auto"/>
        <w:ind w:firstLine="549" w:firstLineChars="229"/>
        <w:rPr>
          <w:rFonts w:ascii="宋体" w:hAnsi="宋体" w:cs="宋体"/>
          <w:color w:val="auto"/>
          <w:sz w:val="24"/>
          <w:highlight w:val="none"/>
        </w:rPr>
      </w:pPr>
    </w:p>
    <w:p w14:paraId="2F863FBA">
      <w:pPr>
        <w:spacing w:line="360" w:lineRule="auto"/>
        <w:ind w:firstLine="549" w:firstLineChars="229"/>
        <w:rPr>
          <w:rFonts w:ascii="宋体" w:hAnsi="宋体" w:cs="宋体"/>
          <w:color w:val="auto"/>
          <w:sz w:val="24"/>
          <w:highlight w:val="none"/>
        </w:rPr>
      </w:pPr>
    </w:p>
    <w:p w14:paraId="137CDC37">
      <w:pPr>
        <w:spacing w:line="360" w:lineRule="auto"/>
        <w:ind w:firstLine="549" w:firstLineChars="229"/>
        <w:rPr>
          <w:rFonts w:ascii="宋体" w:hAnsi="宋体" w:cs="宋体"/>
          <w:color w:val="auto"/>
          <w:sz w:val="24"/>
          <w:highlight w:val="none"/>
        </w:rPr>
      </w:pPr>
    </w:p>
    <w:p w14:paraId="29C4BC1E">
      <w:pPr>
        <w:spacing w:line="360" w:lineRule="auto"/>
        <w:rPr>
          <w:rFonts w:ascii="宋体" w:hAnsi="宋体" w:cs="宋体"/>
          <w:color w:val="auto"/>
          <w:sz w:val="24"/>
          <w:highlight w:val="none"/>
        </w:rPr>
      </w:pPr>
    </w:p>
    <w:p w14:paraId="78B47968">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47F7EBA3">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502E83EC">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2025</w:t>
      </w:r>
      <w:r>
        <w:rPr>
          <w:rFonts w:hint="eastAsia" w:ascii="宋体" w:hAnsi="宋体" w:cs="宋体"/>
          <w:color w:val="auto"/>
          <w:sz w:val="24"/>
          <w:highlight w:val="none"/>
          <w:u w:val="single"/>
        </w:rPr>
        <w:t>年下沙街道片区河道养护服务</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Style w:val="76"/>
          <w:rFonts w:hint="eastAsia" w:ascii="宋体" w:hAnsi="宋体" w:cs="宋体"/>
          <w:snapToGrid/>
          <w:color w:val="auto"/>
          <w:kern w:val="2"/>
          <w:sz w:val="24"/>
          <w:szCs w:val="24"/>
          <w:highlight w:val="none"/>
          <w:lang w:eastAsia="zh-CN"/>
        </w:rPr>
        <w:t>2025</w:t>
      </w:r>
      <w:r>
        <w:rPr>
          <w:rStyle w:val="76"/>
          <w:rFonts w:hint="eastAsia" w:ascii="宋体" w:hAnsi="宋体" w:eastAsia="宋体" w:cs="宋体"/>
          <w:snapToGrid/>
          <w:color w:val="auto"/>
          <w:kern w:val="2"/>
          <w:sz w:val="24"/>
          <w:szCs w:val="24"/>
          <w:highlight w:val="none"/>
        </w:rPr>
        <w:t>年</w:t>
      </w:r>
      <w:r>
        <w:rPr>
          <w:rStyle w:val="76"/>
          <w:rFonts w:hint="eastAsia" w:ascii="宋体" w:hAnsi="宋体" w:cs="宋体"/>
          <w:snapToGrid/>
          <w:color w:val="auto"/>
          <w:kern w:val="2"/>
          <w:sz w:val="24"/>
          <w:szCs w:val="24"/>
          <w:highlight w:val="none"/>
          <w:lang w:val="en-US" w:eastAsia="zh-CN"/>
        </w:rPr>
        <w:t>3</w:t>
      </w:r>
      <w:r>
        <w:rPr>
          <w:rStyle w:val="76"/>
          <w:rFonts w:hint="eastAsia" w:ascii="宋体" w:hAnsi="宋体" w:eastAsia="宋体" w:cs="宋体"/>
          <w:snapToGrid/>
          <w:color w:val="auto"/>
          <w:kern w:val="2"/>
          <w:sz w:val="24"/>
          <w:szCs w:val="24"/>
          <w:highlight w:val="none"/>
        </w:rPr>
        <w:t>月</w:t>
      </w:r>
      <w:r>
        <w:rPr>
          <w:rStyle w:val="76"/>
          <w:rFonts w:hint="eastAsia" w:ascii="宋体" w:hAnsi="宋体" w:cs="宋体"/>
          <w:snapToGrid/>
          <w:color w:val="auto"/>
          <w:kern w:val="2"/>
          <w:sz w:val="24"/>
          <w:szCs w:val="24"/>
          <w:highlight w:val="none"/>
          <w:lang w:val="en-US" w:eastAsia="zh-CN"/>
        </w:rPr>
        <w:t>19</w:t>
      </w:r>
      <w:r>
        <w:rPr>
          <w:rStyle w:val="76"/>
          <w:rFonts w:hint="eastAsia" w:ascii="宋体" w:hAnsi="宋体" w:eastAsia="宋体" w:cs="宋体"/>
          <w:snapToGrid/>
          <w:color w:val="auto"/>
          <w:kern w:val="2"/>
          <w:sz w:val="24"/>
          <w:szCs w:val="24"/>
          <w:highlight w:val="none"/>
        </w:rPr>
        <w:t>日</w:t>
      </w:r>
      <w:r>
        <w:rPr>
          <w:rStyle w:val="76"/>
          <w:rFonts w:hint="eastAsia" w:ascii="宋体" w:hAnsi="宋体" w:cs="宋体"/>
          <w:snapToGrid/>
          <w:color w:val="auto"/>
          <w:kern w:val="2"/>
          <w:sz w:val="24"/>
          <w:szCs w:val="24"/>
          <w:highlight w:val="none"/>
        </w:rPr>
        <w:t>9</w:t>
      </w:r>
      <w:r>
        <w:rPr>
          <w:rStyle w:val="76"/>
          <w:rFonts w:hint="eastAsia" w:ascii="宋体" w:hAnsi="宋体" w:eastAsia="宋体" w:cs="宋体"/>
          <w:snapToGrid/>
          <w:color w:val="auto"/>
          <w:kern w:val="2"/>
          <w:sz w:val="24"/>
          <w:szCs w:val="24"/>
          <w:highlight w:val="none"/>
        </w:rPr>
        <w:t>点</w:t>
      </w:r>
      <w:r>
        <w:rPr>
          <w:rStyle w:val="76"/>
          <w:rFonts w:hint="eastAsia" w:ascii="宋体" w:hAnsi="宋体" w:cs="宋体"/>
          <w:snapToGrid/>
          <w:color w:val="auto"/>
          <w:kern w:val="2"/>
          <w:sz w:val="24"/>
          <w:szCs w:val="24"/>
          <w:highlight w:val="none"/>
        </w:rPr>
        <w:t>30</w:t>
      </w:r>
      <w:r>
        <w:rPr>
          <w:rStyle w:val="76"/>
          <w:rFonts w:hint="eastAsia" w:ascii="宋体" w:hAnsi="宋体" w:eastAsia="宋体" w:cs="宋体"/>
          <w:snapToGrid/>
          <w:color w:val="auto"/>
          <w:kern w:val="2"/>
          <w:sz w:val="24"/>
          <w:szCs w:val="24"/>
          <w:highlight w:val="none"/>
        </w:rPr>
        <w:t>分</w:t>
      </w:r>
      <w:r>
        <w:rPr>
          <w:rStyle w:val="76"/>
          <w:rFonts w:hint="eastAsia" w:ascii="宋体" w:hAnsi="宋体" w:eastAsia="宋体" w:cs="宋体"/>
          <w:bCs/>
          <w:snapToGrid/>
          <w:color w:val="auto"/>
          <w:kern w:val="2"/>
          <w:sz w:val="24"/>
          <w:szCs w:val="24"/>
          <w:highlight w:val="none"/>
        </w:rPr>
        <w:t>00</w:t>
      </w:r>
      <w:bookmarkStart w:id="413" w:name="_GoBack"/>
      <w:bookmarkEnd w:id="413"/>
      <w:r>
        <w:rPr>
          <w:rStyle w:val="76"/>
          <w:rFonts w:hint="eastAsia" w:ascii="宋体" w:hAnsi="宋体" w:eastAsia="宋体" w:cs="宋体"/>
          <w:bCs/>
          <w:snapToGrid/>
          <w:color w:val="auto"/>
          <w:kern w:val="2"/>
          <w:sz w:val="24"/>
          <w:szCs w:val="24"/>
          <w:highlight w:val="none"/>
        </w:rPr>
        <w:t>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125F2D15">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280762B4">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b/>
          <w:color w:val="auto"/>
          <w:sz w:val="24"/>
          <w:highlight w:val="none"/>
        </w:rPr>
        <w:t>QTCG-GK-2025-022</w:t>
      </w:r>
      <w:r>
        <w:rPr>
          <w:rFonts w:hint="eastAsia" w:ascii="宋体" w:hAnsi="宋体" w:cs="宋体"/>
          <w:b/>
          <w:color w:val="auto"/>
          <w:sz w:val="24"/>
          <w:highlight w:val="none"/>
          <w:lang w:val="en-US" w:eastAsia="zh-CN"/>
        </w:rPr>
        <w:t xml:space="preserve"> </w:t>
      </w:r>
    </w:p>
    <w:p w14:paraId="095C23D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bCs/>
          <w:color w:val="auto"/>
          <w:sz w:val="24"/>
          <w:highlight w:val="none"/>
          <w:lang w:eastAsia="zh-CN"/>
        </w:rPr>
        <w:t>2025</w:t>
      </w:r>
      <w:r>
        <w:rPr>
          <w:rFonts w:hint="eastAsia" w:ascii="宋体" w:hAnsi="宋体" w:cs="宋体"/>
          <w:bCs/>
          <w:color w:val="auto"/>
          <w:sz w:val="24"/>
          <w:highlight w:val="none"/>
        </w:rPr>
        <w:t>年下沙街道片区河道养护服务</w:t>
      </w:r>
    </w:p>
    <w:p w14:paraId="52113D0B">
      <w:pPr>
        <w:spacing w:line="360" w:lineRule="auto"/>
        <w:ind w:firstLine="480"/>
        <w:rPr>
          <w:rFonts w:hint="eastAsia" w:ascii="仿宋_GB2312" w:hAnsi="仿宋" w:eastAsia="宋体"/>
          <w:color w:val="auto"/>
          <w:sz w:val="24"/>
          <w:highlight w:val="none"/>
          <w:lang w:eastAsia="zh-CN"/>
        </w:rPr>
      </w:pPr>
      <w:r>
        <w:rPr>
          <w:rFonts w:hint="eastAsia" w:ascii="宋体" w:hAnsi="宋体" w:cs="宋体"/>
          <w:b/>
          <w:color w:val="auto"/>
          <w:sz w:val="24"/>
          <w:highlight w:val="none"/>
        </w:rPr>
        <w:t>预算金额（元）：</w:t>
      </w:r>
      <w:r>
        <w:rPr>
          <w:rFonts w:hint="eastAsia" w:ascii="宋体" w:hAnsi="宋体" w:cs="宋体"/>
          <w:bCs/>
          <w:color w:val="auto"/>
          <w:sz w:val="24"/>
          <w:highlight w:val="none"/>
          <w:lang w:eastAsia="zh-CN"/>
        </w:rPr>
        <w:t>2100232</w:t>
      </w:r>
    </w:p>
    <w:p w14:paraId="1DF05816">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最高限价（元）：</w:t>
      </w:r>
      <w:r>
        <w:rPr>
          <w:rFonts w:hint="eastAsia" w:ascii="宋体" w:hAnsi="宋体" w:cs="宋体"/>
          <w:bCs/>
          <w:color w:val="auto"/>
          <w:sz w:val="24"/>
          <w:highlight w:val="none"/>
          <w:lang w:eastAsia="zh-CN"/>
        </w:rPr>
        <w:t>2100232</w:t>
      </w:r>
    </w:p>
    <w:p w14:paraId="13AB9657">
      <w:pPr>
        <w:pStyle w:val="16"/>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asciiTheme="minorEastAsia" w:hAnsiTheme="minorEastAsia" w:eastAsiaTheme="minorEastAsia"/>
          <w:snapToGrid/>
          <w:color w:val="auto"/>
          <w:kern w:val="2"/>
          <w:sz w:val="24"/>
          <w:szCs w:val="24"/>
          <w:highlight w:val="none"/>
        </w:rPr>
        <w:t>包括但不限于：河道保洁，河道巡查，净水设施养护，河道驳坎等其他设施维修养护（包括河道两侧排口标识标牌、警示牌、河道公告牌、救生圈、救生杆等与河道有关的设施维护管理更新更换），河道除四害</w:t>
      </w:r>
      <w:r>
        <w:rPr>
          <w:rFonts w:hint="eastAsia" w:asciiTheme="minorEastAsia" w:hAnsiTheme="minorEastAsia" w:eastAsiaTheme="minorEastAsia"/>
          <w:snapToGrid/>
          <w:color w:val="auto"/>
          <w:kern w:val="2"/>
          <w:sz w:val="24"/>
          <w:szCs w:val="24"/>
          <w:highlight w:val="none"/>
          <w:lang w:eastAsia="zh-CN"/>
        </w:rPr>
        <w:t>，河道淤积监测</w:t>
      </w:r>
      <w:r>
        <w:rPr>
          <w:rFonts w:hint="eastAsia" w:asciiTheme="minorEastAsia" w:hAnsiTheme="minorEastAsia" w:eastAsiaTheme="minorEastAsia"/>
          <w:snapToGrid/>
          <w:color w:val="auto"/>
          <w:kern w:val="2"/>
          <w:sz w:val="24"/>
          <w:szCs w:val="24"/>
          <w:highlight w:val="none"/>
        </w:rPr>
        <w:t>及相关工作。具体以招标文件第三部分采购需求为准，供应商可点击本公告下方“浏览采购文件”查看采购需求。</w:t>
      </w:r>
    </w:p>
    <w:p w14:paraId="6AB453EA">
      <w:pPr>
        <w:pStyle w:val="129"/>
        <w:ind w:firstLine="482"/>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asciiTheme="minorEastAsia" w:hAnsiTheme="minorEastAsia" w:eastAsiaTheme="minorEastAsia"/>
          <w:color w:val="auto"/>
          <w:szCs w:val="24"/>
          <w:highlight w:val="none"/>
        </w:rPr>
        <w:t>1年</w:t>
      </w:r>
    </w:p>
    <w:p w14:paraId="4F3BACDB">
      <w:pPr>
        <w:pStyle w:val="16"/>
        <w:spacing w:line="360" w:lineRule="auto"/>
        <w:ind w:firstLine="480"/>
        <w:rPr>
          <w:rFonts w:hAnsi="宋体" w:cs="宋体"/>
          <w:b/>
          <w:color w:val="auto"/>
          <w:highlight w:val="none"/>
        </w:rPr>
      </w:pPr>
      <w:r>
        <w:rPr>
          <w:rFonts w:hint="eastAsia" w:hAnsi="宋体" w:cs="宋体"/>
          <w:b/>
          <w:color w:val="auto"/>
          <w:sz w:val="24"/>
          <w:highlight w:val="none"/>
        </w:rPr>
        <w:t>本项目接受联合体投标：</w:t>
      </w:r>
      <w:r>
        <w:rPr>
          <w:rFonts w:hAnsi="宋体" w:cs="宋体"/>
          <w:color w:val="auto"/>
          <w:kern w:val="0"/>
          <w:sz w:val="24"/>
          <w:highlight w:val="none"/>
        </w:rPr>
        <w:t xml:space="preserve"> </w:t>
      </w:r>
      <w:sdt>
        <w:sdtPr>
          <w:rPr>
            <w:rFonts w:hAnsi="宋体" w:cs="宋体"/>
            <w:color w:val="auto"/>
            <w:kern w:val="0"/>
            <w:sz w:val="24"/>
            <w:highlight w:val="none"/>
          </w:rPr>
          <w:id w:val="101"/>
          <w14:checkbox>
            <w14:checked w14:val="1"/>
            <w14:checkedState w14:val="00FE" w14:font="Wingdings"/>
            <w14:uncheckedState w14:val="2610" w14:font="MS Gothic"/>
          </w14:checkbox>
        </w:sdtPr>
        <w:sdtEndPr>
          <w:rPr>
            <w:rFonts w:hAnsi="宋体" w:cs="宋体"/>
            <w:color w:val="auto"/>
            <w:kern w:val="0"/>
            <w:sz w:val="24"/>
            <w:highlight w:val="none"/>
          </w:rPr>
        </w:sdtEndPr>
        <w:sdtContent>
          <w:r>
            <w:rPr>
              <w:rFonts w:hAnsi="宋体" w:cs="宋体"/>
              <w:color w:val="auto"/>
              <w:kern w:val="0"/>
              <w:sz w:val="24"/>
              <w:highlight w:val="none"/>
            </w:rPr>
            <w:sym w:font="Wingdings" w:char="F0FE"/>
          </w:r>
        </w:sdtContent>
      </w:sdt>
      <w:r>
        <w:rPr>
          <w:rFonts w:hint="eastAsia" w:hAnsi="宋体" w:cs="宋体"/>
          <w:b/>
          <w:color w:val="auto"/>
          <w:sz w:val="24"/>
          <w:highlight w:val="none"/>
        </w:rPr>
        <w:t>是；</w:t>
      </w:r>
      <w:sdt>
        <w:sdtPr>
          <w:rPr>
            <w:rFonts w:hAnsi="宋体" w:cs="宋体"/>
            <w:color w:val="auto"/>
            <w:kern w:val="0"/>
            <w:sz w:val="24"/>
            <w:highlight w:val="none"/>
          </w:rPr>
          <w:id w:val="102"/>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Segoe UI Symbol" w:hAnsi="Segoe UI Symbol" w:cs="Segoe UI Symbol"/>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0E1A7770">
      <w:pPr>
        <w:spacing w:line="360" w:lineRule="auto"/>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0466A2AB">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0EDDE73">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41248608">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2CCF4CAA">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p>
    <w:p w14:paraId="28747A28">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00C96007">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0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sz w:val="24"/>
          <w:highlight w:val="none"/>
        </w:rPr>
        <w:t>服务全部由符合政策要求的中小企业承接，提供中小企业声明函；</w:t>
      </w:r>
    </w:p>
    <w:p w14:paraId="61FE2839">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0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服务全部由符合政策要求的小微企业承接，提供中小企业声明函；</w:t>
      </w:r>
    </w:p>
    <w:p w14:paraId="4B429DD7">
      <w:pPr>
        <w:rPr>
          <w:rFonts w:ascii="宋体" w:hAnsi="宋体" w:cs="宋体"/>
          <w:color w:val="auto"/>
          <w:highlight w:val="none"/>
        </w:rPr>
      </w:pPr>
    </w:p>
    <w:p w14:paraId="2FF22537">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14:paraId="473B1405">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6E4970BC">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color w:val="auto"/>
          <w:sz w:val="24"/>
          <w:highlight w:val="none"/>
        </w:rPr>
        <w:t>无；</w:t>
      </w:r>
    </w:p>
    <w:p w14:paraId="5EF3DD6B">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8C7662A">
      <w:pPr>
        <w:spacing w:line="360" w:lineRule="auto"/>
        <w:rPr>
          <w:rFonts w:ascii="宋体" w:hAnsi="宋体" w:cs="宋体"/>
          <w:b/>
          <w:color w:val="auto"/>
          <w:sz w:val="24"/>
          <w:highlight w:val="none"/>
        </w:rPr>
      </w:pPr>
      <w:r>
        <w:rPr>
          <w:rFonts w:hint="eastAsia" w:ascii="宋体" w:hAnsi="宋体" w:cs="宋体"/>
          <w:b/>
          <w:color w:val="auto"/>
          <w:sz w:val="24"/>
          <w:highlight w:val="none"/>
        </w:rPr>
        <w:t>三、获</w:t>
      </w:r>
      <w:r>
        <w:rPr>
          <w:rFonts w:hint="eastAsia" w:ascii="宋体" w:hAnsi="宋体" w:cs="宋体"/>
          <w:b/>
          <w:color w:val="auto"/>
          <w:sz w:val="24"/>
          <w:highlight w:val="none"/>
        </w:rPr>
        <w:t xml:space="preserve">取招标文件 </w:t>
      </w:r>
    </w:p>
    <w:p w14:paraId="22EA0C2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2E51C3F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2924227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3A0E2D8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2ADFF10C">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70A0E243">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14:paraId="6ED38E16">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14653E06">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p>
    <w:p w14:paraId="3E144FF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7D566592">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2201073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1260AF14">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694FB62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2EE7911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6AEEEC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02615D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E5738DA">
      <w:pPr>
        <w:spacing w:line="360" w:lineRule="auto"/>
        <w:rPr>
          <w:rFonts w:ascii="宋体" w:hAnsi="宋体" w:cs="宋体"/>
          <w:b/>
          <w:color w:val="auto"/>
          <w:sz w:val="24"/>
          <w:highlight w:val="none"/>
        </w:rPr>
      </w:pPr>
      <w:r>
        <w:rPr>
          <w:rFonts w:hint="eastAsia" w:ascii="宋体" w:hAnsi="宋体" w:cs="宋体"/>
          <w:b/>
          <w:color w:val="auto"/>
          <w:sz w:val="24"/>
          <w:highlight w:val="none"/>
        </w:rPr>
        <w:t>七、</w:t>
      </w:r>
      <w:r>
        <w:rPr>
          <w:rFonts w:hint="eastAsia" w:ascii="宋体" w:hAnsi="宋体" w:cs="宋体"/>
          <w:b/>
          <w:color w:val="auto"/>
          <w:sz w:val="24"/>
          <w:highlight w:val="none"/>
        </w:rPr>
        <w:t>对本次采购提出询问、质疑、投诉，请按以下方式联系</w:t>
      </w:r>
    </w:p>
    <w:p w14:paraId="3CC1B3A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274097B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称：杭州市钱塘区综合行政执法局 </w:t>
      </w:r>
    </w:p>
    <w:p w14:paraId="2E5F6D2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址：杭州钱塘区松合路369号</w:t>
      </w:r>
    </w:p>
    <w:p w14:paraId="7A8700D0">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322E556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项目联系人（询问）：孙先生</w:t>
      </w:r>
    </w:p>
    <w:p w14:paraId="285DF54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项目联系方式（询问）：0571-86913203</w:t>
      </w:r>
    </w:p>
    <w:p w14:paraId="71BB0EC9">
      <w:pPr>
        <w:spacing w:line="360" w:lineRule="auto"/>
        <w:rPr>
          <w:rFonts w:hint="eastAsia" w:ascii="宋体" w:hAnsi="宋体" w:cs="宋体"/>
          <w:color w:val="auto"/>
          <w:sz w:val="24"/>
          <w:highlight w:val="none"/>
          <w:lang w:eastAsia="zh-CN"/>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eastAsia="zh-CN"/>
        </w:rPr>
        <w:t>朱女士</w:t>
      </w:r>
    </w:p>
    <w:p w14:paraId="0875C3DE">
      <w:pPr>
        <w:spacing w:line="360" w:lineRule="auto"/>
        <w:rPr>
          <w:rFonts w:hint="eastAsia" w:ascii="宋体" w:hAnsi="宋体" w:cs="宋体"/>
          <w:color w:val="auto"/>
          <w:sz w:val="24"/>
          <w:highlight w:val="none"/>
          <w:lang w:eastAsia="zh-CN"/>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eastAsia="zh-CN"/>
        </w:rPr>
        <w:t>0571-56665008</w:t>
      </w:r>
    </w:p>
    <w:p w14:paraId="2BBBDDF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14:paraId="1A9D15AB">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浙江省成套工程有限公司</w:t>
      </w:r>
    </w:p>
    <w:p w14:paraId="65A94F03">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杭州市萧山区宁围街道宁新村村委会4楼</w:t>
      </w:r>
    </w:p>
    <w:p w14:paraId="26C3C0F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真：0571-56075170</w:t>
      </w:r>
    </w:p>
    <w:p w14:paraId="73FA037A">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项目联系人（询问）：</w:t>
      </w:r>
      <w:r>
        <w:rPr>
          <w:rFonts w:hint="eastAsia" w:ascii="宋体" w:hAnsi="宋体" w:cs="宋体"/>
          <w:color w:val="auto"/>
          <w:sz w:val="24"/>
          <w:highlight w:val="none"/>
          <w:lang w:eastAsia="zh-CN"/>
        </w:rPr>
        <w:t>陈凯凯</w:t>
      </w:r>
    </w:p>
    <w:p w14:paraId="58FF49C4">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eastAsia="zh-CN"/>
        </w:rPr>
        <w:t>15868118207</w:t>
      </w:r>
    </w:p>
    <w:p w14:paraId="6355F9D1">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黄观云</w:t>
      </w:r>
    </w:p>
    <w:p w14:paraId="2B0C079A">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15657116007</w:t>
      </w:r>
    </w:p>
    <w:p w14:paraId="7D589DE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14:paraId="11FBC375">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杭州市钱塘区财政局、浙江省政府采购行政裁决服务中心（杭州）</w:t>
      </w:r>
    </w:p>
    <w:p w14:paraId="2A11F9D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color w:val="auto"/>
          <w:sz w:val="24"/>
          <w:highlight w:val="none"/>
          <w:lang w:eastAsia="zh-CN"/>
        </w:rPr>
        <w:t>杭州市上城区清泰街549号城建综合大楼11楼（快递仅限ems或顺丰）</w:t>
      </w:r>
      <w:r>
        <w:rPr>
          <w:rFonts w:hint="eastAsia" w:ascii="宋体" w:hAnsi="宋体" w:cs="宋体"/>
          <w:color w:val="auto"/>
          <w:sz w:val="24"/>
          <w:highlight w:val="none"/>
        </w:rPr>
        <w:t xml:space="preserve"> </w:t>
      </w:r>
    </w:p>
    <w:p w14:paraId="36BDACD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14:paraId="3AB1FFE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：朱女士、王女士</w:t>
      </w:r>
    </w:p>
    <w:p w14:paraId="70AC6CCC">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监督投诉电话：电话：</w:t>
      </w:r>
      <w:r>
        <w:rPr>
          <w:rFonts w:hint="eastAsia" w:ascii="仿宋" w:hAnsi="仿宋" w:eastAsia="仿宋" w:cs="仿宋"/>
          <w:color w:val="auto"/>
          <w:sz w:val="24"/>
          <w:highlight w:val="none"/>
        </w:rPr>
        <w:t>0571-87227671,0571-87800218</w:t>
      </w:r>
      <w:r>
        <w:rPr>
          <w:rFonts w:hint="eastAsia" w:ascii="宋体" w:hAnsi="宋体" w:cs="宋体"/>
          <w:color w:val="auto"/>
          <w:sz w:val="24"/>
          <w:highlight w:val="none"/>
        </w:rPr>
        <w:t xml:space="preserve">   </w:t>
      </w:r>
    </w:p>
    <w:p w14:paraId="7B03AB91">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政策咨询：陈先生、厉先生，0571-89580460、89580456</w:t>
      </w:r>
    </w:p>
    <w:p w14:paraId="78EC7A1A">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w:t>
      </w:r>
      <w:r>
        <w:rPr>
          <w:rFonts w:hint="eastAsia" w:ascii="宋体" w:hAnsi="宋体" w:cs="宋体"/>
          <w:color w:val="auto"/>
          <w:sz w:val="24"/>
          <w:highlight w:val="none"/>
        </w:rPr>
        <w:t>登录政采云（https://www.zcygov.cn/），点击右侧咨询小采，获取采小蜜智能服务管家帮助，或拨打政采云服务热线95763获取热线服务帮助。</w:t>
      </w:r>
    </w:p>
    <w:p w14:paraId="59D0CA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7F3C1C45">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57E94726">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1C5F20E">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BD08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19AF0319">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48F7C4B">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4C16BA61">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本项目的特别规定</w:t>
            </w:r>
          </w:p>
        </w:tc>
      </w:tr>
      <w:tr w14:paraId="1D92F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80DD25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F7430E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341F7A3">
            <w:pPr>
              <w:keepNext w:val="0"/>
              <w:keepLines w:val="0"/>
              <w:suppressLineNumbers w:val="0"/>
              <w:snapToGrid w:val="0"/>
              <w:spacing w:before="0" w:beforeAutospacing="0" w:after="0" w:afterAutospacing="0" w:line="360" w:lineRule="auto"/>
              <w:ind w:left="0" w:right="0"/>
              <w:rPr>
                <w:rFonts w:hint="default"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7EE4E45F">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服务类。</w:t>
            </w:r>
          </w:p>
        </w:tc>
      </w:tr>
      <w:tr w14:paraId="463DCB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96C765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E015F6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555ACC6">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394F6014">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sz w:val="24"/>
                <w:highlight w:val="none"/>
                <w:u w:val="single"/>
                <w:lang w:eastAsia="zh-CN"/>
              </w:rPr>
              <w:t>2025</w:t>
            </w:r>
            <w:r>
              <w:rPr>
                <w:rFonts w:hint="eastAsia" w:ascii="宋体" w:hAnsi="宋体" w:cs="宋体"/>
                <w:color w:val="auto"/>
                <w:sz w:val="24"/>
                <w:highlight w:val="none"/>
                <w:u w:val="single"/>
              </w:rPr>
              <w:t>年下沙街道片区河道养护服务</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其他未列明</w:t>
            </w:r>
            <w:r>
              <w:rPr>
                <w:rFonts w:hint="eastAsia" w:ascii="宋体" w:hAnsi="宋体" w:cs="宋体"/>
                <w:color w:val="auto"/>
                <w:kern w:val="0"/>
                <w:sz w:val="24"/>
                <w:highlight w:val="none"/>
              </w:rPr>
              <w:t>行业；</w:t>
            </w:r>
          </w:p>
          <w:p w14:paraId="256C781D">
            <w:pPr>
              <w:pStyle w:val="4"/>
              <w:suppressLineNumbers w:val="0"/>
              <w:spacing w:before="0" w:beforeAutospacing="0" w:after="0" w:afterAutospacing="0"/>
              <w:ind w:right="0"/>
              <w:rPr>
                <w:rFonts w:hint="default" w:ascii="宋体" w:hAnsi="宋体" w:eastAsia="宋体" w:cs="宋体"/>
                <w:color w:val="auto"/>
                <w:highlight w:val="none"/>
                <w:lang w:val="en-US"/>
              </w:rPr>
            </w:pPr>
            <w:r>
              <w:rPr>
                <w:rFonts w:hint="eastAsia" w:ascii="宋体" w:hAnsi="宋体" w:eastAsia="宋体" w:cs="宋体"/>
                <w:b w:val="0"/>
                <w:bCs w:val="0"/>
                <w:color w:val="auto"/>
                <w:sz w:val="24"/>
                <w:szCs w:val="24"/>
                <w:highlight w:val="none"/>
                <w:u w:val="single"/>
                <w:lang w:val="en-US"/>
              </w:rPr>
              <w:t>《关于印发中小企业划型标准规定的通知》工信部联企业〔2011〕300号</w:t>
            </w:r>
          </w:p>
        </w:tc>
      </w:tr>
      <w:tr w14:paraId="05D9F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519559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963A3F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ECF085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BA1DE1F">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F25D33B">
            <w:pPr>
              <w:keepNext w:val="0"/>
              <w:keepLines w:val="0"/>
              <w:suppressLineNumbers w:val="0"/>
              <w:spacing w:before="0" w:beforeAutospacing="0" w:after="0" w:afterAutospacing="0" w:line="360" w:lineRule="auto"/>
              <w:ind w:left="0" w:right="0"/>
              <w:rPr>
                <w:rFonts w:hint="default"/>
                <w:color w:val="auto"/>
                <w:highlight w:val="none"/>
              </w:rPr>
            </w:pPr>
            <w:sdt>
              <w:sdtPr>
                <w:rPr>
                  <w:rFonts w:hint="eastAsia" w:ascii="宋体" w:hAnsi="宋体" w:cs="宋体"/>
                  <w:color w:val="auto"/>
                  <w:kern w:val="0"/>
                  <w:sz w:val="24"/>
                  <w:highlight w:val="none"/>
                </w:rPr>
                <w:id w:val="10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本项目不允许采购进口产品。</w:t>
            </w:r>
          </w:p>
          <w:p w14:paraId="777B18CD">
            <w:pPr>
              <w:keepNext w:val="0"/>
              <w:keepLines w:val="0"/>
              <w:suppressLineNumbers w:val="0"/>
              <w:spacing w:before="0" w:beforeAutospacing="0" w:after="0" w:afterAutospacing="0" w:line="360" w:lineRule="auto"/>
              <w:ind w:left="0" w:right="0"/>
              <w:rPr>
                <w:rFonts w:hint="default" w:ascii="宋体" w:hAnsi="宋体" w:cs="宋体"/>
                <w:color w:val="auto"/>
                <w:highlight w:val="none"/>
              </w:rPr>
            </w:pPr>
            <w:sdt>
              <w:sdtPr>
                <w:rPr>
                  <w:rFonts w:hint="eastAsia" w:ascii="宋体" w:hAnsi="宋体" w:cs="宋体"/>
                  <w:color w:val="auto"/>
                  <w:kern w:val="0"/>
                  <w:sz w:val="24"/>
                  <w:highlight w:val="none"/>
                </w:rPr>
                <w:id w:val="11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63F6F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B18DB1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DC70C4F">
            <w:pPr>
              <w:keepNext w:val="0"/>
              <w:keepLines w:val="0"/>
              <w:suppressLineNumbers w:val="0"/>
              <w:snapToGrid w:val="0"/>
              <w:spacing w:before="0" w:beforeAutospacing="0" w:after="0" w:afterAutospacing="0" w:line="360" w:lineRule="auto"/>
              <w:ind w:left="0" w:right="0" w:firstLine="482" w:firstLineChars="200"/>
              <w:rPr>
                <w:rFonts w:hint="default"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4FF124E">
            <w:pPr>
              <w:keepNext w:val="0"/>
              <w:keepLines w:val="0"/>
              <w:suppressLineNumbers w:val="0"/>
              <w:spacing w:before="0" w:beforeAutospacing="0" w:after="0" w:afterAutospacing="0" w:line="360" w:lineRule="auto"/>
              <w:ind w:left="0" w:right="0"/>
              <w:rPr>
                <w:rFonts w:hint="eastAsia" w:ascii="宋体" w:hAnsi="宋体" w:cs="宋体"/>
                <w:color w:val="auto"/>
                <w:kern w:val="0"/>
                <w:sz w:val="24"/>
                <w:highlight w:val="none"/>
              </w:rPr>
            </w:pPr>
            <w:sdt>
              <w:sdtPr>
                <w:rPr>
                  <w:rFonts w:hint="eastAsia" w:ascii="宋体" w:hAnsi="宋体" w:cs="宋体"/>
                  <w:color w:val="auto"/>
                  <w:kern w:val="0"/>
                  <w:sz w:val="24"/>
                  <w:highlight w:val="none"/>
                </w:rPr>
                <w:id w:val="11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default"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劳务    </w:t>
            </w:r>
            <w:r>
              <w:rPr>
                <w:rFonts w:hint="eastAsia" w:ascii="宋体" w:hAnsi="宋体" w:cs="宋体"/>
                <w:color w:val="auto"/>
                <w:sz w:val="24"/>
                <w:highlight w:val="none"/>
              </w:rPr>
              <w:t>工作分包。</w:t>
            </w:r>
          </w:p>
          <w:p w14:paraId="31F56D3B">
            <w:pPr>
              <w:keepNext w:val="0"/>
              <w:keepLines w:val="0"/>
              <w:suppressLineNumbers w:val="0"/>
              <w:spacing w:before="0" w:beforeAutospacing="0" w:after="0" w:afterAutospacing="0" w:line="360" w:lineRule="auto"/>
              <w:ind w:left="0" w:right="0"/>
              <w:rPr>
                <w:rFonts w:hint="eastAsia"/>
                <w:color w:val="auto"/>
                <w:highlight w:val="none"/>
              </w:rPr>
            </w:pPr>
            <w:sdt>
              <w:sdtPr>
                <w:rPr>
                  <w:rFonts w:hint="eastAsia" w:cs="宋体" w:asciiTheme="minorEastAsia" w:hAnsiTheme="minorEastAsia" w:eastAsiaTheme="minorEastAsia"/>
                  <w:color w:val="auto"/>
                  <w:kern w:val="0"/>
                  <w:sz w:val="24"/>
                  <w:highlight w:val="none"/>
                </w:rPr>
                <w:id w:val="147482862"/>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Gothic" w:hAnsi="MS Gothic" w:eastAsia="MS Mincho" w:cs="MS Mincho"/>
                    <w:color w:val="auto"/>
                    <w:kern w:val="0"/>
                    <w:sz w:val="24"/>
                    <w:szCs w:val="20"/>
                    <w:highlight w:val="none"/>
                    <w:lang w:val="en-US" w:eastAsia="zh-CN" w:bidi="ar-SA"/>
                  </w:rPr>
                  <w:t>☐</w:t>
                </w:r>
              </w:sdtContent>
            </w:sdt>
            <w:r>
              <w:rPr>
                <w:rFonts w:hint="eastAsia" w:ascii="宋体" w:hAnsi="宋体" w:cs="宋体"/>
                <w:color w:val="auto"/>
                <w:kern w:val="0"/>
                <w:sz w:val="24"/>
                <w:highlight w:val="none"/>
              </w:rPr>
              <w:t>B</w:t>
            </w:r>
            <w:r>
              <w:rPr>
                <w:rFonts w:hint="eastAsia" w:cs="宋体" w:asciiTheme="minorEastAsia" w:hAnsiTheme="minorEastAsia" w:eastAsiaTheme="minorEastAsia"/>
                <w:color w:val="auto"/>
                <w:sz w:val="24"/>
                <w:highlight w:val="none"/>
              </w:rPr>
              <w:t>同意向小微企业合理分包。</w:t>
            </w:r>
          </w:p>
          <w:p w14:paraId="38BE7010">
            <w:pPr>
              <w:pStyle w:val="79"/>
              <w:keepNext w:val="0"/>
              <w:keepLines w:val="0"/>
              <w:suppressLineNumbers w:val="0"/>
              <w:spacing w:before="0" w:beforeAutospacing="0" w:after="0" w:afterAutospacing="0"/>
              <w:ind w:left="0" w:leftChars="0" w:right="0" w:firstLine="0" w:firstLineChars="0"/>
              <w:rPr>
                <w:rFonts w:hint="default"/>
                <w:color w:val="auto"/>
                <w:highlight w:val="none"/>
              </w:rPr>
            </w:pPr>
            <w:r>
              <w:rPr>
                <w:rFonts w:hint="eastAsia" w:cs="宋体" w:asciiTheme="minorEastAsia" w:hAnsiTheme="minorEastAsia" w:eastAsiaTheme="minorEastAsia"/>
                <w:color w:val="auto"/>
                <w:kern w:val="0"/>
                <w:sz w:val="24"/>
                <w:highlight w:val="none"/>
              </w:rPr>
              <w:t xml:space="preserve"> </w:t>
            </w:r>
            <w:sdt>
              <w:sdtPr>
                <w:rPr>
                  <w:rFonts w:hint="eastAsia" w:cs="宋体" w:asciiTheme="minorEastAsia" w:hAnsiTheme="minorEastAsia" w:eastAsiaTheme="minorEastAsia"/>
                  <w:color w:val="auto"/>
                  <w:kern w:val="0"/>
                  <w:sz w:val="24"/>
                  <w:highlight w:val="none"/>
                </w:rPr>
                <w:id w:val="147454095"/>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Gothic" w:hAnsi="MS Gothic" w:eastAsia="MS Mincho" w:cs="MS Mincho"/>
                    <w:color w:val="auto"/>
                    <w:kern w:val="0"/>
                    <w:sz w:val="24"/>
                    <w:szCs w:val="20"/>
                    <w:highlight w:val="none"/>
                    <w:lang w:val="en-US" w:eastAsia="zh-CN" w:bidi="ar-SA"/>
                  </w:rPr>
                  <w:t>☐</w:t>
                </w:r>
              </w:sdtContent>
            </w:sdt>
            <w:r>
              <w:rPr>
                <w:rFonts w:hint="eastAsia" w:cs="宋体" w:asciiTheme="minorEastAsia" w:hAnsiTheme="minorEastAsia" w:eastAsiaTheme="minorEastAsia"/>
                <w:color w:val="auto"/>
                <w:kern w:val="0"/>
                <w:sz w:val="24"/>
                <w:highlight w:val="none"/>
                <w:lang w:val="en-US" w:eastAsia="zh-CN"/>
              </w:rPr>
              <w:t>C</w:t>
            </w:r>
            <w:r>
              <w:rPr>
                <w:rFonts w:hint="eastAsia" w:cs="宋体" w:asciiTheme="minorEastAsia" w:hAnsiTheme="minorEastAsia" w:eastAsiaTheme="minorEastAsia"/>
                <w:color w:val="auto"/>
                <w:sz w:val="24"/>
                <w:highlight w:val="none"/>
              </w:rPr>
              <w:t>不同意分包。</w:t>
            </w:r>
          </w:p>
          <w:p w14:paraId="08A693E1">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594C0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E0EA07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1A4D3C4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E308A3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06CAF27">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7AC79E69">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sdt>
              <w:sdtPr>
                <w:rPr>
                  <w:rFonts w:hint="eastAsia" w:ascii="宋体" w:hAnsi="宋体" w:cs="宋体"/>
                  <w:color w:val="auto"/>
                  <w:kern w:val="0"/>
                  <w:sz w:val="24"/>
                  <w:highlight w:val="none"/>
                </w:rPr>
                <w:id w:val="11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default"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7344685">
            <w:pPr>
              <w:keepNext w:val="0"/>
              <w:keepLines w:val="0"/>
              <w:suppressLineNumbers w:val="0"/>
              <w:spacing w:before="0" w:beforeAutospacing="0" w:after="0" w:afterAutospacing="0" w:line="360" w:lineRule="auto"/>
              <w:ind w:left="0" w:right="0"/>
              <w:rPr>
                <w:rFonts w:hint="default" w:ascii="宋体" w:hAnsi="宋体" w:cs="宋体"/>
                <w:color w:val="auto"/>
                <w:sz w:val="24"/>
                <w:szCs w:val="20"/>
                <w:highlight w:val="none"/>
              </w:rPr>
            </w:pPr>
            <w:sdt>
              <w:sdtPr>
                <w:rPr>
                  <w:rFonts w:hint="eastAsia" w:ascii="宋体" w:hAnsi="宋体" w:cs="宋体"/>
                  <w:color w:val="auto"/>
                  <w:kern w:val="0"/>
                  <w:sz w:val="24"/>
                  <w:highlight w:val="none"/>
                </w:rPr>
                <w:id w:val="11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4296D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8B27F8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0802FC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476529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060D9A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599036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70D437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1CBE316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136332C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5C2D98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3661FD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0245B764">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1441895">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sdt>
              <w:sdtPr>
                <w:rPr>
                  <w:rFonts w:hint="eastAsia" w:ascii="宋体" w:hAnsi="宋体" w:cs="宋体"/>
                  <w:color w:val="auto"/>
                  <w:kern w:val="0"/>
                  <w:sz w:val="24"/>
                  <w:highlight w:val="none"/>
                </w:rPr>
                <w:id w:val="11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default"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327A1BF3">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2D8FB2BE">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13CFD7D1">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5047AA25">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1B527041">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37DB4B0D">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141FDA15">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B68E6CB">
            <w:pPr>
              <w:keepNext w:val="0"/>
              <w:keepLines w:val="0"/>
              <w:suppressLineNumbers w:val="0"/>
              <w:spacing w:before="0" w:beforeAutospacing="0" w:after="0" w:afterAutospacing="0" w:line="360" w:lineRule="auto"/>
              <w:ind w:left="0" w:right="0"/>
              <w:rPr>
                <w:rFonts w:hint="default"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14227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609354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1BCAC7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B37D54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C2AA54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F86765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206748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EB5E6E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AA6F9D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6DCB81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4D233F8">
            <w:pPr>
              <w:keepNext w:val="0"/>
              <w:keepLines w:val="0"/>
              <w:suppressLineNumbers w:val="0"/>
              <w:snapToGrid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740A1D3B">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sdt>
              <w:sdtPr>
                <w:rPr>
                  <w:rFonts w:hint="eastAsia" w:ascii="宋体" w:hAnsi="宋体" w:cs="宋体"/>
                  <w:color w:val="auto"/>
                  <w:kern w:val="0"/>
                  <w:sz w:val="24"/>
                  <w:highlight w:val="none"/>
                </w:rPr>
                <w:id w:val="12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default"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66B0DE46">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4C392E7A">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20（编制时可根据项目情况进行调整）</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3（编制时可根据项目情况进行调整）</w:t>
            </w:r>
            <w:r>
              <w:rPr>
                <w:rFonts w:hint="eastAsia" w:ascii="宋体" w:hAnsi="宋体" w:cs="宋体"/>
                <w:color w:val="auto"/>
                <w:kern w:val="0"/>
                <w:sz w:val="24"/>
                <w:highlight w:val="none"/>
              </w:rPr>
              <w:t>人。讲解演示结束后按要求解答评标委员会提问。</w:t>
            </w:r>
          </w:p>
          <w:p w14:paraId="5150394A">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42FC353C">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16DBFC6E">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3720CCD8">
            <w:pPr>
              <w:keepNext w:val="0"/>
              <w:keepLines w:val="0"/>
              <w:suppressLineNumbers w:val="0"/>
              <w:snapToGrid w:val="0"/>
              <w:spacing w:before="0" w:beforeAutospacing="0" w:after="0" w:afterAutospacing="0" w:line="360" w:lineRule="auto"/>
              <w:ind w:left="0" w:right="0"/>
              <w:rPr>
                <w:rFonts w:hint="default"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66B3C3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1A7C6CF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658FF4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E037C8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3D8B959">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70295FDB">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5E95D4EA">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3808EA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28825A5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2E445EB5">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9195EAE">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5D0CA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164B18D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2E55C0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00088D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558A609">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B958B96">
            <w:pPr>
              <w:keepNext w:val="0"/>
              <w:keepLines w:val="0"/>
              <w:suppressLineNumbers w:val="0"/>
              <w:snapToGrid w:val="0"/>
              <w:spacing w:before="0" w:beforeAutospacing="0" w:after="0" w:afterAutospacing="0" w:line="360" w:lineRule="auto"/>
              <w:ind w:left="0" w:right="0"/>
              <w:rPr>
                <w:rFonts w:hint="default"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3780D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266E9AD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5E58F51">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F81108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E03555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53053A9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59E8F20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4835DF7">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BD28F7B">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4"/>
                <w:highlight w:val="none"/>
                <w:lang w:val="zh-CN"/>
              </w:rPr>
            </w:pPr>
            <w:r>
              <w:rPr>
                <w:rFonts w:hint="eastAsia" w:ascii="宋体" w:hAnsi="宋体" w:cs="宋体"/>
                <w:color w:val="auto"/>
                <w:kern w:val="0"/>
                <w:sz w:val="24"/>
                <w:highlight w:val="none"/>
                <w:lang w:val="zh-CN"/>
              </w:rPr>
              <w:t>有</w:t>
            </w:r>
            <w:r>
              <w:rPr>
                <w:rFonts w:hint="eastAsia" w:ascii="宋体" w:hAnsi="宋体" w:cs="宋体"/>
                <w:color w:val="auto"/>
                <w:kern w:val="0"/>
                <w:sz w:val="24"/>
                <w:highlight w:val="none"/>
                <w:lang w:val="zh-CN"/>
              </w:rPr>
              <w:t>关本项目实施所需的所有费用（含税费）均计入报</w:t>
            </w:r>
            <w:r>
              <w:rPr>
                <w:rFonts w:hint="eastAsia" w:ascii="宋体" w:hAnsi="宋体" w:cs="宋体"/>
                <w:color w:val="auto"/>
                <w:kern w:val="0"/>
                <w:sz w:val="24"/>
                <w:highlight w:val="none"/>
                <w:lang w:val="zh-CN"/>
              </w:rPr>
              <w:t>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3D47948A">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22B69F4C">
            <w:pPr>
              <w:keepNext w:val="0"/>
              <w:keepLines w:val="0"/>
              <w:suppressLineNumbers w:val="0"/>
              <w:snapToGrid w:val="0"/>
              <w:spacing w:before="0" w:beforeAutospacing="0" w:after="0" w:afterAutospacing="0" w:line="360" w:lineRule="auto"/>
              <w:ind w:left="0" w:right="0" w:firstLine="241" w:firstLineChars="100"/>
              <w:jc w:val="left"/>
              <w:rPr>
                <w:rFonts w:hint="default"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3CD371DB">
            <w:pPr>
              <w:keepNext w:val="0"/>
              <w:keepLines w:val="0"/>
              <w:suppressLineNumbers w:val="0"/>
              <w:snapToGrid w:val="0"/>
              <w:spacing w:before="0" w:beforeAutospacing="0" w:after="0" w:afterAutospacing="0" w:line="360" w:lineRule="auto"/>
              <w:ind w:left="0" w:right="0" w:firstLine="241" w:firstLineChars="100"/>
              <w:jc w:val="left"/>
              <w:rPr>
                <w:rFonts w:hint="default"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6C210F33">
            <w:pPr>
              <w:keepNext w:val="0"/>
              <w:keepLines w:val="0"/>
              <w:suppressLineNumbers w:val="0"/>
              <w:spacing w:before="0" w:beforeAutospacing="0" w:after="0" w:afterAutospacing="0" w:line="360" w:lineRule="auto"/>
              <w:ind w:left="0" w:right="0" w:firstLine="241" w:firstLineChars="100"/>
              <w:rPr>
                <w:rFonts w:hint="default"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438BA227">
            <w:pPr>
              <w:keepNext w:val="0"/>
              <w:keepLines w:val="0"/>
              <w:suppressLineNumbers w:val="0"/>
              <w:spacing w:before="0" w:beforeAutospacing="0" w:after="0" w:afterAutospacing="0" w:line="360" w:lineRule="auto"/>
              <w:ind w:left="0" w:right="0" w:firstLine="241" w:firstLineChars="100"/>
              <w:rPr>
                <w:rFonts w:hint="default"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0CDE97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50B071B1">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ABF4E5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3B143422">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383EF980">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70EF5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5DBF92C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27E4F541">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D8412EE">
            <w:pPr>
              <w:pStyle w:val="32"/>
              <w:keepNext w:val="0"/>
              <w:keepLines w:val="0"/>
              <w:suppressLineNumbers w:val="0"/>
              <w:spacing w:before="0" w:beforeAutospacing="0" w:after="0" w:afterAutospacing="0" w:line="360" w:lineRule="auto"/>
              <w:ind w:left="0" w:right="0"/>
              <w:rPr>
                <w:rFonts w:hint="default"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kern w:val="28"/>
                <w:sz w:val="24"/>
                <w:szCs w:val="24"/>
                <w:highlight w:val="none"/>
                <w:lang w:eastAsia="zh-CN"/>
              </w:rPr>
              <w:t>杭州市萧山区宁围街道宁新村村委会4楼</w:t>
            </w:r>
            <w:r>
              <w:rPr>
                <w:rFonts w:hint="eastAsia" w:hAnsi="宋体" w:cs="宋体"/>
                <w:color w:val="auto"/>
                <w:kern w:val="28"/>
                <w:sz w:val="24"/>
                <w:szCs w:val="24"/>
                <w:highlight w:val="none"/>
              </w:rPr>
              <w:t>；备份投标文件签收人员联系电话：</w:t>
            </w:r>
            <w:r>
              <w:rPr>
                <w:rFonts w:hint="eastAsia" w:hAnsi="宋体" w:cs="宋体"/>
                <w:color w:val="auto"/>
                <w:kern w:val="28"/>
                <w:sz w:val="24"/>
                <w:szCs w:val="24"/>
                <w:highlight w:val="none"/>
                <w:lang w:eastAsia="zh-CN"/>
              </w:rPr>
              <w:t>陈凯凯</w:t>
            </w:r>
            <w:r>
              <w:rPr>
                <w:rFonts w:hint="eastAsia" w:hAnsi="宋体" w:cs="宋体"/>
                <w:color w:val="auto"/>
                <w:kern w:val="28"/>
                <w:sz w:val="24"/>
                <w:szCs w:val="24"/>
                <w:highlight w:val="none"/>
              </w:rPr>
              <w:t>，</w:t>
            </w:r>
            <w:r>
              <w:rPr>
                <w:rFonts w:hint="eastAsia" w:hAnsi="宋体" w:cs="宋体"/>
                <w:color w:val="auto"/>
                <w:sz w:val="24"/>
                <w:szCs w:val="24"/>
                <w:highlight w:val="none"/>
                <w:lang w:eastAsia="zh-CN"/>
              </w:rPr>
              <w:t>15868118207</w:t>
            </w:r>
            <w:r>
              <w:rPr>
                <w:rFonts w:hint="eastAsia" w:hAnsi="宋体" w:cs="宋体"/>
                <w:color w:val="auto"/>
                <w:sz w:val="24"/>
                <w:szCs w:val="24"/>
                <w:highlight w:val="none"/>
              </w:rPr>
              <w:t>。</w:t>
            </w:r>
            <w:r>
              <w:rPr>
                <w:rFonts w:hint="eastAsia" w:hAnsi="宋体" w:cs="宋体"/>
                <w:b/>
                <w:color w:val="auto"/>
                <w:sz w:val="24"/>
                <w:szCs w:val="24"/>
                <w:highlight w:val="none"/>
              </w:rPr>
              <w:t>采购人、采购代理机构不强制或变相强制投标人提交备份投标文件。</w:t>
            </w:r>
          </w:p>
        </w:tc>
      </w:tr>
      <w:tr w14:paraId="0154C9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BEC283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11813D3B">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14:paraId="6A683E30">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r>
              <w:rPr>
                <w:rFonts w:hint="eastAsia" w:ascii="宋体" w:hAnsi="宋体" w:cs="宋体"/>
                <w:snapToGrid w:val="0"/>
                <w:color w:val="auto"/>
                <w:kern w:val="28"/>
                <w:sz w:val="24"/>
                <w:highlight w:val="none"/>
              </w:rPr>
              <w:t>1、代理费用由中标人支付。</w:t>
            </w:r>
          </w:p>
          <w:p w14:paraId="6A7E0208">
            <w:pPr>
              <w:keepNext w:val="0"/>
              <w:keepLines w:val="0"/>
              <w:suppressLineNumbers w:val="0"/>
              <w:spacing w:before="0" w:beforeAutospacing="0" w:after="0" w:afterAutospacing="0" w:line="360" w:lineRule="auto"/>
              <w:ind w:left="0" w:right="0"/>
              <w:rPr>
                <w:rFonts w:hint="default" w:hAnsi="宋体" w:cs="宋体"/>
                <w:color w:val="auto"/>
                <w:kern w:val="28"/>
                <w:sz w:val="24"/>
                <w:highlight w:val="none"/>
              </w:rPr>
            </w:pPr>
            <w:r>
              <w:rPr>
                <w:rFonts w:hint="eastAsia" w:ascii="宋体" w:hAnsi="宋体" w:cs="宋体"/>
                <w:snapToGrid w:val="0"/>
                <w:color w:val="auto"/>
                <w:kern w:val="28"/>
                <w:sz w:val="24"/>
                <w:highlight w:val="none"/>
              </w:rPr>
              <w:t>2、收费标准：代理费收费标准参照《招标代理服务收费管理暂行办法》（计价格[2002]1980号）收费标准的</w:t>
            </w:r>
            <w:r>
              <w:rPr>
                <w:rFonts w:hint="eastAsia" w:ascii="宋体" w:hAnsi="宋体" w:cs="宋体"/>
                <w:snapToGrid w:val="0"/>
                <w:color w:val="auto"/>
                <w:kern w:val="28"/>
                <w:sz w:val="24"/>
                <w:highlight w:val="none"/>
                <w:lang w:val="en-US" w:eastAsia="zh-CN"/>
              </w:rPr>
              <w:t>58</w:t>
            </w:r>
            <w:r>
              <w:rPr>
                <w:rFonts w:hint="eastAsia" w:ascii="宋体" w:hAnsi="宋体" w:cs="宋体"/>
                <w:snapToGrid w:val="0"/>
                <w:color w:val="auto"/>
                <w:kern w:val="28"/>
                <w:sz w:val="24"/>
                <w:highlight w:val="none"/>
              </w:rPr>
              <w:t>%计取，以成交价为基数。</w:t>
            </w:r>
          </w:p>
        </w:tc>
      </w:tr>
      <w:tr w14:paraId="0DBE65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48CECFE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14</w:t>
            </w:r>
          </w:p>
        </w:tc>
        <w:tc>
          <w:tcPr>
            <w:tcW w:w="1843" w:type="dxa"/>
            <w:vMerge w:val="restart"/>
            <w:tcBorders>
              <w:top w:val="single" w:color="000000" w:sz="8" w:space="0"/>
              <w:left w:val="single" w:color="000000" w:sz="2" w:space="0"/>
              <w:right w:val="single" w:color="000000" w:sz="8" w:space="0"/>
            </w:tcBorders>
            <w:vAlign w:val="center"/>
          </w:tcPr>
          <w:p w14:paraId="51D85B36">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EA47E4F">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w:t>
            </w:r>
            <w:r>
              <w:rPr>
                <w:rFonts w:hint="eastAsia" w:ascii="宋体" w:hAnsi="宋体" w:cs="宋体"/>
                <w:snapToGrid w:val="0"/>
                <w:color w:val="auto"/>
                <w:kern w:val="28"/>
                <w:sz w:val="24"/>
                <w:highlight w:val="none"/>
              </w:rPr>
              <w:t>联合体各方分别提供与联合体协议中规定的分工内容相应的业绩证明材料，业绩数量以提供材料较少的一方为准。</w:t>
            </w:r>
          </w:p>
        </w:tc>
      </w:tr>
      <w:tr w14:paraId="744641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06820EB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3FB08644">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75C531D">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22"/>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483F0F34">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23"/>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bl>
    <w:p w14:paraId="787B43F7">
      <w:pPr>
        <w:snapToGrid w:val="0"/>
        <w:spacing w:line="360" w:lineRule="auto"/>
        <w:jc w:val="center"/>
        <w:rPr>
          <w:rFonts w:ascii="宋体" w:hAnsi="宋体" w:cs="宋体"/>
          <w:b/>
          <w:color w:val="auto"/>
          <w:sz w:val="32"/>
          <w:szCs w:val="20"/>
          <w:highlight w:val="none"/>
        </w:rPr>
      </w:pPr>
    </w:p>
    <w:bookmarkEnd w:id="10"/>
    <w:p w14:paraId="73800B3D">
      <w:pPr>
        <w:adjustRightInd/>
        <w:spacing w:line="360" w:lineRule="auto"/>
        <w:ind w:firstLine="3845" w:firstLineChars="1197"/>
        <w:outlineLvl w:val="0"/>
        <w:rPr>
          <w:rFonts w:ascii="宋体" w:hAnsi="宋体" w:cs="宋体"/>
          <w:b/>
          <w:color w:val="auto"/>
          <w:sz w:val="32"/>
          <w:szCs w:val="20"/>
          <w:highlight w:val="none"/>
        </w:rPr>
      </w:pPr>
      <w:bookmarkStart w:id="11" w:name="第三部分"/>
      <w:bookmarkStart w:id="12" w:name="_Toc164416483"/>
      <w:r>
        <w:rPr>
          <w:rFonts w:hint="eastAsia" w:ascii="宋体" w:hAnsi="宋体" w:cs="宋体"/>
          <w:b/>
          <w:color w:val="auto"/>
          <w:sz w:val="32"/>
          <w:szCs w:val="20"/>
          <w:highlight w:val="none"/>
        </w:rPr>
        <w:t>一、总则</w:t>
      </w:r>
    </w:p>
    <w:p w14:paraId="70BB36BD">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253EA358">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7ABAE1AA">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6D5EF67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68AE073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400795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409C8F9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0DECAA9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05675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14:paraId="1B86E73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5A0A4C4D">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517D11D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652E8B4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497D81B6">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0BE71B0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53D9F16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1E866BE1">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62AC62B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4A290D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A5308D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7C3579D0">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30080C33">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106B0B7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185209D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4038F6B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B0BD6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730486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739F917A">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6E1EB95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14:paraId="132AA09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6E9244E9">
      <w:pPr>
        <w:spacing w:line="360" w:lineRule="auto"/>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12649E6C">
      <w:pPr>
        <w:spacing w:line="360" w:lineRule="auto"/>
        <w:ind w:firstLine="240" w:firstLineChars="1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14:paraId="6828CFC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280E139">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3F081DD8">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7261716">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7BDB1504">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7426D842">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9B093ED">
      <w:pPr>
        <w:pStyle w:val="16"/>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4D81B730">
      <w:pPr>
        <w:pStyle w:val="32"/>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484E9B96">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5E38C0D1">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19474395">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3DD73437">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503C573E">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25995FCA">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31DAB015">
      <w:pPr>
        <w:pStyle w:val="32"/>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58C59F19">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7326D910">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3441906A">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6BD3067B">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142C520D">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0624D306">
      <w:pPr>
        <w:pStyle w:val="886"/>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5D0D2B95">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25F8400B">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2B79E181">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24CE0742">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4.4.4以联合体形式参加政府采购活动的，其投诉应当由组成联合体的所有供应商共同提出。</w:t>
      </w:r>
    </w:p>
    <w:p w14:paraId="47448175">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4.4.5根据政府采购行政裁决省市区三级联动试点工作安排，杭州市本级、拱墅区、富阳区政府采购项目投诉材料可寄送至浙江省政府采购行政裁决服务中心（杭州），地址：</w:t>
      </w:r>
      <w:r>
        <w:rPr>
          <w:rFonts w:hint="eastAsia"/>
          <w:color w:val="auto"/>
          <w:highlight w:val="none"/>
          <w:lang w:eastAsia="zh-CN"/>
        </w:rPr>
        <w:t>杭州市上城区清泰街549号城建综合大楼11楼（快递仅限ems或顺丰）</w:t>
      </w:r>
      <w:r>
        <w:rPr>
          <w:rFonts w:hint="eastAsia"/>
          <w:color w:val="auto"/>
          <w:highlight w:val="none"/>
        </w:rPr>
        <w:t>，收件人：朱女士、王女士，电话：0571-85252453。</w:t>
      </w:r>
    </w:p>
    <w:p w14:paraId="45A0DECC">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13148B98">
      <w:pPr>
        <w:pStyle w:val="129"/>
        <w:snapToGrid w:val="0"/>
        <w:spacing w:before="0"/>
        <w:ind w:firstLine="360"/>
        <w:rPr>
          <w:rFonts w:ascii="宋体" w:hAnsi="宋体" w:cs="宋体"/>
          <w:color w:val="auto"/>
          <w:sz w:val="18"/>
          <w:szCs w:val="18"/>
          <w:highlight w:val="none"/>
        </w:rPr>
      </w:pPr>
    </w:p>
    <w:p w14:paraId="05365ED5">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6B913437">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10971CCA">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08411ABC">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1B05A388">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618AAAD1">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5F10B922">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6613BE0B">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55687838">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4C22DE2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53D33B79">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52FE193C">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14:paraId="02B62D46">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E5EAA68">
      <w:pPr>
        <w:pStyle w:val="2"/>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353DFC06">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78F0A84F">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210C8CFC">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5AE85080">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035564DE">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5FEC09AA">
      <w:pPr>
        <w:pStyle w:val="32"/>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48EB55E3">
      <w:pPr>
        <w:pStyle w:val="1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674B3FFF">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48FF7AC8">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25AB83A8">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5025F71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2784718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FB27EB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rPr>
        <w:t>；</w:t>
      </w:r>
    </w:p>
    <w:p w14:paraId="1D4C010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610647A">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20327E8">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2880C44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72FB098A">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775C7E5B">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25F12C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039BE66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6292F5F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AF124F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57179777">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07850977">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69B3134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14:paraId="1EBD222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14:paraId="6F02BAEE">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7D0418D3">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14:paraId="245E70D7">
      <w:pPr>
        <w:pStyle w:val="129"/>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5D1E6B3F">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435D312">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55792EC8">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2B494D84">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414982E3">
      <w:pPr>
        <w:pStyle w:val="129"/>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55A5C829">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788DC2E0">
      <w:pPr>
        <w:pStyle w:val="129"/>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02511B50">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43B4A822">
      <w:pPr>
        <w:pStyle w:val="129"/>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FF379FC">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3FF19ADF">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0DDC80EE">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36FC2BF0">
      <w:pPr>
        <w:pStyle w:val="32"/>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但采购人、采购代理机构不强制或变相强制投标人提交备份投标文件。</w:t>
      </w:r>
    </w:p>
    <w:p w14:paraId="730AC092">
      <w:pPr>
        <w:pStyle w:val="32"/>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77D3070D">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16445E21">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35684B8B">
      <w:pPr>
        <w:pStyle w:val="32"/>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6071CBBF">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2A4A6065">
      <w:pPr>
        <w:pStyle w:val="24"/>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40C07A1F">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0EEECF52">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56D5D489">
      <w:pPr>
        <w:pStyle w:val="129"/>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30103F6C">
      <w:pPr>
        <w:pStyle w:val="129"/>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3B9E1B4E">
      <w:pPr>
        <w:pStyle w:val="129"/>
        <w:spacing w:before="0"/>
        <w:ind w:firstLine="643"/>
        <w:rPr>
          <w:rFonts w:ascii="宋体" w:hAnsi="宋体" w:cs="宋体"/>
          <w:b/>
          <w:color w:val="auto"/>
          <w:sz w:val="32"/>
          <w:highlight w:val="none"/>
        </w:rPr>
      </w:pPr>
    </w:p>
    <w:p w14:paraId="1EA8948E">
      <w:pPr>
        <w:pStyle w:val="129"/>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56DC012E">
      <w:pPr>
        <w:pStyle w:val="555"/>
        <w:spacing w:before="0" w:line="360" w:lineRule="auto"/>
        <w:ind w:left="0" w:leftChars="0" w:firstLine="0" w:firstLineChars="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3CEEFFB5">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14:paraId="5484F8CA">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41A8BCFD">
      <w:pPr>
        <w:pStyle w:val="555"/>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76A3FE86">
      <w:pPr>
        <w:pStyle w:val="129"/>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19、资格审查</w:t>
      </w:r>
    </w:p>
    <w:p w14:paraId="5B86736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14:paraId="54C23D43">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291C590E">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14:paraId="3960877C">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21C7D806">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2678E878">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20.1信用信息查询渠道及截止时间：采购代理机构将在资格审查时通过“信用中国”网站(www.creditchina.gov.cn)、中国政府采购网(www.ccgp.gov.cn)渠道查询投标人接受资格时的信用记录。</w:t>
      </w:r>
    </w:p>
    <w:p w14:paraId="5216BBFA">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6BE32A24">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0F4C2452">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1C064812">
      <w:pPr>
        <w:pStyle w:val="129"/>
        <w:spacing w:before="0"/>
        <w:ind w:firstLine="0" w:firstLineChars="0"/>
        <w:rPr>
          <w:rFonts w:ascii="宋体" w:hAnsi="宋体" w:cs="宋体"/>
          <w:color w:val="auto"/>
          <w:kern w:val="0"/>
          <w:szCs w:val="24"/>
          <w:highlight w:val="none"/>
        </w:rPr>
      </w:pPr>
    </w:p>
    <w:p w14:paraId="5F235F67">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0F556032">
      <w:pPr>
        <w:spacing w:line="360" w:lineRule="auto"/>
        <w:rPr>
          <w:rFonts w:ascii="宋体" w:hAnsi="宋体" w:cs="宋体"/>
          <w:b/>
          <w:color w:val="auto"/>
          <w:sz w:val="24"/>
          <w:highlight w:val="none"/>
        </w:rPr>
      </w:pPr>
      <w:bookmarkStart w:id="13"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0FB1BB7E">
      <w:pPr>
        <w:spacing w:line="360" w:lineRule="auto"/>
        <w:rPr>
          <w:rFonts w:ascii="宋体" w:hAnsi="宋体" w:cs="宋体"/>
          <w:b/>
          <w:color w:val="auto"/>
          <w:sz w:val="24"/>
          <w:highlight w:val="none"/>
        </w:rPr>
      </w:pPr>
    </w:p>
    <w:p w14:paraId="057B75CD">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6CDBF75D">
      <w:pPr>
        <w:pStyle w:val="24"/>
        <w:spacing w:line="360" w:lineRule="auto"/>
        <w:ind w:left="479" w:hanging="479" w:hangingChars="199"/>
        <w:rPr>
          <w:rFonts w:cs="宋体"/>
          <w:b/>
          <w:color w:val="auto"/>
          <w:highlight w:val="none"/>
        </w:rPr>
      </w:pPr>
      <w:r>
        <w:rPr>
          <w:rFonts w:hint="eastAsia" w:cs="宋体"/>
          <w:b/>
          <w:color w:val="auto"/>
          <w:highlight w:val="none"/>
        </w:rPr>
        <w:t>22. 确定中标供应商</w:t>
      </w:r>
    </w:p>
    <w:p w14:paraId="7DB25013">
      <w:pPr>
        <w:pStyle w:val="129"/>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37BCD476">
      <w:pPr>
        <w:pStyle w:val="129"/>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23DE5186">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14:paraId="7698A8DF">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w:t>
      </w:r>
      <w:bookmarkStart w:id="14" w:name="_Hlk101184471"/>
      <w:r>
        <w:rPr>
          <w:rFonts w:hint="eastAsia" w:ascii="宋体" w:hAnsi="宋体" w:cs="宋体"/>
          <w:color w:val="auto"/>
          <w:sz w:val="24"/>
          <w:highlight w:val="none"/>
        </w:rPr>
        <w:t>资格审查情况、评审专家抽取规则、符合性审查情况、</w:t>
      </w:r>
      <w:bookmarkEnd w:id="14"/>
      <w:r>
        <w:rPr>
          <w:rFonts w:hint="eastAsia" w:ascii="宋体" w:hAnsi="宋体" w:cs="宋体"/>
          <w:color w:val="auto"/>
          <w:sz w:val="24"/>
          <w:highlight w:val="none"/>
        </w:rPr>
        <w:t>未中标情况说明、中标公告期限以及评审专家名单、评分汇总及明细。</w:t>
      </w:r>
    </w:p>
    <w:p w14:paraId="76BCD291">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14:paraId="1BA05DE7">
      <w:pPr>
        <w:snapToGrid w:val="0"/>
        <w:spacing w:line="360" w:lineRule="auto"/>
        <w:ind w:left="120" w:leftChars="57" w:firstLine="482" w:firstLineChars="150"/>
        <w:jc w:val="center"/>
        <w:rPr>
          <w:rFonts w:ascii="宋体" w:hAnsi="宋体" w:cs="宋体"/>
          <w:b/>
          <w:color w:val="auto"/>
          <w:sz w:val="32"/>
          <w:highlight w:val="none"/>
        </w:rPr>
      </w:pPr>
    </w:p>
    <w:p w14:paraId="2FA85501">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4822E638">
      <w:pPr>
        <w:pStyle w:val="24"/>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19B02C45">
      <w:pPr>
        <w:pStyle w:val="24"/>
        <w:spacing w:line="360" w:lineRule="auto"/>
        <w:ind w:left="479" w:hanging="479" w:hangingChars="199"/>
        <w:rPr>
          <w:rFonts w:cs="宋体"/>
          <w:b/>
          <w:color w:val="auto"/>
          <w:highlight w:val="none"/>
        </w:rPr>
      </w:pPr>
      <w:r>
        <w:rPr>
          <w:rFonts w:hint="eastAsia" w:cs="宋体"/>
          <w:b/>
          <w:color w:val="auto"/>
          <w:highlight w:val="none"/>
        </w:rPr>
        <w:t>25. 合同的签订</w:t>
      </w:r>
    </w:p>
    <w:p w14:paraId="58788138">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78B79D08">
      <w:pPr>
        <w:pStyle w:val="129"/>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33614FC">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4C8D8E32">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51CDB6F6">
      <w:pPr>
        <w:pStyle w:val="129"/>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3F6245C6">
      <w:pPr>
        <w:pStyle w:val="24"/>
        <w:spacing w:line="360" w:lineRule="auto"/>
        <w:ind w:left="479" w:hanging="479" w:hangingChars="199"/>
        <w:rPr>
          <w:rFonts w:cs="宋体"/>
          <w:b/>
          <w:color w:val="auto"/>
          <w:highlight w:val="none"/>
        </w:rPr>
      </w:pPr>
      <w:r>
        <w:rPr>
          <w:rFonts w:hint="eastAsia" w:cs="宋体"/>
          <w:b/>
          <w:color w:val="auto"/>
          <w:highlight w:val="none"/>
        </w:rPr>
        <w:t>26. 履约保证金</w:t>
      </w:r>
    </w:p>
    <w:p w14:paraId="3632ED41">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24DB9E43">
      <w:pPr>
        <w:pStyle w:val="4"/>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1F29028">
      <w:pPr>
        <w:pStyle w:val="4"/>
        <w:rPr>
          <w:color w:val="auto"/>
          <w:highlight w:val="none"/>
        </w:rPr>
      </w:pPr>
      <w:r>
        <w:rPr>
          <w:rFonts w:ascii="宋体" w:hAnsi="宋体" w:eastAsia="宋体"/>
          <w:color w:val="auto"/>
          <w:sz w:val="24"/>
          <w:highlight w:val="none"/>
          <w:lang w:val="en-US"/>
        </w:rPr>
        <w:t>27.预付款</w:t>
      </w:r>
    </w:p>
    <w:p w14:paraId="2FA61D1F">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w:t>
      </w:r>
      <w:r>
        <w:rPr>
          <w:rFonts w:hint="eastAsia" w:ascii="宋体" w:hAnsi="宋体"/>
          <w:color w:val="auto"/>
          <w:sz w:val="24"/>
          <w:highlight w:val="none"/>
          <w:lang w:val="en-US" w:eastAsia="zh-CN"/>
        </w:rPr>
        <w:t>7</w:t>
      </w:r>
      <w:r>
        <w:rPr>
          <w:rFonts w:ascii="宋体" w:hAnsi="宋体"/>
          <w:color w:val="auto"/>
          <w:sz w:val="24"/>
          <w:highlight w:val="none"/>
        </w:rPr>
        <w:t>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14:paraId="6441330A">
      <w:pPr>
        <w:rPr>
          <w:color w:val="auto"/>
          <w:highlight w:val="none"/>
        </w:rPr>
      </w:pPr>
    </w:p>
    <w:p w14:paraId="62C34FAC">
      <w:pPr>
        <w:snapToGrid w:val="0"/>
        <w:spacing w:line="360" w:lineRule="auto"/>
        <w:ind w:firstLine="3357" w:firstLineChars="1045"/>
        <w:rPr>
          <w:rFonts w:ascii="宋体" w:hAnsi="宋体" w:cs="宋体"/>
          <w:b/>
          <w:color w:val="auto"/>
          <w:sz w:val="32"/>
          <w:highlight w:val="none"/>
        </w:rPr>
      </w:pPr>
    </w:p>
    <w:p w14:paraId="24680295">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4A8FE9BE">
      <w:pPr>
        <w:pStyle w:val="129"/>
        <w:snapToGrid w:val="0"/>
        <w:spacing w:before="0"/>
        <w:ind w:firstLine="0" w:firstLineChars="0"/>
        <w:rPr>
          <w:rFonts w:ascii="宋体" w:hAnsi="宋体" w:cs="宋体"/>
          <w:color w:val="auto"/>
          <w:highlight w:val="none"/>
        </w:rPr>
      </w:pPr>
      <w:r>
        <w:rPr>
          <w:rFonts w:ascii="宋体" w:hAnsi="宋体" w:cs="宋体"/>
          <w:b/>
          <w:bCs/>
          <w:color w:val="auto"/>
          <w:highlight w:val="none"/>
        </w:rPr>
        <w:t>2</w:t>
      </w:r>
      <w:r>
        <w:rPr>
          <w:rFonts w:ascii="宋体" w:hAnsi="宋体" w:cs="宋体"/>
          <w:b/>
          <w:bCs/>
          <w:color w:val="auto"/>
          <w:szCs w:val="24"/>
          <w:highlight w:val="none"/>
        </w:rPr>
        <w:t>8</w:t>
      </w:r>
      <w:r>
        <w:rPr>
          <w:rFonts w:hint="eastAsia" w:ascii="宋体" w:hAnsi="宋体" w:cs="宋体"/>
          <w:b/>
          <w:color w:val="auto"/>
          <w:szCs w:val="24"/>
          <w:highlight w:val="none"/>
        </w:rPr>
        <w:t>.电子交易活动的中止。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4E6516A7">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23813C1A">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19981FF6">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21F9B3A0">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0E4330C9">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5B2B55DD">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26F761EF">
      <w:pPr>
        <w:tabs>
          <w:tab w:val="left" w:pos="0"/>
        </w:tabs>
        <w:spacing w:line="360" w:lineRule="auto"/>
        <w:ind w:firstLine="480"/>
        <w:rPr>
          <w:rFonts w:ascii="宋体" w:hAnsi="宋体" w:cs="宋体"/>
          <w:color w:val="auto"/>
          <w:sz w:val="24"/>
          <w:highlight w:val="none"/>
        </w:rPr>
      </w:pPr>
    </w:p>
    <w:p w14:paraId="1709FD00">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1D783F7F">
      <w:pPr>
        <w:pStyle w:val="24"/>
        <w:spacing w:line="360" w:lineRule="auto"/>
        <w:ind w:firstLine="0" w:firstLineChars="0"/>
        <w:rPr>
          <w:rFonts w:cs="宋体"/>
          <w:b/>
          <w:color w:val="auto"/>
          <w:highlight w:val="none"/>
        </w:rPr>
      </w:pPr>
      <w:r>
        <w:rPr>
          <w:rFonts w:hint="eastAsia" w:cs="宋体"/>
          <w:b/>
          <w:color w:val="auto"/>
          <w:highlight w:val="none"/>
        </w:rPr>
        <w:t>30.验收</w:t>
      </w:r>
    </w:p>
    <w:p w14:paraId="482DE562">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2E2206C">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1BA17531">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4AD8041">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14:paraId="68842CFB">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15" w:name="_Hlt74707468"/>
      <w:bookmarkEnd w:id="15"/>
      <w:bookmarkStart w:id="16" w:name="_Hlt74730295"/>
      <w:bookmarkEnd w:id="16"/>
      <w:bookmarkStart w:id="17" w:name="_Hlt68073093"/>
      <w:bookmarkEnd w:id="17"/>
      <w:bookmarkStart w:id="18" w:name="_Hlt68072998"/>
      <w:bookmarkEnd w:id="18"/>
      <w:bookmarkStart w:id="19" w:name="_Hlt68072990"/>
      <w:bookmarkEnd w:id="19"/>
      <w:bookmarkStart w:id="20" w:name="_Hlt75236101"/>
      <w:bookmarkEnd w:id="20"/>
      <w:bookmarkStart w:id="21" w:name="_Hlt74729768"/>
      <w:bookmarkEnd w:id="21"/>
      <w:bookmarkStart w:id="22" w:name="_Hlt74714665"/>
      <w:bookmarkEnd w:id="22"/>
      <w:bookmarkStart w:id="23" w:name="_Hlt68057669"/>
      <w:bookmarkEnd w:id="23"/>
      <w:bookmarkStart w:id="24" w:name="_Hlt75236011"/>
      <w:bookmarkEnd w:id="24"/>
      <w:bookmarkStart w:id="25" w:name="_Hlt75236290"/>
      <w:bookmarkEnd w:id="25"/>
      <w:bookmarkStart w:id="26" w:name="_Hlt68403820"/>
      <w:bookmarkEnd w:id="26"/>
    </w:p>
    <w:bookmarkEnd w:id="11"/>
    <w:bookmarkEnd w:id="12"/>
    <w:p w14:paraId="5C9AAC38">
      <w:pPr>
        <w:spacing w:line="360" w:lineRule="auto"/>
        <w:jc w:val="center"/>
        <w:outlineLvl w:val="0"/>
        <w:rPr>
          <w:rFonts w:ascii="宋体" w:hAnsi="宋体" w:cs="宋体"/>
          <w:b/>
          <w:color w:val="auto"/>
          <w:sz w:val="36"/>
          <w:szCs w:val="36"/>
          <w:highlight w:val="none"/>
        </w:rPr>
      </w:pPr>
      <w:bookmarkStart w:id="27" w:name="第四部分"/>
      <w:r>
        <w:rPr>
          <w:rFonts w:hint="eastAsia" w:ascii="宋体" w:hAnsi="宋体" w:cs="宋体"/>
          <w:b/>
          <w:color w:val="auto"/>
          <w:sz w:val="36"/>
          <w:szCs w:val="36"/>
          <w:highlight w:val="none"/>
        </w:rPr>
        <w:t>第三部分   采购需求</w:t>
      </w:r>
    </w:p>
    <w:p w14:paraId="278BB4DC">
      <w:pPr>
        <w:pStyle w:val="4"/>
        <w:adjustRightInd w:val="0"/>
        <w:snapToGrid w:val="0"/>
        <w:ind w:left="420" w:firstLine="0"/>
        <w:rPr>
          <w:rFonts w:hint="eastAsia" w:ascii="宋体" w:hAnsi="宋体" w:eastAsia="宋体" w:cs="宋体"/>
          <w:color w:val="auto"/>
          <w:highlight w:val="none"/>
        </w:rPr>
      </w:pPr>
      <w:r>
        <w:rPr>
          <w:rFonts w:hint="eastAsia" w:ascii="宋体" w:hAnsi="宋体" w:eastAsia="宋体" w:cs="宋体"/>
          <w:color w:val="auto"/>
          <w:highlight w:val="none"/>
        </w:rPr>
        <w:t>一、总体要求</w:t>
      </w:r>
    </w:p>
    <w:p w14:paraId="7A33549A">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河道养护。包括但不限于：河道保洁，河道巡查，净水设施养护，河道驳坎等其他设施维修养护（包括河道两侧排口标识标牌、警示牌、河道公告牌、救生圈、救生杆等与河道有关的设施维护管理更新更换），河道除四害</w:t>
      </w:r>
      <w:r>
        <w:rPr>
          <w:rFonts w:hint="eastAsia" w:ascii="宋体" w:hAnsi="宋体" w:eastAsia="宋体" w:cs="Times New Roman"/>
          <w:color w:val="auto"/>
          <w:sz w:val="24"/>
          <w:szCs w:val="24"/>
          <w:highlight w:val="none"/>
          <w:lang w:eastAsia="zh-CN"/>
        </w:rPr>
        <w:t>，河道淤积监测</w:t>
      </w:r>
      <w:r>
        <w:rPr>
          <w:rFonts w:hint="eastAsia" w:ascii="宋体" w:hAnsi="宋体" w:eastAsia="宋体" w:cs="Times New Roman"/>
          <w:color w:val="auto"/>
          <w:sz w:val="24"/>
          <w:szCs w:val="24"/>
          <w:highlight w:val="none"/>
        </w:rPr>
        <w:t>及相关工作。</w:t>
      </w:r>
    </w:p>
    <w:p w14:paraId="598CEB35">
      <w:pPr>
        <w:pStyle w:val="4"/>
        <w:adjustRightInd w:val="0"/>
        <w:snapToGrid w:val="0"/>
        <w:ind w:left="420" w:firstLine="0"/>
        <w:rPr>
          <w:rFonts w:hint="eastAsia" w:ascii="宋体" w:hAnsi="宋体" w:eastAsia="宋体" w:cs="宋体"/>
          <w:color w:val="auto"/>
          <w:highlight w:val="none"/>
        </w:rPr>
      </w:pPr>
      <w:r>
        <w:rPr>
          <w:rFonts w:hint="eastAsia" w:ascii="宋体" w:hAnsi="宋体" w:eastAsia="宋体" w:cs="宋体"/>
          <w:color w:val="auto"/>
          <w:highlight w:val="none"/>
        </w:rPr>
        <w:t>二、技术要求</w:t>
      </w:r>
    </w:p>
    <w:p w14:paraId="07A916B9">
      <w:pPr>
        <w:keepNext/>
        <w:keepLines/>
        <w:adjustRightInd w:val="0"/>
        <w:snapToGrid w:val="0"/>
        <w:spacing w:line="360" w:lineRule="auto"/>
        <w:ind w:firstLine="482" w:firstLineChars="200"/>
        <w:jc w:val="left"/>
        <w:outlineLvl w:val="1"/>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1、河道保洁</w:t>
      </w:r>
    </w:p>
    <w:p w14:paraId="07B6A33C">
      <w:pPr>
        <w:adjustRightInd w:val="0"/>
        <w:snapToGrid w:val="0"/>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1.1河道保洁分为河面保洁</w:t>
      </w:r>
      <w:bookmarkStart w:id="28" w:name="OLE_LINK1"/>
      <w:bookmarkStart w:id="29" w:name="OLE_LINK2"/>
      <w:bookmarkStart w:id="30" w:name="OLE_LINK3"/>
      <w:r>
        <w:rPr>
          <w:rFonts w:hint="eastAsia" w:ascii="宋体" w:hAnsi="宋体" w:eastAsia="宋体" w:cs="Times New Roman"/>
          <w:color w:val="auto"/>
          <w:sz w:val="24"/>
          <w:szCs w:val="24"/>
          <w:highlight w:val="none"/>
        </w:rPr>
        <w:t>和1m以内的</w:t>
      </w:r>
      <w:bookmarkEnd w:id="28"/>
      <w:r>
        <w:rPr>
          <w:rFonts w:hint="eastAsia" w:ascii="宋体" w:hAnsi="宋体" w:eastAsia="宋体" w:cs="Times New Roman"/>
          <w:color w:val="auto"/>
          <w:sz w:val="24"/>
          <w:szCs w:val="24"/>
          <w:highlight w:val="none"/>
        </w:rPr>
        <w:t>河岸保洁。</w:t>
      </w:r>
      <w:bookmarkEnd w:id="29"/>
      <w:bookmarkEnd w:id="30"/>
    </w:p>
    <w:p w14:paraId="5B22FBA1">
      <w:pPr>
        <w:adjustRightInd w:val="0"/>
        <w:snapToGrid w:val="0"/>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1.2总体要求</w:t>
      </w:r>
    </w:p>
    <w:p w14:paraId="251BEA3D">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对河面垃圾、枯枝落叶、水草、绿萍、水葫芦、油污、污花等各类漂浮物（种植物除外）进行打捞清理，对驳坎、克顶、二级平台、河岸的垃圾、杂草、枯枝落叶、积泥、青苔等进行清理，达到河面清洁无漂浮物，河岸无垃圾、无杂物、无污垢的目标。</w:t>
      </w:r>
    </w:p>
    <w:p w14:paraId="71E3A94C">
      <w:pPr>
        <w:adjustRightInd w:val="0"/>
        <w:snapToGrid w:val="0"/>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1.3作业要求</w:t>
      </w:r>
    </w:p>
    <w:p w14:paraId="289A678F">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1.3.1保洁船须统一编号、统一标识，应有醒目的保洁单位名称及监督电话。</w:t>
      </w:r>
    </w:p>
    <w:p w14:paraId="14B78835">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1.3.2开船前船员和打捞员按各自职责做好各项检查和准备工作。</w:t>
      </w:r>
    </w:p>
    <w:p w14:paraId="323771BE">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1.3.3河道垃圾应集中收运，日清日运，分类运送至垃圾中转站或处理场。垃圾在外运途中应采取密闭措施，防止抛洒、泄漏。</w:t>
      </w:r>
    </w:p>
    <w:p w14:paraId="75F3A407">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1.3.4严禁开闸将漂浮物排入下游河段。</w:t>
      </w:r>
    </w:p>
    <w:p w14:paraId="26DDE020">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1.3.5每艘手划船应配备2名保洁人员，每艘机动船应至少配备3名保洁人员。</w:t>
      </w:r>
    </w:p>
    <w:p w14:paraId="0A3E080A">
      <w:pPr>
        <w:adjustRightInd w:val="0"/>
        <w:snapToGrid w:val="0"/>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1.4设备要求</w:t>
      </w:r>
    </w:p>
    <w:p w14:paraId="0DA5D24B">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1.4.1机动保洁作业船应选用无油污染、低噪音的环保型船舶，船舶设施良好。</w:t>
      </w:r>
    </w:p>
    <w:p w14:paraId="16D74387">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1.4.2每艘保洁船应配备适合清理各种垃圾漂浮物及污染物的打捞工具。</w:t>
      </w:r>
    </w:p>
    <w:p w14:paraId="79534C81">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1.4.3保持良好的船容船貌，保洁工具整洁、干净。</w:t>
      </w:r>
    </w:p>
    <w:p w14:paraId="60FE7CDC">
      <w:pPr>
        <w:adjustRightInd w:val="0"/>
        <w:snapToGrid w:val="0"/>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1.5安全要求</w:t>
      </w:r>
    </w:p>
    <w:p w14:paraId="1DC56E5E">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1.5.1作业人员统一着装，水上作业时穿着救生衣。</w:t>
      </w:r>
    </w:p>
    <w:p w14:paraId="6E891179">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1.5.2遇台风和雷暴雨等恶劣天气应停止水上作业，并将船只停靠安全地点。</w:t>
      </w:r>
    </w:p>
    <w:p w14:paraId="23EFFC0E">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1.5.3保洁船在行驶过程中，遇到有人在河埠头、亲水平台、游船停靠点等设施进行亲水活动时应减速慢行，确保人员安全。</w:t>
      </w:r>
    </w:p>
    <w:p w14:paraId="24C06A3B">
      <w:pPr>
        <w:adjustRightInd w:val="0"/>
        <w:snapToGrid w:val="0"/>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1.6应急要求</w:t>
      </w:r>
    </w:p>
    <w:p w14:paraId="4DB5EEF4">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1.6.1应制定河面保洁应急预案，配备应急所需的人员、工具、设备和物资。</w:t>
      </w:r>
    </w:p>
    <w:p w14:paraId="5A4E0395">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1.6.2遇水草、水葫芦、绿萍等水生植物爆发，应第一时间组织力量进行清理并查明原因。</w:t>
      </w:r>
    </w:p>
    <w:p w14:paraId="19463022">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1.6.3汛期后应根据水位状况及时组织力量做好突击保洁，最快时间清除大型漂浮物、倾入河内的树木树枝等各类障碍物。</w:t>
      </w:r>
    </w:p>
    <w:p w14:paraId="2D8BE596">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1.6.4应制定重大活动及节假日保障预案，并按上级有关要求落实各项重大活动及节假日措施。</w:t>
      </w:r>
    </w:p>
    <w:p w14:paraId="487ABCC0">
      <w:pPr>
        <w:keepNext/>
        <w:keepLines/>
        <w:adjustRightInd w:val="0"/>
        <w:snapToGrid w:val="0"/>
        <w:spacing w:line="360" w:lineRule="auto"/>
        <w:ind w:firstLine="482" w:firstLineChars="200"/>
        <w:jc w:val="left"/>
        <w:outlineLvl w:val="1"/>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2、河道巡查</w:t>
      </w:r>
    </w:p>
    <w:p w14:paraId="67D71953">
      <w:pPr>
        <w:adjustRightInd w:val="0"/>
        <w:snapToGrid w:val="0"/>
        <w:spacing w:line="360" w:lineRule="auto"/>
        <w:ind w:firstLine="482" w:firstLineChars="200"/>
        <w:outlineLvl w:val="2"/>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2.1巡查内容</w:t>
      </w:r>
    </w:p>
    <w:p w14:paraId="6096ABE1">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对河道水质状况、排水口、净水设施、汛前汛后的专项巡查；对河道附属设施、管理房的监督巡查；对河道淤积情况的巡查；对涉河建设项目的监督巡查；对各项重大活动及节假日服务保障的重点巡查；对违法违章行为和不文明现象的劝导。</w:t>
      </w:r>
    </w:p>
    <w:p w14:paraId="5600225C">
      <w:pPr>
        <w:adjustRightInd w:val="0"/>
        <w:snapToGrid w:val="0"/>
        <w:spacing w:line="360" w:lineRule="auto"/>
        <w:ind w:firstLine="482" w:firstLineChars="200"/>
        <w:outlineLvl w:val="2"/>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2.2巡查要求</w:t>
      </w:r>
    </w:p>
    <w:p w14:paraId="1C836683">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2.2.1巡查人员应配备录像设备，在巡查时应认真负责、全面仔细，快速及时地掌握河道设施的安全性、整洁和完好状况，做到实事求是，当天做好巡查记录，每日一报。</w:t>
      </w:r>
    </w:p>
    <w:p w14:paraId="4EC7F3B6">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2.2.2巡查人员要及时了解河道水质状况，包括水体感官与颜色等。遇死鱼、蓝藻、水体发黑发臭等突发情况应第一时间上报。</w:t>
      </w:r>
    </w:p>
    <w:p w14:paraId="583665B4">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2.2.3巡查人员要及时掌握河道沿线排水口设施（包括标识）完好情况、晴天出水情况。对有晴天出水现象的，要分时段检查出水情况，评估记录出水频次（间歇性或常出水），并查看该排水口上下游河道水质感官，及时采取相应措施，做好信息登记并第一时间上报，同时做好与排查溯源部门的对接。</w:t>
      </w:r>
    </w:p>
    <w:p w14:paraId="643041F8">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2.2.4巡查人员要及时了解净水设施养护管理情况，发现枯枝、落叶、死株、生长不良、病虫害、设施破损及设备故障等情况及时记录和报告，并采取相应处理措施。</w:t>
      </w:r>
    </w:p>
    <w:p w14:paraId="1F35BE95">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2.2.5巡查人员要及时了解河道警示牌、护栏、驳坎、克顶、护岸等河道附属设施的完好情况，发现破损、缺失、塌陷等情况及时报告，若涉及安全隐患应第一时间采取安全围护措施。</w:t>
      </w:r>
    </w:p>
    <w:p w14:paraId="1A19FDB2">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2.2.6巡查人员要及时掌握涉河建设项目实施动态，按审批要求对涉河建设项目进行监督。</w:t>
      </w:r>
    </w:p>
    <w:p w14:paraId="62DAA192">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2.2.7巡查人员要协助做好河道边共享单车帮扶工作。</w:t>
      </w:r>
    </w:p>
    <w:p w14:paraId="0EDA639D">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2.2.8巡查人员对违法违章行为有劝阻的责任和义务，做好有关影像资料的收集记录，并第一时间上报河道主管部门及相关执法单位。</w:t>
      </w:r>
    </w:p>
    <w:p w14:paraId="0FB6FFCE">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2.2.9遇重大活动及节假日，应积极主动，加强巡查，配合河道监管部门做好保障工作，做好记录，及时上报。</w:t>
      </w:r>
    </w:p>
    <w:p w14:paraId="46FD599A">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2.2.10遇防汛、防台、抗雪等紧急状况，应加强巡查，配合河道主管部门做好抢险应急工作，第一时间掌握防汛隐患，做好记录，及时上报。</w:t>
      </w:r>
    </w:p>
    <w:p w14:paraId="574F539B">
      <w:pPr>
        <w:keepNext/>
        <w:keepLines/>
        <w:adjustRightInd w:val="0"/>
        <w:snapToGrid w:val="0"/>
        <w:spacing w:line="360" w:lineRule="auto"/>
        <w:ind w:firstLine="482" w:firstLineChars="200"/>
        <w:jc w:val="left"/>
        <w:outlineLvl w:val="1"/>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3、净水设施养护</w:t>
      </w:r>
    </w:p>
    <w:p w14:paraId="4A566FFD">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对净水设施每天进行保洁，清理枯枝、落叶、垃圾、杂物等。发现问题及时采取相应措施，确保水生植物无枯枝落叶、无死株、长势良好，人工水草和生态浮岛完好，曝气装置正常运行。具体按《城市河道净水设施养护管理规范》（DB3301/T 0234—2018）标准实施。</w:t>
      </w:r>
    </w:p>
    <w:p w14:paraId="656EF945">
      <w:pPr>
        <w:keepNext/>
        <w:keepLines/>
        <w:adjustRightInd w:val="0"/>
        <w:snapToGrid w:val="0"/>
        <w:spacing w:line="360" w:lineRule="auto"/>
        <w:ind w:firstLine="482" w:firstLineChars="200"/>
        <w:jc w:val="left"/>
        <w:outlineLvl w:val="1"/>
        <w:rPr>
          <w:rFonts w:hint="default" w:ascii="宋体" w:hAnsi="宋体" w:eastAsia="宋体" w:cs="Times New Roman"/>
          <w:b/>
          <w:bCs/>
          <w:color w:val="auto"/>
          <w:sz w:val="24"/>
          <w:szCs w:val="24"/>
          <w:highlight w:val="none"/>
          <w:woUserID w:val="2"/>
        </w:rPr>
      </w:pPr>
      <w:r>
        <w:rPr>
          <w:rFonts w:hint="eastAsia" w:ascii="宋体" w:hAnsi="宋体" w:eastAsia="宋体" w:cs="Times New Roman"/>
          <w:b/>
          <w:bCs/>
          <w:color w:val="auto"/>
          <w:sz w:val="24"/>
          <w:szCs w:val="24"/>
          <w:highlight w:val="none"/>
        </w:rPr>
        <w:t>4、其他设施</w:t>
      </w:r>
      <w:r>
        <w:rPr>
          <w:rFonts w:hint="default" w:ascii="宋体" w:hAnsi="宋体" w:eastAsia="宋体" w:cs="Times New Roman"/>
          <w:b/>
          <w:bCs/>
          <w:color w:val="auto"/>
          <w:sz w:val="24"/>
          <w:szCs w:val="24"/>
          <w:highlight w:val="none"/>
          <w:woUserID w:val="2"/>
        </w:rPr>
        <w:t xml:space="preserve">  </w:t>
      </w:r>
    </w:p>
    <w:p w14:paraId="455CEB0D">
      <w:pPr>
        <w:widowControl/>
        <w:autoSpaceDE w:val="0"/>
        <w:autoSpaceDN w:val="0"/>
        <w:snapToGrid w:val="0"/>
        <w:spacing w:line="360" w:lineRule="auto"/>
        <w:ind w:firstLine="482" w:firstLineChars="200"/>
        <w:outlineLvl w:val="2"/>
        <w:rPr>
          <w:rFonts w:hint="eastAsia"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4.1 河道标志牌养护</w:t>
      </w:r>
    </w:p>
    <w:p w14:paraId="16FFCBC6">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4.1.1</w:t>
      </w:r>
      <w:r>
        <w:rPr>
          <w:rFonts w:hint="eastAsia" w:ascii="宋体" w:hAnsi="宋体" w:cs="Times New Roman"/>
          <w:color w:val="auto"/>
          <w:kern w:val="0"/>
          <w:sz w:val="24"/>
          <w:szCs w:val="24"/>
          <w:highlight w:val="none"/>
          <w:lang w:val="en-US" w:eastAsia="zh-CN"/>
        </w:rPr>
        <w:t xml:space="preserve"> </w:t>
      </w:r>
      <w:r>
        <w:rPr>
          <w:rFonts w:hint="eastAsia" w:ascii="宋体" w:hAnsi="宋体" w:eastAsia="宋体" w:cs="Times New Roman"/>
          <w:color w:val="auto"/>
          <w:kern w:val="0"/>
          <w:sz w:val="24"/>
          <w:szCs w:val="24"/>
          <w:highlight w:val="none"/>
        </w:rPr>
        <w:t>河道标志牌包括</w:t>
      </w:r>
      <w:r>
        <w:rPr>
          <w:rFonts w:hint="eastAsia" w:ascii="宋体" w:hAnsi="宋体" w:cs="Times New Roman"/>
          <w:color w:val="auto"/>
          <w:kern w:val="0"/>
          <w:sz w:val="24"/>
          <w:szCs w:val="24"/>
          <w:highlight w:val="none"/>
          <w:lang w:val="en-US" w:eastAsia="zh-CN"/>
        </w:rPr>
        <w:t>导向</w:t>
      </w:r>
      <w:r>
        <w:rPr>
          <w:rFonts w:hint="eastAsia" w:ascii="宋体" w:hAnsi="宋体" w:eastAsia="宋体" w:cs="Times New Roman"/>
          <w:color w:val="auto"/>
          <w:kern w:val="0"/>
          <w:sz w:val="24"/>
          <w:szCs w:val="24"/>
          <w:highlight w:val="none"/>
        </w:rPr>
        <w:t>标志、信息标志、安全标志。</w:t>
      </w:r>
    </w:p>
    <w:p w14:paraId="03F397EB">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4.1.2</w:t>
      </w:r>
      <w:r>
        <w:rPr>
          <w:rFonts w:hint="eastAsia" w:ascii="宋体" w:hAnsi="宋体" w:cs="Times New Roman"/>
          <w:color w:val="auto"/>
          <w:kern w:val="0"/>
          <w:sz w:val="24"/>
          <w:szCs w:val="24"/>
          <w:highlight w:val="none"/>
          <w:lang w:val="en-US" w:eastAsia="zh-CN"/>
        </w:rPr>
        <w:t xml:space="preserve"> </w:t>
      </w:r>
      <w:r>
        <w:rPr>
          <w:rFonts w:hint="eastAsia" w:ascii="宋体" w:hAnsi="宋体" w:eastAsia="宋体" w:cs="Times New Roman"/>
          <w:color w:val="auto"/>
          <w:kern w:val="0"/>
          <w:sz w:val="24"/>
          <w:szCs w:val="24"/>
          <w:highlight w:val="none"/>
        </w:rPr>
        <w:t>导向标志包括导向牌、平面示意图等；信息标志包括介绍牌、河道管理范围公告牌、雨水排口公示牌、河道界桩、垂钓公约牌等；安全标志包括禁止标志、警告标志、安全警示线等。</w:t>
      </w:r>
    </w:p>
    <w:p w14:paraId="49A1E0C3">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4.1.3 应定期巡视检查。河道标志牌应保持表面洁净，牌上字迹完整、清晰，镶嵌牢固。警示线的油漆应完整、明亮，发现缺失及时补缺。具体按《城市河道标志系统设置规范》（DB3301/T 0236—2018）标准实施。</w:t>
      </w:r>
    </w:p>
    <w:p w14:paraId="141E3D73">
      <w:pPr>
        <w:pStyle w:val="638"/>
        <w:keepNext w:val="0"/>
        <w:keepLines w:val="0"/>
        <w:widowControl/>
        <w:suppressLineNumbers w:val="0"/>
        <w:snapToGrid w:val="0"/>
        <w:spacing w:line="360" w:lineRule="auto"/>
        <w:ind w:left="0" w:firstLine="480"/>
        <w:rPr>
          <w:rFonts w:hint="eastAsia" w:ascii="宋体" w:hAnsi="宋体" w:eastAsia="宋体" w:cs="Times New Roman"/>
          <w:color w:val="auto"/>
          <w:kern w:val="0"/>
          <w:sz w:val="24"/>
          <w:szCs w:val="24"/>
          <w:highlight w:val="none"/>
        </w:rPr>
      </w:pPr>
      <w:r>
        <w:rPr>
          <w:rFonts w:hint="eastAsia" w:ascii="宋体" w:hAnsi="宋体" w:eastAsia="宋体" w:cs="宋体"/>
          <w:color w:val="auto"/>
          <w:sz w:val="24"/>
          <w:szCs w:val="24"/>
          <w:highlight w:val="none"/>
        </w:rPr>
        <w:t>4.</w:t>
      </w:r>
      <w:r>
        <w:rPr>
          <w:rFonts w:hint="default" w:ascii="宋体" w:hAnsi="宋体" w:eastAsia="宋体" w:cs="宋体"/>
          <w:color w:val="auto"/>
          <w:sz w:val="24"/>
          <w:szCs w:val="24"/>
          <w:highlight w:val="none"/>
        </w:rPr>
        <w:t>1</w:t>
      </w:r>
      <w:r>
        <w:rPr>
          <w:rFonts w:hint="eastAsia" w:ascii="宋体" w:hAnsi="宋体" w:eastAsia="宋体" w:cs="宋体"/>
          <w:color w:val="auto"/>
          <w:sz w:val="24"/>
          <w:szCs w:val="24"/>
          <w:highlight w:val="none"/>
        </w:rPr>
        <w:t>.4 投标人在养护过程中承诺按甲方要求</w:t>
      </w:r>
      <w:r>
        <w:rPr>
          <w:rFonts w:hint="default" w:ascii="宋体" w:hAnsi="宋体" w:eastAsia="宋体" w:cs="宋体"/>
          <w:color w:val="auto"/>
          <w:sz w:val="24"/>
          <w:szCs w:val="24"/>
          <w:highlight w:val="none"/>
        </w:rPr>
        <w:t>每年更新</w:t>
      </w:r>
      <w:r>
        <w:rPr>
          <w:rFonts w:hint="default" w:hAnsi="宋体" w:cs="宋体"/>
          <w:color w:val="auto"/>
          <w:sz w:val="24"/>
          <w:szCs w:val="24"/>
          <w:highlight w:val="none"/>
        </w:rPr>
        <w:t>、新设</w:t>
      </w:r>
      <w:r>
        <w:rPr>
          <w:rFonts w:hint="default" w:ascii="宋体" w:hAnsi="宋体" w:eastAsia="宋体" w:cs="宋体"/>
          <w:color w:val="auto"/>
          <w:sz w:val="24"/>
          <w:szCs w:val="24"/>
          <w:highlight w:val="none"/>
        </w:rPr>
        <w:t>警示牌不少于</w:t>
      </w:r>
      <w:r>
        <w:rPr>
          <w:rFonts w:hint="default" w:hAnsi="宋体" w:cs="宋体"/>
          <w:color w:val="auto"/>
          <w:sz w:val="24"/>
          <w:szCs w:val="24"/>
          <w:highlight w:val="none"/>
          <w:woUserID w:val="1"/>
        </w:rPr>
        <w:t>3</w:t>
      </w:r>
      <w:r>
        <w:rPr>
          <w:rFonts w:hint="default" w:ascii="宋体" w:hAnsi="宋体" w:eastAsia="宋体" w:cs="宋体"/>
          <w:color w:val="auto"/>
          <w:sz w:val="24"/>
          <w:szCs w:val="24"/>
          <w:highlight w:val="none"/>
        </w:rPr>
        <w:t>0块</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费用由投标人在投标报价中自行考虑。具体按浙江省杭州市地方标准《城市河道标志系统设置规范》（DB3301/T 0236—2018）标准实施。</w:t>
      </w:r>
      <w:r>
        <w:rPr>
          <w:rFonts w:hint="default" w:ascii="宋体" w:hAnsi="宋体" w:eastAsia="宋体" w:cs="宋体"/>
          <w:color w:val="auto"/>
          <w:sz w:val="24"/>
          <w:szCs w:val="24"/>
          <w:highlight w:val="none"/>
        </w:rPr>
        <w:t>警示牌</w:t>
      </w:r>
      <w:r>
        <w:rPr>
          <w:rFonts w:hint="eastAsia" w:ascii="宋体" w:hAnsi="宋体" w:eastAsia="宋体" w:cs="宋体"/>
          <w:color w:val="auto"/>
          <w:sz w:val="24"/>
          <w:szCs w:val="24"/>
          <w:highlight w:val="none"/>
        </w:rPr>
        <w:t>所有权归招标人所有。</w:t>
      </w:r>
    </w:p>
    <w:p w14:paraId="6F6403B3">
      <w:pPr>
        <w:widowControl/>
        <w:autoSpaceDE w:val="0"/>
        <w:autoSpaceDN w:val="0"/>
        <w:snapToGrid w:val="0"/>
        <w:spacing w:line="360" w:lineRule="auto"/>
        <w:ind w:firstLine="482" w:firstLineChars="200"/>
        <w:outlineLvl w:val="2"/>
        <w:rPr>
          <w:rFonts w:hint="eastAsia"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4.2 河道挡墙、驳坎、克顶、二级平台、护栏等设施维修养护</w:t>
      </w:r>
    </w:p>
    <w:p w14:paraId="02D52B39">
      <w:pPr>
        <w:pStyle w:val="57"/>
        <w:keepNext w:val="0"/>
        <w:keepLines w:val="0"/>
        <w:widowControl/>
        <w:suppressLineNumbers w:val="0"/>
        <w:autoSpaceDE w:val="0"/>
        <w:autoSpaceDN w:val="0"/>
        <w:snapToGrid w:val="0"/>
        <w:spacing w:before="0" w:beforeAutospacing="0" w:after="0" w:afterAutospacing="0" w:line="360" w:lineRule="auto"/>
        <w:ind w:left="0" w:right="0" w:firstLine="480" w:firstLineChars="200"/>
        <w:jc w:val="both"/>
        <w:rPr>
          <w:rFonts w:hint="default" w:ascii="宋体" w:hAnsi="宋体" w:eastAsia="宋体" w:cs="宋体"/>
          <w:color w:val="auto"/>
          <w:sz w:val="24"/>
          <w:szCs w:val="24"/>
          <w:highlight w:val="none"/>
          <w:lang w:val="en-US"/>
          <w:woUserID w:val="1"/>
        </w:rPr>
      </w:pPr>
      <w:r>
        <w:rPr>
          <w:rFonts w:hint="eastAsia" w:ascii="宋体" w:hAnsi="宋体" w:eastAsia="宋体" w:cs="宋体"/>
          <w:bCs/>
          <w:color w:val="auto"/>
          <w:kern w:val="0"/>
          <w:sz w:val="24"/>
          <w:szCs w:val="24"/>
          <w:highlight w:val="none"/>
          <w:lang w:val="en-US" w:eastAsia="zh-CN" w:bidi="ar"/>
          <w:woUserID w:val="1"/>
        </w:rPr>
        <w:t>对破损面积小于5㎡（含）的河道驳坎、克顶、二级平台、水土流失以及小于3m的河道护栏等设施破损及时进行维修，</w:t>
      </w:r>
      <w:r>
        <w:rPr>
          <w:rFonts w:hint="eastAsia" w:ascii="宋体" w:hAnsi="宋体" w:eastAsia="宋体" w:cs="宋体"/>
          <w:color w:val="auto"/>
          <w:kern w:val="0"/>
          <w:sz w:val="24"/>
          <w:szCs w:val="24"/>
          <w:highlight w:val="none"/>
          <w:lang w:val="en-US" w:eastAsia="zh-CN" w:bidi="ar"/>
          <w:woUserID w:val="1"/>
        </w:rPr>
        <w:t>确保损坏情况不加重、安全得到保障，不能及时修复的应立即设置围挡至完成修复为止。</w:t>
      </w:r>
      <w:r>
        <w:rPr>
          <w:rFonts w:hint="eastAsia" w:cs="宋体"/>
          <w:color w:val="auto"/>
          <w:kern w:val="0"/>
          <w:sz w:val="24"/>
          <w:szCs w:val="24"/>
          <w:highlight w:val="none"/>
          <w:lang w:val="en-US" w:eastAsia="zh-CN" w:bidi="ar"/>
          <w:woUserID w:val="1"/>
        </w:rPr>
        <w:t>本次招标完成合同签订后，中标单位需对已发现的部分驳坎破损进行维修，主汛期前完成，下沙街道河道驳坎破损及淤积清单详见附表3。</w:t>
      </w:r>
    </w:p>
    <w:p w14:paraId="7C47D714">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4.2.1 河岸驳坎挡墙的养护应符合下列规定：</w:t>
      </w:r>
    </w:p>
    <w:p w14:paraId="157C9613">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 xml:space="preserve">（1）驳坎挡墙应保持工程完好、表面平整清洁，块石应整齐无松动、塌陷、隆起，砂浆勾缝应饱满、完整、无脱落； </w:t>
      </w:r>
    </w:p>
    <w:p w14:paraId="588053CD">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（2）驳坎挡墙压顶上的杂物、杂草应及时清除，迎水面上的污垢应用人工或泵冲洗干净，止水设施应完整无损，无渗水；挡墙后无水土流失；</w:t>
      </w:r>
    </w:p>
    <w:p w14:paraId="23D797E4">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（3）缝内流失填料应及时填补；</w:t>
      </w:r>
    </w:p>
    <w:p w14:paraId="1176FF94">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（4）驳坎挡墙不稳定，修补后继续发生倾斜、滑移、下沉等结构性破坏时，应将其拆除重建。</w:t>
      </w:r>
    </w:p>
    <w:p w14:paraId="4903BBD8">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4.2.2 砌石混凝土护岸养护应保持坡面平顺、砌块完好、砌缝紧密，无松动、塌陷、脱落、架空等现象，无杂草、杂物，保持坡面整洁完好。</w:t>
      </w:r>
    </w:p>
    <w:p w14:paraId="3EF1509F">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4.2.3 干砌石护岸养护应符合下列规定：</w:t>
      </w:r>
    </w:p>
    <w:p w14:paraId="28B474ED">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（1）填补、整修变形或损坏的块石；</w:t>
      </w:r>
    </w:p>
    <w:p w14:paraId="3FD77659">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（2）更换风化或损毁的块石，并嵌砌紧密；</w:t>
      </w:r>
    </w:p>
    <w:p w14:paraId="4A37B111">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（3）护岸局部塌陷或垫层被淘刷，应先翻出块石，恢复土体和垫层，再将块石嵌砌紧密。</w:t>
      </w:r>
    </w:p>
    <w:p w14:paraId="2027AAAA">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4.2.4 混凝土或浆砌石护岸养护应符合下列规定：</w:t>
      </w:r>
    </w:p>
    <w:p w14:paraId="400E34A1">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（1）清理护岸表面杂物；</w:t>
      </w:r>
    </w:p>
    <w:p w14:paraId="6A46D1F8">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（2）变形缝内填料流失应及时填补，填补前将缝内杂物清除干净；</w:t>
      </w:r>
    </w:p>
    <w:p w14:paraId="4D8162C8">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（3）浆砌石的灰缝脱落应及时修补，修补时讲缝口剔清刷净，修补后洒水养护；</w:t>
      </w:r>
    </w:p>
    <w:p w14:paraId="123EE917">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（4）护岸局部发生侵蚀剥落或破碎，应采用水泥砂浆进行抹补、喷浆处理；破碎面较大且有垫层淘刷砌体架空现象的，应填塞石料进行临时性处理，岁修时彻底整修；</w:t>
      </w:r>
    </w:p>
    <w:p w14:paraId="535CB869">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（5）排水孔堵塞，应及时疏通；</w:t>
      </w:r>
    </w:p>
    <w:p w14:paraId="1F37EDB8">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（6）护岸局部出现裂缝，应加强观测，判别裂缝成因，进行处理。</w:t>
      </w:r>
    </w:p>
    <w:p w14:paraId="7AE70AFC">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4.2.5  河道堤岸受损维修标准不得低于原设计标准，对于原结构与维修部位之间的连接，应有相应的结构加强措施确保连接良好。</w:t>
      </w:r>
    </w:p>
    <w:p w14:paraId="085AB72A">
      <w:pPr>
        <w:widowControl/>
        <w:autoSpaceDE w:val="0"/>
        <w:autoSpaceDN w:val="0"/>
        <w:snapToGrid w:val="0"/>
        <w:spacing w:line="360" w:lineRule="auto"/>
        <w:ind w:firstLine="482" w:firstLineChars="200"/>
        <w:outlineLvl w:val="2"/>
        <w:rPr>
          <w:rFonts w:hint="eastAsia"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4.3 其他附属设施养护</w:t>
      </w:r>
    </w:p>
    <w:p w14:paraId="151C6B35">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4.3.1 其他河道相关附属设施的养护，应包括对河道栏杆、管理用房等河道附属设施的养护。</w:t>
      </w:r>
    </w:p>
    <w:p w14:paraId="5311A37E">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4.3.2 应定期巡视检查，保持设施洁净、无破损、无缺失、无歪斜、油漆完整。</w:t>
      </w:r>
    </w:p>
    <w:p w14:paraId="133B5771">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4.3.3 管理用房应整洁有序，无乱拉电线，违规使用燃气用具等情况。</w:t>
      </w:r>
    </w:p>
    <w:p w14:paraId="21BE4CA5">
      <w:pPr>
        <w:pStyle w:val="638"/>
        <w:keepNext w:val="0"/>
        <w:keepLines w:val="0"/>
        <w:widowControl/>
        <w:suppressLineNumbers w:val="0"/>
        <w:snapToGrid w:val="0"/>
        <w:spacing w:line="360" w:lineRule="auto"/>
        <w:ind w:left="0" w:firstLine="480"/>
        <w:rPr>
          <w:rFonts w:hint="eastAsia" w:ascii="宋体" w:hAnsi="宋体" w:eastAsia="宋体" w:cs="Times New Roman"/>
          <w:color w:val="auto"/>
          <w:kern w:val="0"/>
          <w:sz w:val="24"/>
          <w:szCs w:val="24"/>
          <w:highlight w:val="none"/>
        </w:rPr>
      </w:pPr>
      <w:r>
        <w:rPr>
          <w:rFonts w:hint="eastAsia" w:ascii="宋体" w:hAnsi="宋体" w:eastAsia="宋体" w:cs="宋体"/>
          <w:color w:val="auto"/>
          <w:sz w:val="24"/>
          <w:szCs w:val="24"/>
          <w:highlight w:val="none"/>
        </w:rPr>
        <w:t>4.3.4 投标人在养护过程中承</w:t>
      </w:r>
      <w:r>
        <w:rPr>
          <w:rFonts w:hint="eastAsia" w:ascii="宋体" w:hAnsi="宋体" w:eastAsia="宋体" w:cs="宋体"/>
          <w:color w:val="auto"/>
          <w:sz w:val="24"/>
          <w:szCs w:val="24"/>
          <w:highlight w:val="none"/>
        </w:rPr>
        <w:t>诺按甲方要求</w:t>
      </w:r>
      <w:r>
        <w:rPr>
          <w:rFonts w:hint="default" w:hAnsi="宋体" w:cs="宋体"/>
          <w:color w:val="auto"/>
          <w:sz w:val="24"/>
          <w:szCs w:val="24"/>
          <w:highlight w:val="none"/>
        </w:rPr>
        <w:t>每年</w:t>
      </w:r>
      <w:r>
        <w:rPr>
          <w:rFonts w:hint="eastAsia" w:ascii="宋体" w:hAnsi="宋体" w:eastAsia="宋体" w:cs="宋体"/>
          <w:color w:val="auto"/>
          <w:sz w:val="24"/>
          <w:szCs w:val="24"/>
          <w:highlight w:val="none"/>
        </w:rPr>
        <w:t>安装救生设施</w:t>
      </w:r>
      <w:r>
        <w:rPr>
          <w:rFonts w:hint="default" w:hAnsi="宋体" w:cs="宋体"/>
          <w:color w:val="auto"/>
          <w:sz w:val="24"/>
          <w:szCs w:val="24"/>
          <w:highlight w:val="none"/>
          <w:woUserID w:val="1"/>
        </w:rPr>
        <w:t>1</w:t>
      </w:r>
      <w:r>
        <w:rPr>
          <w:rFonts w:hint="eastAsia" w:ascii="宋体" w:hAnsi="宋体" w:eastAsia="宋体" w:cs="宋体"/>
          <w:color w:val="auto"/>
          <w:sz w:val="24"/>
          <w:szCs w:val="24"/>
          <w:highlight w:val="none"/>
        </w:rPr>
        <w:t>0套</w:t>
      </w:r>
      <w:r>
        <w:rPr>
          <w:rFonts w:hint="eastAsia" w:ascii="宋体" w:hAnsi="宋体" w:eastAsia="宋体" w:cs="宋体"/>
          <w:color w:val="auto"/>
          <w:sz w:val="24"/>
          <w:szCs w:val="24"/>
          <w:highlight w:val="none"/>
        </w:rPr>
        <w:t>，费用由投标人在投标报价中自行考虑。救生设施包括救生圈、救生绳及救生杆。救生设施所有权归招标人所有，在河道养护期间需保证救生设施的正常使用。</w:t>
      </w:r>
    </w:p>
    <w:p w14:paraId="19C2841F">
      <w:pPr>
        <w:keepNext/>
        <w:keepLines/>
        <w:numPr>
          <w:ilvl w:val="0"/>
          <w:numId w:val="1"/>
        </w:numPr>
        <w:adjustRightInd w:val="0"/>
        <w:snapToGrid w:val="0"/>
        <w:spacing w:line="360" w:lineRule="auto"/>
        <w:ind w:firstLine="482" w:firstLineChars="200"/>
        <w:jc w:val="left"/>
        <w:outlineLvl w:val="1"/>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河道除四害</w:t>
      </w:r>
    </w:p>
    <w:p w14:paraId="7CAF58C6">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5.1 服务标准</w:t>
      </w:r>
    </w:p>
    <w:p w14:paraId="38534E8C">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5.1.1 遵照方案、执行标准。消杀工作原则上遵照上级卫生行政主管部门印发的工作方案中相关规定，并执行《浙江省城镇病媒生物密度控制水平评估认可管理办法》（2022版）中的相关规定执行。</w:t>
      </w:r>
    </w:p>
    <w:p w14:paraId="4C052EA3">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5.1.2 根据“四害”等病媒生物的生活习性和本项目服务范围的环境情况，适时进行科学有效的防制，将“四害”密度常态控制在全国爱卫会标准范围内。消杀频率按消杀规范进行。</w:t>
      </w:r>
    </w:p>
    <w:p w14:paraId="5E1140C3">
      <w:pPr>
        <w:widowControl/>
        <w:autoSpaceDE w:val="0"/>
        <w:autoSpaceDN w:val="0"/>
        <w:snapToGrid w:val="0"/>
        <w:spacing w:line="360" w:lineRule="auto"/>
        <w:ind w:firstLine="480" w:firstLineChars="200"/>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5.1.3 科学用药、确保安全。须使用全国爱卫会推荐或认可的安全卫生杀虫剂，不得使用高毒、高危药物。投放药品时要做好标记、设置警示、确保安全。若出现中毒现象，中标人须及时做好抢救并做好善后工作。因违规作业而产生的安全事故和后果由中标人自理，与采购人无涉。</w:t>
      </w:r>
    </w:p>
    <w:p w14:paraId="732EB449">
      <w:pPr>
        <w:keepNext/>
        <w:keepLines/>
        <w:adjustRightInd w:val="0"/>
        <w:snapToGrid w:val="0"/>
        <w:spacing w:line="360" w:lineRule="auto"/>
        <w:ind w:firstLine="482" w:firstLineChars="200"/>
        <w:jc w:val="left"/>
        <w:outlineLvl w:val="1"/>
        <w:rPr>
          <w:rFonts w:hint="eastAsia" w:ascii="宋体" w:hAnsi="宋体" w:eastAsia="宋体" w:cs="Times New Roman"/>
          <w:b/>
          <w:bCs/>
          <w:color w:val="auto"/>
          <w:sz w:val="24"/>
          <w:szCs w:val="24"/>
          <w:highlight w:val="none"/>
          <w:lang w:eastAsia="zh-CN"/>
        </w:rPr>
      </w:pPr>
      <w:r>
        <w:rPr>
          <w:rFonts w:hint="eastAsia" w:ascii="宋体" w:hAnsi="宋体" w:eastAsia="宋体" w:cs="Times New Roman"/>
          <w:b/>
          <w:bCs/>
          <w:color w:val="auto"/>
          <w:sz w:val="24"/>
          <w:szCs w:val="24"/>
          <w:highlight w:val="none"/>
        </w:rPr>
        <w:t>6、</w:t>
      </w:r>
      <w:r>
        <w:rPr>
          <w:rFonts w:hint="default" w:ascii="宋体" w:hAnsi="宋体" w:eastAsia="宋体" w:cs="Times New Roman"/>
          <w:b/>
          <w:bCs/>
          <w:color w:val="auto"/>
          <w:sz w:val="24"/>
          <w:szCs w:val="24"/>
          <w:highlight w:val="none"/>
        </w:rPr>
        <w:t>河道</w:t>
      </w:r>
      <w:r>
        <w:rPr>
          <w:rFonts w:hint="eastAsia" w:ascii="宋体" w:hAnsi="宋体" w:eastAsia="宋体" w:cs="Times New Roman"/>
          <w:b/>
          <w:bCs/>
          <w:color w:val="auto"/>
          <w:sz w:val="24"/>
          <w:szCs w:val="24"/>
          <w:highlight w:val="none"/>
          <w:lang w:eastAsia="zh-CN"/>
        </w:rPr>
        <w:t>淤积监测</w:t>
      </w:r>
    </w:p>
    <w:p w14:paraId="367862D5">
      <w:pPr>
        <w:adjustRightInd w:val="0"/>
        <w:snapToGrid w:val="0"/>
        <w:spacing w:line="360" w:lineRule="auto"/>
        <w:ind w:firstLine="480" w:firstLineChars="200"/>
        <w:rPr>
          <w:rFonts w:hint="eastAsia" w:ascii="宋体" w:hAnsi="宋体" w:eastAsia="宋体" w:cs="Times New Roman"/>
          <w:color w:val="auto"/>
          <w:sz w:val="24"/>
          <w:szCs w:val="24"/>
          <w:highlight w:val="none"/>
          <w:lang w:val="en-US" w:eastAsia="zh-CN"/>
        </w:rPr>
      </w:pPr>
      <w:r>
        <w:rPr>
          <w:rFonts w:hint="default" w:ascii="宋体" w:hAnsi="宋体" w:eastAsia="宋体" w:cs="Times New Roman"/>
          <w:color w:val="auto"/>
          <w:sz w:val="24"/>
          <w:szCs w:val="24"/>
          <w:highlight w:val="none"/>
        </w:rPr>
        <w:t>河道淤积监测</w:t>
      </w:r>
      <w:r>
        <w:rPr>
          <w:rFonts w:hint="default" w:ascii="宋体" w:hAnsi="宋体" w:eastAsia="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委托专业单位，采用专业测量仪器对河道进行定期淤积监测，提交河道淤积测量成果报告。</w:t>
      </w:r>
      <w:r>
        <w:rPr>
          <w:rFonts w:hint="eastAsia" w:ascii="宋体" w:hAnsi="宋体" w:cs="Times New Roman"/>
          <w:color w:val="auto"/>
          <w:sz w:val="24"/>
          <w:szCs w:val="24"/>
          <w:highlight w:val="none"/>
          <w:lang w:val="en-US" w:eastAsia="zh-CN"/>
        </w:rPr>
        <w:t>相关工作</w:t>
      </w:r>
      <w:r>
        <w:rPr>
          <w:rFonts w:hint="eastAsia" w:ascii="宋体" w:hAnsi="宋体" w:eastAsia="宋体" w:cs="Times New Roman"/>
          <w:color w:val="auto"/>
          <w:sz w:val="24"/>
          <w:szCs w:val="24"/>
          <w:highlight w:val="none"/>
          <w:lang w:val="en-US" w:eastAsia="zh-CN"/>
        </w:rPr>
        <w:t>需满足</w:t>
      </w:r>
      <w:r>
        <w:rPr>
          <w:rFonts w:hint="eastAsia" w:ascii="宋体" w:hAnsi="宋体" w:eastAsia="宋体" w:cs="Times New Roman"/>
          <w:color w:val="auto"/>
          <w:sz w:val="24"/>
          <w:szCs w:val="24"/>
          <w:highlight w:val="none"/>
          <w:lang w:val="en-US" w:eastAsia="zh-CN"/>
        </w:rPr>
        <w:t>《杭州市城区城市河道长效养护管理评价办法》</w:t>
      </w:r>
      <w:r>
        <w:rPr>
          <w:rFonts w:hint="eastAsia" w:ascii="宋体" w:hAnsi="宋体" w:eastAsia="宋体" w:cs="Times New Roman"/>
          <w:color w:val="auto"/>
          <w:sz w:val="24"/>
          <w:szCs w:val="24"/>
          <w:highlight w:val="none"/>
          <w:lang w:val="en-US" w:eastAsia="zh-CN"/>
        </w:rPr>
        <w:t>及《杭州钱塘新区下沙片河道清淤轮疏长效机制方案》要求</w:t>
      </w:r>
      <w:r>
        <w:rPr>
          <w:rFonts w:hint="eastAsia" w:ascii="宋体" w:hAnsi="宋体" w:eastAsia="宋体" w:cs="Times New Roman"/>
          <w:color w:val="auto"/>
          <w:sz w:val="24"/>
          <w:szCs w:val="24"/>
          <w:highlight w:val="none"/>
          <w:lang w:eastAsia="zh-CN"/>
        </w:rPr>
        <w:t>。监测断面</w:t>
      </w:r>
      <w:r>
        <w:rPr>
          <w:rFonts w:hint="eastAsia" w:ascii="宋体" w:hAnsi="宋体" w:eastAsia="宋体" w:cs="Times New Roman"/>
          <w:color w:val="auto"/>
          <w:sz w:val="24"/>
          <w:szCs w:val="24"/>
          <w:highlight w:val="none"/>
        </w:rPr>
        <w:t>以每条河道（河段）为一个单元，断面顺序按河道从南至北(或从东至西)进行编号排列，其中《杭州钱塘新区下沙片河道清淤轮疏长效机制方案》中所规定的监测断面为必测断面，河道变化处适当加密。</w:t>
      </w:r>
      <w:r>
        <w:rPr>
          <w:rFonts w:hint="eastAsia" w:ascii="宋体" w:hAnsi="宋体" w:eastAsia="宋体" w:cs="Times New Roman"/>
          <w:color w:val="auto"/>
          <w:sz w:val="24"/>
          <w:szCs w:val="24"/>
          <w:highlight w:val="none"/>
          <w:lang w:val="en-US" w:eastAsia="zh-CN"/>
        </w:rPr>
        <w:t>于每年9月底前提交淤积监测报告，包含测量断面图、测量技术报告及相关数据信息成果资料，数据成果资料经审核后上传市级智慧河道平台淤积监测模块。</w:t>
      </w:r>
    </w:p>
    <w:p w14:paraId="0818727C">
      <w:pPr>
        <w:keepNext/>
        <w:keepLines/>
        <w:adjustRightInd w:val="0"/>
        <w:snapToGrid w:val="0"/>
        <w:spacing w:line="360" w:lineRule="auto"/>
        <w:ind w:firstLine="482" w:firstLineChars="200"/>
        <w:jc w:val="left"/>
        <w:outlineLvl w:val="1"/>
        <w:rPr>
          <w:rFonts w:hint="eastAsia" w:ascii="宋体" w:hAnsi="宋体" w:eastAsia="宋体" w:cs="Times New Roman"/>
          <w:b/>
          <w:bCs/>
          <w:color w:val="auto"/>
          <w:sz w:val="24"/>
          <w:szCs w:val="24"/>
          <w:highlight w:val="none"/>
          <w:lang w:eastAsia="zh-CN"/>
        </w:rPr>
      </w:pPr>
      <w:r>
        <w:rPr>
          <w:rFonts w:hint="eastAsia" w:ascii="宋体" w:hAnsi="宋体" w:eastAsia="宋体" w:cs="Times New Roman"/>
          <w:b/>
          <w:bCs/>
          <w:color w:val="auto"/>
          <w:sz w:val="24"/>
          <w:szCs w:val="24"/>
          <w:highlight w:val="none"/>
          <w:lang w:val="en-US" w:eastAsia="zh-CN"/>
        </w:rPr>
        <w:t>7、</w:t>
      </w:r>
      <w:r>
        <w:rPr>
          <w:rFonts w:hint="eastAsia" w:ascii="宋体" w:hAnsi="宋体" w:eastAsia="宋体" w:cs="Times New Roman"/>
          <w:b/>
          <w:bCs/>
          <w:color w:val="auto"/>
          <w:sz w:val="24"/>
          <w:szCs w:val="24"/>
          <w:highlight w:val="none"/>
          <w:lang w:eastAsia="zh-CN"/>
        </w:rPr>
        <w:t>河道作业频次及人员配备要求</w:t>
      </w:r>
    </w:p>
    <w:p w14:paraId="49359CEF">
      <w:pPr>
        <w:adjustRightInd w:val="0"/>
        <w:snapToGrid w:val="0"/>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7.1作业频次</w:t>
      </w:r>
    </w:p>
    <w:p w14:paraId="09EB52BD">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依据</w:t>
      </w:r>
      <w:r>
        <w:rPr>
          <w:rFonts w:hint="eastAsia" w:ascii="宋体" w:hAnsi="宋体" w:eastAsia="宋体" w:cs="Times New Roman"/>
          <w:color w:val="auto"/>
          <w:sz w:val="24"/>
          <w:szCs w:val="24"/>
          <w:highlight w:val="none"/>
        </w:rPr>
        <w:t>《河道分类养护管理方案</w:t>
      </w:r>
      <w:r>
        <w:rPr>
          <w:rFonts w:hint="eastAsia" w:ascii="宋体" w:hAnsi="宋体" w:eastAsia="宋体" w:cs="Times New Roman"/>
          <w:color w:val="auto"/>
          <w:sz w:val="24"/>
          <w:szCs w:val="24"/>
          <w:highlight w:val="none"/>
          <w:lang w:val="en-US" w:eastAsia="zh-CN"/>
        </w:rPr>
        <w:t>2019</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三类一级河道：每天对河面进行3次保洁，二级平台清理每月不少于三次,每天全线巡查1次。三类二级河道：每天对河面进行2次保洁，二级平台清理每月不少于二次,每2天巡查1次。其余河道：每天对河面进行2次保洁，每2天巡查1次。重大保障期间按要求增加巡查频次。</w:t>
      </w:r>
    </w:p>
    <w:p w14:paraId="2F4EAF5F">
      <w:pPr>
        <w:pStyle w:val="2"/>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7.2人员配备要求</w:t>
      </w:r>
    </w:p>
    <w:p w14:paraId="5188091B">
      <w:pPr>
        <w:adjustRightInd w:val="0"/>
        <w:snapToGrid w:val="0"/>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依据</w:t>
      </w:r>
      <w:r>
        <w:rPr>
          <w:rFonts w:hint="eastAsia" w:ascii="宋体" w:hAnsi="宋体" w:eastAsia="宋体" w:cs="Times New Roman"/>
          <w:color w:val="auto"/>
          <w:sz w:val="24"/>
          <w:szCs w:val="24"/>
          <w:highlight w:val="none"/>
        </w:rPr>
        <w:t>《城市河道养护管理规范》</w:t>
      </w:r>
      <w:r>
        <w:rPr>
          <w:rFonts w:hint="eastAsia" w:ascii="宋体" w:hAnsi="宋体" w:eastAsia="宋体" w:cs="Times New Roman"/>
          <w:color w:val="auto"/>
          <w:sz w:val="24"/>
          <w:szCs w:val="24"/>
          <w:highlight w:val="none"/>
          <w:lang w:eastAsia="zh-CN"/>
        </w:rPr>
        <w:t>，巡查和保洁人员配备符合以下要求，</w:t>
      </w:r>
    </w:p>
    <w:p w14:paraId="195DBA61">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巡查人员配备</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三类城市河道，每8000m长度应配备不少于1名巡查人员。</w:t>
      </w:r>
    </w:p>
    <w:p w14:paraId="6D5A4273">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河面保洁人员配备：三类城市河道，每110000㎡水域面积应配备不少于3名保洁人员。</w:t>
      </w:r>
    </w:p>
    <w:tbl>
      <w:tblPr>
        <w:tblStyle w:val="62"/>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46"/>
        <w:gridCol w:w="1256"/>
        <w:gridCol w:w="1292"/>
        <w:gridCol w:w="1843"/>
        <w:gridCol w:w="1285"/>
        <w:gridCol w:w="2087"/>
      </w:tblGrid>
      <w:tr w14:paraId="6D0A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346" w:type="dxa"/>
            <w:tcBorders>
              <w:top w:val="single" w:color="auto" w:sz="4" w:space="0"/>
              <w:left w:val="single" w:color="auto" w:sz="4" w:space="0"/>
              <w:bottom w:val="single" w:color="auto" w:sz="4" w:space="0"/>
              <w:right w:val="single" w:color="auto" w:sz="4" w:space="0"/>
            </w:tcBorders>
            <w:shd w:val="clear" w:color="auto" w:fill="auto"/>
            <w:vAlign w:val="center"/>
          </w:tcPr>
          <w:p w14:paraId="2BD0557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区块</w:t>
            </w:r>
          </w:p>
        </w:tc>
        <w:tc>
          <w:tcPr>
            <w:tcW w:w="1256" w:type="dxa"/>
            <w:tcBorders>
              <w:top w:val="single" w:color="auto" w:sz="4" w:space="0"/>
              <w:left w:val="nil"/>
              <w:bottom w:val="single" w:color="auto" w:sz="4" w:space="0"/>
              <w:right w:val="single" w:color="auto" w:sz="4" w:space="0"/>
            </w:tcBorders>
            <w:shd w:val="clear" w:color="auto" w:fill="auto"/>
            <w:vAlign w:val="center"/>
          </w:tcPr>
          <w:p w14:paraId="745E96BB">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长度</w:t>
            </w:r>
          </w:p>
          <w:p w14:paraId="42ACF535">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（米）</w:t>
            </w:r>
          </w:p>
        </w:tc>
        <w:tc>
          <w:tcPr>
            <w:tcW w:w="1292" w:type="dxa"/>
            <w:tcBorders>
              <w:top w:val="single" w:color="auto" w:sz="4" w:space="0"/>
              <w:left w:val="nil"/>
              <w:bottom w:val="single" w:color="auto" w:sz="4" w:space="0"/>
              <w:right w:val="single" w:color="auto" w:sz="4" w:space="0"/>
            </w:tcBorders>
            <w:shd w:val="clear" w:color="auto" w:fill="auto"/>
            <w:vAlign w:val="center"/>
          </w:tcPr>
          <w:p w14:paraId="246FA81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巡查员</w:t>
            </w:r>
          </w:p>
          <w:p w14:paraId="26E8973F">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（人）</w:t>
            </w:r>
          </w:p>
        </w:tc>
        <w:tc>
          <w:tcPr>
            <w:tcW w:w="1843" w:type="dxa"/>
            <w:tcBorders>
              <w:top w:val="single" w:color="auto" w:sz="4" w:space="0"/>
              <w:left w:val="nil"/>
              <w:bottom w:val="single" w:color="auto" w:sz="4" w:space="0"/>
              <w:right w:val="single" w:color="auto" w:sz="4" w:space="0"/>
            </w:tcBorders>
            <w:shd w:val="clear" w:color="auto" w:fill="auto"/>
            <w:vAlign w:val="center"/>
          </w:tcPr>
          <w:p w14:paraId="697FD37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面积</w:t>
            </w:r>
          </w:p>
          <w:p w14:paraId="4185F105">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（平方米）</w:t>
            </w:r>
          </w:p>
        </w:tc>
        <w:tc>
          <w:tcPr>
            <w:tcW w:w="1285" w:type="dxa"/>
            <w:tcBorders>
              <w:top w:val="single" w:color="auto" w:sz="4" w:space="0"/>
              <w:left w:val="nil"/>
              <w:bottom w:val="single" w:color="auto" w:sz="4" w:space="0"/>
              <w:right w:val="single" w:color="auto" w:sz="4" w:space="0"/>
            </w:tcBorders>
            <w:shd w:val="clear" w:color="auto" w:fill="auto"/>
            <w:vAlign w:val="center"/>
          </w:tcPr>
          <w:p w14:paraId="1EEEF9BC">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保洁员</w:t>
            </w:r>
          </w:p>
          <w:p w14:paraId="412FD355">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（人）</w:t>
            </w:r>
          </w:p>
        </w:tc>
        <w:tc>
          <w:tcPr>
            <w:tcW w:w="2087" w:type="dxa"/>
            <w:tcBorders>
              <w:top w:val="single" w:color="auto" w:sz="4" w:space="0"/>
              <w:left w:val="nil"/>
              <w:bottom w:val="single" w:color="auto" w:sz="4" w:space="0"/>
              <w:right w:val="single" w:color="auto" w:sz="4" w:space="0"/>
            </w:tcBorders>
            <w:shd w:val="clear" w:color="auto" w:fill="auto"/>
            <w:vAlign w:val="center"/>
          </w:tcPr>
          <w:p w14:paraId="4CF29B9C">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船只与保洁员配比</w:t>
            </w:r>
          </w:p>
        </w:tc>
      </w:tr>
      <w:tr w14:paraId="3378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346" w:type="dxa"/>
            <w:tcBorders>
              <w:top w:val="single" w:color="auto" w:sz="4" w:space="0"/>
              <w:left w:val="single" w:color="auto" w:sz="4" w:space="0"/>
              <w:bottom w:val="single" w:color="auto" w:sz="4" w:space="0"/>
              <w:right w:val="single" w:color="auto" w:sz="4" w:space="0"/>
            </w:tcBorders>
            <w:shd w:val="clear" w:color="auto" w:fill="auto"/>
            <w:vAlign w:val="center"/>
          </w:tcPr>
          <w:p w14:paraId="060B7C8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color w:val="auto"/>
                <w:kern w:val="0"/>
                <w:sz w:val="24"/>
                <w:szCs w:val="24"/>
                <w:highlight w:val="none"/>
                <w:woUserID w:val="1"/>
              </w:rPr>
            </w:pPr>
            <w:r>
              <w:rPr>
                <w:rFonts w:hint="eastAsia" w:ascii="宋体" w:hAnsi="宋体" w:eastAsia="宋体" w:cs="宋体"/>
                <w:b/>
                <w:color w:val="auto"/>
                <w:kern w:val="0"/>
                <w:sz w:val="24"/>
                <w:szCs w:val="24"/>
                <w:highlight w:val="none"/>
                <w:lang w:val="en-US" w:eastAsia="zh-CN" w:bidi="ar"/>
                <w:woUserID w:val="1"/>
              </w:rPr>
              <w:t>下沙片区</w:t>
            </w:r>
          </w:p>
        </w:tc>
        <w:tc>
          <w:tcPr>
            <w:tcW w:w="1256" w:type="dxa"/>
            <w:tcBorders>
              <w:top w:val="single" w:color="auto" w:sz="4" w:space="0"/>
              <w:left w:val="nil"/>
              <w:bottom w:val="single" w:color="auto" w:sz="4" w:space="0"/>
              <w:right w:val="single" w:color="auto" w:sz="4" w:space="0"/>
            </w:tcBorders>
            <w:shd w:val="clear" w:color="auto" w:fill="auto"/>
            <w:vAlign w:val="center"/>
          </w:tcPr>
          <w:p w14:paraId="0B176B4A">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Cs/>
                <w:color w:val="auto"/>
                <w:kern w:val="0"/>
                <w:sz w:val="24"/>
                <w:szCs w:val="24"/>
                <w:highlight w:val="none"/>
                <w:woUserID w:val="1"/>
              </w:rPr>
            </w:pPr>
            <w:r>
              <w:rPr>
                <w:rFonts w:hint="eastAsia" w:ascii="宋体" w:hAnsi="宋体" w:eastAsia="宋体" w:cs="宋体"/>
                <w:b/>
                <w:bCs/>
                <w:i w:val="0"/>
                <w:iCs w:val="0"/>
                <w:color w:val="auto"/>
                <w:kern w:val="0"/>
                <w:sz w:val="22"/>
                <w:szCs w:val="22"/>
                <w:highlight w:val="none"/>
                <w:u w:val="none"/>
                <w:lang w:val="en-US" w:eastAsia="zh-CN" w:bidi="ar"/>
                <w:woUserID w:val="1"/>
              </w:rPr>
              <w:t>41092.3</w:t>
            </w:r>
          </w:p>
        </w:tc>
        <w:tc>
          <w:tcPr>
            <w:tcW w:w="1292" w:type="dxa"/>
            <w:tcBorders>
              <w:top w:val="single" w:color="auto" w:sz="4" w:space="0"/>
              <w:left w:val="nil"/>
              <w:bottom w:val="single" w:color="auto" w:sz="4" w:space="0"/>
              <w:right w:val="single" w:color="auto" w:sz="4" w:space="0"/>
            </w:tcBorders>
            <w:shd w:val="clear" w:color="auto" w:fill="auto"/>
            <w:vAlign w:val="center"/>
          </w:tcPr>
          <w:p w14:paraId="295160C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Cs/>
                <w:color w:val="auto"/>
                <w:kern w:val="0"/>
                <w:sz w:val="24"/>
                <w:szCs w:val="24"/>
                <w:highlight w:val="none"/>
                <w:woUserID w:val="1"/>
              </w:rPr>
            </w:pPr>
            <w:r>
              <w:rPr>
                <w:rFonts w:hint="eastAsia" w:ascii="宋体" w:hAnsi="宋体" w:eastAsia="宋体" w:cs="宋体"/>
                <w:bCs/>
                <w:color w:val="auto"/>
                <w:kern w:val="0"/>
                <w:sz w:val="24"/>
                <w:szCs w:val="24"/>
                <w:highlight w:val="none"/>
                <w:lang w:val="en-US" w:eastAsia="zh-CN" w:bidi="ar"/>
                <w:woUserID w:val="1"/>
              </w:rPr>
              <w:t>5</w:t>
            </w:r>
          </w:p>
        </w:tc>
        <w:tc>
          <w:tcPr>
            <w:tcW w:w="1843" w:type="dxa"/>
            <w:tcBorders>
              <w:top w:val="single" w:color="auto" w:sz="4" w:space="0"/>
              <w:left w:val="nil"/>
              <w:bottom w:val="single" w:color="auto" w:sz="4" w:space="0"/>
              <w:right w:val="single" w:color="auto" w:sz="4" w:space="0"/>
            </w:tcBorders>
            <w:shd w:val="clear" w:color="auto" w:fill="auto"/>
            <w:vAlign w:val="center"/>
          </w:tcPr>
          <w:p w14:paraId="52A86541">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Cs/>
                <w:color w:val="auto"/>
                <w:kern w:val="0"/>
                <w:sz w:val="24"/>
                <w:szCs w:val="24"/>
                <w:highlight w:val="none"/>
                <w:woUserID w:val="1"/>
              </w:rPr>
            </w:pPr>
            <w:r>
              <w:rPr>
                <w:rFonts w:hint="eastAsia" w:ascii="宋体" w:hAnsi="宋体" w:eastAsia="宋体" w:cs="宋体"/>
                <w:b/>
                <w:bCs/>
                <w:i w:val="0"/>
                <w:iCs w:val="0"/>
                <w:color w:val="auto"/>
                <w:kern w:val="0"/>
                <w:sz w:val="22"/>
                <w:szCs w:val="22"/>
                <w:highlight w:val="none"/>
                <w:u w:val="none"/>
                <w:lang w:val="en-US" w:eastAsia="zh-CN" w:bidi="ar"/>
                <w:woUserID w:val="1"/>
              </w:rPr>
              <w:t>761929.02</w:t>
            </w:r>
          </w:p>
        </w:tc>
        <w:tc>
          <w:tcPr>
            <w:tcW w:w="1285" w:type="dxa"/>
            <w:tcBorders>
              <w:top w:val="single" w:color="auto" w:sz="4" w:space="0"/>
              <w:left w:val="nil"/>
              <w:bottom w:val="single" w:color="auto" w:sz="4" w:space="0"/>
              <w:right w:val="single" w:color="auto" w:sz="4" w:space="0"/>
            </w:tcBorders>
            <w:shd w:val="clear" w:color="auto" w:fill="auto"/>
            <w:vAlign w:val="center"/>
          </w:tcPr>
          <w:p w14:paraId="5CE56067">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bCs/>
                <w:color w:val="auto"/>
                <w:kern w:val="0"/>
                <w:sz w:val="24"/>
                <w:szCs w:val="24"/>
                <w:highlight w:val="none"/>
                <w:woUserID w:val="1"/>
              </w:rPr>
            </w:pPr>
            <w:r>
              <w:rPr>
                <w:rFonts w:hint="eastAsia" w:ascii="宋体" w:hAnsi="宋体" w:eastAsia="宋体" w:cs="宋体"/>
                <w:bCs/>
                <w:color w:val="auto"/>
                <w:kern w:val="0"/>
                <w:sz w:val="24"/>
                <w:szCs w:val="24"/>
                <w:highlight w:val="none"/>
                <w:lang w:val="en-US" w:eastAsia="zh-CN" w:bidi="ar"/>
                <w:woUserID w:val="1"/>
              </w:rPr>
              <w:t>2</w:t>
            </w:r>
            <w:r>
              <w:rPr>
                <w:rFonts w:hint="default" w:ascii="宋体" w:hAnsi="宋体" w:eastAsia="宋体" w:cs="宋体"/>
                <w:bCs/>
                <w:color w:val="auto"/>
                <w:kern w:val="0"/>
                <w:sz w:val="24"/>
                <w:szCs w:val="24"/>
                <w:highlight w:val="none"/>
                <w:lang w:eastAsia="zh-CN" w:bidi="ar"/>
                <w:woUserID w:val="1"/>
              </w:rPr>
              <w:t>0</w:t>
            </w:r>
          </w:p>
        </w:tc>
        <w:tc>
          <w:tcPr>
            <w:tcW w:w="2087" w:type="dxa"/>
            <w:tcBorders>
              <w:top w:val="single" w:color="auto" w:sz="4" w:space="0"/>
              <w:left w:val="nil"/>
              <w:bottom w:val="single" w:color="auto" w:sz="4" w:space="0"/>
              <w:right w:val="single" w:color="auto" w:sz="4" w:space="0"/>
            </w:tcBorders>
            <w:shd w:val="clear" w:color="auto" w:fill="auto"/>
            <w:vAlign w:val="center"/>
          </w:tcPr>
          <w:p w14:paraId="74243EE5">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bCs/>
                <w:color w:val="auto"/>
                <w:kern w:val="0"/>
                <w:sz w:val="24"/>
                <w:szCs w:val="24"/>
                <w:highlight w:val="none"/>
                <w:woUserID w:val="1"/>
              </w:rPr>
            </w:pPr>
            <w:r>
              <w:rPr>
                <w:rFonts w:hint="eastAsia" w:ascii="宋体" w:hAnsi="宋体" w:eastAsia="宋体" w:cs="宋体"/>
                <w:bCs/>
                <w:color w:val="auto"/>
                <w:kern w:val="0"/>
                <w:sz w:val="24"/>
                <w:szCs w:val="24"/>
                <w:highlight w:val="none"/>
                <w:lang w:val="en-US" w:eastAsia="zh-CN" w:bidi="ar"/>
                <w:woUserID w:val="1"/>
              </w:rPr>
              <w:t>手划船1</w:t>
            </w:r>
            <w:r>
              <w:rPr>
                <w:rFonts w:hint="default" w:ascii="宋体" w:hAnsi="宋体" w:eastAsia="宋体" w:cs="宋体"/>
                <w:bCs/>
                <w:color w:val="auto"/>
                <w:kern w:val="0"/>
                <w:sz w:val="24"/>
                <w:szCs w:val="24"/>
                <w:highlight w:val="none"/>
                <w:lang w:eastAsia="zh-CN" w:bidi="ar"/>
                <w:woUserID w:val="1"/>
              </w:rPr>
              <w:t>0</w:t>
            </w:r>
            <w:r>
              <w:rPr>
                <w:rFonts w:hint="eastAsia" w:ascii="宋体" w:hAnsi="宋体" w:eastAsia="宋体" w:cs="宋体"/>
                <w:bCs/>
                <w:color w:val="auto"/>
                <w:kern w:val="0"/>
                <w:sz w:val="24"/>
                <w:szCs w:val="24"/>
                <w:highlight w:val="none"/>
                <w:lang w:val="en-US" w:eastAsia="zh-CN" w:bidi="ar"/>
                <w:woUserID w:val="1"/>
              </w:rPr>
              <w:t>艘</w:t>
            </w:r>
          </w:p>
        </w:tc>
      </w:tr>
    </w:tbl>
    <w:p w14:paraId="7054E3AD">
      <w:pPr>
        <w:pStyle w:val="2"/>
        <w:rPr>
          <w:rFonts w:hint="eastAsia"/>
          <w:color w:val="auto"/>
          <w:highlight w:val="none"/>
          <w:lang w:val="en-US" w:eastAsia="zh-CN"/>
        </w:rPr>
      </w:pPr>
    </w:p>
    <w:p w14:paraId="1A4D78E6">
      <w:pPr>
        <w:keepNext/>
        <w:keepLines/>
        <w:adjustRightInd w:val="0"/>
        <w:snapToGrid w:val="0"/>
        <w:spacing w:line="360" w:lineRule="auto"/>
        <w:ind w:firstLine="482" w:firstLineChars="200"/>
        <w:jc w:val="left"/>
        <w:outlineLvl w:val="1"/>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lang w:val="en-US" w:eastAsia="zh-CN"/>
        </w:rPr>
        <w:t>8</w:t>
      </w:r>
      <w:r>
        <w:rPr>
          <w:rFonts w:hint="default" w:ascii="宋体" w:hAnsi="宋体" w:eastAsia="宋体" w:cs="Times New Roman"/>
          <w:b/>
          <w:bCs/>
          <w:color w:val="auto"/>
          <w:sz w:val="24"/>
          <w:szCs w:val="24"/>
          <w:highlight w:val="none"/>
        </w:rPr>
        <w:t>、</w:t>
      </w:r>
      <w:r>
        <w:rPr>
          <w:rFonts w:hint="eastAsia" w:ascii="宋体" w:hAnsi="宋体" w:eastAsia="宋体" w:cs="Times New Roman"/>
          <w:b/>
          <w:bCs/>
          <w:color w:val="auto"/>
          <w:sz w:val="24"/>
          <w:szCs w:val="24"/>
          <w:highlight w:val="none"/>
        </w:rPr>
        <w:t>执行标准</w:t>
      </w:r>
    </w:p>
    <w:p w14:paraId="4928209B">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美丽河道评价标准》、《城市河道净水设施养护管理规范》、《城市河道标志系统设置规范》、《城市生态河道设施配置规范》、《河道排水口动态监管管理规范》、《城市河道养护管理规范》、《杭州市城市河道管理养护技术规范》、《杭州市城市河道养护人员作业行为规范》、《杭州市城市河道监管衔接工作程序规范》、《标准实施检查规范》、《防汛防台应急保障工作规范》、《杭州市城市河道长效管理考核办法》、《杭州钱塘新区下沙片区城市河道养护管理规范》</w:t>
      </w:r>
      <w:r>
        <w:rPr>
          <w:rFonts w:hint="eastAsia" w:ascii="宋体" w:hAnsi="宋体" w:cs="Times New Roman"/>
          <w:color w:val="auto"/>
          <w:sz w:val="24"/>
          <w:szCs w:val="24"/>
          <w:highlight w:val="none"/>
          <w:lang w:eastAsia="zh-CN"/>
        </w:rPr>
        <w:t>、</w:t>
      </w:r>
      <w:r>
        <w:rPr>
          <w:rFonts w:hint="eastAsia" w:ascii="宋体" w:hAnsi="宋体" w:cs="宋体"/>
          <w:color w:val="auto"/>
          <w:sz w:val="24"/>
          <w:highlight w:val="none"/>
        </w:rPr>
        <w:t>《杭州市钱塘区区管市政及水设施监管考核实施细则》</w:t>
      </w:r>
      <w:r>
        <w:rPr>
          <w:rFonts w:hint="eastAsia" w:ascii="宋体" w:hAnsi="宋体" w:eastAsia="宋体" w:cs="Times New Roman"/>
          <w:color w:val="auto"/>
          <w:sz w:val="24"/>
          <w:szCs w:val="24"/>
          <w:highlight w:val="none"/>
        </w:rPr>
        <w:t>等。若有调整，以最新发布的为准。</w:t>
      </w:r>
    </w:p>
    <w:p w14:paraId="1622B106">
      <w:pPr>
        <w:numPr>
          <w:ilvl w:val="0"/>
          <w:numId w:val="0"/>
        </w:numPr>
        <w:adjustRightInd w:val="0"/>
        <w:snapToGrid w:val="0"/>
        <w:spacing w:line="360" w:lineRule="auto"/>
        <w:ind w:leftChars="200"/>
        <w:outlineLvl w:val="1"/>
        <w:rPr>
          <w:rFonts w:hint="default"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lang w:val="en-US" w:eastAsia="zh-CN"/>
        </w:rPr>
        <w:t>9</w:t>
      </w:r>
      <w:r>
        <w:rPr>
          <w:rFonts w:hint="default" w:ascii="宋体" w:hAnsi="宋体" w:eastAsia="宋体" w:cs="Times New Roman"/>
          <w:b/>
          <w:bCs/>
          <w:color w:val="auto"/>
          <w:sz w:val="24"/>
          <w:szCs w:val="24"/>
          <w:highlight w:val="none"/>
        </w:rPr>
        <w:t>、其它要求</w:t>
      </w:r>
    </w:p>
    <w:p w14:paraId="286BA8F4">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1、投标时提供</w:t>
      </w:r>
      <w:r>
        <w:rPr>
          <w:rFonts w:hint="default" w:ascii="宋体" w:hAnsi="宋体" w:eastAsia="宋体" w:cs="宋体"/>
          <w:bCs/>
          <w:color w:val="auto"/>
          <w:kern w:val="2"/>
          <w:sz w:val="24"/>
          <w:szCs w:val="24"/>
          <w:highlight w:val="none"/>
          <w:lang w:eastAsia="zh-CN" w:bidi="ar"/>
          <w:woUserID w:val="2"/>
        </w:rPr>
        <w:t>在养护期</w:t>
      </w:r>
      <w:r>
        <w:rPr>
          <w:rFonts w:hint="eastAsia" w:ascii="宋体" w:hAnsi="宋体" w:eastAsia="宋体" w:cs="宋体"/>
          <w:bCs/>
          <w:color w:val="auto"/>
          <w:kern w:val="2"/>
          <w:sz w:val="24"/>
          <w:szCs w:val="24"/>
          <w:highlight w:val="none"/>
          <w:lang w:val="en-US" w:eastAsia="zh-CN" w:bidi="ar"/>
        </w:rPr>
        <w:t>购买人员意外保险（保额不少于80万/人）</w:t>
      </w:r>
      <w:r>
        <w:rPr>
          <w:rFonts w:hint="default" w:ascii="宋体" w:hAnsi="宋体" w:eastAsia="宋体" w:cs="宋体"/>
          <w:bCs/>
          <w:color w:val="auto"/>
          <w:kern w:val="2"/>
          <w:sz w:val="24"/>
          <w:szCs w:val="24"/>
          <w:highlight w:val="none"/>
          <w:lang w:eastAsia="zh-CN" w:bidi="ar"/>
        </w:rPr>
        <w:t>、责任险</w:t>
      </w:r>
      <w:r>
        <w:rPr>
          <w:rFonts w:hint="eastAsia" w:ascii="宋体" w:hAnsi="宋体" w:eastAsia="宋体" w:cs="宋体"/>
          <w:bCs/>
          <w:color w:val="auto"/>
          <w:kern w:val="2"/>
          <w:sz w:val="24"/>
          <w:szCs w:val="24"/>
          <w:highlight w:val="none"/>
          <w:lang w:val="en-US" w:eastAsia="zh-CN" w:bidi="ar"/>
        </w:rPr>
        <w:t>的相关承诺。</w:t>
      </w:r>
    </w:p>
    <w:p w14:paraId="0EAB0114">
      <w:pPr>
        <w:adjustRightInd w:val="0"/>
        <w:snapToGrid w:val="0"/>
        <w:spacing w:line="360" w:lineRule="auto"/>
        <w:ind w:left="0" w:leftChars="0" w:firstLine="0" w:firstLineChars="0"/>
        <w:rPr>
          <w:rFonts w:hint="eastAsia" w:ascii="宋体" w:hAnsi="宋体" w:eastAsia="宋体" w:cs="宋体"/>
          <w:bCs/>
          <w:color w:val="auto"/>
          <w:kern w:val="2"/>
          <w:sz w:val="24"/>
          <w:szCs w:val="24"/>
          <w:highlight w:val="none"/>
          <w:lang w:val="en-US" w:eastAsia="zh-CN" w:bidi="ar"/>
        </w:rPr>
      </w:pPr>
      <w:r>
        <w:rPr>
          <w:rFonts w:hint="default" w:ascii="宋体" w:hAnsi="宋体" w:eastAsia="宋体" w:cs="Times New Roman"/>
          <w:color w:val="auto"/>
          <w:sz w:val="24"/>
          <w:szCs w:val="24"/>
          <w:highlight w:val="none"/>
        </w:rPr>
        <w:t xml:space="preserve">  </w:t>
      </w:r>
      <w:r>
        <w:rPr>
          <w:rFonts w:hint="default" w:ascii="宋体" w:hAnsi="宋体" w:eastAsia="宋体" w:cs="宋体"/>
          <w:bCs/>
          <w:color w:val="auto"/>
          <w:kern w:val="2"/>
          <w:sz w:val="24"/>
          <w:szCs w:val="24"/>
          <w:highlight w:val="none"/>
          <w:lang w:val="en-US" w:eastAsia="zh-CN" w:bidi="ar"/>
        </w:rPr>
        <w:t xml:space="preserve">  </w:t>
      </w:r>
      <w:r>
        <w:rPr>
          <w:rFonts w:hint="eastAsia" w:ascii="宋体" w:hAnsi="宋体" w:eastAsia="宋体" w:cs="宋体"/>
          <w:bCs/>
          <w:color w:val="auto"/>
          <w:kern w:val="2"/>
          <w:sz w:val="24"/>
          <w:szCs w:val="24"/>
          <w:highlight w:val="none"/>
          <w:lang w:val="en-US" w:eastAsia="zh-CN" w:bidi="ar"/>
        </w:rPr>
        <w:t>2、按要求登录市智慧河道平台系统完成城市河道智慧系统巡查、设施量维护、排水口、淤积动态监测、异常天气等平台各模块运用工作。自查自改做到系统有依据有记录，对于上级检查发现问题，按照规范标准和时间要求完成整改。</w:t>
      </w:r>
    </w:p>
    <w:p w14:paraId="7A8BB560">
      <w:pPr>
        <w:adjustRightInd w:val="0"/>
        <w:snapToGrid w:val="0"/>
        <w:spacing w:line="360" w:lineRule="auto"/>
        <w:ind w:left="0" w:leftChars="0" w:firstLine="480" w:firstLineChars="200"/>
        <w:rPr>
          <w:rFonts w:hint="default" w:ascii="宋体" w:hAnsi="宋体" w:eastAsia="宋体" w:cs="宋体"/>
          <w:bCs/>
          <w:color w:val="auto"/>
          <w:kern w:val="2"/>
          <w:sz w:val="24"/>
          <w:szCs w:val="24"/>
          <w:highlight w:val="none"/>
          <w:lang w:val="en-US" w:eastAsia="zh-CN" w:bidi="ar"/>
        </w:rPr>
      </w:pPr>
      <w:r>
        <w:rPr>
          <w:rFonts w:hint="default" w:ascii="宋体" w:hAnsi="宋体" w:eastAsia="宋体" w:cs="宋体"/>
          <w:bCs/>
          <w:color w:val="auto"/>
          <w:kern w:val="2"/>
          <w:sz w:val="24"/>
          <w:szCs w:val="24"/>
          <w:highlight w:val="none"/>
          <w:lang w:val="en-US" w:eastAsia="zh-CN" w:bidi="ar"/>
        </w:rPr>
        <w:t>3、对与河道有关的信访、数字城管、上级交办任务等经调查确认无主或无法确定责任单位的应根据业主要求进行兜底处置。</w:t>
      </w:r>
    </w:p>
    <w:p w14:paraId="554A6ED5">
      <w:pPr>
        <w:pStyle w:val="4"/>
        <w:adjustRightInd w:val="0"/>
        <w:snapToGrid w:val="0"/>
        <w:ind w:left="420" w:firstLine="0"/>
        <w:rPr>
          <w:rFonts w:hint="default"/>
          <w:color w:val="auto"/>
          <w:highlight w:val="none"/>
          <w:lang w:val="en-US" w:eastAsia="zh-CN"/>
        </w:rPr>
      </w:pPr>
      <w:r>
        <w:rPr>
          <w:rFonts w:hint="eastAsia" w:ascii="宋体" w:hAnsi="宋体" w:eastAsia="宋体" w:cs="宋体"/>
          <w:color w:val="auto"/>
          <w:highlight w:val="none"/>
          <w:lang w:val="en-US"/>
        </w:rPr>
        <w:t>三、商务要求</w:t>
      </w:r>
    </w:p>
    <w:p w14:paraId="3AAF7CA6">
      <w:pPr>
        <w:pStyle w:val="5"/>
        <w:snapToGrid w:val="0"/>
        <w:spacing w:before="0" w:after="0" w:line="360" w:lineRule="auto"/>
        <w:ind w:left="0" w:firstLine="482"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投标报价</w:t>
      </w:r>
    </w:p>
    <w:p w14:paraId="05B426E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（1）投标报价应是包括完成本标项所有综合管理养护服务所需的车辆、船只、器械、材料、人工、运杂、曝气机电费、</w:t>
      </w:r>
      <w:r>
        <w:rPr>
          <w:rFonts w:hint="default" w:ascii="宋体" w:hAnsi="宋体" w:cs="宋体"/>
          <w:color w:val="auto"/>
          <w:sz w:val="24"/>
          <w:highlight w:val="none"/>
          <w:woUserID w:val="1"/>
        </w:rPr>
        <w:t>小型驳坎</w:t>
      </w:r>
      <w:r>
        <w:rPr>
          <w:rFonts w:hint="eastAsia" w:ascii="宋体" w:hAnsi="宋体" w:eastAsia="宋体" w:cs="Times New Roman"/>
          <w:color w:val="auto"/>
          <w:sz w:val="24"/>
          <w:szCs w:val="24"/>
          <w:highlight w:val="none"/>
        </w:rPr>
        <w:t>修复费用</w:t>
      </w:r>
      <w:r>
        <w:rPr>
          <w:rFonts w:hint="eastAsia" w:ascii="宋体" w:hAnsi="宋体" w:eastAsia="宋体" w:cs="Times New Roman"/>
          <w:color w:val="auto"/>
          <w:sz w:val="24"/>
          <w:szCs w:val="24"/>
          <w:highlight w:val="none"/>
          <w:lang w:eastAsia="zh-CN"/>
        </w:rPr>
        <w:t>、</w:t>
      </w:r>
      <w:r>
        <w:rPr>
          <w:rFonts w:hint="eastAsia" w:ascii="宋体" w:hAnsi="宋体" w:cs="宋体"/>
          <w:color w:val="auto"/>
          <w:sz w:val="24"/>
          <w:highlight w:val="none"/>
        </w:rPr>
        <w:t>劳动防护费用（服装费、高温费、管理房水电费等）、人身意外伤害保险（保额不少于80万/人）</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责任险</w:t>
      </w:r>
      <w:r>
        <w:rPr>
          <w:rFonts w:hint="eastAsia" w:ascii="宋体" w:hAnsi="宋体" w:cs="宋体"/>
          <w:color w:val="auto"/>
          <w:sz w:val="24"/>
          <w:highlight w:val="none"/>
        </w:rPr>
        <w:t>、税金（包含各种税费,由投标人承担的）、采购文件明确的其它需投标人承担的费用及其它潜在满足采购人监管要求可能涉及的一切费用。同时,上述报价还应包括突击整治任务、蚊蝇消杀、重大政治活动、四问四权、宣传、垃圾分类等突发性事件的河道养护工作所产生的各项费用，投标人对本合同内容的费用、质量、安全、文明服务等实行全面承包。均计入报价。</w:t>
      </w:r>
    </w:p>
    <w:p w14:paraId="1A020BC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报价不得低于成本价，评标委员会有权要求投标人对明显偏低的报价作出书面说明,投标人如不能提出合理原因并提供证明材料的，评标委员会将认定其投标文件无效。同时，采购组织机构应将该情况报告给同级财政部门，并视情将其列入不良投标人名单。</w:t>
      </w:r>
    </w:p>
    <w:p w14:paraId="43FEADA2">
      <w:pPr>
        <w:pStyle w:val="5"/>
        <w:snapToGrid w:val="0"/>
        <w:spacing w:before="0" w:after="0" w:line="360" w:lineRule="auto"/>
        <w:ind w:left="0" w:firstLine="482"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采购资金的支付方式、时间、条件及验收标准</w:t>
      </w:r>
    </w:p>
    <w:tbl>
      <w:tblPr>
        <w:tblStyle w:val="62"/>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6"/>
        <w:gridCol w:w="7952"/>
      </w:tblGrid>
      <w:tr w14:paraId="331FBE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546" w:type="dxa"/>
            <w:tcBorders>
              <w:top w:val="single" w:color="auto" w:sz="4" w:space="0"/>
              <w:left w:val="single" w:color="auto" w:sz="4" w:space="0"/>
              <w:bottom w:val="single" w:color="auto" w:sz="4" w:space="0"/>
              <w:right w:val="single" w:color="auto" w:sz="4" w:space="0"/>
            </w:tcBorders>
            <w:vAlign w:val="center"/>
          </w:tcPr>
          <w:p w14:paraId="7A6B971E">
            <w:pPr>
              <w:keepNext w:val="0"/>
              <w:keepLines w:val="0"/>
              <w:suppressLineNumbers w:val="0"/>
              <w:snapToGrid w:val="0"/>
              <w:spacing w:before="0" w:beforeAutospacing="0" w:after="0" w:afterAutospacing="0" w:line="400" w:lineRule="exact"/>
              <w:ind w:left="0" w:right="0"/>
              <w:jc w:val="center"/>
              <w:rPr>
                <w:rFonts w:hint="default" w:ascii="宋体" w:hAnsi="宋体" w:cs="宋体"/>
                <w:b/>
                <w:color w:val="auto"/>
                <w:spacing w:val="-6"/>
                <w:sz w:val="24"/>
                <w:highlight w:val="none"/>
              </w:rPr>
            </w:pPr>
            <w:r>
              <w:rPr>
                <w:rFonts w:hint="eastAsia" w:ascii="宋体" w:hAnsi="宋体" w:cs="宋体"/>
                <w:b/>
                <w:color w:val="auto"/>
                <w:spacing w:val="-6"/>
                <w:sz w:val="24"/>
                <w:highlight w:val="none"/>
              </w:rPr>
              <w:t>履约保证金</w:t>
            </w:r>
          </w:p>
        </w:tc>
        <w:tc>
          <w:tcPr>
            <w:tcW w:w="7952" w:type="dxa"/>
            <w:tcBorders>
              <w:top w:val="single" w:color="auto" w:sz="4" w:space="0"/>
              <w:left w:val="single" w:color="auto" w:sz="4" w:space="0"/>
              <w:bottom w:val="single" w:color="auto" w:sz="4" w:space="0"/>
              <w:right w:val="single" w:color="auto" w:sz="4" w:space="0"/>
            </w:tcBorders>
            <w:vAlign w:val="center"/>
          </w:tcPr>
          <w:p w14:paraId="130F88D6">
            <w:pPr>
              <w:keepNext w:val="0"/>
              <w:keepLines w:val="0"/>
              <w:suppressLineNumbers w:val="0"/>
              <w:snapToGrid w:val="0"/>
              <w:spacing w:before="0" w:beforeAutospacing="0" w:after="0" w:afterAutospacing="0" w:line="400" w:lineRule="exact"/>
              <w:ind w:left="0" w:right="0"/>
              <w:rPr>
                <w:rFonts w:hint="default" w:ascii="宋体" w:hAnsi="宋体" w:cs="宋体"/>
                <w:color w:val="auto"/>
                <w:spacing w:val="-6"/>
                <w:sz w:val="24"/>
                <w:highlight w:val="none"/>
              </w:rPr>
            </w:pPr>
            <w:r>
              <w:rPr>
                <w:rFonts w:hint="eastAsia" w:ascii="宋体" w:hAnsi="宋体" w:cs="宋体"/>
                <w:color w:val="auto"/>
                <w:spacing w:val="-6"/>
                <w:sz w:val="24"/>
                <w:highlight w:val="none"/>
              </w:rPr>
              <w:t>1.合同签订后7天内，中标人应当以支票、汇票、本票或者金融机构、担保机构出具的保函等非现金形式提交。履约保证金的数额不得超过政府采购合同金额的1%；</w:t>
            </w:r>
          </w:p>
          <w:p w14:paraId="06E8697B">
            <w:pPr>
              <w:keepNext w:val="0"/>
              <w:keepLines w:val="0"/>
              <w:suppressLineNumbers w:val="0"/>
              <w:snapToGrid w:val="0"/>
              <w:spacing w:before="0" w:beforeAutospacing="0" w:after="0" w:afterAutospacing="0" w:line="400" w:lineRule="exact"/>
              <w:ind w:left="0" w:right="0"/>
              <w:rPr>
                <w:rFonts w:hint="default" w:ascii="宋体" w:hAnsi="宋体" w:cs="宋体"/>
                <w:color w:val="auto"/>
                <w:spacing w:val="-6"/>
                <w:sz w:val="24"/>
                <w:highlight w:val="none"/>
              </w:rPr>
            </w:pPr>
            <w:r>
              <w:rPr>
                <w:rFonts w:hint="eastAsia" w:ascii="宋体" w:hAnsi="宋体" w:cs="宋体"/>
                <w:color w:val="auto"/>
                <w:spacing w:val="-6"/>
                <w:sz w:val="24"/>
                <w:highlight w:val="none"/>
              </w:rPr>
              <w:t>2.如中标人不按合同约定履约，则没收其全部保证金，保证金不足以赔偿全部损失的，按实际损失赔偿；</w:t>
            </w:r>
          </w:p>
          <w:p w14:paraId="6B99ADA2">
            <w:pPr>
              <w:keepNext w:val="0"/>
              <w:keepLines w:val="0"/>
              <w:suppressLineNumbers w:val="0"/>
              <w:snapToGrid w:val="0"/>
              <w:spacing w:before="0" w:beforeAutospacing="0" w:after="0" w:afterAutospacing="0" w:line="400" w:lineRule="exact"/>
              <w:ind w:left="0" w:right="0"/>
              <w:rPr>
                <w:rFonts w:hint="default" w:ascii="宋体" w:hAnsi="宋体" w:cs="宋体"/>
                <w:color w:val="auto"/>
                <w:spacing w:val="-6"/>
                <w:sz w:val="24"/>
                <w:highlight w:val="none"/>
              </w:rPr>
            </w:pPr>
            <w:r>
              <w:rPr>
                <w:rFonts w:hint="eastAsia" w:ascii="宋体" w:hAnsi="宋体" w:cs="宋体"/>
                <w:color w:val="auto"/>
                <w:spacing w:val="-6"/>
                <w:sz w:val="24"/>
                <w:highlight w:val="none"/>
              </w:rPr>
              <w:t>3.在服务期内无服务质量问题和维护问题，且无违约情况的，服务期项目验收结束后应及时退还。</w:t>
            </w:r>
          </w:p>
        </w:tc>
      </w:tr>
      <w:tr w14:paraId="17999A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546" w:type="dxa"/>
            <w:tcBorders>
              <w:top w:val="single" w:color="auto" w:sz="4" w:space="0"/>
              <w:left w:val="single" w:color="auto" w:sz="4" w:space="0"/>
              <w:bottom w:val="single" w:color="auto" w:sz="4" w:space="0"/>
              <w:right w:val="single" w:color="auto" w:sz="4" w:space="0"/>
            </w:tcBorders>
            <w:vAlign w:val="center"/>
          </w:tcPr>
          <w:p w14:paraId="68CD3038">
            <w:pPr>
              <w:keepNext w:val="0"/>
              <w:keepLines w:val="0"/>
              <w:suppressLineNumbers w:val="0"/>
              <w:snapToGrid w:val="0"/>
              <w:spacing w:before="0" w:beforeAutospacing="0" w:after="0" w:afterAutospacing="0" w:line="400" w:lineRule="exact"/>
              <w:ind w:left="0" w:right="0"/>
              <w:jc w:val="center"/>
              <w:rPr>
                <w:rFonts w:hint="default" w:ascii="宋体" w:hAnsi="宋体" w:cs="宋体"/>
                <w:b/>
                <w:color w:val="auto"/>
                <w:spacing w:val="-6"/>
                <w:sz w:val="24"/>
                <w:highlight w:val="none"/>
              </w:rPr>
            </w:pPr>
            <w:r>
              <w:rPr>
                <w:rFonts w:hint="eastAsia" w:ascii="宋体" w:hAnsi="宋体" w:cs="宋体"/>
                <w:b/>
                <w:color w:val="auto"/>
                <w:spacing w:val="-6"/>
                <w:sz w:val="24"/>
                <w:highlight w:val="none"/>
              </w:rPr>
              <w:t>付款方式</w:t>
            </w:r>
          </w:p>
        </w:tc>
        <w:tc>
          <w:tcPr>
            <w:tcW w:w="7952" w:type="dxa"/>
            <w:tcBorders>
              <w:top w:val="single" w:color="auto" w:sz="4" w:space="0"/>
              <w:left w:val="single" w:color="auto" w:sz="4" w:space="0"/>
              <w:bottom w:val="single" w:color="auto" w:sz="4" w:space="0"/>
              <w:right w:val="single" w:color="auto" w:sz="4" w:space="0"/>
            </w:tcBorders>
            <w:vAlign w:val="center"/>
          </w:tcPr>
          <w:p w14:paraId="33803C73">
            <w:pPr>
              <w:keepNext w:val="0"/>
              <w:keepLines w:val="0"/>
              <w:suppressLineNumbers w:val="0"/>
              <w:snapToGrid w:val="0"/>
              <w:spacing w:before="0" w:beforeAutospacing="0" w:after="0" w:afterAutospacing="0" w:line="400" w:lineRule="exact"/>
              <w:ind w:left="0" w:right="0"/>
              <w:rPr>
                <w:rFonts w:hint="default" w:ascii="宋体" w:hAnsi="宋体" w:cs="宋体"/>
                <w:color w:val="auto"/>
                <w:spacing w:val="-6"/>
                <w:sz w:val="24"/>
                <w:highlight w:val="none"/>
              </w:rPr>
            </w:pPr>
            <w:r>
              <w:rPr>
                <w:rFonts w:hint="eastAsia" w:ascii="宋体" w:hAnsi="宋体" w:cs="宋体"/>
                <w:color w:val="auto"/>
                <w:spacing w:val="-6"/>
                <w:sz w:val="24"/>
                <w:highlight w:val="none"/>
              </w:rPr>
              <w:t>1.合同生效以及具备实施条件后7个工作日内</w:t>
            </w:r>
            <w:r>
              <w:rPr>
                <w:rFonts w:hint="eastAsia" w:ascii="宋体" w:hAnsi="宋体" w:cs="宋体"/>
                <w:color w:val="auto"/>
                <w:spacing w:val="-6"/>
                <w:sz w:val="24"/>
                <w:highlight w:val="none"/>
                <w:lang w:eastAsia="zh-CN"/>
              </w:rPr>
              <w:t>（</w:t>
            </w:r>
            <w:r>
              <w:rPr>
                <w:rFonts w:hint="eastAsia" w:ascii="宋体" w:hAnsi="宋体" w:cs="宋体"/>
                <w:color w:val="auto"/>
                <w:spacing w:val="-6"/>
                <w:sz w:val="24"/>
                <w:highlight w:val="none"/>
                <w:lang w:val="en-US" w:eastAsia="zh-CN"/>
              </w:rPr>
              <w:t>并提供对应金额的预付款保函后</w:t>
            </w:r>
            <w:r>
              <w:rPr>
                <w:rFonts w:hint="eastAsia" w:ascii="宋体" w:hAnsi="宋体" w:cs="宋体"/>
                <w:color w:val="auto"/>
                <w:spacing w:val="-6"/>
                <w:sz w:val="24"/>
                <w:highlight w:val="none"/>
                <w:lang w:eastAsia="zh-CN"/>
              </w:rPr>
              <w:t>）</w:t>
            </w:r>
            <w:r>
              <w:rPr>
                <w:rFonts w:hint="eastAsia" w:ascii="宋体" w:hAnsi="宋体" w:cs="宋体"/>
                <w:color w:val="auto"/>
                <w:spacing w:val="-6"/>
                <w:sz w:val="24"/>
                <w:highlight w:val="none"/>
              </w:rPr>
              <w:t>支付合同额</w:t>
            </w:r>
            <w:r>
              <w:rPr>
                <w:rFonts w:hint="default" w:ascii="宋体" w:hAnsi="宋体" w:cs="宋体"/>
                <w:color w:val="auto"/>
                <w:spacing w:val="-6"/>
                <w:sz w:val="24"/>
                <w:highlight w:val="none"/>
                <w:woUserID w:val="1"/>
              </w:rPr>
              <w:t>40</w:t>
            </w:r>
            <w:r>
              <w:rPr>
                <w:rFonts w:hint="eastAsia" w:ascii="宋体" w:hAnsi="宋体" w:cs="宋体"/>
                <w:color w:val="auto"/>
                <w:spacing w:val="-6"/>
                <w:sz w:val="24"/>
                <w:highlight w:val="none"/>
              </w:rPr>
              <w:t>%的预付款；</w:t>
            </w:r>
          </w:p>
          <w:p w14:paraId="3A89A11D">
            <w:pPr>
              <w:keepNext w:val="0"/>
              <w:keepLines w:val="0"/>
              <w:suppressLineNumbers w:val="0"/>
              <w:snapToGrid w:val="0"/>
              <w:spacing w:before="0" w:beforeAutospacing="0" w:after="0" w:afterAutospacing="0" w:line="400" w:lineRule="exact"/>
              <w:ind w:left="0" w:right="0"/>
              <w:rPr>
                <w:rFonts w:hint="default" w:ascii="宋体" w:hAnsi="宋体" w:cs="宋体"/>
                <w:color w:val="auto"/>
                <w:spacing w:val="-6"/>
                <w:sz w:val="24"/>
                <w:highlight w:val="none"/>
              </w:rPr>
            </w:pPr>
            <w:r>
              <w:rPr>
                <w:rFonts w:hint="eastAsia" w:ascii="宋体" w:hAnsi="宋体" w:cs="宋体"/>
                <w:color w:val="auto"/>
                <w:spacing w:val="-6"/>
                <w:sz w:val="24"/>
                <w:highlight w:val="none"/>
              </w:rPr>
              <w:t>2</w:t>
            </w:r>
            <w:r>
              <w:rPr>
                <w:rFonts w:hint="eastAsia" w:ascii="宋体" w:hAnsi="宋体" w:eastAsia="宋体" w:cs="宋体"/>
                <w:color w:val="auto"/>
                <w:spacing w:val="-6"/>
                <w:sz w:val="24"/>
                <w:highlight w:val="none"/>
              </w:rPr>
              <w:t>.合同期</w:t>
            </w:r>
            <w:r>
              <w:rPr>
                <w:rFonts w:hint="default" w:ascii="宋体" w:hAnsi="宋体" w:cs="宋体"/>
                <w:color w:val="auto"/>
                <w:spacing w:val="-6"/>
                <w:sz w:val="24"/>
                <w:highlight w:val="none"/>
                <w:woUserID w:val="1"/>
              </w:rPr>
              <w:t>签订</w:t>
            </w:r>
            <w:r>
              <w:rPr>
                <w:rFonts w:hint="eastAsia" w:ascii="宋体" w:hAnsi="宋体" w:eastAsia="宋体" w:cs="宋体"/>
                <w:color w:val="auto"/>
                <w:spacing w:val="-6"/>
                <w:sz w:val="24"/>
                <w:highlight w:val="none"/>
              </w:rPr>
              <w:t>后的第三、第四季度结束后支付合同金额的</w:t>
            </w:r>
            <w:r>
              <w:rPr>
                <w:rFonts w:hint="default" w:ascii="宋体" w:hAnsi="宋体" w:cs="宋体"/>
                <w:color w:val="auto"/>
                <w:spacing w:val="-6"/>
                <w:sz w:val="24"/>
                <w:highlight w:val="none"/>
                <w:woUserID w:val="1"/>
              </w:rPr>
              <w:t>20</w:t>
            </w:r>
            <w:r>
              <w:rPr>
                <w:rFonts w:hint="eastAsia" w:ascii="宋体" w:hAnsi="宋体" w:eastAsia="宋体" w:cs="宋体"/>
                <w:color w:val="auto"/>
                <w:spacing w:val="-6"/>
                <w:sz w:val="24"/>
                <w:highlight w:val="none"/>
              </w:rPr>
              <w:t>%作为进度款；</w:t>
            </w:r>
          </w:p>
          <w:p w14:paraId="5B8BAAB8">
            <w:pPr>
              <w:keepNext w:val="0"/>
              <w:keepLines w:val="0"/>
              <w:suppressLineNumbers w:val="0"/>
              <w:snapToGrid w:val="0"/>
              <w:spacing w:before="0" w:beforeAutospacing="0" w:after="0" w:afterAutospacing="0" w:line="400" w:lineRule="exact"/>
              <w:ind w:left="0" w:right="0"/>
              <w:rPr>
                <w:rFonts w:hint="default" w:ascii="宋体" w:hAnsi="宋体" w:cs="宋体"/>
                <w:color w:val="auto"/>
                <w:spacing w:val="-6"/>
                <w:sz w:val="24"/>
                <w:highlight w:val="none"/>
              </w:rPr>
            </w:pPr>
            <w:r>
              <w:rPr>
                <w:rFonts w:hint="eastAsia" w:ascii="宋体" w:hAnsi="宋体" w:cs="宋体"/>
                <w:color w:val="auto"/>
                <w:spacing w:val="-6"/>
                <w:sz w:val="24"/>
                <w:highlight w:val="none"/>
              </w:rPr>
              <w:t>3.剩余20%根据年度考核结果及扣除相关费用后结清余款。</w:t>
            </w:r>
          </w:p>
          <w:p w14:paraId="42D78900">
            <w:pPr>
              <w:keepNext w:val="0"/>
              <w:keepLines w:val="0"/>
              <w:suppressLineNumbers w:val="0"/>
              <w:snapToGrid w:val="0"/>
              <w:spacing w:before="0" w:beforeAutospacing="0" w:after="0" w:afterAutospacing="0" w:line="400" w:lineRule="exact"/>
              <w:ind w:left="0" w:right="0"/>
              <w:rPr>
                <w:rFonts w:hint="default" w:ascii="宋体" w:hAnsi="宋体" w:cs="宋体"/>
                <w:color w:val="auto"/>
                <w:spacing w:val="-6"/>
                <w:sz w:val="24"/>
                <w:highlight w:val="none"/>
              </w:rPr>
            </w:pPr>
            <w:r>
              <w:rPr>
                <w:rFonts w:hint="eastAsia" w:ascii="宋体" w:hAnsi="宋体" w:cs="宋体"/>
                <w:color w:val="auto"/>
                <w:spacing w:val="-6"/>
                <w:sz w:val="24"/>
                <w:highlight w:val="none"/>
              </w:rPr>
              <w:t>4.中标人按被告知的应得养护经费向采购人申请结算，并出具有效发票。</w:t>
            </w:r>
          </w:p>
        </w:tc>
      </w:tr>
      <w:tr w14:paraId="26D754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546" w:type="dxa"/>
            <w:tcBorders>
              <w:top w:val="single" w:color="auto" w:sz="4" w:space="0"/>
              <w:left w:val="single" w:color="auto" w:sz="4" w:space="0"/>
              <w:bottom w:val="single" w:color="auto" w:sz="4" w:space="0"/>
              <w:right w:val="single" w:color="auto" w:sz="4" w:space="0"/>
            </w:tcBorders>
            <w:vAlign w:val="center"/>
          </w:tcPr>
          <w:p w14:paraId="5CC8B81E">
            <w:pPr>
              <w:keepNext w:val="0"/>
              <w:keepLines w:val="0"/>
              <w:suppressLineNumbers w:val="0"/>
              <w:snapToGrid w:val="0"/>
              <w:spacing w:before="0" w:beforeAutospacing="0" w:after="0" w:afterAutospacing="0" w:line="400" w:lineRule="exact"/>
              <w:ind w:left="0" w:right="0"/>
              <w:jc w:val="center"/>
              <w:rPr>
                <w:rFonts w:hint="default" w:ascii="宋体" w:hAnsi="宋体" w:cs="宋体"/>
                <w:b/>
                <w:color w:val="auto"/>
                <w:spacing w:val="-6"/>
                <w:sz w:val="24"/>
                <w:highlight w:val="none"/>
              </w:rPr>
            </w:pPr>
            <w:r>
              <w:rPr>
                <w:rFonts w:hint="eastAsia" w:ascii="宋体" w:hAnsi="宋体" w:cs="宋体"/>
                <w:b/>
                <w:color w:val="auto"/>
                <w:spacing w:val="-6"/>
                <w:sz w:val="24"/>
                <w:highlight w:val="none"/>
              </w:rPr>
              <w:t>验收标准</w:t>
            </w:r>
          </w:p>
        </w:tc>
        <w:tc>
          <w:tcPr>
            <w:tcW w:w="7952" w:type="dxa"/>
            <w:tcBorders>
              <w:top w:val="single" w:color="auto" w:sz="4" w:space="0"/>
              <w:left w:val="single" w:color="auto" w:sz="4" w:space="0"/>
              <w:bottom w:val="single" w:color="auto" w:sz="4" w:space="0"/>
              <w:right w:val="single" w:color="auto" w:sz="4" w:space="0"/>
            </w:tcBorders>
            <w:vAlign w:val="center"/>
          </w:tcPr>
          <w:p w14:paraId="5CC4B6F9">
            <w:pPr>
              <w:keepNext w:val="0"/>
              <w:keepLines w:val="0"/>
              <w:suppressLineNumbers w:val="0"/>
              <w:snapToGrid w:val="0"/>
              <w:spacing w:before="0" w:beforeAutospacing="0" w:after="0" w:afterAutospacing="0" w:line="400" w:lineRule="exact"/>
              <w:ind w:left="0" w:right="0"/>
              <w:rPr>
                <w:rFonts w:hint="default" w:ascii="宋体" w:hAnsi="宋体" w:cs="宋体"/>
                <w:color w:val="auto"/>
                <w:sz w:val="24"/>
                <w:highlight w:val="none"/>
              </w:rPr>
            </w:pPr>
            <w:r>
              <w:rPr>
                <w:rFonts w:hint="eastAsia" w:ascii="宋体" w:hAnsi="宋体" w:cs="宋体"/>
                <w:color w:val="auto"/>
                <w:sz w:val="24"/>
                <w:highlight w:val="none"/>
              </w:rPr>
              <w:t>考核。根据《美丽河道评价标准》、《城市河道净水设施养护管理规范》、《城市河道标志系统设置规范》、《城市生态河道设施配置规范》、《河道排水口动态监管管理规范》、</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城市河道养护管理规范</w:t>
            </w:r>
            <w:r>
              <w:rPr>
                <w:rFonts w:hint="eastAsia" w:ascii="宋体" w:hAnsi="宋体" w:cs="宋体"/>
                <w:color w:val="auto"/>
                <w:sz w:val="24"/>
                <w:highlight w:val="none"/>
                <w:lang w:eastAsia="zh-CN"/>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杭州市城市河道管理养护技术规范》、《杭州市城市河道养护人员作业行为规范》、《杭州市城市河道监管衔接工作程序规范》、《标准实施检查规范》、《防汛防台应急保障工作规范》、《杭州市城市河道长效管理考核办法》、《杭州钱塘新区下沙片区城市河道养护管理规范》、《杭州市钱塘区区管市政及水设施监管考核实施细则》等标准实施。若有调整，以最新发布的为准。</w:t>
            </w:r>
          </w:p>
        </w:tc>
      </w:tr>
    </w:tbl>
    <w:p w14:paraId="19722C4A">
      <w:pPr>
        <w:pStyle w:val="24"/>
        <w:ind w:firstLine="0" w:firstLineChars="0"/>
        <w:rPr>
          <w:rFonts w:cs="宋体"/>
          <w:color w:val="auto"/>
          <w:highlight w:val="none"/>
        </w:rPr>
      </w:pPr>
    </w:p>
    <w:p w14:paraId="2115C5AF">
      <w:pPr>
        <w:rPr>
          <w:rFonts w:ascii="宋体" w:hAnsi="宋体" w:cs="宋体"/>
          <w:b/>
          <w:color w:val="auto"/>
          <w:sz w:val="36"/>
          <w:szCs w:val="36"/>
          <w:highlight w:val="none"/>
        </w:rPr>
        <w:sectPr>
          <w:pgSz w:w="11906" w:h="16838"/>
          <w:pgMar w:top="1338" w:right="1416" w:bottom="1440" w:left="1560" w:header="930" w:footer="992" w:gutter="0"/>
          <w:pgBorders>
            <w:top w:val="none" w:sz="0" w:space="0"/>
            <w:left w:val="none" w:sz="0" w:space="0"/>
            <w:bottom w:val="none" w:sz="0" w:space="0"/>
            <w:right w:val="none" w:sz="0" w:space="0"/>
          </w:pgBorders>
          <w:cols w:space="0" w:num="1"/>
          <w:docGrid w:type="lines" w:linePitch="312" w:charSpace="0"/>
        </w:sectPr>
      </w:pPr>
      <w:r>
        <w:rPr>
          <w:rFonts w:hint="eastAsia" w:ascii="宋体" w:hAnsi="宋体" w:cs="宋体"/>
          <w:b/>
          <w:color w:val="auto"/>
          <w:sz w:val="36"/>
          <w:szCs w:val="36"/>
          <w:highlight w:val="none"/>
        </w:rPr>
        <w:br w:type="page"/>
      </w:r>
    </w:p>
    <w:p w14:paraId="6FF79998">
      <w:pPr>
        <w:pStyle w:val="2"/>
        <w:rPr>
          <w:rFonts w:hAnsi="宋体" w:cs="宋体"/>
          <w:color w:val="auto"/>
          <w:highlight w:val="none"/>
          <w:lang w:val="en-US"/>
        </w:rPr>
      </w:pPr>
      <w:r>
        <w:rPr>
          <w:rFonts w:hint="eastAsia" w:hAnsi="宋体" w:cs="宋体"/>
          <w:color w:val="auto"/>
          <w:highlight w:val="none"/>
          <w:lang w:val="en-US"/>
        </w:rPr>
        <w:t>附表1：</w:t>
      </w:r>
    </w:p>
    <w:tbl>
      <w:tblPr>
        <w:tblStyle w:val="62"/>
        <w:tblpPr w:leftFromText="180" w:rightFromText="180" w:vertAnchor="text" w:horzAnchor="page" w:tblpX="1575" w:tblpY="1021"/>
        <w:tblOverlap w:val="never"/>
        <w:tblW w:w="1368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Layout w:type="fixed"/>
        <w:tblCellMar>
          <w:top w:w="0" w:type="dxa"/>
          <w:left w:w="108" w:type="dxa"/>
          <w:bottom w:w="0" w:type="dxa"/>
          <w:right w:w="108" w:type="dxa"/>
        </w:tblCellMar>
      </w:tblPr>
      <w:tblGrid>
        <w:gridCol w:w="565"/>
        <w:gridCol w:w="1318"/>
        <w:gridCol w:w="2608"/>
        <w:gridCol w:w="1067"/>
        <w:gridCol w:w="1125"/>
        <w:gridCol w:w="1183"/>
        <w:gridCol w:w="1133"/>
        <w:gridCol w:w="900"/>
        <w:gridCol w:w="1109"/>
        <w:gridCol w:w="1483"/>
        <w:gridCol w:w="1192"/>
      </w:tblGrid>
      <w:tr w14:paraId="69F82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810" w:hRule="atLeast"/>
        </w:trPr>
        <w:tc>
          <w:tcPr>
            <w:tcW w:w="13683" w:type="dxa"/>
            <w:gridSpan w:val="11"/>
            <w:tcBorders>
              <w:top w:val="nil"/>
              <w:left w:val="nil"/>
              <w:bottom w:val="nil"/>
              <w:right w:val="nil"/>
            </w:tcBorders>
            <w:shd w:val="solid" w:color="FFFFFF" w:themeColor="background1" w:fill="auto"/>
            <w:noWrap/>
            <w:vAlign w:val="center"/>
          </w:tcPr>
          <w:p w14:paraId="2048F3F4">
            <w:pPr>
              <w:keepNext w:val="0"/>
              <w:keepLines w:val="0"/>
              <w:widowControl/>
              <w:suppressLineNumbers w:val="0"/>
              <w:spacing w:before="0" w:beforeAutospacing="0" w:after="0" w:afterAutospacing="0"/>
              <w:ind w:left="0" w:right="0"/>
              <w:jc w:val="center"/>
              <w:textAlignment w:val="center"/>
              <w:rPr>
                <w:rFonts w:hint="default" w:ascii="黑体" w:hAnsi="宋体" w:eastAsia="黑体" w:cs="黑体"/>
                <w:i w:val="0"/>
                <w:iCs w:val="0"/>
                <w:color w:val="auto"/>
                <w:sz w:val="36"/>
                <w:szCs w:val="36"/>
                <w:highlight w:val="none"/>
                <w:u w:val="none"/>
              </w:rPr>
            </w:pPr>
            <w:r>
              <w:rPr>
                <w:rFonts w:hint="eastAsia" w:ascii="黑体" w:hAnsi="宋体" w:eastAsia="黑体" w:cs="黑体"/>
                <w:i w:val="0"/>
                <w:iCs w:val="0"/>
                <w:color w:val="auto"/>
                <w:kern w:val="0"/>
                <w:sz w:val="36"/>
                <w:szCs w:val="36"/>
                <w:highlight w:val="none"/>
                <w:u w:val="none"/>
                <w:lang w:val="en-US" w:eastAsia="zh-CN" w:bidi="ar"/>
              </w:rPr>
              <w:t>下沙街道河道</w:t>
            </w:r>
          </w:p>
        </w:tc>
      </w:tr>
      <w:tr w14:paraId="2171C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720"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CB28D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4D803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河道名称</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E2569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河段</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5F0D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长度</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7286C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平均水面（米）</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D4B80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二级平台</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宽度(米)</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65DB41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斜坡</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0CD5D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克顶</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（米）</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AA01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宽度</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（米）</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67D54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保洁面积</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（平方米）</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2099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提标</w:t>
            </w:r>
          </w:p>
        </w:tc>
      </w:tr>
      <w:tr w14:paraId="0C457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C789A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C319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聚首河</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BD9F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四格排灌站~迎宾闸</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5374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1211</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8B94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A8A7B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D1EE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F9428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3840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D7D97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48440</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F3F0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三类三级</w:t>
            </w:r>
          </w:p>
        </w:tc>
      </w:tr>
      <w:tr w14:paraId="2D42A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53E24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18"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00F08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月雅河</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038C3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聚首河~运河二通道</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BF2C0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1797</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C7B5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16.7</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932DF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A51D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5AAB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F66B7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17.7</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B390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31806.9</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42B911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18E32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0FA44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279C3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AEE07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运河二通道~德胜</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C463F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667</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3E15E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15.1</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69245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4B6CC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43C25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5C86A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16.1</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7C197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10738.7</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AB5652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0B4A7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14C839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AC68E0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160F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小计</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23610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2464</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B0AC1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D755C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AB1AF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00C88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76859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AAB45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42545.6</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7335A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三类三级</w:t>
            </w:r>
          </w:p>
        </w:tc>
      </w:tr>
      <w:tr w14:paraId="14EAA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79DF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318"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01C9D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新华河</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0F51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聚首河~德胜路</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06EE6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2311</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954DE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97F6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EF0D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A4EC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C8842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18.5</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7871D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42753.5</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BE005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30467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CE76F8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D6BEA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59D57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德胜路~新建河</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229B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2101</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FE457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18.8</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DAE4C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D12ED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CE584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AFE00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19.8</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A3CA8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41599.8</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08788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0DF04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9D8A0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85106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6099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小计</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51422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4412</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ABE23E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F7BFD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84FF2A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3AAFD8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5344F5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51F5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84353.3</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4955D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三类三级</w:t>
            </w:r>
          </w:p>
        </w:tc>
      </w:tr>
      <w:tr w14:paraId="0F309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9FF02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318"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268E7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幸福河</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87A4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下沙公路渠~绕城公路</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7299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1885</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56D71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30.6</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F9AC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F84F5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F98A6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30424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30.6</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80F85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57681</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15E0E1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1A1B0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CD091E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53C902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B6C3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绕城公路~新建河</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2427C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1960</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5C9EE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E2A16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C1D32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5BDE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5D9D8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36.5</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DAEBF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71540</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F5CAC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654B4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84B094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7AD40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5A94A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小计</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0E8D3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3845</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E3A1D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F4EA1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80E33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32CDB5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5B1370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B540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129221</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4D151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三类二级</w:t>
            </w:r>
          </w:p>
        </w:tc>
      </w:tr>
      <w:tr w14:paraId="2D773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4590C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61E01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七格渠</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50CB5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下沙公路渠~1号渠</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32A7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2272.5</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1F4C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19.6</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1381E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F88A3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EC1ED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65EEF4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20.6</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F8CF5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46813.5</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FBA06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三类二级</w:t>
            </w:r>
          </w:p>
        </w:tc>
      </w:tr>
      <w:tr w14:paraId="3D4A4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56D62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5AD5B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金沙渠</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E127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新华河~幸福河</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0AEF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866</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7767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20.1</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E2292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1D947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56346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565FDA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20.1</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09BEE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17406.6</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181EB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三类三级</w:t>
            </w:r>
          </w:p>
        </w:tc>
      </w:tr>
      <w:tr w14:paraId="27539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34E2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EE8E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高沙渠</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4E83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幸福河~松乔河</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9E17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1922</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9B5B7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14.7</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6A802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17E29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4C2C6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3324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14.7</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61828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28253.4</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2B68B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三类一级</w:t>
            </w:r>
          </w:p>
        </w:tc>
      </w:tr>
      <w:tr w14:paraId="18D66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34ED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318"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579894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上沙渠</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F256A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海达路~原高沙菜场</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D5526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1432</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9FE55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12.6</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CE575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5F13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CC05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74E3E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12.6</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44351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18043.2</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C0548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6F534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42262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CF5DD9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4B41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幸福河~海达路</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2EE6B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653</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A452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15.3</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D0EE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6996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196E0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9122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15.3</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9F9C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9990.9</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E71587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21930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F8F7BC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6E0883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F21C2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高沙菜场涵管~金沙大道</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99803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192</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394BC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14.8</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E86F0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04D87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45A8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56CD0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15.8</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FCF1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3033.6</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AB879E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28F08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46EC7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80A2D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5ECD0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小计</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B17B8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2277</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9B387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A7E1AB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AF7E26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C20022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6622AE6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8DAF1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31067.7</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A803A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三类一级</w:t>
            </w:r>
          </w:p>
        </w:tc>
      </w:tr>
      <w:tr w14:paraId="142AE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D23E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DBCE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银沙渠</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3009B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上沙渠~高沙渠</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6C74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650</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BD69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11.2</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787AE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0C6EA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BFCE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B31C4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11.2</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4FB9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7280</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23AE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三类一级</w:t>
            </w:r>
          </w:p>
        </w:tc>
      </w:tr>
      <w:tr w14:paraId="6614E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D94EF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EB5A6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下沙公路渠</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392D6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迎宾闸~1号路</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B6B0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2245</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C7214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13.6</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CE84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B1A7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52889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1D78D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14.6</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DC71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32777</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8A42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三类一级</w:t>
            </w:r>
          </w:p>
        </w:tc>
      </w:tr>
      <w:tr w14:paraId="559E5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AED1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318"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F0694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新建河</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DE215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月雅河~新华河</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B8CDD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887</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91623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20.7</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30511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0107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3789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5C854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20.7</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97AB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18360.9</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AA151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774E3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A5F85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5AF677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D17B7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新华河~幸福河</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53974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1036</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BE20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24.4</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51C4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6E86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569F5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A1EE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24.9</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658986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25796.4</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469546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7CC1B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898C5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640B5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7B1E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幸福河~经四支路</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AA67A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3952</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2D019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26.4</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515D8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C1A0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C76C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D49F1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27.4</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EC286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108284.8</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0353F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18A79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C3C65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CC6A67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A511B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小计</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D770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5875</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149235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32AE2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00E852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4FBCBB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AD972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AF6BF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152442.1</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FE487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三类三级</w:t>
            </w:r>
          </w:p>
        </w:tc>
      </w:tr>
      <w:tr w14:paraId="7AE61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BE0C5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54C1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松乔河</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D626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幸福河~文泽北路</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3EF67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2950</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A9033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14.8</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E41A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3AB7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E7ED5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44E5DF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15.8</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05E8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46610</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B78D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三类三级</w:t>
            </w:r>
          </w:p>
        </w:tc>
      </w:tr>
      <w:tr w14:paraId="1AFDA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F886A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318"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B8623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围垦河</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0D3A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海达北路~二号坝河</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A8062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2709.8</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F45B4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14.9</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94208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BFA53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C0D5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064D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15.9</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632D70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43085.82</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F2D91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34228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679C1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6D725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D9718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幸福河~海达北路</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98206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595</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3428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15.2</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FA1CB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2FF8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091E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12720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16.2</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61C36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9639</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8200C5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r w14:paraId="68F3C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435" w:hRule="atLeast"/>
        </w:trPr>
        <w:tc>
          <w:tcPr>
            <w:tcW w:w="565"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A88A4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52686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23393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小计</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E1473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3304.8</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E97267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3CB3F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D4EE8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784AC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311798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7B6C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52724.82</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0E9A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三类三级</w:t>
            </w:r>
          </w:p>
        </w:tc>
      </w:tr>
      <w:tr w14:paraId="01D15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E89F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22A1D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二号坝河</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2A745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新建河~松乔河</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D56C7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1600</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ED55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71C25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759481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6C01F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57BBFF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7225B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26400</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A5EC4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三类三级</w:t>
            </w:r>
          </w:p>
        </w:tc>
      </w:tr>
      <w:tr w14:paraId="2C42C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C6636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318"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7990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下沙路排水沟</w:t>
            </w:r>
          </w:p>
        </w:tc>
        <w:tc>
          <w:tcPr>
            <w:tcW w:w="2608"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9ED4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运河二通道~和睦港</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5EDD8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5198</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7F7AB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9C43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9519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97DCE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02EBC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vAlign w:val="center"/>
          </w:tcPr>
          <w:p w14:paraId="5349C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15594</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4D841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未整治</w:t>
            </w:r>
          </w:p>
        </w:tc>
      </w:tr>
      <w:tr w14:paraId="3EAD0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solid" w:color="FFFFFF" w:themeColor="background1" w:fill="auto"/>
          <w:tblCellMar>
            <w:top w:w="0" w:type="dxa"/>
            <w:left w:w="108" w:type="dxa"/>
            <w:bottom w:w="0" w:type="dxa"/>
            <w:right w:w="108" w:type="dxa"/>
          </w:tblCellMar>
        </w:tblPrEx>
        <w:trPr>
          <w:trHeight w:val="585" w:hRule="atLeast"/>
        </w:trPr>
        <w:tc>
          <w:tcPr>
            <w:tcW w:w="56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180616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3926" w:type="dxa"/>
            <w:gridSpan w:val="2"/>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FD874B8">
            <w:pPr>
              <w:keepNext w:val="0"/>
              <w:keepLines w:val="0"/>
              <w:widowControl/>
              <w:suppressLineNumbers w:val="0"/>
              <w:tabs>
                <w:tab w:val="left" w:pos="3360"/>
              </w:tabs>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合计</w:t>
            </w:r>
          </w:p>
        </w:tc>
        <w:tc>
          <w:tcPr>
            <w:tcW w:w="1067"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17BC0EB">
            <w:pPr>
              <w:keepNext w:val="0"/>
              <w:keepLines w:val="0"/>
              <w:widowControl/>
              <w:suppressLineNumbers w:val="0"/>
              <w:tabs>
                <w:tab w:val="left" w:pos="3360"/>
              </w:tabs>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41092.3</w:t>
            </w:r>
          </w:p>
        </w:tc>
        <w:tc>
          <w:tcPr>
            <w:tcW w:w="1125"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67F1296">
            <w:pPr>
              <w:keepNext w:val="0"/>
              <w:keepLines w:val="0"/>
              <w:suppressLineNumbers w:val="0"/>
              <w:tabs>
                <w:tab w:val="left" w:pos="3360"/>
              </w:tabs>
              <w:spacing w:before="0" w:beforeAutospacing="0" w:after="0" w:afterAutospacing="0"/>
              <w:ind w:left="0" w:right="0"/>
              <w:jc w:val="center"/>
              <w:rPr>
                <w:rFonts w:hint="eastAsia" w:ascii="宋体" w:hAnsi="宋体" w:eastAsia="宋体" w:cs="宋体"/>
                <w:b/>
                <w:bCs/>
                <w:i w:val="0"/>
                <w:iCs w:val="0"/>
                <w:color w:val="auto"/>
                <w:sz w:val="22"/>
                <w:szCs w:val="22"/>
                <w:highlight w:val="none"/>
                <w:u w:val="none"/>
              </w:rPr>
            </w:pPr>
          </w:p>
        </w:tc>
        <w:tc>
          <w:tcPr>
            <w:tcW w:w="11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09C53AA">
            <w:pPr>
              <w:keepNext w:val="0"/>
              <w:keepLines w:val="0"/>
              <w:suppressLineNumbers w:val="0"/>
              <w:tabs>
                <w:tab w:val="left" w:pos="3360"/>
              </w:tabs>
              <w:spacing w:before="0" w:beforeAutospacing="0" w:after="0" w:afterAutospacing="0"/>
              <w:ind w:left="0" w:right="0"/>
              <w:jc w:val="center"/>
              <w:rPr>
                <w:rFonts w:hint="eastAsia" w:ascii="宋体" w:hAnsi="宋体" w:eastAsia="宋体" w:cs="宋体"/>
                <w:b/>
                <w:bCs/>
                <w:i w:val="0"/>
                <w:iCs w:val="0"/>
                <w:color w:val="auto"/>
                <w:sz w:val="22"/>
                <w:szCs w:val="22"/>
                <w:highlight w:val="none"/>
                <w:u w:val="none"/>
              </w:rPr>
            </w:pPr>
          </w:p>
        </w:tc>
        <w:tc>
          <w:tcPr>
            <w:tcW w:w="113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0DFACB5C">
            <w:pPr>
              <w:keepNext w:val="0"/>
              <w:keepLines w:val="0"/>
              <w:suppressLineNumbers w:val="0"/>
              <w:tabs>
                <w:tab w:val="left" w:pos="3360"/>
              </w:tabs>
              <w:spacing w:before="0" w:beforeAutospacing="0" w:after="0" w:afterAutospacing="0"/>
              <w:ind w:left="0" w:right="0"/>
              <w:jc w:val="center"/>
              <w:rPr>
                <w:rFonts w:hint="eastAsia" w:ascii="宋体" w:hAnsi="宋体" w:eastAsia="宋体" w:cs="宋体"/>
                <w:b/>
                <w:bCs/>
                <w:i w:val="0"/>
                <w:iCs w:val="0"/>
                <w:color w:val="auto"/>
                <w:sz w:val="22"/>
                <w:szCs w:val="22"/>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277B73E4">
            <w:pPr>
              <w:keepNext w:val="0"/>
              <w:keepLines w:val="0"/>
              <w:suppressLineNumbers w:val="0"/>
              <w:tabs>
                <w:tab w:val="left" w:pos="3360"/>
              </w:tabs>
              <w:spacing w:before="0" w:beforeAutospacing="0" w:after="0" w:afterAutospacing="0"/>
              <w:ind w:left="0" w:right="0"/>
              <w:jc w:val="center"/>
              <w:rPr>
                <w:rFonts w:hint="eastAsia" w:ascii="宋体" w:hAnsi="宋体" w:eastAsia="宋体" w:cs="宋体"/>
                <w:b/>
                <w:bCs/>
                <w:i w:val="0"/>
                <w:iCs w:val="0"/>
                <w:color w:val="auto"/>
                <w:sz w:val="22"/>
                <w:szCs w:val="22"/>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60A88AA9">
            <w:pPr>
              <w:keepNext w:val="0"/>
              <w:keepLines w:val="0"/>
              <w:suppressLineNumbers w:val="0"/>
              <w:tabs>
                <w:tab w:val="left" w:pos="3360"/>
              </w:tabs>
              <w:spacing w:before="0" w:beforeAutospacing="0" w:after="0" w:afterAutospacing="0"/>
              <w:ind w:left="0" w:right="0"/>
              <w:jc w:val="center"/>
              <w:rPr>
                <w:rFonts w:hint="eastAsia" w:ascii="宋体" w:hAnsi="宋体" w:eastAsia="宋体" w:cs="宋体"/>
                <w:b/>
                <w:bCs/>
                <w:i w:val="0"/>
                <w:iCs w:val="0"/>
                <w:color w:val="auto"/>
                <w:sz w:val="22"/>
                <w:szCs w:val="22"/>
                <w:highlight w:val="none"/>
                <w:u w:val="none"/>
              </w:rPr>
            </w:pPr>
          </w:p>
        </w:tc>
        <w:tc>
          <w:tcPr>
            <w:tcW w:w="1483"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48493674">
            <w:pPr>
              <w:keepNext w:val="0"/>
              <w:keepLines w:val="0"/>
              <w:widowControl/>
              <w:suppressLineNumbers w:val="0"/>
              <w:tabs>
                <w:tab w:val="left" w:pos="3360"/>
              </w:tabs>
              <w:spacing w:before="0" w:beforeAutospacing="0" w:after="0" w:afterAutospacing="0"/>
              <w:ind w:left="0" w:right="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761929.02</w:t>
            </w:r>
          </w:p>
        </w:tc>
        <w:tc>
          <w:tcPr>
            <w:tcW w:w="1192" w:type="dxa"/>
            <w:tcBorders>
              <w:top w:val="single" w:color="000000" w:sz="4" w:space="0"/>
              <w:left w:val="single" w:color="000000" w:sz="4" w:space="0"/>
              <w:bottom w:val="single" w:color="000000" w:sz="4" w:space="0"/>
              <w:right w:val="single" w:color="000000" w:sz="4" w:space="0"/>
            </w:tcBorders>
            <w:shd w:val="solid" w:color="FFFFFF" w:themeColor="background1" w:fill="auto"/>
            <w:noWrap/>
            <w:vAlign w:val="center"/>
          </w:tcPr>
          <w:p w14:paraId="3285B1A9">
            <w:pPr>
              <w:keepNext w:val="0"/>
              <w:keepLines w:val="0"/>
              <w:suppressLineNumbers w:val="0"/>
              <w:tabs>
                <w:tab w:val="left" w:pos="3360"/>
              </w:tabs>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r>
    </w:tbl>
    <w:p w14:paraId="5D402140">
      <w:pPr>
        <w:rPr>
          <w:rFonts w:hint="eastAsia" w:hAnsi="宋体" w:cs="宋体"/>
          <w:color w:val="auto"/>
          <w:highlight w:val="none"/>
          <w:lang w:val="en-US"/>
        </w:rPr>
      </w:pPr>
      <w:r>
        <w:rPr>
          <w:rFonts w:hint="eastAsia" w:hAnsi="宋体" w:cs="宋体"/>
          <w:color w:val="auto"/>
          <w:highlight w:val="none"/>
          <w:lang w:val="en-US"/>
        </w:rPr>
        <w:br w:type="page"/>
      </w:r>
    </w:p>
    <w:p w14:paraId="40D5DEE2">
      <w:pPr>
        <w:pStyle w:val="2"/>
        <w:rPr>
          <w:rFonts w:hint="eastAsia" w:hAnsi="宋体" w:cs="宋体"/>
          <w:color w:val="auto"/>
          <w:highlight w:val="none"/>
          <w:lang w:val="en-US"/>
        </w:rPr>
        <w:sectPr>
          <w:pgSz w:w="16838" w:h="11905" w:orient="landscape"/>
          <w:pgMar w:top="1559" w:right="1440" w:bottom="1417" w:left="1440" w:header="930" w:footer="992" w:gutter="0"/>
          <w:pgBorders>
            <w:top w:val="none" w:sz="0" w:space="0"/>
            <w:left w:val="none" w:sz="0" w:space="0"/>
            <w:bottom w:val="none" w:sz="0" w:space="0"/>
            <w:right w:val="none" w:sz="0" w:space="0"/>
          </w:pgBorders>
          <w:cols w:space="0" w:num="1"/>
          <w:docGrid w:type="lines" w:linePitch="318" w:charSpace="0"/>
        </w:sectPr>
      </w:pPr>
    </w:p>
    <w:p w14:paraId="39FFEE10">
      <w:pPr>
        <w:pStyle w:val="2"/>
        <w:rPr>
          <w:rFonts w:hint="eastAsia" w:hAnsi="宋体" w:cs="宋体"/>
          <w:color w:val="auto"/>
          <w:highlight w:val="none"/>
          <w:lang w:val="en-US"/>
        </w:rPr>
      </w:pPr>
      <w:r>
        <w:rPr>
          <w:rFonts w:hint="eastAsia" w:hAnsi="宋体" w:cs="宋体"/>
          <w:color w:val="auto"/>
          <w:highlight w:val="none"/>
          <w:lang w:val="en-US"/>
        </w:rPr>
        <w:t>附表2：</w:t>
      </w:r>
    </w:p>
    <w:p w14:paraId="1320EC8C">
      <w:pPr>
        <w:pStyle w:val="2"/>
        <w:jc w:val="center"/>
        <w:rPr>
          <w:rFonts w:hint="eastAsia" w:hAnsi="宋体" w:cs="宋体"/>
          <w:color w:val="auto"/>
          <w:highlight w:val="none"/>
          <w:lang w:val="en-US"/>
        </w:rPr>
      </w:pPr>
      <w:r>
        <w:rPr>
          <w:rFonts w:hint="eastAsia" w:ascii="宋体" w:hAnsi="宋体" w:cs="宋体"/>
          <w:b/>
          <w:bCs/>
          <w:color w:val="auto"/>
          <w:kern w:val="0"/>
          <w:sz w:val="32"/>
          <w:szCs w:val="32"/>
          <w:highlight w:val="none"/>
          <w:lang w:bidi="ar"/>
        </w:rPr>
        <w:t>下沙街道净水设施</w:t>
      </w:r>
    </w:p>
    <w:tbl>
      <w:tblPr>
        <w:tblStyle w:val="62"/>
        <w:tblW w:w="8929"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5"/>
        <w:gridCol w:w="1738"/>
        <w:gridCol w:w="2746"/>
        <w:gridCol w:w="1933"/>
        <w:gridCol w:w="1467"/>
      </w:tblGrid>
      <w:tr w14:paraId="686E4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12E4F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center"/>
          </w:tcPr>
          <w:p w14:paraId="198A29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河道名称</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14:paraId="2B13D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区 段</w:t>
            </w:r>
          </w:p>
        </w:tc>
        <w:tc>
          <w:tcPr>
            <w:tcW w:w="1933" w:type="dxa"/>
            <w:tcBorders>
              <w:top w:val="single" w:color="auto" w:sz="4" w:space="0"/>
              <w:left w:val="single" w:color="auto" w:sz="4" w:space="0"/>
              <w:bottom w:val="single" w:color="auto" w:sz="4" w:space="0"/>
              <w:right w:val="single" w:color="auto" w:sz="4" w:space="0"/>
            </w:tcBorders>
            <w:shd w:val="clear" w:color="auto" w:fill="auto"/>
            <w:vAlign w:val="center"/>
          </w:tcPr>
          <w:p w14:paraId="16EF8B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水生植物面积</w:t>
            </w:r>
          </w:p>
          <w:p w14:paraId="455927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（平方米）</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14:paraId="40A90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曝气机（台）</w:t>
            </w:r>
          </w:p>
        </w:tc>
      </w:tr>
      <w:tr w14:paraId="4D3D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762B41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center"/>
          </w:tcPr>
          <w:p w14:paraId="7BA97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高沙渠</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14:paraId="3F7605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幸福河-松桥河</w:t>
            </w:r>
          </w:p>
        </w:tc>
        <w:tc>
          <w:tcPr>
            <w:tcW w:w="1933" w:type="dxa"/>
            <w:tcBorders>
              <w:top w:val="single" w:color="auto" w:sz="4" w:space="0"/>
              <w:left w:val="single" w:color="auto" w:sz="4" w:space="0"/>
              <w:bottom w:val="single" w:color="auto" w:sz="4" w:space="0"/>
              <w:right w:val="single" w:color="auto" w:sz="4" w:space="0"/>
            </w:tcBorders>
            <w:shd w:val="clear" w:color="auto" w:fill="auto"/>
            <w:vAlign w:val="center"/>
          </w:tcPr>
          <w:p w14:paraId="5946F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3140</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14:paraId="7041D4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7C419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1CA68D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center"/>
          </w:tcPr>
          <w:p w14:paraId="198F8E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上沙渠</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14:paraId="76B949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海达南路-1号渠</w:t>
            </w:r>
          </w:p>
        </w:tc>
        <w:tc>
          <w:tcPr>
            <w:tcW w:w="1933" w:type="dxa"/>
            <w:tcBorders>
              <w:top w:val="single" w:color="auto" w:sz="4" w:space="0"/>
              <w:left w:val="single" w:color="auto" w:sz="4" w:space="0"/>
              <w:bottom w:val="single" w:color="auto" w:sz="4" w:space="0"/>
              <w:right w:val="single" w:color="auto" w:sz="4" w:space="0"/>
            </w:tcBorders>
            <w:shd w:val="clear" w:color="auto" w:fill="auto"/>
            <w:vAlign w:val="center"/>
          </w:tcPr>
          <w:p w14:paraId="4200E8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2500</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14:paraId="51AD76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r>
      <w:tr w14:paraId="03980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59B71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center"/>
          </w:tcPr>
          <w:p w14:paraId="2D52CF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银沙渠</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14:paraId="14FBF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高沙渠-上沙渠</w:t>
            </w:r>
          </w:p>
        </w:tc>
        <w:tc>
          <w:tcPr>
            <w:tcW w:w="1933" w:type="dxa"/>
            <w:tcBorders>
              <w:top w:val="single" w:color="auto" w:sz="4" w:space="0"/>
              <w:left w:val="single" w:color="auto" w:sz="4" w:space="0"/>
              <w:bottom w:val="single" w:color="auto" w:sz="4" w:space="0"/>
              <w:right w:val="single" w:color="auto" w:sz="4" w:space="0"/>
            </w:tcBorders>
            <w:shd w:val="clear" w:color="auto" w:fill="auto"/>
            <w:vAlign w:val="center"/>
          </w:tcPr>
          <w:p w14:paraId="6E22F3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960</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14:paraId="366ED3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5EAE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32E97C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center"/>
          </w:tcPr>
          <w:p w14:paraId="69E6D0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月雅河</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14:paraId="581487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下沙路-九沙大道临时便道</w:t>
            </w:r>
          </w:p>
        </w:tc>
        <w:tc>
          <w:tcPr>
            <w:tcW w:w="1933" w:type="dxa"/>
            <w:tcBorders>
              <w:top w:val="single" w:color="auto" w:sz="4" w:space="0"/>
              <w:left w:val="single" w:color="auto" w:sz="4" w:space="0"/>
              <w:bottom w:val="single" w:color="auto" w:sz="4" w:space="0"/>
              <w:right w:val="single" w:color="auto" w:sz="4" w:space="0"/>
            </w:tcBorders>
            <w:shd w:val="clear" w:color="auto" w:fill="auto"/>
            <w:vAlign w:val="center"/>
          </w:tcPr>
          <w:p w14:paraId="387221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778</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14:paraId="4C1AF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7C932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5B00D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center"/>
          </w:tcPr>
          <w:p w14:paraId="00FD2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新华河</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14:paraId="248B03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下沙路-新建河</w:t>
            </w:r>
          </w:p>
        </w:tc>
        <w:tc>
          <w:tcPr>
            <w:tcW w:w="1933" w:type="dxa"/>
            <w:tcBorders>
              <w:top w:val="single" w:color="auto" w:sz="4" w:space="0"/>
              <w:left w:val="single" w:color="auto" w:sz="4" w:space="0"/>
              <w:bottom w:val="single" w:color="auto" w:sz="4" w:space="0"/>
              <w:right w:val="single" w:color="auto" w:sz="4" w:space="0"/>
            </w:tcBorders>
            <w:shd w:val="clear" w:color="auto" w:fill="auto"/>
            <w:vAlign w:val="center"/>
          </w:tcPr>
          <w:p w14:paraId="7C466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2722</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14:paraId="27803E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6D473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465E48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center"/>
          </w:tcPr>
          <w:p w14:paraId="3FCD2A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二号坝河</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14:paraId="3F618B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松乔街-新建河</w:t>
            </w:r>
          </w:p>
        </w:tc>
        <w:tc>
          <w:tcPr>
            <w:tcW w:w="1933" w:type="dxa"/>
            <w:tcBorders>
              <w:top w:val="single" w:color="auto" w:sz="4" w:space="0"/>
              <w:left w:val="single" w:color="auto" w:sz="4" w:space="0"/>
              <w:bottom w:val="single" w:color="auto" w:sz="4" w:space="0"/>
              <w:right w:val="single" w:color="auto" w:sz="4" w:space="0"/>
            </w:tcBorders>
            <w:shd w:val="clear" w:color="auto" w:fill="auto"/>
            <w:vAlign w:val="center"/>
          </w:tcPr>
          <w:p w14:paraId="0F64D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3168</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14:paraId="03F2E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66F5A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55EFB2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center"/>
          </w:tcPr>
          <w:p w14:paraId="34234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新建河</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14:paraId="0F7CE5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月雅河-文渊北路</w:t>
            </w:r>
          </w:p>
        </w:tc>
        <w:tc>
          <w:tcPr>
            <w:tcW w:w="1933" w:type="dxa"/>
            <w:tcBorders>
              <w:top w:val="single" w:color="auto" w:sz="4" w:space="0"/>
              <w:left w:val="single" w:color="auto" w:sz="4" w:space="0"/>
              <w:bottom w:val="single" w:color="auto" w:sz="4" w:space="0"/>
              <w:right w:val="single" w:color="auto" w:sz="4" w:space="0"/>
            </w:tcBorders>
            <w:shd w:val="clear" w:color="auto" w:fill="auto"/>
            <w:vAlign w:val="center"/>
          </w:tcPr>
          <w:p w14:paraId="2F5DC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6954.19</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14:paraId="7A2BC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5A369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06139273">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auto"/>
                <w:sz w:val="20"/>
                <w:szCs w:val="20"/>
                <w:highlight w:val="none"/>
                <w:u w:val="none"/>
              </w:rPr>
            </w:pPr>
          </w:p>
        </w:tc>
        <w:tc>
          <w:tcPr>
            <w:tcW w:w="44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CBBD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合计</w:t>
            </w:r>
          </w:p>
        </w:tc>
        <w:tc>
          <w:tcPr>
            <w:tcW w:w="1933" w:type="dxa"/>
            <w:tcBorders>
              <w:top w:val="single" w:color="auto" w:sz="4" w:space="0"/>
              <w:left w:val="single" w:color="auto" w:sz="4" w:space="0"/>
              <w:bottom w:val="single" w:color="auto" w:sz="4" w:space="0"/>
              <w:right w:val="single" w:color="auto" w:sz="4" w:space="0"/>
            </w:tcBorders>
            <w:shd w:val="clear" w:color="auto" w:fill="auto"/>
            <w:vAlign w:val="center"/>
          </w:tcPr>
          <w:p w14:paraId="48175C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20222.19</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14:paraId="3598CE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11</w:t>
            </w:r>
          </w:p>
        </w:tc>
      </w:tr>
    </w:tbl>
    <w:p w14:paraId="2D0145BB">
      <w:pPr>
        <w:pStyle w:val="2"/>
        <w:rPr>
          <w:rFonts w:hAnsi="宋体" w:cs="宋体"/>
          <w:color w:val="auto"/>
          <w:highlight w:val="none"/>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5CBE15DC">
      <w:pPr>
        <w:pStyle w:val="2"/>
        <w:rPr>
          <w:rFonts w:hint="eastAsia" w:hAnsi="宋体" w:cs="宋体"/>
          <w:color w:val="auto"/>
          <w:highlight w:val="none"/>
          <w:lang w:val="en-US"/>
        </w:rPr>
      </w:pPr>
      <w:r>
        <w:rPr>
          <w:rFonts w:hint="eastAsia" w:hAnsi="宋体" w:cs="宋体"/>
          <w:color w:val="auto"/>
          <w:highlight w:val="none"/>
          <w:lang w:val="en-US"/>
        </w:rPr>
        <w:t>附表</w:t>
      </w:r>
      <w:r>
        <w:rPr>
          <w:rFonts w:hint="eastAsia" w:hAnsi="宋体" w:cs="宋体"/>
          <w:color w:val="auto"/>
          <w:highlight w:val="none"/>
          <w:lang w:val="en-US" w:eastAsia="zh-CN"/>
        </w:rPr>
        <w:t>3</w:t>
      </w:r>
      <w:r>
        <w:rPr>
          <w:rFonts w:hint="eastAsia" w:hAnsi="宋体" w:cs="宋体"/>
          <w:color w:val="auto"/>
          <w:highlight w:val="none"/>
          <w:lang w:val="en-US"/>
        </w:rPr>
        <w:t>：</w:t>
      </w:r>
    </w:p>
    <w:tbl>
      <w:tblPr>
        <w:tblStyle w:val="62"/>
        <w:tblW w:w="894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1"/>
        <w:gridCol w:w="1115"/>
        <w:gridCol w:w="2855"/>
        <w:gridCol w:w="1176"/>
        <w:gridCol w:w="3132"/>
      </w:tblGrid>
      <w:tr w14:paraId="7EC41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trPr>
        <w:tc>
          <w:tcPr>
            <w:tcW w:w="8949" w:type="dxa"/>
            <w:gridSpan w:val="5"/>
            <w:tcBorders>
              <w:top w:val="nil"/>
              <w:left w:val="nil"/>
              <w:bottom w:val="nil"/>
              <w:right w:val="nil"/>
            </w:tcBorders>
            <w:shd w:val="clear" w:color="auto" w:fill="auto"/>
            <w:noWrap/>
            <w:vAlign w:val="center"/>
          </w:tcPr>
          <w:p w14:paraId="19EBFF0D">
            <w:pPr>
              <w:pStyle w:val="2"/>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highlight w:val="none"/>
                <w:u w:val="none"/>
              </w:rPr>
            </w:pPr>
            <w:r>
              <w:rPr>
                <w:rFonts w:hint="eastAsia" w:hAnsi="宋体" w:cs="宋体"/>
                <w:b/>
                <w:bCs/>
                <w:snapToGrid w:val="0"/>
                <w:color w:val="auto"/>
                <w:kern w:val="0"/>
                <w:sz w:val="32"/>
                <w:szCs w:val="32"/>
                <w:highlight w:val="none"/>
                <w:lang w:val="en-US" w:eastAsia="zh-CN" w:bidi="ar"/>
              </w:rPr>
              <w:t>下沙街道河道</w:t>
            </w:r>
            <w:r>
              <w:rPr>
                <w:rFonts w:hint="eastAsia" w:ascii="宋体" w:hAnsi="宋体" w:eastAsia="宋体" w:cs="宋体"/>
                <w:b/>
                <w:bCs/>
                <w:snapToGrid w:val="0"/>
                <w:color w:val="auto"/>
                <w:kern w:val="0"/>
                <w:sz w:val="32"/>
                <w:szCs w:val="32"/>
                <w:highlight w:val="none"/>
                <w:lang w:val="en-US" w:eastAsia="zh-CN" w:bidi="ar"/>
              </w:rPr>
              <w:t>驳坎破损</w:t>
            </w:r>
            <w:r>
              <w:rPr>
                <w:rFonts w:hint="eastAsia" w:hAnsi="宋体" w:cs="宋体"/>
                <w:b/>
                <w:bCs/>
                <w:snapToGrid w:val="0"/>
                <w:color w:val="auto"/>
                <w:kern w:val="0"/>
                <w:sz w:val="32"/>
                <w:szCs w:val="32"/>
                <w:highlight w:val="none"/>
                <w:lang w:val="en-US" w:eastAsia="zh-CN" w:bidi="ar"/>
              </w:rPr>
              <w:t>及淤积</w:t>
            </w:r>
            <w:r>
              <w:rPr>
                <w:rFonts w:hint="eastAsia" w:ascii="宋体" w:hAnsi="宋体" w:eastAsia="宋体" w:cs="宋体"/>
                <w:b/>
                <w:bCs/>
                <w:snapToGrid w:val="0"/>
                <w:color w:val="auto"/>
                <w:kern w:val="0"/>
                <w:sz w:val="32"/>
                <w:szCs w:val="32"/>
                <w:highlight w:val="none"/>
                <w:lang w:val="en-US" w:eastAsia="zh-CN" w:bidi="ar"/>
              </w:rPr>
              <w:t>清单</w:t>
            </w:r>
          </w:p>
        </w:tc>
      </w:tr>
      <w:tr w14:paraId="6BCD9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3F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9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河道名称</w:t>
            </w:r>
          </w:p>
        </w:tc>
        <w:tc>
          <w:tcPr>
            <w:tcW w:w="2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28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隐患具体位置</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97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隐患长度</w:t>
            </w:r>
          </w:p>
        </w:tc>
        <w:tc>
          <w:tcPr>
            <w:tcW w:w="3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D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隐患照片</w:t>
            </w:r>
          </w:p>
        </w:tc>
      </w:tr>
      <w:tr w14:paraId="74ACC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5C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C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松乔河</w:t>
            </w:r>
          </w:p>
        </w:tc>
        <w:tc>
          <w:tcPr>
            <w:tcW w:w="2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5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松乔河元成小区前</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C4A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3米</w:t>
            </w:r>
          </w:p>
        </w:tc>
        <w:tc>
          <w:tcPr>
            <w:tcW w:w="3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E0E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622425" cy="1398270"/>
                  <wp:effectExtent l="0" t="0" r="8255" b="3810"/>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28"/>
                          <a:stretch>
                            <a:fillRect/>
                          </a:stretch>
                        </pic:blipFill>
                        <pic:spPr>
                          <a:xfrm>
                            <a:off x="0" y="0"/>
                            <a:ext cx="1622425" cy="1398270"/>
                          </a:xfrm>
                          <a:prstGeom prst="rect">
                            <a:avLst/>
                          </a:prstGeom>
                          <a:noFill/>
                          <a:ln w="9525">
                            <a:noFill/>
                          </a:ln>
                        </pic:spPr>
                      </pic:pic>
                    </a:graphicData>
                  </a:graphic>
                </wp:inline>
              </w:drawing>
            </w:r>
          </w:p>
        </w:tc>
      </w:tr>
      <w:tr w14:paraId="6F741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2DA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D2B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松乔河</w:t>
            </w:r>
          </w:p>
        </w:tc>
        <w:tc>
          <w:tcPr>
            <w:tcW w:w="2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8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文津北路西约100米处</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22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3米</w:t>
            </w:r>
          </w:p>
        </w:tc>
        <w:tc>
          <w:tcPr>
            <w:tcW w:w="3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A94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621155" cy="1398270"/>
                  <wp:effectExtent l="0" t="0" r="9525" b="3810"/>
                  <wp:docPr id="14"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7"/>
                          <pic:cNvPicPr>
                            <a:picLocks noChangeAspect="1"/>
                          </pic:cNvPicPr>
                        </pic:nvPicPr>
                        <pic:blipFill>
                          <a:blip r:embed="rId29"/>
                          <a:stretch>
                            <a:fillRect/>
                          </a:stretch>
                        </pic:blipFill>
                        <pic:spPr>
                          <a:xfrm>
                            <a:off x="0" y="0"/>
                            <a:ext cx="1621155" cy="1398270"/>
                          </a:xfrm>
                          <a:prstGeom prst="rect">
                            <a:avLst/>
                          </a:prstGeom>
                          <a:noFill/>
                          <a:ln w="9525">
                            <a:noFill/>
                          </a:ln>
                        </pic:spPr>
                      </pic:pic>
                    </a:graphicData>
                  </a:graphic>
                </wp:inline>
              </w:drawing>
            </w:r>
          </w:p>
        </w:tc>
      </w:tr>
      <w:tr w14:paraId="3DF2B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C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3</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8C0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松乔河</w:t>
            </w:r>
          </w:p>
        </w:tc>
        <w:tc>
          <w:tcPr>
            <w:tcW w:w="2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E2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文津北路西约100米处（松下友好公园）</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1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5米</w:t>
            </w:r>
          </w:p>
        </w:tc>
        <w:tc>
          <w:tcPr>
            <w:tcW w:w="3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074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654175" cy="1396365"/>
                  <wp:effectExtent l="0" t="0" r="6985" b="5715"/>
                  <wp:docPr id="16"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8"/>
                          <pic:cNvPicPr>
                            <a:picLocks noChangeAspect="1"/>
                          </pic:cNvPicPr>
                        </pic:nvPicPr>
                        <pic:blipFill>
                          <a:blip r:embed="rId30"/>
                          <a:stretch>
                            <a:fillRect/>
                          </a:stretch>
                        </pic:blipFill>
                        <pic:spPr>
                          <a:xfrm>
                            <a:off x="0" y="0"/>
                            <a:ext cx="1654175" cy="1396365"/>
                          </a:xfrm>
                          <a:prstGeom prst="rect">
                            <a:avLst/>
                          </a:prstGeom>
                          <a:noFill/>
                          <a:ln w="9525">
                            <a:noFill/>
                          </a:ln>
                        </pic:spPr>
                      </pic:pic>
                    </a:graphicData>
                  </a:graphic>
                </wp:inline>
              </w:drawing>
            </w:r>
          </w:p>
        </w:tc>
      </w:tr>
      <w:tr w14:paraId="62E16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83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D2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围垦河</w:t>
            </w:r>
          </w:p>
        </w:tc>
        <w:tc>
          <w:tcPr>
            <w:tcW w:w="2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31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围垦街</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E2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7米</w:t>
            </w:r>
          </w:p>
        </w:tc>
        <w:tc>
          <w:tcPr>
            <w:tcW w:w="3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A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637030" cy="1534160"/>
                  <wp:effectExtent l="0" t="0" r="8890" b="5080"/>
                  <wp:docPr id="11"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9"/>
                          <pic:cNvPicPr>
                            <a:picLocks noChangeAspect="1"/>
                          </pic:cNvPicPr>
                        </pic:nvPicPr>
                        <pic:blipFill>
                          <a:blip r:embed="rId31"/>
                          <a:stretch>
                            <a:fillRect/>
                          </a:stretch>
                        </pic:blipFill>
                        <pic:spPr>
                          <a:xfrm>
                            <a:off x="0" y="0"/>
                            <a:ext cx="1637030" cy="1534160"/>
                          </a:xfrm>
                          <a:prstGeom prst="rect">
                            <a:avLst/>
                          </a:prstGeom>
                          <a:noFill/>
                          <a:ln w="9525">
                            <a:noFill/>
                          </a:ln>
                        </pic:spPr>
                      </pic:pic>
                    </a:graphicData>
                  </a:graphic>
                </wp:inline>
              </w:drawing>
            </w:r>
          </w:p>
        </w:tc>
      </w:tr>
      <w:tr w14:paraId="70CB7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DE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BC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七格渠</w:t>
            </w:r>
          </w:p>
        </w:tc>
        <w:tc>
          <w:tcPr>
            <w:tcW w:w="2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28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东海柠檬郡南区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2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1米</w:t>
            </w:r>
          </w:p>
        </w:tc>
        <w:tc>
          <w:tcPr>
            <w:tcW w:w="3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6E8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596390" cy="1395095"/>
                  <wp:effectExtent l="0" t="0" r="3810" b="6985"/>
                  <wp:docPr id="13"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1"/>
                          <pic:cNvPicPr>
                            <a:picLocks noChangeAspect="1"/>
                          </pic:cNvPicPr>
                        </pic:nvPicPr>
                        <pic:blipFill>
                          <a:blip r:embed="rId32"/>
                          <a:stretch>
                            <a:fillRect/>
                          </a:stretch>
                        </pic:blipFill>
                        <pic:spPr>
                          <a:xfrm>
                            <a:off x="0" y="0"/>
                            <a:ext cx="1596390" cy="1395095"/>
                          </a:xfrm>
                          <a:prstGeom prst="rect">
                            <a:avLst/>
                          </a:prstGeom>
                          <a:noFill/>
                          <a:ln w="9525">
                            <a:noFill/>
                          </a:ln>
                        </pic:spPr>
                      </pic:pic>
                    </a:graphicData>
                  </a:graphic>
                </wp:inline>
              </w:drawing>
            </w:r>
          </w:p>
        </w:tc>
      </w:tr>
      <w:tr w14:paraId="690FC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79FD1">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243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幸福河</w:t>
            </w:r>
          </w:p>
        </w:tc>
        <w:tc>
          <w:tcPr>
            <w:tcW w:w="2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5A6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金乔街南约35米处</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48C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0.15米*0.3米</w:t>
            </w:r>
          </w:p>
        </w:tc>
        <w:tc>
          <w:tcPr>
            <w:tcW w:w="3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23D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851660" cy="1736725"/>
                  <wp:effectExtent l="0" t="0" r="0" b="0"/>
                  <wp:docPr id="1" name="图片 1" descr="松合村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松合村10：14"/>
                          <pic:cNvPicPr>
                            <a:picLocks noChangeAspect="1"/>
                          </pic:cNvPicPr>
                        </pic:nvPicPr>
                        <pic:blipFill>
                          <a:blip r:embed="rId33"/>
                          <a:srcRect b="29655"/>
                          <a:stretch>
                            <a:fillRect/>
                          </a:stretch>
                        </pic:blipFill>
                        <pic:spPr>
                          <a:xfrm>
                            <a:off x="0" y="0"/>
                            <a:ext cx="1851660" cy="1736725"/>
                          </a:xfrm>
                          <a:prstGeom prst="rect">
                            <a:avLst/>
                          </a:prstGeom>
                        </pic:spPr>
                      </pic:pic>
                    </a:graphicData>
                  </a:graphic>
                </wp:inline>
              </w:drawing>
            </w:r>
          </w:p>
        </w:tc>
      </w:tr>
    </w:tbl>
    <w:p w14:paraId="45FB5D44">
      <w:pPr>
        <w:pStyle w:val="2"/>
        <w:rPr>
          <w:rFonts w:hAnsi="宋体" w:cs="宋体"/>
          <w:color w:val="auto"/>
          <w:highlight w:val="none"/>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4611158F">
      <w:pPr>
        <w:spacing w:line="600" w:lineRule="exact"/>
        <w:jc w:val="left"/>
        <w:rPr>
          <w:rFonts w:ascii="宋体" w:hAnsi="宋体" w:cs="宋体"/>
          <w:color w:val="auto"/>
          <w:sz w:val="28"/>
          <w:szCs w:val="28"/>
          <w:highlight w:val="none"/>
        </w:rPr>
      </w:pPr>
      <w:r>
        <w:rPr>
          <w:rFonts w:hint="eastAsia" w:ascii="宋体" w:hAnsi="宋体" w:cs="宋体"/>
          <w:color w:val="auto"/>
          <w:sz w:val="28"/>
          <w:szCs w:val="28"/>
          <w:highlight w:val="none"/>
        </w:rPr>
        <w:t>附表</w:t>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w:t>
      </w:r>
    </w:p>
    <w:p w14:paraId="4D4708D0">
      <w:pPr>
        <w:adjustRightInd w:val="0"/>
        <w:snapToGrid w:val="0"/>
        <w:spacing w:line="580" w:lineRule="exact"/>
        <w:jc w:val="center"/>
        <w:rPr>
          <w:rFonts w:hint="eastAsia" w:ascii="小标宋" w:hAnsi="小标宋" w:eastAsia="小标宋" w:cs="小标宋"/>
          <w:b w:val="0"/>
          <w:bCs w:val="0"/>
          <w:color w:val="auto"/>
          <w:sz w:val="44"/>
          <w:szCs w:val="44"/>
          <w:highlight w:val="none"/>
          <w:lang w:val="en-US" w:eastAsia="zh-CN"/>
        </w:rPr>
      </w:pPr>
      <w:r>
        <w:rPr>
          <w:rFonts w:hint="eastAsia" w:ascii="小标宋" w:hAnsi="小标宋" w:eastAsia="小标宋" w:cs="小标宋"/>
          <w:b w:val="0"/>
          <w:bCs w:val="0"/>
          <w:color w:val="auto"/>
          <w:sz w:val="44"/>
          <w:szCs w:val="44"/>
          <w:highlight w:val="none"/>
          <w:lang w:val="en-US" w:eastAsia="zh-CN"/>
        </w:rPr>
        <w:t>杭州市</w:t>
      </w:r>
      <w:r>
        <w:rPr>
          <w:rFonts w:hint="eastAsia" w:ascii="小标宋" w:hAnsi="小标宋" w:eastAsia="小标宋" w:cs="小标宋"/>
          <w:b w:val="0"/>
          <w:bCs w:val="0"/>
          <w:color w:val="auto"/>
          <w:sz w:val="44"/>
          <w:szCs w:val="44"/>
          <w:highlight w:val="none"/>
        </w:rPr>
        <w:t>钱塘区</w:t>
      </w:r>
      <w:r>
        <w:rPr>
          <w:rFonts w:hint="eastAsia" w:ascii="小标宋" w:hAnsi="小标宋" w:eastAsia="小标宋" w:cs="小标宋"/>
          <w:b w:val="0"/>
          <w:bCs w:val="0"/>
          <w:color w:val="auto"/>
          <w:sz w:val="44"/>
          <w:szCs w:val="44"/>
          <w:highlight w:val="none"/>
          <w:lang w:val="en-US" w:eastAsia="zh-CN"/>
        </w:rPr>
        <w:t>区管</w:t>
      </w:r>
      <w:r>
        <w:rPr>
          <w:rFonts w:hint="eastAsia" w:ascii="小标宋" w:hAnsi="小标宋" w:eastAsia="小标宋" w:cs="小标宋"/>
          <w:b w:val="0"/>
          <w:bCs w:val="0"/>
          <w:color w:val="auto"/>
          <w:sz w:val="44"/>
          <w:szCs w:val="44"/>
          <w:highlight w:val="none"/>
        </w:rPr>
        <w:t>市政及水设施</w:t>
      </w:r>
      <w:r>
        <w:rPr>
          <w:rFonts w:hint="eastAsia" w:ascii="小标宋" w:hAnsi="小标宋" w:eastAsia="小标宋" w:cs="小标宋"/>
          <w:b w:val="0"/>
          <w:bCs w:val="0"/>
          <w:color w:val="auto"/>
          <w:sz w:val="44"/>
          <w:szCs w:val="44"/>
          <w:highlight w:val="none"/>
          <w:lang w:val="en-US" w:eastAsia="zh-CN"/>
        </w:rPr>
        <w:t>监管</w:t>
      </w:r>
    </w:p>
    <w:p w14:paraId="7A480663">
      <w:pPr>
        <w:adjustRightInd w:val="0"/>
        <w:snapToGrid w:val="0"/>
        <w:spacing w:line="580" w:lineRule="exact"/>
        <w:jc w:val="center"/>
        <w:rPr>
          <w:rFonts w:hint="eastAsia" w:ascii="小标宋" w:hAnsi="小标宋" w:eastAsia="小标宋" w:cs="小标宋"/>
          <w:b w:val="0"/>
          <w:bCs w:val="0"/>
          <w:color w:val="auto"/>
          <w:sz w:val="44"/>
          <w:szCs w:val="44"/>
          <w:highlight w:val="none"/>
          <w:lang w:val="en-US" w:eastAsia="zh-CN"/>
        </w:rPr>
      </w:pPr>
      <w:r>
        <w:rPr>
          <w:rFonts w:hint="eastAsia" w:ascii="小标宋" w:hAnsi="小标宋" w:eastAsia="小标宋" w:cs="小标宋"/>
          <w:b w:val="0"/>
          <w:bCs w:val="0"/>
          <w:color w:val="auto"/>
          <w:sz w:val="44"/>
          <w:szCs w:val="44"/>
          <w:highlight w:val="none"/>
          <w:lang w:val="en-US" w:eastAsia="zh-CN"/>
        </w:rPr>
        <w:t>考核实施细则</w:t>
      </w:r>
    </w:p>
    <w:p w14:paraId="7756628A">
      <w:pPr>
        <w:spacing w:line="360" w:lineRule="auto"/>
        <w:ind w:firstLine="480" w:firstLineChars="200"/>
        <w:jc w:val="center"/>
        <w:rPr>
          <w:rFonts w:hint="eastAsia" w:ascii="仿宋_GB2312" w:hAnsi="仿宋_GB2312" w:eastAsia="仿宋_GB2312" w:cs="仿宋_GB2312"/>
          <w:color w:val="auto"/>
          <w:sz w:val="32"/>
          <w:szCs w:val="32"/>
          <w:highlight w:val="none"/>
          <w:lang w:val="en-US"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rPr>
        <w:t>如有调整，按最新考核办法实施</w:t>
      </w:r>
      <w:r>
        <w:rPr>
          <w:rFonts w:hint="eastAsia" w:ascii="宋体" w:hAnsi="宋体" w:cs="宋体"/>
          <w:color w:val="auto"/>
          <w:sz w:val="24"/>
          <w:highlight w:val="none"/>
          <w:lang w:eastAsia="zh-CN"/>
        </w:rPr>
        <w:t>）</w:t>
      </w:r>
    </w:p>
    <w:p w14:paraId="6E228D2E">
      <w:pPr>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为进一步加强市政及水设施管理，全面提升区管市政道路、桥梁、</w:t>
      </w:r>
      <w:r>
        <w:rPr>
          <w:rFonts w:hint="eastAsia" w:ascii="仿宋_GB2312" w:hAnsi="仿宋_GB2312" w:eastAsia="仿宋_GB2312" w:cs="仿宋_GB2312"/>
          <w:b w:val="0"/>
          <w:bCs w:val="0"/>
          <w:color w:val="auto"/>
          <w:sz w:val="32"/>
          <w:szCs w:val="32"/>
          <w:highlight w:val="none"/>
          <w:u w:val="none"/>
          <w:lang w:val="en-US" w:eastAsia="zh-CN"/>
        </w:rPr>
        <w:t>隧道</w:t>
      </w:r>
      <w:r>
        <w:rPr>
          <w:rFonts w:hint="eastAsia" w:ascii="仿宋_GB2312" w:hAnsi="仿宋_GB2312" w:eastAsia="仿宋_GB2312" w:cs="仿宋_GB2312"/>
          <w:color w:val="auto"/>
          <w:sz w:val="32"/>
          <w:szCs w:val="32"/>
          <w:highlight w:val="none"/>
          <w:lang w:val="en-US" w:eastAsia="zh-CN"/>
        </w:rPr>
        <w:t>等市政设施以及河道、</w:t>
      </w:r>
      <w:r>
        <w:rPr>
          <w:rFonts w:hint="default" w:ascii="仿宋_GB2312" w:hAnsi="仿宋_GB2312" w:eastAsia="仿宋_GB2312" w:cs="仿宋_GB2312"/>
          <w:color w:val="auto"/>
          <w:sz w:val="32"/>
          <w:szCs w:val="32"/>
          <w:highlight w:val="none"/>
          <w:lang w:eastAsia="zh-CN"/>
        </w:rPr>
        <w:t>排水</w:t>
      </w:r>
      <w:r>
        <w:rPr>
          <w:rFonts w:hint="eastAsia" w:ascii="仿宋_GB2312" w:hAnsi="仿宋_GB2312" w:eastAsia="仿宋_GB2312" w:cs="仿宋_GB2312"/>
          <w:color w:val="auto"/>
          <w:sz w:val="32"/>
          <w:szCs w:val="32"/>
          <w:highlight w:val="none"/>
          <w:lang w:val="en-US" w:eastAsia="zh-CN"/>
        </w:rPr>
        <w:t>管网、泵站等水设施的养护质量，建立</w:t>
      </w:r>
      <w:r>
        <w:rPr>
          <w:rFonts w:hint="default" w:ascii="仿宋_GB2312" w:hAnsi="仿宋_GB2312" w:eastAsia="仿宋_GB2312" w:cs="仿宋_GB2312"/>
          <w:color w:val="auto"/>
          <w:sz w:val="32"/>
          <w:szCs w:val="32"/>
          <w:highlight w:val="none"/>
          <w:lang w:eastAsia="zh-CN"/>
        </w:rPr>
        <w:t>健全</w:t>
      </w:r>
      <w:r>
        <w:rPr>
          <w:rFonts w:hint="eastAsia" w:ascii="仿宋_GB2312" w:hAnsi="仿宋_GB2312" w:eastAsia="仿宋_GB2312" w:cs="仿宋_GB2312"/>
          <w:color w:val="auto"/>
          <w:sz w:val="32"/>
          <w:szCs w:val="32"/>
          <w:highlight w:val="none"/>
          <w:lang w:val="en-US" w:eastAsia="zh-CN"/>
        </w:rPr>
        <w:t>长效管理机制，持续推进城市精细化管理工作，科学、规范实施市政设施和水设施监管考核工作，根据市、区相关文件规定，并结合实际，特制定本细则。</w:t>
      </w:r>
    </w:p>
    <w:p w14:paraId="55655292">
      <w:p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黑体" w:hAnsi="黑体" w:eastAsia="黑体" w:cs="宋体"/>
          <w:color w:val="auto"/>
          <w:kern w:val="0"/>
          <w:sz w:val="32"/>
          <w:szCs w:val="32"/>
          <w:highlight w:val="none"/>
        </w:rPr>
        <w:t>一、适用范围</w:t>
      </w:r>
    </w:p>
    <w:p w14:paraId="72706239">
      <w:pPr>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本细则适用于</w:t>
      </w:r>
      <w:r>
        <w:rPr>
          <w:rFonts w:hint="eastAsia" w:ascii="仿宋_GB2312" w:hAnsi="仿宋_GB2312" w:eastAsia="仿宋_GB2312" w:cs="仿宋_GB2312"/>
          <w:color w:val="auto"/>
          <w:sz w:val="32"/>
          <w:szCs w:val="32"/>
          <w:highlight w:val="none"/>
          <w:lang w:val="en-US" w:eastAsia="zh-CN"/>
        </w:rPr>
        <w:t>区管辖范围内由区财政</w:t>
      </w:r>
      <w:r>
        <w:rPr>
          <w:rFonts w:hint="eastAsia" w:ascii="仿宋_GB2312" w:hAnsi="仿宋_GB2312" w:eastAsia="仿宋_GB2312" w:cs="仿宋_GB2312"/>
          <w:color w:val="auto"/>
          <w:sz w:val="32"/>
          <w:szCs w:val="32"/>
          <w:highlight w:val="none"/>
          <w:lang w:eastAsia="zh-CN"/>
        </w:rPr>
        <w:t>资金</w:t>
      </w:r>
      <w:r>
        <w:rPr>
          <w:rFonts w:hint="eastAsia" w:ascii="仿宋_GB2312" w:hAnsi="仿宋_GB2312" w:eastAsia="仿宋_GB2312" w:cs="仿宋_GB2312"/>
          <w:color w:val="auto"/>
          <w:sz w:val="32"/>
          <w:szCs w:val="32"/>
          <w:highlight w:val="none"/>
          <w:lang w:val="en-US" w:eastAsia="zh-CN"/>
        </w:rPr>
        <w:t>保障纳入城市管理范围的市政设施及水设施</w:t>
      </w:r>
      <w:r>
        <w:rPr>
          <w:rFonts w:hint="eastAsia" w:ascii="仿宋_GB2312" w:hAnsi="仿宋_GB2312" w:eastAsia="仿宋_GB2312" w:cs="仿宋_GB2312"/>
          <w:color w:val="auto"/>
          <w:sz w:val="32"/>
          <w:szCs w:val="32"/>
          <w:highlight w:val="none"/>
        </w:rPr>
        <w:t>，包括</w:t>
      </w:r>
      <w:r>
        <w:rPr>
          <w:rFonts w:hint="eastAsia" w:ascii="仿宋_GB2312" w:hAnsi="仿宋_GB2312" w:eastAsia="仿宋_GB2312" w:cs="仿宋_GB2312"/>
          <w:color w:val="auto"/>
          <w:sz w:val="32"/>
          <w:szCs w:val="32"/>
          <w:highlight w:val="none"/>
          <w:lang w:val="en-US" w:eastAsia="zh-CN"/>
        </w:rPr>
        <w:t>市政道路、桥梁、隧道等市政设施和河道（下沙片区）、雨污水管网、泵站及其附属设施、内河节制闸等日常作业和维护情况的检查考核。</w:t>
      </w:r>
    </w:p>
    <w:p w14:paraId="13EC8108">
      <w:p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黑体" w:hAnsi="黑体" w:eastAsia="黑体" w:cs="宋体"/>
          <w:color w:val="auto"/>
          <w:kern w:val="0"/>
          <w:sz w:val="32"/>
          <w:szCs w:val="32"/>
          <w:highlight w:val="none"/>
        </w:rPr>
        <w:t>二、考核目的</w:t>
      </w:r>
    </w:p>
    <w:p w14:paraId="43B4768A">
      <w:pPr>
        <w:adjustRightInd w:val="0"/>
        <w:snapToGrid w:val="0"/>
        <w:spacing w:line="560" w:lineRule="exact"/>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通过全面、科学、细致、有效的考核，规范养护作业单位养护行为，提升管理监管效能，</w:t>
      </w:r>
      <w:r>
        <w:rPr>
          <w:rFonts w:hint="eastAsia" w:ascii="仿宋_GB2312" w:hAnsi="仿宋_GB2312" w:eastAsia="仿宋_GB2312" w:cs="仿宋_GB2312"/>
          <w:color w:val="auto"/>
          <w:sz w:val="32"/>
          <w:szCs w:val="32"/>
          <w:highlight w:val="none"/>
          <w:lang w:val="en-US" w:eastAsia="zh-CN"/>
        </w:rPr>
        <w:t>提高市政及水设施管养水平和能力。</w:t>
      </w:r>
    </w:p>
    <w:p w14:paraId="712D346F">
      <w:p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黑体" w:hAnsi="黑体" w:eastAsia="黑体" w:cs="宋体"/>
          <w:color w:val="auto"/>
          <w:kern w:val="0"/>
          <w:sz w:val="32"/>
          <w:szCs w:val="32"/>
          <w:highlight w:val="none"/>
        </w:rPr>
        <w:t>三、考核原则</w:t>
      </w:r>
    </w:p>
    <w:p w14:paraId="4658B675">
      <w:pPr>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根据“问题导向、系统设计、重点突破、强化激励”的工作原则，对已纳入长效管理的市政</w:t>
      </w:r>
      <w:r>
        <w:rPr>
          <w:rFonts w:hint="eastAsia" w:ascii="仿宋_GB2312" w:hAnsi="仿宋_GB2312" w:eastAsia="仿宋_GB2312" w:cs="仿宋_GB2312"/>
          <w:color w:val="auto"/>
          <w:sz w:val="32"/>
          <w:szCs w:val="32"/>
          <w:highlight w:val="none"/>
          <w:lang w:val="en-US" w:eastAsia="zh-CN"/>
        </w:rPr>
        <w:t>及水设施</w:t>
      </w:r>
      <w:r>
        <w:rPr>
          <w:rFonts w:hint="eastAsia" w:ascii="仿宋_GB2312" w:hAnsi="仿宋_GB2312" w:eastAsia="仿宋_GB2312" w:cs="仿宋_GB2312"/>
          <w:color w:val="auto"/>
          <w:sz w:val="32"/>
          <w:szCs w:val="32"/>
          <w:highlight w:val="none"/>
        </w:rPr>
        <w:t>管养工作实施全覆盖考核，坚持“公平、公正、公开”，做到“重点区域重点考核，重点设施重点保障”。</w:t>
      </w:r>
    </w:p>
    <w:p w14:paraId="73EEB2C5">
      <w:pPr>
        <w:adjustRightInd w:val="0"/>
        <w:snapToGrid w:val="0"/>
        <w:spacing w:line="560" w:lineRule="exact"/>
        <w:ind w:firstLine="640" w:firstLineChars="200"/>
        <w:jc w:val="both"/>
        <w:rPr>
          <w:rFonts w:hint="eastAsia" w:ascii="黑体" w:hAnsi="黑体" w:eastAsia="黑体" w:cs="宋体"/>
          <w:color w:val="auto"/>
          <w:kern w:val="0"/>
          <w:sz w:val="32"/>
          <w:szCs w:val="32"/>
          <w:highlight w:val="none"/>
          <w:lang w:val="en-US" w:eastAsia="zh-CN"/>
        </w:rPr>
      </w:pPr>
      <w:r>
        <w:rPr>
          <w:rFonts w:hint="eastAsia" w:ascii="黑体" w:hAnsi="黑体" w:eastAsia="黑体" w:cs="宋体"/>
          <w:color w:val="auto"/>
          <w:kern w:val="0"/>
          <w:sz w:val="32"/>
          <w:szCs w:val="32"/>
          <w:highlight w:val="none"/>
          <w:lang w:val="en-US" w:eastAsia="zh-CN"/>
        </w:rPr>
        <w:t>四、</w:t>
      </w:r>
      <w:r>
        <w:rPr>
          <w:rFonts w:hint="eastAsia" w:ascii="黑体" w:hAnsi="黑体" w:eastAsia="黑体" w:cs="宋体"/>
          <w:color w:val="auto"/>
          <w:kern w:val="0"/>
          <w:sz w:val="32"/>
          <w:szCs w:val="32"/>
          <w:highlight w:val="none"/>
        </w:rPr>
        <w:t>考核</w:t>
      </w:r>
      <w:r>
        <w:rPr>
          <w:rFonts w:hint="eastAsia" w:ascii="黑体" w:hAnsi="黑体" w:eastAsia="黑体" w:cs="宋体"/>
          <w:color w:val="auto"/>
          <w:kern w:val="0"/>
          <w:sz w:val="32"/>
          <w:szCs w:val="32"/>
          <w:highlight w:val="none"/>
          <w:lang w:val="en-US" w:eastAsia="zh-CN"/>
        </w:rPr>
        <w:t>依据</w:t>
      </w:r>
    </w:p>
    <w:p w14:paraId="2FB53D43">
      <w:pPr>
        <w:adjustRightInd w:val="0"/>
        <w:snapToGrid w:val="0"/>
        <w:spacing w:line="560" w:lineRule="exact"/>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参照《杭州市区城市道路设施完好度检查考核指引办法实施细则》、《城市道路管理条例》、《城市桥梁检测和养护维修管理办法》、《城镇排水管渠与泵站维护技术规程》、《城市桥梁养护技术规范》、《杭州市城市道路考核细则》、《杭州市排水设施长效管理意见》、《城镇道路养护技术规范》、《城市河道养护管理规范》、《杭州市城市河道保护管理办法》等相关要求及国家强制性标准进行日常监管考核。</w:t>
      </w:r>
    </w:p>
    <w:p w14:paraId="218F24B3">
      <w:p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黑体" w:hAnsi="黑体" w:eastAsia="黑体" w:cs="宋体"/>
          <w:color w:val="auto"/>
          <w:kern w:val="0"/>
          <w:sz w:val="32"/>
          <w:szCs w:val="32"/>
          <w:highlight w:val="none"/>
        </w:rPr>
        <w:t>五、考核内容</w:t>
      </w:r>
    </w:p>
    <w:p w14:paraId="3D03D432">
      <w:pPr>
        <w:adjustRightInd w:val="0"/>
        <w:snapToGrid w:val="0"/>
        <w:spacing w:line="560" w:lineRule="exact"/>
        <w:ind w:firstLine="640" w:firstLineChars="200"/>
        <w:jc w:val="both"/>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rPr>
        <w:t>考</w:t>
      </w:r>
      <w:r>
        <w:rPr>
          <w:rFonts w:hint="eastAsia" w:ascii="仿宋_GB2312" w:hAnsi="仿宋_GB2312" w:eastAsia="仿宋_GB2312" w:cs="仿宋_GB2312"/>
          <w:color w:val="auto"/>
          <w:sz w:val="32"/>
          <w:szCs w:val="32"/>
          <w:highlight w:val="none"/>
          <w:lang w:val="en-US" w:eastAsia="zh-CN"/>
        </w:rPr>
        <w:t>核内容为管辖范围内市政</w:t>
      </w:r>
      <w:r>
        <w:rPr>
          <w:rFonts w:hint="eastAsia" w:ascii="仿宋_GB2312" w:hAnsi="仿宋" w:eastAsia="仿宋_GB2312"/>
          <w:color w:val="auto"/>
          <w:sz w:val="32"/>
          <w:szCs w:val="32"/>
          <w:highlight w:val="none"/>
          <w:lang w:val="en-US" w:eastAsia="zh-CN"/>
        </w:rPr>
        <w:t>道路（含桥隧）、排水管网、河道</w:t>
      </w:r>
      <w:r>
        <w:rPr>
          <w:rFonts w:hint="eastAsia" w:ascii="仿宋_GB2312" w:hAnsi="仿宋_GB2312" w:eastAsia="仿宋_GB2312" w:cs="仿宋_GB2312"/>
          <w:color w:val="auto"/>
          <w:sz w:val="32"/>
          <w:szCs w:val="32"/>
          <w:highlight w:val="none"/>
          <w:lang w:val="en-US" w:eastAsia="zh-CN"/>
        </w:rPr>
        <w:t>、内河节制闸、泵</w:t>
      </w:r>
      <w:r>
        <w:rPr>
          <w:rFonts w:hint="eastAsia" w:ascii="仿宋_GB2312" w:hAnsi="仿宋" w:eastAsia="仿宋_GB2312"/>
          <w:color w:val="auto"/>
          <w:sz w:val="32"/>
          <w:szCs w:val="32"/>
          <w:highlight w:val="none"/>
          <w:lang w:val="en-US" w:eastAsia="zh-CN"/>
        </w:rPr>
        <w:t>站及其附属设施，考核项目包括</w:t>
      </w:r>
      <w:r>
        <w:rPr>
          <w:rFonts w:hint="eastAsia" w:ascii="仿宋_GB2312" w:hAnsi="仿宋" w:eastAsia="仿宋_GB2312"/>
          <w:color w:val="auto"/>
          <w:sz w:val="32"/>
          <w:szCs w:val="32"/>
          <w:highlight w:val="none"/>
        </w:rPr>
        <w:t>道路</w:t>
      </w:r>
      <w:r>
        <w:rPr>
          <w:rFonts w:hint="eastAsia" w:ascii="仿宋_GB2312" w:hAnsi="仿宋" w:eastAsia="仿宋_GB2312"/>
          <w:color w:val="auto"/>
          <w:sz w:val="32"/>
          <w:szCs w:val="32"/>
          <w:highlight w:val="none"/>
          <w:lang w:eastAsia="zh-CN"/>
        </w:rPr>
        <w:t>（</w:t>
      </w:r>
      <w:r>
        <w:rPr>
          <w:rFonts w:hint="eastAsia" w:ascii="仿宋_GB2312" w:hAnsi="仿宋" w:eastAsia="仿宋_GB2312"/>
          <w:color w:val="auto"/>
          <w:sz w:val="32"/>
          <w:szCs w:val="32"/>
          <w:highlight w:val="none"/>
          <w:lang w:val="en-US" w:eastAsia="zh-CN"/>
        </w:rPr>
        <w:t>桥隧</w:t>
      </w:r>
      <w:r>
        <w:rPr>
          <w:rFonts w:hint="eastAsia" w:ascii="仿宋_GB2312" w:hAnsi="仿宋" w:eastAsia="仿宋_GB2312"/>
          <w:color w:val="auto"/>
          <w:sz w:val="32"/>
          <w:szCs w:val="32"/>
          <w:highlight w:val="none"/>
          <w:lang w:eastAsia="zh-CN"/>
        </w:rPr>
        <w:t>）</w:t>
      </w:r>
      <w:r>
        <w:rPr>
          <w:rFonts w:hint="eastAsia" w:ascii="仿宋_GB2312" w:hAnsi="仿宋" w:eastAsia="仿宋_GB2312"/>
          <w:color w:val="auto"/>
          <w:sz w:val="32"/>
          <w:szCs w:val="32"/>
          <w:highlight w:val="none"/>
        </w:rPr>
        <w:t>完好度</w:t>
      </w:r>
      <w:r>
        <w:rPr>
          <w:rFonts w:hint="eastAsia" w:ascii="仿宋_GB2312" w:hAnsi="仿宋" w:eastAsia="仿宋_GB2312"/>
          <w:color w:val="auto"/>
          <w:sz w:val="32"/>
          <w:szCs w:val="32"/>
          <w:highlight w:val="none"/>
          <w:lang w:eastAsia="zh-CN"/>
        </w:rPr>
        <w:t>、</w:t>
      </w:r>
      <w:r>
        <w:rPr>
          <w:rFonts w:hint="eastAsia" w:ascii="仿宋_GB2312" w:hAnsi="仿宋" w:eastAsia="仿宋_GB2312"/>
          <w:color w:val="auto"/>
          <w:sz w:val="32"/>
          <w:szCs w:val="32"/>
          <w:highlight w:val="none"/>
        </w:rPr>
        <w:t>排水畅通度、泵站运行能力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河道清洁度</w:t>
      </w:r>
      <w:r>
        <w:rPr>
          <w:rFonts w:hint="eastAsia" w:ascii="仿宋_GB2312" w:hAnsi="仿宋" w:eastAsia="仿宋_GB2312"/>
          <w:color w:val="auto"/>
          <w:sz w:val="32"/>
          <w:szCs w:val="32"/>
          <w:highlight w:val="none"/>
          <w:lang w:val="en-US" w:eastAsia="zh-CN"/>
        </w:rPr>
        <w:t>、内河节制闸运维、信息宣传等六个方面。</w:t>
      </w:r>
    </w:p>
    <w:p w14:paraId="77A8DFAD">
      <w:p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黑体" w:hAnsi="黑体" w:eastAsia="黑体" w:cs="宋体"/>
          <w:color w:val="auto"/>
          <w:kern w:val="0"/>
          <w:sz w:val="32"/>
          <w:szCs w:val="32"/>
          <w:highlight w:val="none"/>
        </w:rPr>
        <w:t>六、考核对象</w:t>
      </w:r>
    </w:p>
    <w:p w14:paraId="4AD390C0">
      <w:pPr>
        <w:adjustRightInd w:val="0"/>
        <w:snapToGrid w:val="0"/>
        <w:spacing w:line="560" w:lineRule="exact"/>
        <w:ind w:firstLine="640" w:firstLineChars="200"/>
        <w:jc w:val="both"/>
        <w:rPr>
          <w:rFonts w:hint="eastAsia" w:ascii="仿宋_GB2312" w:hAnsi="仿宋" w:eastAsia="仿宋_GB2312"/>
          <w:color w:val="auto"/>
          <w:sz w:val="32"/>
          <w:szCs w:val="32"/>
          <w:highlight w:val="none"/>
          <w:lang w:val="en-US" w:eastAsia="zh-CN"/>
        </w:rPr>
      </w:pPr>
      <w:r>
        <w:rPr>
          <w:rFonts w:hint="eastAsia" w:ascii="仿宋_GB2312" w:hAnsi="仿宋" w:eastAsia="仿宋_GB2312"/>
          <w:color w:val="auto"/>
          <w:sz w:val="32"/>
          <w:szCs w:val="32"/>
          <w:highlight w:val="none"/>
          <w:lang w:val="en-US" w:eastAsia="zh-CN"/>
        </w:rPr>
        <w:t>管辖范围内市政及水设施养护单位，主要分为四类，包括市政道路（含雨水）养护单位、河道保洁单位、污水系统运维单位及内河节制闸运维单位。其中市场化招标的按标段及内容考核，非市场化招标的按养护范围及内容考核。</w:t>
      </w:r>
    </w:p>
    <w:p w14:paraId="315E7D9C">
      <w:pPr>
        <w:numPr>
          <w:ilvl w:val="0"/>
          <w:numId w:val="0"/>
        </w:num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黑体" w:hAnsi="黑体" w:eastAsia="黑体" w:cs="宋体"/>
          <w:color w:val="auto"/>
          <w:kern w:val="0"/>
          <w:sz w:val="32"/>
          <w:szCs w:val="32"/>
          <w:highlight w:val="none"/>
        </w:rPr>
        <w:t>七、考核方法</w:t>
      </w:r>
      <w:r>
        <w:rPr>
          <w:rFonts w:hint="eastAsia" w:ascii="黑体" w:hAnsi="黑体" w:eastAsia="黑体" w:cs="宋体"/>
          <w:color w:val="auto"/>
          <w:kern w:val="0"/>
          <w:sz w:val="32"/>
          <w:szCs w:val="32"/>
          <w:highlight w:val="none"/>
          <w:lang w:val="en-US" w:eastAsia="zh-CN"/>
        </w:rPr>
        <w:t>及</w:t>
      </w:r>
      <w:r>
        <w:rPr>
          <w:rFonts w:hint="eastAsia" w:ascii="黑体" w:hAnsi="黑体" w:eastAsia="黑体" w:cs="宋体"/>
          <w:color w:val="auto"/>
          <w:kern w:val="0"/>
          <w:sz w:val="32"/>
          <w:szCs w:val="32"/>
          <w:highlight w:val="none"/>
        </w:rPr>
        <w:t>计分方式</w:t>
      </w:r>
    </w:p>
    <w:p w14:paraId="0B1E24E9">
      <w:pPr>
        <w:pStyle w:val="61"/>
        <w:numPr>
          <w:ilvl w:val="0"/>
          <w:numId w:val="0"/>
        </w:numPr>
        <w:spacing w:line="560" w:lineRule="exact"/>
        <w:ind w:firstLine="642"/>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区市政河道中心通过日常考核和月度考核相结合的方式，分别对四类养护及运维单位进行监管考核和每月排名。</w:t>
      </w:r>
    </w:p>
    <w:p w14:paraId="5D9DFE85">
      <w:pPr>
        <w:pStyle w:val="61"/>
        <w:numPr>
          <w:ilvl w:val="0"/>
          <w:numId w:val="0"/>
        </w:numPr>
        <w:spacing w:line="560" w:lineRule="exact"/>
        <w:ind w:firstLine="640" w:firstLineChars="200"/>
        <w:rPr>
          <w:rFonts w:hint="eastAsia" w:ascii="仿宋_GB2312" w:hAnsi="仿宋_GB2312" w:eastAsia="仿宋_GB2312" w:cs="仿宋_GB2312"/>
          <w:b w:val="0"/>
          <w:bCs/>
          <w:color w:val="auto"/>
          <w:kern w:val="2"/>
          <w:sz w:val="32"/>
          <w:szCs w:val="32"/>
          <w:highlight w:val="none"/>
          <w:lang w:val="en-US" w:eastAsia="zh-CN" w:bidi="ar-SA"/>
        </w:rPr>
      </w:pPr>
      <w:r>
        <w:rPr>
          <w:rFonts w:hint="eastAsia" w:ascii="黑体" w:hAnsi="黑体" w:eastAsia="黑体" w:cs="黑体"/>
          <w:b w:val="0"/>
          <w:bCs/>
          <w:color w:val="auto"/>
          <w:kern w:val="2"/>
          <w:sz w:val="32"/>
          <w:szCs w:val="32"/>
          <w:highlight w:val="none"/>
          <w:lang w:val="en-US" w:eastAsia="zh-CN" w:bidi="ar-SA"/>
        </w:rPr>
        <w:t>第一类道路养护单位，</w:t>
      </w:r>
      <w:r>
        <w:rPr>
          <w:rFonts w:hint="eastAsia" w:ascii="仿宋_GB2312" w:hAnsi="仿宋_GB2312" w:eastAsia="仿宋_GB2312" w:cs="仿宋_GB2312"/>
          <w:b w:val="0"/>
          <w:bCs/>
          <w:color w:val="auto"/>
          <w:kern w:val="2"/>
          <w:sz w:val="32"/>
          <w:szCs w:val="32"/>
          <w:highlight w:val="none"/>
          <w:lang w:val="en-US" w:eastAsia="zh-CN" w:bidi="ar-SA"/>
        </w:rPr>
        <w:t>主要考核内容为市政设施（道路、雨水），考核项目为道路完好度、雨水管网通畅度、信息宣传，月度考核分值按照5:4:1比例计分【市政设施（道路、排水）月度考核分数（总分）=（道路完好度月度考核成绩）*0.5+（雨水排水通畅度月度考核成绩）*0.4+（宣传月度考核成绩）*0.1】，总分为100分，月度考核总分+加分项=月</w:t>
      </w:r>
      <w:r>
        <w:rPr>
          <w:rFonts w:hint="default" w:ascii="仿宋_GB2312" w:hAnsi="仿宋_GB2312" w:eastAsia="仿宋_GB2312" w:cs="仿宋_GB2312"/>
          <w:b w:val="0"/>
          <w:bCs/>
          <w:color w:val="auto"/>
          <w:kern w:val="2"/>
          <w:sz w:val="32"/>
          <w:szCs w:val="32"/>
          <w:highlight w:val="none"/>
          <w:lang w:eastAsia="zh-CN" w:bidi="ar-SA"/>
        </w:rPr>
        <w:t>度</w:t>
      </w:r>
      <w:r>
        <w:rPr>
          <w:rFonts w:hint="eastAsia" w:ascii="仿宋_GB2312" w:hAnsi="仿宋_GB2312" w:eastAsia="仿宋_GB2312" w:cs="仿宋_GB2312"/>
          <w:b w:val="0"/>
          <w:bCs/>
          <w:color w:val="auto"/>
          <w:kern w:val="2"/>
          <w:sz w:val="32"/>
          <w:szCs w:val="32"/>
          <w:highlight w:val="none"/>
          <w:lang w:val="en-US" w:eastAsia="zh-CN" w:bidi="ar-SA"/>
        </w:rPr>
        <w:t>考核分数（最终），做好月度排名。</w:t>
      </w:r>
    </w:p>
    <w:p w14:paraId="66953B7D">
      <w:pPr>
        <w:pStyle w:val="61"/>
        <w:numPr>
          <w:ilvl w:val="0"/>
          <w:numId w:val="0"/>
        </w:numPr>
        <w:spacing w:line="560" w:lineRule="exact"/>
        <w:ind w:firstLine="640" w:firstLineChars="200"/>
        <w:rPr>
          <w:rFonts w:hint="default"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a:道路完好度月度考核成绩=日常考核成绩*0.7+月度集中考核*0.3</w:t>
      </w:r>
    </w:p>
    <w:p w14:paraId="18BD26C6">
      <w:pPr>
        <w:pStyle w:val="61"/>
        <w:numPr>
          <w:ilvl w:val="0"/>
          <w:numId w:val="0"/>
        </w:numPr>
        <w:spacing w:line="560" w:lineRule="exact"/>
        <w:ind w:firstLine="640" w:firstLineChars="200"/>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b:雨水排水通畅度月度考核成绩=日常考核成绩*0.7+月度集中考核*0.3</w:t>
      </w:r>
    </w:p>
    <w:p w14:paraId="796B2773">
      <w:pPr>
        <w:pStyle w:val="61"/>
        <w:numPr>
          <w:ilvl w:val="0"/>
          <w:numId w:val="0"/>
        </w:numPr>
        <w:spacing w:line="560" w:lineRule="exact"/>
        <w:ind w:firstLine="640" w:firstLineChars="200"/>
        <w:rPr>
          <w:rFonts w:hint="eastAsia" w:ascii="仿宋_GB2312" w:hAnsi="仿宋_GB2312" w:eastAsia="仿宋_GB2312" w:cs="仿宋_GB2312"/>
          <w:b w:val="0"/>
          <w:bCs/>
          <w:color w:val="auto"/>
          <w:kern w:val="2"/>
          <w:sz w:val="32"/>
          <w:szCs w:val="32"/>
          <w:highlight w:val="none"/>
          <w:lang w:val="en-US" w:eastAsia="zh-CN" w:bidi="ar-SA"/>
        </w:rPr>
      </w:pPr>
      <w:r>
        <w:rPr>
          <w:rFonts w:hint="eastAsia" w:ascii="黑体" w:hAnsi="黑体" w:eastAsia="黑体" w:cs="黑体"/>
          <w:b w:val="0"/>
          <w:bCs/>
          <w:color w:val="auto"/>
          <w:kern w:val="2"/>
          <w:sz w:val="32"/>
          <w:szCs w:val="32"/>
          <w:highlight w:val="none"/>
          <w:lang w:val="en-US" w:eastAsia="zh-CN" w:bidi="ar-SA"/>
        </w:rPr>
        <w:t>第二类河道保洁单位。</w:t>
      </w:r>
      <w:r>
        <w:rPr>
          <w:rFonts w:hint="eastAsia" w:ascii="仿宋_GB2312" w:hAnsi="仿宋_GB2312" w:eastAsia="仿宋_GB2312" w:cs="仿宋_GB2312"/>
          <w:b w:val="0"/>
          <w:bCs/>
          <w:color w:val="auto"/>
          <w:kern w:val="2"/>
          <w:sz w:val="32"/>
          <w:szCs w:val="32"/>
          <w:highlight w:val="none"/>
          <w:lang w:val="en-US" w:eastAsia="zh-CN" w:bidi="ar-SA"/>
        </w:rPr>
        <w:t>主要考核内容为河道及其附属设施，考核项目为河道清洁度、信息宣传，月度考核分值按照9:1比例计分【河道保洁及附属设施月度考核分数（总分）=（河道清洁度月度考核成绩）*0.9+（宣传月度考核成绩）*0.1】，总分为100分，月度考核总分+加分项=月</w:t>
      </w:r>
      <w:r>
        <w:rPr>
          <w:rFonts w:hint="default" w:ascii="仿宋_GB2312" w:hAnsi="仿宋_GB2312" w:eastAsia="仿宋_GB2312" w:cs="仿宋_GB2312"/>
          <w:b w:val="0"/>
          <w:bCs/>
          <w:color w:val="auto"/>
          <w:kern w:val="2"/>
          <w:sz w:val="32"/>
          <w:szCs w:val="32"/>
          <w:highlight w:val="none"/>
          <w:lang w:eastAsia="zh-CN" w:bidi="ar-SA"/>
        </w:rPr>
        <w:t>度</w:t>
      </w:r>
      <w:r>
        <w:rPr>
          <w:rFonts w:hint="eastAsia" w:ascii="仿宋_GB2312" w:hAnsi="仿宋_GB2312" w:eastAsia="仿宋_GB2312" w:cs="仿宋_GB2312"/>
          <w:b w:val="0"/>
          <w:bCs/>
          <w:color w:val="auto"/>
          <w:kern w:val="2"/>
          <w:sz w:val="32"/>
          <w:szCs w:val="32"/>
          <w:highlight w:val="none"/>
          <w:lang w:val="en-US" w:eastAsia="zh-CN" w:bidi="ar-SA"/>
        </w:rPr>
        <w:t>考核分数（最终），做好月度排名。</w:t>
      </w:r>
    </w:p>
    <w:p w14:paraId="3EF0BDE4">
      <w:pPr>
        <w:pStyle w:val="61"/>
        <w:numPr>
          <w:ilvl w:val="0"/>
          <w:numId w:val="0"/>
        </w:numPr>
        <w:spacing w:line="560" w:lineRule="exact"/>
        <w:ind w:firstLine="640" w:firstLineChars="200"/>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c:河道清洁度月度考核成绩=日常考核成绩*0.7+月度集中考核*0.3</w:t>
      </w:r>
    </w:p>
    <w:p w14:paraId="290AAEF9">
      <w:pPr>
        <w:pStyle w:val="61"/>
        <w:numPr>
          <w:ilvl w:val="0"/>
          <w:numId w:val="0"/>
        </w:numPr>
        <w:spacing w:line="560" w:lineRule="exact"/>
        <w:ind w:firstLine="640" w:firstLineChars="200"/>
        <w:rPr>
          <w:rFonts w:hint="default" w:ascii="仿宋_GB2312" w:hAnsi="仿宋_GB2312" w:eastAsia="仿宋_GB2312" w:cs="仿宋_GB2312"/>
          <w:b w:val="0"/>
          <w:bCs/>
          <w:color w:val="auto"/>
          <w:kern w:val="2"/>
          <w:sz w:val="32"/>
          <w:szCs w:val="32"/>
          <w:highlight w:val="none"/>
          <w:lang w:eastAsia="zh-CN" w:bidi="ar-SA"/>
        </w:rPr>
      </w:pPr>
      <w:r>
        <w:rPr>
          <w:rFonts w:hint="eastAsia" w:ascii="黑体" w:hAnsi="黑体" w:eastAsia="黑体" w:cs="黑体"/>
          <w:b w:val="0"/>
          <w:bCs/>
          <w:color w:val="auto"/>
          <w:kern w:val="2"/>
          <w:sz w:val="32"/>
          <w:szCs w:val="32"/>
          <w:highlight w:val="none"/>
          <w:lang w:val="en-US" w:eastAsia="zh-CN" w:bidi="ar-SA"/>
        </w:rPr>
        <w:t>第三类污水运维单位。</w:t>
      </w:r>
      <w:r>
        <w:rPr>
          <w:rFonts w:hint="eastAsia" w:ascii="仿宋_GB2312" w:hAnsi="仿宋_GB2312" w:eastAsia="仿宋_GB2312" w:cs="仿宋_GB2312"/>
          <w:b w:val="0"/>
          <w:bCs/>
          <w:color w:val="auto"/>
          <w:kern w:val="2"/>
          <w:sz w:val="32"/>
          <w:szCs w:val="32"/>
          <w:highlight w:val="none"/>
          <w:lang w:val="en-US" w:eastAsia="zh-CN" w:bidi="ar-SA"/>
        </w:rPr>
        <w:t>主要考核内容为污水系统（污水管网、泵站及其附属设施），考核项目为污水排水通畅度、泵站运行能力、信息宣传，月度考核分值按照4:5:1比例计分【污水系统（污管、泵站）月度考核分数（总分）=（污水排水通畅度月度考核成绩）*0.4+（泵站运行能力月度考核成绩）*0.5+（宣传月度考核成绩）*0.1】，总分为100分，月度考核总分+加分项=月</w:t>
      </w:r>
      <w:r>
        <w:rPr>
          <w:rFonts w:hint="default" w:ascii="仿宋_GB2312" w:hAnsi="仿宋_GB2312" w:eastAsia="仿宋_GB2312" w:cs="仿宋_GB2312"/>
          <w:b w:val="0"/>
          <w:bCs/>
          <w:color w:val="auto"/>
          <w:kern w:val="2"/>
          <w:sz w:val="32"/>
          <w:szCs w:val="32"/>
          <w:highlight w:val="none"/>
          <w:lang w:eastAsia="zh-CN" w:bidi="ar-SA"/>
        </w:rPr>
        <w:t>度</w:t>
      </w:r>
      <w:r>
        <w:rPr>
          <w:rFonts w:hint="eastAsia" w:ascii="仿宋_GB2312" w:hAnsi="仿宋_GB2312" w:eastAsia="仿宋_GB2312" w:cs="仿宋_GB2312"/>
          <w:b w:val="0"/>
          <w:bCs/>
          <w:color w:val="auto"/>
          <w:kern w:val="2"/>
          <w:sz w:val="32"/>
          <w:szCs w:val="32"/>
          <w:highlight w:val="none"/>
          <w:lang w:val="en-US" w:eastAsia="zh-CN" w:bidi="ar-SA"/>
        </w:rPr>
        <w:t>考核分数（最终），做好月度排名</w:t>
      </w:r>
      <w:r>
        <w:rPr>
          <w:rFonts w:hint="default" w:ascii="仿宋_GB2312" w:hAnsi="仿宋_GB2312" w:eastAsia="仿宋_GB2312" w:cs="仿宋_GB2312"/>
          <w:b w:val="0"/>
          <w:bCs/>
          <w:color w:val="auto"/>
          <w:kern w:val="2"/>
          <w:sz w:val="32"/>
          <w:szCs w:val="32"/>
          <w:highlight w:val="none"/>
          <w:lang w:eastAsia="zh-CN" w:bidi="ar-SA"/>
        </w:rPr>
        <w:t>。</w:t>
      </w:r>
    </w:p>
    <w:p w14:paraId="737F0419">
      <w:pPr>
        <w:pStyle w:val="61"/>
        <w:numPr>
          <w:ilvl w:val="0"/>
          <w:numId w:val="0"/>
        </w:numPr>
        <w:spacing w:line="560" w:lineRule="exact"/>
        <w:ind w:firstLine="640" w:firstLineChars="200"/>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d:污水排水通畅度月度考核成绩=日常考核成绩*0.7+月度集中考核*0.3</w:t>
      </w:r>
    </w:p>
    <w:p w14:paraId="363AB7E7">
      <w:pPr>
        <w:pStyle w:val="61"/>
        <w:numPr>
          <w:ilvl w:val="0"/>
          <w:numId w:val="0"/>
        </w:numPr>
        <w:spacing w:line="560" w:lineRule="exact"/>
        <w:ind w:firstLine="640" w:firstLineChars="200"/>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e:泵站运行能力月度考核成绩=月度集中考核*1</w:t>
      </w:r>
    </w:p>
    <w:p w14:paraId="228FC3B4">
      <w:pPr>
        <w:pStyle w:val="61"/>
        <w:numPr>
          <w:ilvl w:val="0"/>
          <w:numId w:val="0"/>
        </w:numPr>
        <w:spacing w:line="560" w:lineRule="exact"/>
        <w:ind w:firstLine="640" w:firstLineChars="200"/>
        <w:rPr>
          <w:rFonts w:hint="eastAsia" w:ascii="仿宋_GB2312" w:hAnsi="仿宋_GB2312" w:eastAsia="仿宋_GB2312" w:cs="仿宋_GB2312"/>
          <w:b w:val="0"/>
          <w:bCs/>
          <w:color w:val="auto"/>
          <w:kern w:val="2"/>
          <w:sz w:val="32"/>
          <w:szCs w:val="32"/>
          <w:highlight w:val="none"/>
          <w:lang w:val="en-US" w:eastAsia="zh-CN" w:bidi="ar-SA"/>
        </w:rPr>
      </w:pPr>
      <w:r>
        <w:rPr>
          <w:rFonts w:hint="eastAsia" w:ascii="黑体" w:hAnsi="黑体" w:eastAsia="黑体" w:cs="黑体"/>
          <w:b w:val="0"/>
          <w:bCs/>
          <w:color w:val="auto"/>
          <w:kern w:val="2"/>
          <w:sz w:val="32"/>
          <w:szCs w:val="32"/>
          <w:highlight w:val="none"/>
          <w:lang w:val="en-US" w:eastAsia="zh-CN" w:bidi="ar-SA"/>
        </w:rPr>
        <w:t>第四类内河节制闸运维单位。</w:t>
      </w:r>
      <w:r>
        <w:rPr>
          <w:rFonts w:hint="eastAsia" w:ascii="仿宋_GB2312" w:hAnsi="仿宋_GB2312" w:eastAsia="仿宋_GB2312" w:cs="仿宋_GB2312"/>
          <w:b w:val="0"/>
          <w:bCs/>
          <w:color w:val="auto"/>
          <w:kern w:val="2"/>
          <w:sz w:val="32"/>
          <w:szCs w:val="32"/>
          <w:highlight w:val="none"/>
          <w:lang w:val="en-US" w:eastAsia="zh-CN" w:bidi="ar-SA"/>
        </w:rPr>
        <w:t>主要考核内容为节制闸等附属设施，考核项目为</w:t>
      </w:r>
      <w:r>
        <w:rPr>
          <w:rFonts w:hint="default" w:ascii="仿宋_GB2312" w:hAnsi="仿宋_GB2312" w:eastAsia="仿宋_GB2312" w:cs="仿宋_GB2312"/>
          <w:b w:val="0"/>
          <w:bCs/>
          <w:color w:val="auto"/>
          <w:kern w:val="2"/>
          <w:sz w:val="32"/>
          <w:szCs w:val="32"/>
          <w:highlight w:val="none"/>
          <w:lang w:val="en-US" w:eastAsia="zh-CN" w:bidi="ar-SA"/>
        </w:rPr>
        <w:t>节制闸闸门、启闭机等设施运行能力</w:t>
      </w:r>
      <w:r>
        <w:rPr>
          <w:rFonts w:hint="eastAsia" w:ascii="仿宋_GB2312" w:hAnsi="仿宋_GB2312" w:eastAsia="仿宋_GB2312" w:cs="仿宋_GB2312"/>
          <w:b w:val="0"/>
          <w:bCs/>
          <w:color w:val="auto"/>
          <w:kern w:val="2"/>
          <w:sz w:val="32"/>
          <w:szCs w:val="32"/>
          <w:highlight w:val="none"/>
          <w:lang w:val="en-US" w:eastAsia="zh-CN" w:bidi="ar-SA"/>
        </w:rPr>
        <w:t>，月度考核分值总分100分，月度考核总分+加分项=月</w:t>
      </w:r>
      <w:r>
        <w:rPr>
          <w:rFonts w:hint="default" w:ascii="仿宋_GB2312" w:hAnsi="仿宋_GB2312" w:eastAsia="仿宋_GB2312" w:cs="仿宋_GB2312"/>
          <w:b w:val="0"/>
          <w:bCs/>
          <w:color w:val="auto"/>
          <w:kern w:val="2"/>
          <w:sz w:val="32"/>
          <w:szCs w:val="32"/>
          <w:highlight w:val="none"/>
          <w:lang w:eastAsia="zh-CN" w:bidi="ar-SA"/>
        </w:rPr>
        <w:t>度</w:t>
      </w:r>
      <w:r>
        <w:rPr>
          <w:rFonts w:hint="eastAsia" w:ascii="仿宋_GB2312" w:hAnsi="仿宋_GB2312" w:eastAsia="仿宋_GB2312" w:cs="仿宋_GB2312"/>
          <w:b w:val="0"/>
          <w:bCs/>
          <w:color w:val="auto"/>
          <w:kern w:val="2"/>
          <w:sz w:val="32"/>
          <w:szCs w:val="32"/>
          <w:highlight w:val="none"/>
          <w:lang w:val="en-US" w:eastAsia="zh-CN" w:bidi="ar-SA"/>
        </w:rPr>
        <w:t>考核分数（最终），做好月度排名。</w:t>
      </w:r>
    </w:p>
    <w:p w14:paraId="4C021676">
      <w:pPr>
        <w:pStyle w:val="61"/>
        <w:numPr>
          <w:ilvl w:val="0"/>
          <w:numId w:val="0"/>
        </w:numPr>
        <w:spacing w:line="560" w:lineRule="exact"/>
        <w:ind w:firstLine="640" w:firstLineChars="200"/>
        <w:rPr>
          <w:rFonts w:hint="default"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f:内河节制闸及附属设施月度考核成绩=月度集中考核*1</w:t>
      </w:r>
    </w:p>
    <w:p w14:paraId="3281D73A">
      <w:pPr>
        <w:adjustRightInd w:val="0"/>
        <w:snapToGrid w:val="0"/>
        <w:spacing w:line="560" w:lineRule="exact"/>
        <w:ind w:firstLine="643" w:firstLineChars="200"/>
        <w:jc w:val="both"/>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lang w:val="en-US" w:eastAsia="zh-CN"/>
        </w:rPr>
        <w:t>★年度考核得分为月度考核分数的算术平均分。</w:t>
      </w:r>
    </w:p>
    <w:p w14:paraId="5BAC7231">
      <w:pPr>
        <w:adjustRightInd w:val="0"/>
        <w:snapToGrid w:val="0"/>
        <w:spacing w:line="560" w:lineRule="exact"/>
        <w:ind w:firstLine="643" w:firstLineChars="200"/>
        <w:jc w:val="both"/>
        <w:rPr>
          <w:rFonts w:ascii="仿宋_GB2312" w:hAnsi="仿宋_GB2312" w:eastAsia="仿宋_GB2312" w:cs="仿宋_GB2312"/>
          <w:color w:val="auto"/>
          <w:sz w:val="32"/>
          <w:szCs w:val="32"/>
          <w:highlight w:val="none"/>
        </w:rPr>
      </w:pPr>
      <w:r>
        <w:rPr>
          <w:rFonts w:hint="eastAsia" w:ascii="楷体_GB2312" w:hAnsi="仿宋" w:eastAsia="楷体_GB2312" w:cs="宋体"/>
          <w:b/>
          <w:color w:val="auto"/>
          <w:kern w:val="0"/>
          <w:sz w:val="32"/>
          <w:szCs w:val="32"/>
          <w:highlight w:val="none"/>
        </w:rPr>
        <w:t>（一）</w:t>
      </w:r>
      <w:r>
        <w:rPr>
          <w:rFonts w:hint="eastAsia" w:ascii="楷体_GB2312" w:hAnsi="仿宋_GB2312" w:eastAsia="楷体_GB2312" w:cs="仿宋_GB2312"/>
          <w:b/>
          <w:color w:val="auto"/>
          <w:sz w:val="32"/>
          <w:szCs w:val="32"/>
          <w:highlight w:val="none"/>
        </w:rPr>
        <w:t>日常管养考核</w:t>
      </w:r>
    </w:p>
    <w:p w14:paraId="3FE3EEBA">
      <w:pPr>
        <w:adjustRightInd w:val="0"/>
        <w:snapToGrid w:val="0"/>
        <w:spacing w:line="560" w:lineRule="exact"/>
        <w:ind w:firstLine="643" w:firstLineChars="200"/>
        <w:jc w:val="both"/>
        <w:rPr>
          <w:rFonts w:hint="default" w:ascii="仿宋_GB2312" w:hAnsi="仿宋_GB2312" w:eastAsia="仿宋_GB2312" w:cs="仿宋_GB2312"/>
          <w:b/>
          <w:color w:val="auto"/>
          <w:sz w:val="32"/>
          <w:szCs w:val="32"/>
          <w:highlight w:val="none"/>
          <w:lang w:val="en-US"/>
        </w:rPr>
      </w:pPr>
      <w:r>
        <w:rPr>
          <w:rFonts w:ascii="仿宋_GB2312" w:hAnsi="仿宋_GB2312" w:eastAsia="仿宋_GB2312" w:cs="仿宋_GB2312"/>
          <w:b/>
          <w:color w:val="auto"/>
          <w:kern w:val="0"/>
          <w:sz w:val="32"/>
          <w:szCs w:val="32"/>
          <w:highlight w:val="none"/>
        </w:rPr>
        <w:t>1.</w:t>
      </w:r>
      <w:r>
        <w:rPr>
          <w:rFonts w:hint="eastAsia" w:ascii="仿宋_GB2312" w:hAnsi="仿宋_GB2312" w:eastAsia="仿宋_GB2312" w:cs="仿宋_GB2312"/>
          <w:b/>
          <w:bCs w:val="0"/>
          <w:color w:val="auto"/>
          <w:kern w:val="0"/>
          <w:sz w:val="32"/>
          <w:szCs w:val="32"/>
          <w:highlight w:val="none"/>
          <w:lang w:eastAsia="zh-CN"/>
        </w:rPr>
        <w:t>市政道路</w:t>
      </w:r>
      <w:r>
        <w:rPr>
          <w:rFonts w:hint="eastAsia" w:ascii="仿宋_GB2312" w:hAnsi="仿宋_GB2312" w:eastAsia="仿宋_GB2312" w:cs="仿宋_GB2312"/>
          <w:b/>
          <w:bCs w:val="0"/>
          <w:color w:val="auto"/>
          <w:kern w:val="0"/>
          <w:sz w:val="32"/>
          <w:szCs w:val="32"/>
          <w:highlight w:val="none"/>
          <w:lang w:val="en-US" w:eastAsia="zh-CN"/>
        </w:rPr>
        <w:t>设施</w:t>
      </w:r>
      <w:r>
        <w:rPr>
          <w:rFonts w:hint="eastAsia" w:ascii="仿宋_GB2312" w:hAnsi="仿宋_GB2312" w:eastAsia="仿宋_GB2312" w:cs="仿宋_GB2312"/>
          <w:b/>
          <w:bCs w:val="0"/>
          <w:color w:val="auto"/>
          <w:kern w:val="0"/>
          <w:sz w:val="32"/>
          <w:szCs w:val="32"/>
          <w:highlight w:val="none"/>
          <w:lang w:eastAsia="zh-CN"/>
        </w:rPr>
        <w:t>（</w:t>
      </w:r>
      <w:r>
        <w:rPr>
          <w:rFonts w:hint="eastAsia" w:ascii="仿宋_GB2312" w:hAnsi="仿宋_GB2312" w:eastAsia="仿宋_GB2312" w:cs="仿宋_GB2312"/>
          <w:b/>
          <w:bCs w:val="0"/>
          <w:color w:val="auto"/>
          <w:kern w:val="0"/>
          <w:sz w:val="32"/>
          <w:szCs w:val="32"/>
          <w:highlight w:val="none"/>
          <w:lang w:val="en-US" w:eastAsia="zh-CN"/>
        </w:rPr>
        <w:t>含</w:t>
      </w:r>
      <w:r>
        <w:rPr>
          <w:rFonts w:hint="eastAsia" w:ascii="仿宋_GB2312" w:hAnsi="仿宋_GB2312" w:eastAsia="仿宋_GB2312" w:cs="仿宋_GB2312"/>
          <w:b/>
          <w:bCs w:val="0"/>
          <w:color w:val="auto"/>
          <w:kern w:val="0"/>
          <w:sz w:val="32"/>
          <w:szCs w:val="32"/>
          <w:highlight w:val="none"/>
          <w:lang w:eastAsia="zh-CN"/>
        </w:rPr>
        <w:t>桥</w:t>
      </w:r>
      <w:r>
        <w:rPr>
          <w:rFonts w:hint="eastAsia" w:ascii="仿宋_GB2312" w:hAnsi="仿宋_GB2312" w:eastAsia="仿宋_GB2312" w:cs="仿宋_GB2312"/>
          <w:b/>
          <w:bCs w:val="0"/>
          <w:color w:val="auto"/>
          <w:kern w:val="0"/>
          <w:sz w:val="32"/>
          <w:szCs w:val="32"/>
          <w:highlight w:val="none"/>
          <w:lang w:val="en-US" w:eastAsia="zh-CN"/>
        </w:rPr>
        <w:t>隧)--道路完好度</w:t>
      </w:r>
    </w:p>
    <w:p w14:paraId="5D11BE8D">
      <w:pPr>
        <w:adjustRightInd w:val="0"/>
        <w:snapToGrid w:val="0"/>
        <w:spacing w:line="560" w:lineRule="exact"/>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由</w:t>
      </w:r>
      <w:r>
        <w:rPr>
          <w:rFonts w:hint="eastAsia" w:ascii="仿宋_GB2312" w:hAnsi="仿宋_GB2312" w:eastAsia="仿宋_GB2312" w:cs="仿宋_GB2312"/>
          <w:color w:val="auto"/>
          <w:kern w:val="0"/>
          <w:sz w:val="32"/>
          <w:szCs w:val="32"/>
          <w:highlight w:val="none"/>
          <w:lang w:val="en-US" w:eastAsia="zh-CN"/>
        </w:rPr>
        <w:t>区市政河道中心</w:t>
      </w:r>
      <w:r>
        <w:rPr>
          <w:rFonts w:hint="eastAsia" w:ascii="仿宋_GB2312" w:hAnsi="仿宋_GB2312" w:eastAsia="仿宋_GB2312" w:cs="仿宋_GB2312"/>
          <w:color w:val="auto"/>
          <w:kern w:val="0"/>
          <w:sz w:val="32"/>
          <w:szCs w:val="32"/>
          <w:highlight w:val="none"/>
        </w:rPr>
        <w:t>负</w:t>
      </w:r>
      <w:r>
        <w:rPr>
          <w:rFonts w:hint="eastAsia" w:ascii="仿宋_GB2312" w:hAnsi="仿宋_GB2312" w:eastAsia="仿宋_GB2312" w:cs="仿宋_GB2312"/>
          <w:color w:val="auto"/>
          <w:sz w:val="32"/>
          <w:szCs w:val="32"/>
          <w:highlight w:val="none"/>
        </w:rPr>
        <w:t>责考核，以现场检查为主，</w:t>
      </w:r>
      <w:r>
        <w:rPr>
          <w:rFonts w:hint="eastAsia" w:ascii="仿宋_GB2312" w:hAnsi="仿宋_GB2312" w:eastAsia="仿宋_GB2312" w:cs="仿宋_GB2312"/>
          <w:color w:val="auto"/>
          <w:sz w:val="32"/>
          <w:szCs w:val="32"/>
          <w:highlight w:val="none"/>
          <w:lang w:eastAsia="zh-CN"/>
        </w:rPr>
        <w:t>主要检查</w:t>
      </w:r>
      <w:r>
        <w:rPr>
          <w:rFonts w:hint="eastAsia" w:ascii="仿宋_GB2312" w:hAnsi="仿宋_GB2312" w:eastAsia="仿宋_GB2312" w:cs="仿宋_GB2312"/>
          <w:color w:val="auto"/>
          <w:sz w:val="32"/>
          <w:szCs w:val="32"/>
          <w:highlight w:val="none"/>
        </w:rPr>
        <w:t>道路</w:t>
      </w:r>
      <w:r>
        <w:rPr>
          <w:rFonts w:hint="eastAsia" w:ascii="仿宋_GB2312" w:hAnsi="仿宋_GB2312" w:eastAsia="仿宋_GB2312" w:cs="仿宋_GB2312"/>
          <w:color w:val="auto"/>
          <w:sz w:val="32"/>
          <w:szCs w:val="32"/>
          <w:highlight w:val="none"/>
          <w:lang w:val="en-US" w:eastAsia="zh-CN"/>
        </w:rPr>
        <w:t>完好度</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包括</w:t>
      </w:r>
      <w:r>
        <w:rPr>
          <w:rFonts w:hint="eastAsia" w:ascii="仿宋_GB2312" w:hAnsi="仿宋_GB2312" w:eastAsia="仿宋_GB2312" w:cs="仿宋_GB2312"/>
          <w:color w:val="auto"/>
          <w:sz w:val="32"/>
          <w:szCs w:val="32"/>
          <w:highlight w:val="none"/>
          <w:lang w:val="en-US" w:eastAsia="zh-CN"/>
        </w:rPr>
        <w:t>道路、桥梁、隧道设施养护情况以及</w:t>
      </w:r>
      <w:r>
        <w:rPr>
          <w:rFonts w:hint="eastAsia" w:ascii="仿宋_GB2312" w:hAnsi="仿宋_GB2312" w:eastAsia="仿宋_GB2312" w:cs="仿宋_GB2312"/>
          <w:b w:val="0"/>
          <w:bCs/>
          <w:color w:val="auto"/>
          <w:kern w:val="0"/>
          <w:sz w:val="32"/>
          <w:szCs w:val="32"/>
          <w:highlight w:val="none"/>
        </w:rPr>
        <w:t>安全文明</w:t>
      </w:r>
      <w:r>
        <w:rPr>
          <w:rFonts w:hint="eastAsia" w:ascii="仿宋_GB2312" w:hAnsi="仿宋_GB2312" w:eastAsia="仿宋_GB2312" w:cs="仿宋_GB2312"/>
          <w:b w:val="0"/>
          <w:bCs/>
          <w:color w:val="auto"/>
          <w:kern w:val="0"/>
          <w:sz w:val="32"/>
          <w:szCs w:val="32"/>
          <w:highlight w:val="none"/>
          <w:lang w:eastAsia="zh-CN"/>
        </w:rPr>
        <w:t>作业情况</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eastAsia="zh-CN"/>
        </w:rPr>
        <w:t>随路</w:t>
      </w:r>
      <w:r>
        <w:rPr>
          <w:rFonts w:hint="eastAsia" w:ascii="仿宋_GB2312" w:hAnsi="仿宋_GB2312" w:eastAsia="仿宋_GB2312" w:cs="仿宋_GB2312"/>
          <w:color w:val="auto"/>
          <w:sz w:val="32"/>
          <w:szCs w:val="32"/>
          <w:highlight w:val="none"/>
          <w:lang w:val="en-US" w:eastAsia="zh-CN"/>
        </w:rPr>
        <w:t>检查</w:t>
      </w:r>
      <w:r>
        <w:rPr>
          <w:rFonts w:hint="eastAsia" w:ascii="仿宋_GB2312" w:hAnsi="仿宋_GB2312" w:eastAsia="仿宋_GB2312" w:cs="仿宋_GB2312"/>
          <w:color w:val="auto"/>
          <w:sz w:val="32"/>
          <w:szCs w:val="32"/>
          <w:highlight w:val="none"/>
          <w:lang w:eastAsia="zh-CN"/>
        </w:rPr>
        <w:t>井盖的完好度</w:t>
      </w:r>
      <w:r>
        <w:rPr>
          <w:rFonts w:hint="eastAsia" w:ascii="仿宋_GB2312" w:hAnsi="仿宋_GB2312" w:eastAsia="仿宋_GB2312" w:cs="仿宋_GB2312"/>
          <w:b w:val="0"/>
          <w:bCs/>
          <w:color w:val="auto"/>
          <w:kern w:val="0"/>
          <w:sz w:val="32"/>
          <w:szCs w:val="32"/>
          <w:highlight w:val="none"/>
          <w:lang w:eastAsia="zh-CN"/>
        </w:rPr>
        <w:t>。</w:t>
      </w:r>
      <w:r>
        <w:rPr>
          <w:rFonts w:hint="eastAsia" w:ascii="仿宋_GB2312" w:hAnsi="仿宋_GB2312" w:eastAsia="仿宋_GB2312" w:cs="仿宋_GB2312"/>
          <w:color w:val="auto"/>
          <w:sz w:val="32"/>
          <w:szCs w:val="32"/>
          <w:highlight w:val="none"/>
        </w:rPr>
        <w:t>采用拍照记录，要求徒步、机动相结合，将巡查问题抄告养护单位整改并做好</w:t>
      </w:r>
      <w:r>
        <w:rPr>
          <w:rFonts w:hint="eastAsia" w:ascii="仿宋_GB2312" w:hAnsi="仿宋_GB2312" w:eastAsia="仿宋_GB2312" w:cs="仿宋_GB2312"/>
          <w:color w:val="auto"/>
          <w:sz w:val="32"/>
          <w:szCs w:val="32"/>
          <w:highlight w:val="none"/>
          <w:lang w:eastAsia="zh-CN"/>
        </w:rPr>
        <w:t>日常</w:t>
      </w:r>
      <w:r>
        <w:rPr>
          <w:rFonts w:hint="eastAsia" w:ascii="仿宋_GB2312" w:hAnsi="仿宋_GB2312" w:eastAsia="仿宋_GB2312" w:cs="仿宋_GB2312"/>
          <w:color w:val="auto"/>
          <w:sz w:val="32"/>
          <w:szCs w:val="32"/>
          <w:highlight w:val="none"/>
        </w:rPr>
        <w:t>考核</w:t>
      </w:r>
      <w:r>
        <w:rPr>
          <w:rFonts w:hint="eastAsia" w:ascii="仿宋_GB2312" w:hAnsi="仿宋_GB2312" w:eastAsia="仿宋_GB2312" w:cs="仿宋_GB2312"/>
          <w:color w:val="auto"/>
          <w:sz w:val="32"/>
          <w:szCs w:val="32"/>
          <w:highlight w:val="none"/>
          <w:lang w:eastAsia="zh-CN"/>
        </w:rPr>
        <w:t>登记</w:t>
      </w:r>
      <w:r>
        <w:rPr>
          <w:rFonts w:hint="eastAsia" w:ascii="仿宋_GB2312" w:hAnsi="仿宋_GB2312" w:eastAsia="仿宋_GB2312" w:cs="仿宋_GB2312"/>
          <w:color w:val="auto"/>
          <w:sz w:val="32"/>
          <w:szCs w:val="32"/>
          <w:highlight w:val="none"/>
        </w:rPr>
        <w:t>备案。</w:t>
      </w:r>
    </w:p>
    <w:p w14:paraId="2ADF8D64">
      <w:pPr>
        <w:pStyle w:val="61"/>
        <w:numPr>
          <w:ilvl w:val="0"/>
          <w:numId w:val="0"/>
        </w:numPr>
        <w:spacing w:line="560" w:lineRule="exact"/>
        <w:ind w:leftChars="300"/>
        <w:rPr>
          <w:rFonts w:hint="default" w:ascii="仿宋_GB2312" w:hAnsi="仿宋_GB2312" w:eastAsia="仿宋_GB2312" w:cs="仿宋_GB2312"/>
          <w:b/>
          <w:color w:val="auto"/>
          <w:kern w:val="0"/>
          <w:sz w:val="32"/>
          <w:szCs w:val="32"/>
          <w:highlight w:val="none"/>
          <w:lang w:val="en-US" w:eastAsia="zh-CN" w:bidi="ar-SA"/>
        </w:rPr>
      </w:pPr>
      <w:r>
        <w:rPr>
          <w:rFonts w:hint="eastAsia" w:ascii="仿宋_GB2312" w:hAnsi="仿宋_GB2312" w:eastAsia="仿宋_GB2312" w:cs="仿宋_GB2312"/>
          <w:b/>
          <w:color w:val="auto"/>
          <w:kern w:val="0"/>
          <w:sz w:val="32"/>
          <w:szCs w:val="32"/>
          <w:highlight w:val="none"/>
          <w:lang w:val="en-US" w:eastAsia="zh-CN" w:bidi="ar-SA"/>
        </w:rPr>
        <w:t>2.市政排水设施--雨污管网通畅度</w:t>
      </w:r>
    </w:p>
    <w:p w14:paraId="459E9AF0">
      <w:pPr>
        <w:adjustRightInd w:val="0"/>
        <w:snapToGrid w:val="0"/>
        <w:spacing w:line="560" w:lineRule="exact"/>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color w:val="auto"/>
          <w:kern w:val="2"/>
          <w:sz w:val="32"/>
          <w:szCs w:val="32"/>
          <w:highlight w:val="none"/>
          <w:lang w:val="en-US" w:eastAsia="zh-CN" w:bidi="ar-SA"/>
        </w:rPr>
        <w:t>由</w:t>
      </w:r>
      <w:r>
        <w:rPr>
          <w:rFonts w:hint="eastAsia" w:ascii="仿宋_GB2312" w:hAnsi="仿宋_GB2312" w:eastAsia="仿宋_GB2312" w:cs="仿宋_GB2312"/>
          <w:color w:val="auto"/>
          <w:kern w:val="0"/>
          <w:sz w:val="32"/>
          <w:szCs w:val="32"/>
          <w:highlight w:val="none"/>
          <w:lang w:val="en-US" w:eastAsia="zh-CN"/>
        </w:rPr>
        <w:t>区市政河道中心</w:t>
      </w:r>
      <w:r>
        <w:rPr>
          <w:rFonts w:hint="eastAsia" w:ascii="仿宋_GB2312" w:hAnsi="仿宋_GB2312" w:eastAsia="仿宋_GB2312" w:cs="仿宋_GB2312"/>
          <w:b w:val="0"/>
          <w:bCs/>
          <w:color w:val="auto"/>
          <w:kern w:val="2"/>
          <w:sz w:val="32"/>
          <w:szCs w:val="32"/>
          <w:highlight w:val="none"/>
          <w:lang w:val="en-US" w:eastAsia="zh-CN" w:bidi="ar-SA"/>
        </w:rPr>
        <w:t>负责考核，以现场检查为主，主要检查雨污水管道</w:t>
      </w:r>
      <w:r>
        <w:rPr>
          <w:rFonts w:hint="eastAsia" w:ascii="仿宋_GB2312" w:hAnsi="仿宋_GB2312" w:eastAsia="仿宋_GB2312" w:cs="仿宋_GB2312"/>
          <w:color w:val="auto"/>
          <w:sz w:val="32"/>
          <w:szCs w:val="32"/>
          <w:highlight w:val="none"/>
        </w:rPr>
        <w:t>排水畅通度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包括雨污水管网、雨污水</w:t>
      </w:r>
      <w:r>
        <w:rPr>
          <w:rFonts w:hint="eastAsia" w:ascii="仿宋_GB2312" w:hAnsi="仿宋_GB2312" w:eastAsia="仿宋_GB2312" w:cs="仿宋_GB2312"/>
          <w:color w:val="auto"/>
          <w:sz w:val="32"/>
          <w:szCs w:val="32"/>
          <w:highlight w:val="none"/>
        </w:rPr>
        <w:t>检查井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防坠网、雨水篦子</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val="en-US" w:eastAsia="zh-CN"/>
        </w:rPr>
        <w:t>养护</w:t>
      </w:r>
      <w:r>
        <w:rPr>
          <w:rFonts w:hint="eastAsia" w:ascii="仿宋_GB2312" w:hAnsi="仿宋_GB2312" w:eastAsia="仿宋_GB2312" w:cs="仿宋_GB2312"/>
          <w:color w:val="auto"/>
          <w:sz w:val="32"/>
          <w:szCs w:val="32"/>
          <w:highlight w:val="none"/>
        </w:rPr>
        <w:t>情况</w:t>
      </w:r>
      <w:r>
        <w:rPr>
          <w:rFonts w:hint="eastAsia" w:ascii="仿宋_GB2312" w:hAnsi="仿宋_GB2312" w:eastAsia="仿宋_GB2312" w:cs="仿宋_GB2312"/>
          <w:color w:val="auto"/>
          <w:sz w:val="32"/>
          <w:szCs w:val="32"/>
          <w:highlight w:val="none"/>
          <w:lang w:val="en-US" w:eastAsia="zh-CN"/>
        </w:rPr>
        <w:t>以及安全文明作业情况</w:t>
      </w:r>
      <w:r>
        <w:rPr>
          <w:rFonts w:hint="eastAsia" w:ascii="仿宋_GB2312" w:hAnsi="仿宋_GB2312" w:eastAsia="仿宋_GB2312" w:cs="仿宋_GB2312"/>
          <w:color w:val="auto"/>
          <w:sz w:val="32"/>
          <w:szCs w:val="32"/>
          <w:highlight w:val="none"/>
        </w:rPr>
        <w:t>。采用拍照记录，要求徒步、机动相结合，将巡查问题抄告养护单位整改并做好</w:t>
      </w:r>
      <w:r>
        <w:rPr>
          <w:rFonts w:hint="eastAsia" w:ascii="仿宋_GB2312" w:hAnsi="仿宋_GB2312" w:eastAsia="仿宋_GB2312" w:cs="仿宋_GB2312"/>
          <w:color w:val="auto"/>
          <w:sz w:val="32"/>
          <w:szCs w:val="32"/>
          <w:highlight w:val="none"/>
          <w:lang w:eastAsia="zh-CN"/>
        </w:rPr>
        <w:t>日常</w:t>
      </w:r>
      <w:r>
        <w:rPr>
          <w:rFonts w:hint="eastAsia" w:ascii="仿宋_GB2312" w:hAnsi="仿宋_GB2312" w:eastAsia="仿宋_GB2312" w:cs="仿宋_GB2312"/>
          <w:color w:val="auto"/>
          <w:sz w:val="32"/>
          <w:szCs w:val="32"/>
          <w:highlight w:val="none"/>
        </w:rPr>
        <w:t>考核</w:t>
      </w:r>
      <w:r>
        <w:rPr>
          <w:rFonts w:hint="eastAsia" w:ascii="仿宋_GB2312" w:hAnsi="仿宋_GB2312" w:eastAsia="仿宋_GB2312" w:cs="仿宋_GB2312"/>
          <w:color w:val="auto"/>
          <w:sz w:val="32"/>
          <w:szCs w:val="32"/>
          <w:highlight w:val="none"/>
          <w:lang w:eastAsia="zh-CN"/>
        </w:rPr>
        <w:t>登记</w:t>
      </w:r>
      <w:r>
        <w:rPr>
          <w:rFonts w:hint="eastAsia" w:ascii="仿宋_GB2312" w:hAnsi="仿宋_GB2312" w:eastAsia="仿宋_GB2312" w:cs="仿宋_GB2312"/>
          <w:color w:val="auto"/>
          <w:sz w:val="32"/>
          <w:szCs w:val="32"/>
          <w:highlight w:val="none"/>
        </w:rPr>
        <w:t>备案。</w:t>
      </w:r>
    </w:p>
    <w:p w14:paraId="307A4469">
      <w:pPr>
        <w:numPr>
          <w:ilvl w:val="0"/>
          <w:numId w:val="0"/>
        </w:numPr>
        <w:adjustRightInd w:val="0"/>
        <w:snapToGrid w:val="0"/>
        <w:spacing w:line="560" w:lineRule="exact"/>
        <w:ind w:firstLine="643" w:firstLineChars="200"/>
        <w:jc w:val="both"/>
        <w:rPr>
          <w:rFonts w:hint="default" w:ascii="仿宋_GB2312" w:hAnsi="仿宋_GB2312" w:eastAsia="仿宋_GB2312" w:cs="仿宋_GB2312"/>
          <w:b/>
          <w:color w:val="auto"/>
          <w:kern w:val="0"/>
          <w:sz w:val="32"/>
          <w:szCs w:val="32"/>
          <w:highlight w:val="none"/>
          <w:lang w:val="en-US" w:eastAsia="zh-CN"/>
        </w:rPr>
      </w:pPr>
      <w:r>
        <w:rPr>
          <w:rFonts w:hint="eastAsia" w:ascii="仿宋_GB2312" w:hAnsi="仿宋_GB2312" w:eastAsia="仿宋_GB2312" w:cs="仿宋_GB2312"/>
          <w:b/>
          <w:color w:val="auto"/>
          <w:kern w:val="0"/>
          <w:sz w:val="32"/>
          <w:szCs w:val="32"/>
          <w:highlight w:val="none"/>
          <w:lang w:val="en-US" w:eastAsia="zh-CN"/>
        </w:rPr>
        <w:t>3.河道及其附属设施--河道清洁度</w:t>
      </w:r>
    </w:p>
    <w:p w14:paraId="4B4F1793">
      <w:pPr>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color w:val="auto"/>
          <w:kern w:val="2"/>
          <w:sz w:val="32"/>
          <w:szCs w:val="32"/>
          <w:highlight w:val="none"/>
          <w:lang w:val="en-US" w:eastAsia="zh-CN" w:bidi="ar-SA"/>
        </w:rPr>
        <w:t>由</w:t>
      </w:r>
      <w:r>
        <w:rPr>
          <w:rFonts w:hint="eastAsia" w:ascii="仿宋_GB2312" w:hAnsi="仿宋_GB2312" w:eastAsia="仿宋_GB2312" w:cs="仿宋_GB2312"/>
          <w:color w:val="auto"/>
          <w:kern w:val="0"/>
          <w:sz w:val="32"/>
          <w:szCs w:val="32"/>
          <w:highlight w:val="none"/>
          <w:lang w:val="en-US" w:eastAsia="zh-CN"/>
        </w:rPr>
        <w:t>区市政河道中心</w:t>
      </w:r>
      <w:r>
        <w:rPr>
          <w:rFonts w:hint="eastAsia" w:ascii="仿宋_GB2312" w:hAnsi="仿宋_GB2312" w:eastAsia="仿宋_GB2312" w:cs="仿宋_GB2312"/>
          <w:b w:val="0"/>
          <w:bCs/>
          <w:color w:val="auto"/>
          <w:kern w:val="2"/>
          <w:sz w:val="32"/>
          <w:szCs w:val="32"/>
          <w:highlight w:val="none"/>
          <w:lang w:val="en-US" w:eastAsia="zh-CN" w:bidi="ar-SA"/>
        </w:rPr>
        <w:t>负责考核，以现场检查为主，主要检查河面保洁、河道标牌、河道排口等情况以及安全文明作业情况。</w:t>
      </w:r>
      <w:r>
        <w:rPr>
          <w:rFonts w:hint="eastAsia" w:ascii="仿宋_GB2312" w:hAnsi="仿宋_GB2312" w:eastAsia="仿宋_GB2312" w:cs="仿宋_GB2312"/>
          <w:color w:val="auto"/>
          <w:sz w:val="32"/>
          <w:szCs w:val="32"/>
          <w:highlight w:val="none"/>
        </w:rPr>
        <w:t>采用拍照记录，要求徒步、机动相结合，将巡查问题抄告养护单位整改并做好</w:t>
      </w:r>
      <w:r>
        <w:rPr>
          <w:rFonts w:hint="eastAsia" w:ascii="仿宋_GB2312" w:hAnsi="仿宋_GB2312" w:eastAsia="仿宋_GB2312" w:cs="仿宋_GB2312"/>
          <w:color w:val="auto"/>
          <w:sz w:val="32"/>
          <w:szCs w:val="32"/>
          <w:highlight w:val="none"/>
          <w:lang w:eastAsia="zh-CN"/>
        </w:rPr>
        <w:t>日常</w:t>
      </w:r>
      <w:r>
        <w:rPr>
          <w:rFonts w:hint="eastAsia" w:ascii="仿宋_GB2312" w:hAnsi="仿宋_GB2312" w:eastAsia="仿宋_GB2312" w:cs="仿宋_GB2312"/>
          <w:color w:val="auto"/>
          <w:sz w:val="32"/>
          <w:szCs w:val="32"/>
          <w:highlight w:val="none"/>
        </w:rPr>
        <w:t>考核</w:t>
      </w:r>
      <w:r>
        <w:rPr>
          <w:rFonts w:hint="eastAsia" w:ascii="仿宋_GB2312" w:hAnsi="仿宋_GB2312" w:eastAsia="仿宋_GB2312" w:cs="仿宋_GB2312"/>
          <w:color w:val="auto"/>
          <w:sz w:val="32"/>
          <w:szCs w:val="32"/>
          <w:highlight w:val="none"/>
          <w:lang w:eastAsia="zh-CN"/>
        </w:rPr>
        <w:t>登记</w:t>
      </w:r>
      <w:r>
        <w:rPr>
          <w:rFonts w:hint="eastAsia" w:ascii="仿宋_GB2312" w:hAnsi="仿宋_GB2312" w:eastAsia="仿宋_GB2312" w:cs="仿宋_GB2312"/>
          <w:color w:val="auto"/>
          <w:sz w:val="32"/>
          <w:szCs w:val="32"/>
          <w:highlight w:val="none"/>
        </w:rPr>
        <w:t>备案。</w:t>
      </w:r>
    </w:p>
    <w:p w14:paraId="09E75031">
      <w:pPr>
        <w:adjustRightInd w:val="0"/>
        <w:snapToGrid w:val="0"/>
        <w:spacing w:line="560" w:lineRule="exact"/>
        <w:ind w:firstLine="643" w:firstLineChars="200"/>
        <w:jc w:val="both"/>
        <w:rPr>
          <w:rFonts w:ascii="仿宋_GB2312" w:hAnsi="仿宋_GB2312" w:eastAsia="仿宋_GB2312" w:cs="仿宋_GB2312"/>
          <w:color w:val="auto"/>
          <w:sz w:val="32"/>
          <w:szCs w:val="32"/>
          <w:highlight w:val="none"/>
        </w:rPr>
      </w:pPr>
      <w:r>
        <w:rPr>
          <w:rFonts w:hint="eastAsia" w:ascii="楷体_GB2312" w:hAnsi="仿宋" w:eastAsia="楷体_GB2312" w:cs="宋体"/>
          <w:b/>
          <w:color w:val="auto"/>
          <w:kern w:val="0"/>
          <w:sz w:val="32"/>
          <w:szCs w:val="32"/>
          <w:highlight w:val="none"/>
        </w:rPr>
        <w:t>（二）</w:t>
      </w:r>
      <w:r>
        <w:rPr>
          <w:rFonts w:hint="eastAsia" w:ascii="楷体_GB2312" w:hAnsi="仿宋_GB2312" w:eastAsia="楷体_GB2312" w:cs="仿宋_GB2312"/>
          <w:b/>
          <w:color w:val="auto"/>
          <w:sz w:val="32"/>
          <w:szCs w:val="32"/>
          <w:highlight w:val="none"/>
        </w:rPr>
        <w:t>月度管养考核</w:t>
      </w:r>
    </w:p>
    <w:p w14:paraId="2DB8F420">
      <w:p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w:t>
      </w:r>
      <w:r>
        <w:rPr>
          <w:rFonts w:hint="eastAsia" w:ascii="仿宋_GB2312" w:hAnsi="仿宋_GB2312" w:eastAsia="仿宋_GB2312" w:cs="仿宋_GB2312"/>
          <w:color w:val="auto"/>
          <w:kern w:val="0"/>
          <w:sz w:val="32"/>
          <w:szCs w:val="32"/>
          <w:highlight w:val="none"/>
          <w:lang w:val="en-US" w:eastAsia="zh-CN"/>
        </w:rPr>
        <w:t>区市政河道中心</w:t>
      </w:r>
      <w:r>
        <w:rPr>
          <w:rFonts w:hint="eastAsia" w:ascii="仿宋_GB2312" w:hAnsi="仿宋_GB2312" w:eastAsia="仿宋_GB2312" w:cs="仿宋_GB2312"/>
          <w:color w:val="auto"/>
          <w:sz w:val="32"/>
          <w:szCs w:val="32"/>
          <w:highlight w:val="none"/>
        </w:rPr>
        <w:t>负责考核，每月组织现场考核</w:t>
      </w:r>
      <w:r>
        <w:rPr>
          <w:rFonts w:hint="eastAsia" w:ascii="仿宋_GB2312" w:hAnsi="仿宋_GB2312" w:eastAsia="仿宋_GB2312" w:cs="仿宋_GB2312"/>
          <w:color w:val="auto"/>
          <w:sz w:val="32"/>
          <w:szCs w:val="32"/>
          <w:highlight w:val="none"/>
          <w:lang w:val="en-US" w:eastAsia="zh-CN"/>
        </w:rPr>
        <w:t>和台账检查</w:t>
      </w:r>
      <w:r>
        <w:rPr>
          <w:rFonts w:hint="eastAsia" w:ascii="仿宋_GB2312" w:hAnsi="仿宋_GB2312" w:eastAsia="仿宋_GB2312" w:cs="仿宋_GB2312"/>
          <w:color w:val="auto"/>
          <w:sz w:val="32"/>
          <w:szCs w:val="32"/>
          <w:highlight w:val="none"/>
        </w:rPr>
        <w:t>。</w:t>
      </w:r>
    </w:p>
    <w:p w14:paraId="67FA0A19">
      <w:pPr>
        <w:numPr>
          <w:ilvl w:val="0"/>
          <w:numId w:val="0"/>
        </w:numPr>
        <w:adjustRightInd w:val="0"/>
        <w:snapToGrid w:val="0"/>
        <w:spacing w:line="560" w:lineRule="exact"/>
        <w:ind w:firstLine="643" w:firstLineChars="200"/>
        <w:jc w:val="both"/>
        <w:rPr>
          <w:rFonts w:hint="default" w:ascii="仿宋_GB2312" w:hAnsi="仿宋_GB2312" w:eastAsia="仿宋_GB2312" w:cs="仿宋_GB2312"/>
          <w:b/>
          <w:bCs w:val="0"/>
          <w:color w:val="auto"/>
          <w:kern w:val="0"/>
          <w:sz w:val="32"/>
          <w:szCs w:val="32"/>
          <w:highlight w:val="none"/>
          <w:lang w:val="en-US" w:eastAsia="zh-CN"/>
        </w:rPr>
      </w:pPr>
      <w:r>
        <w:rPr>
          <w:rFonts w:hint="eastAsia" w:ascii="仿宋_GB2312" w:hAnsi="仿宋_GB2312" w:eastAsia="仿宋_GB2312" w:cs="仿宋_GB2312"/>
          <w:b/>
          <w:bCs w:val="0"/>
          <w:color w:val="auto"/>
          <w:kern w:val="0"/>
          <w:sz w:val="32"/>
          <w:szCs w:val="32"/>
          <w:highlight w:val="none"/>
          <w:lang w:val="en-US" w:eastAsia="zh-CN"/>
        </w:rPr>
        <w:t>1.市政</w:t>
      </w:r>
      <w:r>
        <w:rPr>
          <w:rFonts w:hint="eastAsia" w:ascii="仿宋_GB2312" w:hAnsi="仿宋_GB2312" w:eastAsia="仿宋_GB2312" w:cs="仿宋_GB2312"/>
          <w:b/>
          <w:bCs w:val="0"/>
          <w:color w:val="auto"/>
          <w:kern w:val="0"/>
          <w:sz w:val="32"/>
          <w:szCs w:val="32"/>
          <w:highlight w:val="none"/>
          <w:lang w:eastAsia="zh-CN"/>
        </w:rPr>
        <w:t>道路设施（含桥梁</w:t>
      </w:r>
      <w:r>
        <w:rPr>
          <w:rFonts w:hint="eastAsia" w:ascii="仿宋_GB2312" w:hAnsi="仿宋_GB2312" w:eastAsia="仿宋_GB2312" w:cs="仿宋_GB2312"/>
          <w:b/>
          <w:bCs w:val="0"/>
          <w:color w:val="auto"/>
          <w:kern w:val="0"/>
          <w:sz w:val="32"/>
          <w:szCs w:val="32"/>
          <w:highlight w:val="none"/>
          <w:lang w:val="en-US" w:eastAsia="zh-CN"/>
        </w:rPr>
        <w:t>隧道)</w:t>
      </w:r>
    </w:p>
    <w:p w14:paraId="1254D962">
      <w:p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市政道路</w:t>
      </w:r>
      <w:r>
        <w:rPr>
          <w:rFonts w:hint="eastAsia" w:ascii="仿宋_GB2312" w:hAnsi="仿宋_GB2312" w:eastAsia="仿宋_GB2312" w:cs="仿宋_GB2312"/>
          <w:color w:val="auto"/>
          <w:kern w:val="0"/>
          <w:sz w:val="32"/>
          <w:szCs w:val="32"/>
          <w:highlight w:val="none"/>
        </w:rPr>
        <w:t>每次按标段</w:t>
      </w:r>
      <w:r>
        <w:rPr>
          <w:rFonts w:hint="eastAsia" w:ascii="仿宋_GB2312" w:hAnsi="仿宋_GB2312" w:eastAsia="仿宋_GB2312" w:cs="仿宋_GB2312"/>
          <w:color w:val="auto"/>
          <w:kern w:val="0"/>
          <w:sz w:val="32"/>
          <w:szCs w:val="32"/>
          <w:highlight w:val="none"/>
          <w:lang w:eastAsia="zh-CN"/>
        </w:rPr>
        <w:t>（非市场化招标养护范围）随机</w:t>
      </w:r>
      <w:r>
        <w:rPr>
          <w:rFonts w:hint="eastAsia" w:ascii="仿宋_GB2312" w:hAnsi="仿宋_GB2312" w:eastAsia="仿宋_GB2312" w:cs="仿宋_GB2312"/>
          <w:color w:val="auto"/>
          <w:kern w:val="0"/>
          <w:sz w:val="32"/>
          <w:szCs w:val="32"/>
          <w:highlight w:val="none"/>
        </w:rPr>
        <w:t>抽取其中</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条</w:t>
      </w:r>
      <w:r>
        <w:rPr>
          <w:rFonts w:hint="default"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eastAsia="zh-CN"/>
        </w:rPr>
        <w:t>段</w:t>
      </w:r>
      <w:r>
        <w:rPr>
          <w:rFonts w:hint="default"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进行普查</w:t>
      </w:r>
      <w:r>
        <w:rPr>
          <w:rFonts w:hint="eastAsia" w:ascii="仿宋_GB2312" w:hAnsi="仿宋_GB2312" w:eastAsia="仿宋_GB2312" w:cs="仿宋_GB2312"/>
          <w:color w:val="auto"/>
          <w:kern w:val="0"/>
          <w:sz w:val="32"/>
          <w:szCs w:val="32"/>
          <w:highlight w:val="none"/>
          <w:lang w:eastAsia="zh-CN"/>
        </w:rPr>
        <w:t>（原则上</w:t>
      </w:r>
      <w:r>
        <w:rPr>
          <w:rFonts w:hint="eastAsia" w:ascii="仿宋_GB2312" w:hAnsi="仿宋_GB2312" w:eastAsia="仿宋_GB2312" w:cs="仿宋_GB2312"/>
          <w:color w:val="auto"/>
          <w:kern w:val="0"/>
          <w:sz w:val="32"/>
          <w:szCs w:val="32"/>
          <w:highlight w:val="none"/>
          <w:lang w:val="en-US" w:eastAsia="zh-CN"/>
        </w:rPr>
        <w:t>每次不重复</w:t>
      </w:r>
      <w:r>
        <w:rPr>
          <w:rFonts w:hint="eastAsia" w:ascii="仿宋_GB2312" w:hAnsi="仿宋_GB2312" w:eastAsia="仿宋_GB2312" w:cs="仿宋_GB2312"/>
          <w:color w:val="auto"/>
          <w:kern w:val="0"/>
          <w:sz w:val="32"/>
          <w:szCs w:val="32"/>
          <w:highlight w:val="none"/>
          <w:lang w:eastAsia="zh-CN"/>
        </w:rPr>
        <w:t>，包括随路桥梁</w:t>
      </w:r>
      <w:r>
        <w:rPr>
          <w:rFonts w:hint="eastAsia" w:ascii="仿宋_GB2312" w:hAnsi="仿宋_GB2312" w:eastAsia="仿宋_GB2312" w:cs="仿宋_GB2312"/>
          <w:color w:val="auto"/>
          <w:kern w:val="0"/>
          <w:sz w:val="32"/>
          <w:szCs w:val="32"/>
          <w:highlight w:val="none"/>
          <w:lang w:val="en-US" w:eastAsia="zh-CN"/>
        </w:rPr>
        <w:t>同步检查</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，并重点检查指定</w:t>
      </w:r>
      <w:r>
        <w:rPr>
          <w:rFonts w:ascii="仿宋_GB2312" w:hAnsi="仿宋_GB2312" w:eastAsia="仿宋_GB2312" w:cs="仿宋_GB2312"/>
          <w:color w:val="auto"/>
          <w:kern w:val="0"/>
          <w:sz w:val="32"/>
          <w:szCs w:val="32"/>
          <w:highlight w:val="none"/>
        </w:rPr>
        <w:t>500</w:t>
      </w:r>
      <w:r>
        <w:rPr>
          <w:rFonts w:hint="eastAsia" w:ascii="仿宋_GB2312" w:hAnsi="仿宋_GB2312" w:eastAsia="仿宋_GB2312" w:cs="仿宋_GB2312"/>
          <w:color w:val="auto"/>
          <w:kern w:val="0"/>
          <w:sz w:val="32"/>
          <w:szCs w:val="32"/>
          <w:highlight w:val="none"/>
        </w:rPr>
        <w:t>米路段的</w:t>
      </w:r>
      <w:r>
        <w:rPr>
          <w:rFonts w:hint="eastAsia" w:ascii="仿宋_GB2312" w:hAnsi="仿宋_GB2312" w:eastAsia="仿宋_GB2312" w:cs="仿宋_GB2312"/>
          <w:color w:val="auto"/>
          <w:kern w:val="0"/>
          <w:sz w:val="32"/>
          <w:szCs w:val="32"/>
          <w:highlight w:val="none"/>
          <w:lang w:val="en-US" w:eastAsia="zh-CN"/>
        </w:rPr>
        <w:t>道路</w:t>
      </w:r>
      <w:r>
        <w:rPr>
          <w:rFonts w:hint="eastAsia" w:ascii="仿宋_GB2312" w:hAnsi="仿宋_GB2312" w:eastAsia="仿宋_GB2312" w:cs="仿宋_GB2312"/>
          <w:color w:val="auto"/>
          <w:kern w:val="0"/>
          <w:sz w:val="32"/>
          <w:szCs w:val="32"/>
          <w:highlight w:val="none"/>
        </w:rPr>
        <w:t>完好</w:t>
      </w:r>
      <w:r>
        <w:rPr>
          <w:rFonts w:hint="eastAsia" w:ascii="仿宋_GB2312" w:hAnsi="仿宋_GB2312" w:eastAsia="仿宋_GB2312" w:cs="仿宋_GB2312"/>
          <w:color w:val="auto"/>
          <w:kern w:val="0"/>
          <w:sz w:val="32"/>
          <w:szCs w:val="32"/>
          <w:highlight w:val="none"/>
          <w:lang w:eastAsia="zh-CN"/>
        </w:rPr>
        <w:t>度</w:t>
      </w:r>
      <w:r>
        <w:rPr>
          <w:rFonts w:hint="eastAsia" w:ascii="仿宋_GB2312" w:hAnsi="仿宋_GB2312" w:eastAsia="仿宋_GB2312" w:cs="仿宋_GB2312"/>
          <w:color w:val="auto"/>
          <w:kern w:val="0"/>
          <w:sz w:val="32"/>
          <w:szCs w:val="32"/>
          <w:highlight w:val="none"/>
          <w:lang w:val="en-US" w:eastAsia="zh-CN"/>
        </w:rPr>
        <w:t>情况</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eastAsia="zh-CN"/>
        </w:rPr>
        <w:t>桥梁</w:t>
      </w:r>
      <w:r>
        <w:rPr>
          <w:rFonts w:hint="eastAsia" w:ascii="仿宋_GB2312" w:hAnsi="仿宋_GB2312" w:eastAsia="仿宋_GB2312" w:cs="仿宋_GB2312"/>
          <w:color w:val="auto"/>
          <w:kern w:val="0"/>
          <w:sz w:val="32"/>
          <w:szCs w:val="32"/>
          <w:highlight w:val="none"/>
        </w:rPr>
        <w:t>检查内容包括桥面系、桥梁上部结构、桥梁下部结构。</w:t>
      </w:r>
      <w:r>
        <w:rPr>
          <w:rFonts w:hint="eastAsia" w:ascii="仿宋_GB2312" w:hAnsi="仿宋_GB2312" w:eastAsia="仿宋_GB2312" w:cs="仿宋_GB2312"/>
          <w:color w:val="auto"/>
          <w:kern w:val="0"/>
          <w:sz w:val="32"/>
          <w:szCs w:val="32"/>
          <w:highlight w:val="none"/>
          <w:lang w:val="en-US" w:eastAsia="zh-CN"/>
        </w:rPr>
        <w:t>隧道</w:t>
      </w:r>
      <w:r>
        <w:rPr>
          <w:rFonts w:hint="eastAsia" w:ascii="仿宋_GB2312" w:hAnsi="仿宋_GB2312" w:eastAsia="仿宋_GB2312" w:cs="仿宋_GB2312"/>
          <w:strike w:val="0"/>
          <w:dstrike w:val="0"/>
          <w:color w:val="auto"/>
          <w:kern w:val="0"/>
          <w:sz w:val="32"/>
          <w:szCs w:val="32"/>
          <w:highlight w:val="none"/>
          <w:lang w:eastAsia="zh-CN"/>
        </w:rPr>
        <w:t>检查内容包括</w:t>
      </w:r>
      <w:r>
        <w:rPr>
          <w:rFonts w:hint="eastAsia" w:ascii="仿宋_GB2312" w:hAnsi="仿宋_GB2312" w:eastAsia="仿宋_GB2312" w:cs="仿宋_GB2312"/>
          <w:strike w:val="0"/>
          <w:dstrike w:val="0"/>
          <w:color w:val="auto"/>
          <w:kern w:val="0"/>
          <w:sz w:val="32"/>
          <w:szCs w:val="32"/>
          <w:highlight w:val="none"/>
          <w:lang w:val="en-US" w:eastAsia="zh-CN"/>
        </w:rPr>
        <w:t>隧道</w:t>
      </w:r>
      <w:r>
        <w:rPr>
          <w:rFonts w:hint="eastAsia" w:ascii="仿宋_GB2312" w:hAnsi="仿宋_GB2312" w:eastAsia="仿宋_GB2312" w:cs="仿宋_GB2312"/>
          <w:strike w:val="0"/>
          <w:dstrike w:val="0"/>
          <w:color w:val="auto"/>
          <w:kern w:val="0"/>
          <w:sz w:val="32"/>
          <w:szCs w:val="32"/>
          <w:highlight w:val="none"/>
          <w:lang w:eastAsia="zh-CN"/>
        </w:rPr>
        <w:t>地面</w:t>
      </w:r>
      <w:r>
        <w:rPr>
          <w:rFonts w:hint="eastAsia" w:ascii="仿宋_GB2312" w:hAnsi="仿宋_GB2312" w:eastAsia="仿宋_GB2312" w:cs="仿宋_GB2312"/>
          <w:strike w:val="0"/>
          <w:dstrike w:val="0"/>
          <w:color w:val="auto"/>
          <w:kern w:val="0"/>
          <w:sz w:val="32"/>
          <w:szCs w:val="32"/>
          <w:highlight w:val="none"/>
          <w:lang w:val="en-US" w:eastAsia="zh-CN"/>
        </w:rPr>
        <w:t>道路铺装</w:t>
      </w:r>
      <w:r>
        <w:rPr>
          <w:rFonts w:hint="eastAsia" w:ascii="仿宋_GB2312" w:hAnsi="仿宋_GB2312" w:eastAsia="仿宋_GB2312" w:cs="仿宋_GB2312"/>
          <w:strike w:val="0"/>
          <w:dstrike w:val="0"/>
          <w:color w:val="auto"/>
          <w:kern w:val="0"/>
          <w:sz w:val="32"/>
          <w:szCs w:val="32"/>
          <w:highlight w:val="none"/>
          <w:lang w:eastAsia="zh-CN"/>
        </w:rPr>
        <w:t>、结构以及机电</w:t>
      </w:r>
      <w:r>
        <w:rPr>
          <w:rFonts w:hint="eastAsia" w:ascii="仿宋_GB2312" w:hAnsi="仿宋_GB2312" w:eastAsia="仿宋_GB2312" w:cs="仿宋_GB2312"/>
          <w:strike w:val="0"/>
          <w:dstrike w:val="0"/>
          <w:color w:val="auto"/>
          <w:kern w:val="0"/>
          <w:sz w:val="32"/>
          <w:szCs w:val="32"/>
          <w:highlight w:val="none"/>
          <w:lang w:val="en-US" w:eastAsia="zh-CN"/>
        </w:rPr>
        <w:t>设备</w:t>
      </w:r>
      <w:r>
        <w:rPr>
          <w:rFonts w:hint="eastAsia" w:ascii="仿宋_GB2312" w:hAnsi="仿宋_GB2312" w:eastAsia="仿宋_GB2312" w:cs="仿宋_GB2312"/>
          <w:strike w:val="0"/>
          <w:dstrike w:val="0"/>
          <w:color w:val="auto"/>
          <w:kern w:val="0"/>
          <w:sz w:val="32"/>
          <w:szCs w:val="32"/>
          <w:highlight w:val="none"/>
          <w:lang w:eastAsia="zh-CN"/>
        </w:rPr>
        <w:t>。</w:t>
      </w:r>
    </w:p>
    <w:p w14:paraId="3AAE07D9">
      <w:pPr>
        <w:pStyle w:val="61"/>
        <w:numPr>
          <w:ilvl w:val="0"/>
          <w:numId w:val="0"/>
        </w:num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2.市政排水设施</w:t>
      </w:r>
    </w:p>
    <w:p w14:paraId="6FA9CFC4">
      <w:pPr>
        <w:pStyle w:val="61"/>
        <w:numPr>
          <w:ilvl w:val="0"/>
          <w:numId w:val="0"/>
        </w:numPr>
        <w:spacing w:line="560" w:lineRule="exact"/>
        <w:ind w:firstLine="640" w:firstLineChars="200"/>
        <w:rPr>
          <w:rFonts w:hint="default" w:ascii="仿宋_GB2312" w:hAnsi="仿宋_GB2312" w:eastAsia="仿宋_GB2312" w:cs="仿宋_GB2312"/>
          <w:b w:val="0"/>
          <w:bCs/>
          <w:color w:val="auto"/>
          <w:kern w:val="0"/>
          <w:sz w:val="32"/>
          <w:szCs w:val="32"/>
          <w:highlight w:val="none"/>
          <w:lang w:val="en-US" w:eastAsia="zh-CN" w:bidi="ar-SA"/>
        </w:rPr>
      </w:pPr>
      <w:r>
        <w:rPr>
          <w:rFonts w:hint="default" w:ascii="仿宋_GB2312" w:hAnsi="仿宋_GB2312" w:eastAsia="仿宋_GB2312" w:cs="仿宋_GB2312"/>
          <w:b w:val="0"/>
          <w:bCs/>
          <w:color w:val="auto"/>
          <w:kern w:val="0"/>
          <w:sz w:val="32"/>
          <w:szCs w:val="32"/>
          <w:highlight w:val="none"/>
          <w:lang w:val="en-US" w:eastAsia="zh-CN" w:bidi="ar-SA"/>
        </w:rPr>
        <w:t>考核采取随路检查和随机抽查相结合的方式，随路检查每次</w:t>
      </w:r>
      <w:r>
        <w:rPr>
          <w:rFonts w:hint="eastAsia" w:ascii="仿宋_GB2312" w:hAnsi="仿宋_GB2312" w:eastAsia="仿宋_GB2312" w:cs="仿宋_GB2312"/>
          <w:b w:val="0"/>
          <w:bCs/>
          <w:color w:val="auto"/>
          <w:kern w:val="0"/>
          <w:sz w:val="32"/>
          <w:szCs w:val="32"/>
          <w:highlight w:val="none"/>
          <w:lang w:val="en-US" w:eastAsia="zh-CN" w:bidi="ar-SA"/>
        </w:rPr>
        <w:t>按标段</w:t>
      </w:r>
      <w:r>
        <w:rPr>
          <w:rFonts w:hint="default" w:ascii="仿宋_GB2312" w:hAnsi="仿宋_GB2312" w:eastAsia="仿宋_GB2312" w:cs="仿宋_GB2312"/>
          <w:b w:val="0"/>
          <w:bCs/>
          <w:color w:val="auto"/>
          <w:kern w:val="0"/>
          <w:sz w:val="32"/>
          <w:szCs w:val="32"/>
          <w:highlight w:val="none"/>
          <w:lang w:val="en-US" w:eastAsia="zh-CN" w:bidi="ar-SA"/>
        </w:rPr>
        <w:t>随机抽取</w:t>
      </w:r>
      <w:r>
        <w:rPr>
          <w:rFonts w:hint="eastAsia" w:ascii="仿宋_GB2312" w:hAnsi="仿宋_GB2312" w:eastAsia="仿宋_GB2312" w:cs="仿宋_GB2312"/>
          <w:b w:val="0"/>
          <w:bCs/>
          <w:color w:val="auto"/>
          <w:kern w:val="0"/>
          <w:sz w:val="32"/>
          <w:szCs w:val="32"/>
          <w:highlight w:val="none"/>
          <w:lang w:val="en-US" w:eastAsia="zh-CN" w:bidi="ar-SA"/>
        </w:rPr>
        <w:t>的3</w:t>
      </w:r>
      <w:r>
        <w:rPr>
          <w:rFonts w:hint="default" w:ascii="仿宋_GB2312" w:hAnsi="仿宋_GB2312" w:eastAsia="仿宋_GB2312" w:cs="仿宋_GB2312"/>
          <w:b w:val="0"/>
          <w:bCs/>
          <w:color w:val="auto"/>
          <w:kern w:val="0"/>
          <w:sz w:val="32"/>
          <w:szCs w:val="32"/>
          <w:highlight w:val="none"/>
          <w:lang w:val="en-US" w:eastAsia="zh-CN" w:bidi="ar-SA"/>
        </w:rPr>
        <w:t>条</w:t>
      </w:r>
      <w:r>
        <w:rPr>
          <w:rFonts w:hint="default" w:ascii="仿宋_GB2312" w:hAnsi="仿宋_GB2312" w:eastAsia="仿宋_GB2312" w:cs="仿宋_GB2312"/>
          <w:b w:val="0"/>
          <w:bCs/>
          <w:color w:val="auto"/>
          <w:kern w:val="0"/>
          <w:sz w:val="32"/>
          <w:szCs w:val="32"/>
          <w:highlight w:val="none"/>
          <w:lang w:eastAsia="zh-CN" w:bidi="ar-SA"/>
        </w:rPr>
        <w:t>（</w:t>
      </w:r>
      <w:r>
        <w:rPr>
          <w:rFonts w:hint="default" w:ascii="仿宋_GB2312" w:hAnsi="仿宋_GB2312" w:eastAsia="仿宋_GB2312" w:cs="仿宋_GB2312"/>
          <w:b w:val="0"/>
          <w:bCs/>
          <w:color w:val="auto"/>
          <w:kern w:val="0"/>
          <w:sz w:val="32"/>
          <w:szCs w:val="32"/>
          <w:highlight w:val="none"/>
          <w:lang w:val="en-US" w:eastAsia="zh-CN" w:bidi="ar-SA"/>
        </w:rPr>
        <w:t>段</w:t>
      </w:r>
      <w:r>
        <w:rPr>
          <w:rFonts w:hint="default" w:ascii="仿宋_GB2312" w:hAnsi="仿宋_GB2312" w:eastAsia="仿宋_GB2312" w:cs="仿宋_GB2312"/>
          <w:b w:val="0"/>
          <w:bCs/>
          <w:color w:val="auto"/>
          <w:kern w:val="0"/>
          <w:sz w:val="32"/>
          <w:szCs w:val="32"/>
          <w:highlight w:val="none"/>
          <w:lang w:eastAsia="zh-CN" w:bidi="ar-SA"/>
        </w:rPr>
        <w:t>）</w:t>
      </w:r>
      <w:r>
        <w:rPr>
          <w:rFonts w:hint="default" w:ascii="仿宋_GB2312" w:hAnsi="仿宋_GB2312" w:eastAsia="仿宋_GB2312" w:cs="仿宋_GB2312"/>
          <w:b w:val="0"/>
          <w:bCs/>
          <w:color w:val="auto"/>
          <w:kern w:val="0"/>
          <w:sz w:val="32"/>
          <w:szCs w:val="32"/>
          <w:highlight w:val="none"/>
          <w:lang w:val="en-US" w:eastAsia="zh-CN" w:bidi="ar-SA"/>
        </w:rPr>
        <w:t>进行普查，</w:t>
      </w:r>
      <w:r>
        <w:rPr>
          <w:rFonts w:hint="eastAsia" w:ascii="仿宋_GB2312" w:hAnsi="仿宋_GB2312" w:eastAsia="仿宋_GB2312" w:cs="仿宋_GB2312"/>
          <w:b w:val="0"/>
          <w:bCs/>
          <w:color w:val="auto"/>
          <w:kern w:val="0"/>
          <w:sz w:val="32"/>
          <w:szCs w:val="32"/>
          <w:highlight w:val="none"/>
          <w:lang w:val="en-US" w:eastAsia="zh-CN" w:bidi="ar-SA"/>
        </w:rPr>
        <w:t>重点</w:t>
      </w:r>
      <w:r>
        <w:rPr>
          <w:rFonts w:hint="default" w:ascii="仿宋_GB2312" w:hAnsi="仿宋_GB2312" w:eastAsia="仿宋_GB2312" w:cs="仿宋_GB2312"/>
          <w:b w:val="0"/>
          <w:bCs/>
          <w:color w:val="auto"/>
          <w:kern w:val="0"/>
          <w:sz w:val="32"/>
          <w:szCs w:val="32"/>
          <w:highlight w:val="none"/>
          <w:lang w:val="en-US" w:eastAsia="zh-CN" w:bidi="ar-SA"/>
        </w:rPr>
        <w:t>检查</w:t>
      </w:r>
      <w:r>
        <w:rPr>
          <w:rFonts w:hint="eastAsia" w:ascii="仿宋_GB2312" w:hAnsi="仿宋_GB2312" w:eastAsia="仿宋_GB2312" w:cs="仿宋_GB2312"/>
          <w:b w:val="0"/>
          <w:bCs/>
          <w:color w:val="auto"/>
          <w:kern w:val="0"/>
          <w:sz w:val="32"/>
          <w:szCs w:val="32"/>
          <w:highlight w:val="none"/>
          <w:lang w:val="en-US" w:eastAsia="zh-CN" w:bidi="ar-SA"/>
        </w:rPr>
        <w:t>雨污水通畅度，主要</w:t>
      </w:r>
      <w:r>
        <w:rPr>
          <w:rFonts w:hint="default" w:ascii="仿宋_GB2312" w:hAnsi="仿宋_GB2312" w:eastAsia="仿宋_GB2312" w:cs="仿宋_GB2312"/>
          <w:b w:val="0"/>
          <w:bCs/>
          <w:color w:val="auto"/>
          <w:kern w:val="0"/>
          <w:sz w:val="32"/>
          <w:szCs w:val="32"/>
          <w:highlight w:val="none"/>
          <w:lang w:val="en-US" w:eastAsia="zh-CN" w:bidi="ar-SA"/>
        </w:rPr>
        <w:t>内容包括</w:t>
      </w:r>
      <w:r>
        <w:rPr>
          <w:rFonts w:hint="eastAsia" w:ascii="仿宋_GB2312" w:hAnsi="仿宋_GB2312" w:eastAsia="仿宋_GB2312" w:cs="仿宋_GB2312"/>
          <w:b w:val="0"/>
          <w:bCs/>
          <w:color w:val="auto"/>
          <w:kern w:val="0"/>
          <w:sz w:val="32"/>
          <w:szCs w:val="32"/>
          <w:highlight w:val="none"/>
          <w:lang w:val="en-US" w:eastAsia="zh-CN" w:bidi="ar-SA"/>
        </w:rPr>
        <w:t>雨污</w:t>
      </w:r>
      <w:r>
        <w:rPr>
          <w:rFonts w:hint="default" w:ascii="仿宋_GB2312" w:hAnsi="仿宋_GB2312" w:eastAsia="仿宋_GB2312" w:cs="仿宋_GB2312"/>
          <w:b w:val="0"/>
          <w:bCs/>
          <w:color w:val="auto"/>
          <w:kern w:val="0"/>
          <w:sz w:val="32"/>
          <w:szCs w:val="32"/>
          <w:highlight w:val="none"/>
          <w:lang w:val="en-US" w:eastAsia="zh-CN" w:bidi="ar-SA"/>
        </w:rPr>
        <w:t>水管渠、雨</w:t>
      </w:r>
      <w:r>
        <w:rPr>
          <w:rFonts w:hint="eastAsia" w:ascii="仿宋_GB2312" w:hAnsi="仿宋_GB2312" w:eastAsia="仿宋_GB2312" w:cs="仿宋_GB2312"/>
          <w:b w:val="0"/>
          <w:bCs/>
          <w:color w:val="auto"/>
          <w:kern w:val="0"/>
          <w:sz w:val="32"/>
          <w:szCs w:val="32"/>
          <w:highlight w:val="none"/>
          <w:lang w:val="en-US" w:eastAsia="zh-CN" w:bidi="ar-SA"/>
        </w:rPr>
        <w:t>污</w:t>
      </w:r>
      <w:r>
        <w:rPr>
          <w:rFonts w:hint="default" w:ascii="仿宋_GB2312" w:hAnsi="仿宋_GB2312" w:eastAsia="仿宋_GB2312" w:cs="仿宋_GB2312"/>
          <w:b w:val="0"/>
          <w:bCs/>
          <w:color w:val="auto"/>
          <w:kern w:val="0"/>
          <w:sz w:val="32"/>
          <w:szCs w:val="32"/>
          <w:highlight w:val="none"/>
          <w:lang w:val="en-US" w:eastAsia="zh-CN" w:bidi="ar-SA"/>
        </w:rPr>
        <w:t>水检查井、雨水收水口、雨水排出口、雨污混接等情况。</w:t>
      </w:r>
    </w:p>
    <w:p w14:paraId="5A9BE800">
      <w:pPr>
        <w:pStyle w:val="61"/>
        <w:numPr>
          <w:ilvl w:val="0"/>
          <w:numId w:val="0"/>
        </w:num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3.河道及附属设施</w:t>
      </w:r>
    </w:p>
    <w:p w14:paraId="6958E9C8">
      <w:pPr>
        <w:pStyle w:val="61"/>
        <w:numPr>
          <w:ilvl w:val="0"/>
          <w:numId w:val="0"/>
        </w:numPr>
        <w:spacing w:line="560" w:lineRule="exact"/>
        <w:ind w:firstLine="640" w:firstLineChars="200"/>
        <w:rPr>
          <w:rFonts w:hint="eastAsia" w:ascii="仿宋_GB2312" w:hAnsi="仿宋_GB2312" w:eastAsia="仿宋_GB2312" w:cs="仿宋_GB2312"/>
          <w:b w:val="0"/>
          <w:bCs/>
          <w:color w:val="auto"/>
          <w:kern w:val="0"/>
          <w:sz w:val="32"/>
          <w:szCs w:val="32"/>
          <w:highlight w:val="none"/>
          <w:lang w:val="en-US" w:eastAsia="zh-CN" w:bidi="ar-SA"/>
        </w:rPr>
      </w:pPr>
      <w:r>
        <w:rPr>
          <w:rFonts w:hint="eastAsia" w:ascii="仿宋_GB2312" w:hAnsi="仿宋_GB2312" w:eastAsia="仿宋_GB2312" w:cs="仿宋_GB2312"/>
          <w:b w:val="0"/>
          <w:bCs/>
          <w:color w:val="auto"/>
          <w:kern w:val="0"/>
          <w:sz w:val="32"/>
          <w:szCs w:val="32"/>
          <w:highlight w:val="none"/>
          <w:lang w:val="en-US" w:eastAsia="zh-CN" w:bidi="ar-SA"/>
        </w:rPr>
        <w:t>河道每次按标段随机抽取其中不少于2条</w:t>
      </w:r>
      <w:r>
        <w:rPr>
          <w:rFonts w:hint="default" w:ascii="仿宋_GB2312" w:hAnsi="仿宋_GB2312" w:eastAsia="仿宋_GB2312" w:cs="仿宋_GB2312"/>
          <w:b w:val="0"/>
          <w:bCs/>
          <w:color w:val="auto"/>
          <w:kern w:val="0"/>
          <w:sz w:val="32"/>
          <w:szCs w:val="32"/>
          <w:highlight w:val="none"/>
          <w:lang w:eastAsia="zh-CN" w:bidi="ar-SA"/>
        </w:rPr>
        <w:t>（</w:t>
      </w:r>
      <w:r>
        <w:rPr>
          <w:rFonts w:hint="eastAsia" w:ascii="仿宋_GB2312" w:hAnsi="仿宋_GB2312" w:eastAsia="仿宋_GB2312" w:cs="仿宋_GB2312"/>
          <w:b w:val="0"/>
          <w:bCs/>
          <w:color w:val="auto"/>
          <w:kern w:val="0"/>
          <w:sz w:val="32"/>
          <w:szCs w:val="32"/>
          <w:highlight w:val="none"/>
          <w:lang w:val="en-US" w:eastAsia="zh-CN" w:bidi="ar-SA"/>
        </w:rPr>
        <w:t>段</w:t>
      </w:r>
      <w:r>
        <w:rPr>
          <w:rFonts w:hint="default" w:ascii="仿宋_GB2312" w:hAnsi="仿宋_GB2312" w:eastAsia="仿宋_GB2312" w:cs="仿宋_GB2312"/>
          <w:b w:val="0"/>
          <w:bCs/>
          <w:color w:val="auto"/>
          <w:kern w:val="0"/>
          <w:sz w:val="32"/>
          <w:szCs w:val="32"/>
          <w:highlight w:val="none"/>
          <w:lang w:eastAsia="zh-CN" w:bidi="ar-SA"/>
        </w:rPr>
        <w:t>）</w:t>
      </w:r>
      <w:r>
        <w:rPr>
          <w:rFonts w:hint="eastAsia" w:ascii="仿宋_GB2312" w:hAnsi="仿宋_GB2312" w:eastAsia="仿宋_GB2312" w:cs="仿宋_GB2312"/>
          <w:b w:val="0"/>
          <w:bCs/>
          <w:color w:val="auto"/>
          <w:kern w:val="0"/>
          <w:sz w:val="32"/>
          <w:szCs w:val="32"/>
          <w:highlight w:val="none"/>
          <w:lang w:val="en-US" w:eastAsia="zh-CN" w:bidi="ar-SA"/>
        </w:rPr>
        <w:t>进行普查（未完成全覆盖检查前，原则上每次不重复），并重点检查指定200米路段的河道清洁度情况。主要内容包括河道保洁、驳坎、标志标牌、排出口等情况。</w:t>
      </w:r>
    </w:p>
    <w:p w14:paraId="371F4217">
      <w:pPr>
        <w:snapToGrid w:val="0"/>
        <w:spacing w:line="560" w:lineRule="exact"/>
        <w:ind w:firstLine="643" w:firstLineChars="200"/>
        <w:jc w:val="both"/>
        <w:rPr>
          <w:rFonts w:hint="default" w:ascii="仿宋_GB2312" w:hAnsi="仿宋_GB2312" w:eastAsia="仿宋_GB2312" w:cs="仿宋_GB2312"/>
          <w:b/>
          <w:color w:val="auto"/>
          <w:kern w:val="0"/>
          <w:sz w:val="32"/>
          <w:szCs w:val="32"/>
          <w:highlight w:val="none"/>
          <w:lang w:val="en-US" w:eastAsia="zh-CN"/>
        </w:rPr>
      </w:pPr>
      <w:r>
        <w:rPr>
          <w:rFonts w:hint="eastAsia" w:ascii="仿宋_GB2312" w:hAnsi="仿宋_GB2312" w:eastAsia="仿宋_GB2312" w:cs="仿宋_GB2312"/>
          <w:b/>
          <w:color w:val="auto"/>
          <w:kern w:val="0"/>
          <w:sz w:val="32"/>
          <w:szCs w:val="32"/>
          <w:highlight w:val="none"/>
          <w:lang w:val="en-US" w:eastAsia="zh-CN"/>
        </w:rPr>
        <w:t>4.</w:t>
      </w:r>
      <w:r>
        <w:rPr>
          <w:rFonts w:hint="default" w:ascii="仿宋_GB2312" w:hAnsi="仿宋_GB2312" w:eastAsia="仿宋_GB2312" w:cs="仿宋_GB2312"/>
          <w:b/>
          <w:color w:val="auto"/>
          <w:kern w:val="0"/>
          <w:sz w:val="32"/>
          <w:szCs w:val="32"/>
          <w:highlight w:val="none"/>
          <w:lang w:val="en-US" w:eastAsia="zh-CN"/>
        </w:rPr>
        <w:t>泵站及其附属设施</w:t>
      </w:r>
    </w:p>
    <w:p w14:paraId="40324E00">
      <w:pPr>
        <w:adjustRightInd w:val="0"/>
        <w:snapToGrid w:val="0"/>
        <w:spacing w:line="560" w:lineRule="exact"/>
        <w:ind w:firstLine="640"/>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考核采用随机抽查和指定检查相结合，泵站</w:t>
      </w:r>
      <w:r>
        <w:rPr>
          <w:rFonts w:hint="eastAsia" w:ascii="仿宋_GB2312" w:hAnsi="仿宋_GB2312" w:eastAsia="仿宋_GB2312" w:cs="仿宋_GB2312"/>
          <w:color w:val="auto"/>
          <w:kern w:val="0"/>
          <w:sz w:val="32"/>
          <w:szCs w:val="32"/>
          <w:highlight w:val="none"/>
        </w:rPr>
        <w:t>每次</w:t>
      </w:r>
      <w:r>
        <w:rPr>
          <w:rFonts w:hint="eastAsia" w:ascii="仿宋_GB2312" w:hAnsi="仿宋_GB2312" w:eastAsia="仿宋_GB2312" w:cs="仿宋_GB2312"/>
          <w:color w:val="auto"/>
          <w:kern w:val="0"/>
          <w:sz w:val="32"/>
          <w:szCs w:val="32"/>
          <w:highlight w:val="none"/>
          <w:lang w:eastAsia="zh-CN"/>
        </w:rPr>
        <w:t>按标段范围抽取其中不少于</w:t>
      </w:r>
      <w:r>
        <w:rPr>
          <w:rFonts w:hint="default" w:ascii="仿宋_GB2312" w:hAnsi="仿宋_GB2312" w:eastAsia="仿宋_GB2312" w:cs="仿宋_GB2312"/>
          <w:color w:val="auto"/>
          <w:kern w:val="0"/>
          <w:sz w:val="32"/>
          <w:szCs w:val="32"/>
          <w:highlight w:val="none"/>
          <w:lang w:eastAsia="zh-CN"/>
        </w:rPr>
        <w:t>4</w:t>
      </w:r>
      <w:r>
        <w:rPr>
          <w:rFonts w:hint="eastAsia" w:ascii="仿宋_GB2312" w:hAnsi="仿宋_GB2312" w:eastAsia="仿宋_GB2312" w:cs="仿宋_GB2312"/>
          <w:color w:val="auto"/>
          <w:kern w:val="0"/>
          <w:sz w:val="32"/>
          <w:szCs w:val="32"/>
          <w:highlight w:val="none"/>
          <w:lang w:val="en-US" w:eastAsia="zh-CN"/>
        </w:rPr>
        <w:t>座进行</w:t>
      </w:r>
      <w:r>
        <w:rPr>
          <w:rFonts w:hint="eastAsia" w:ascii="仿宋_GB2312" w:hAnsi="仿宋_GB2312" w:eastAsia="仿宋_GB2312" w:cs="仿宋_GB2312"/>
          <w:b w:val="0"/>
          <w:bCs/>
          <w:color w:val="auto"/>
          <w:kern w:val="0"/>
          <w:sz w:val="32"/>
          <w:szCs w:val="32"/>
          <w:highlight w:val="none"/>
          <w:lang w:val="en-US" w:eastAsia="zh-CN" w:bidi="ar-SA"/>
        </w:rPr>
        <w:t>普查（</w:t>
      </w:r>
      <w:r>
        <w:rPr>
          <w:rFonts w:hint="eastAsia" w:ascii="仿宋_GB2312" w:hAnsi="仿宋_GB2312" w:eastAsia="仿宋_GB2312" w:cs="仿宋_GB2312"/>
          <w:color w:val="auto"/>
          <w:kern w:val="0"/>
          <w:sz w:val="32"/>
          <w:szCs w:val="32"/>
          <w:highlight w:val="none"/>
          <w:lang w:val="en-US" w:eastAsia="zh-CN"/>
        </w:rPr>
        <w:t>未完成全覆盖检查前，每次不重复），重点检查雨污水泵站等设施的养护质量、自查自改、问题整改、安全生产、应急处置等方面。日常检查发现的问题纳入月度考核中。</w:t>
      </w:r>
    </w:p>
    <w:p w14:paraId="711C1F56">
      <w:pPr>
        <w:snapToGrid w:val="0"/>
        <w:spacing w:line="560" w:lineRule="exact"/>
        <w:ind w:firstLine="643" w:firstLineChars="200"/>
        <w:jc w:val="both"/>
        <w:rPr>
          <w:rFonts w:hint="eastAsia" w:ascii="仿宋_GB2312" w:hAnsi="仿宋_GB2312" w:eastAsia="仿宋_GB2312" w:cs="仿宋_GB2312"/>
          <w:b/>
          <w:color w:val="auto"/>
          <w:kern w:val="0"/>
          <w:sz w:val="32"/>
          <w:szCs w:val="32"/>
          <w:highlight w:val="none"/>
          <w:lang w:val="en-US" w:eastAsia="zh-CN"/>
        </w:rPr>
      </w:pPr>
      <w:r>
        <w:rPr>
          <w:rFonts w:hint="eastAsia" w:ascii="仿宋_GB2312" w:hAnsi="仿宋_GB2312" w:eastAsia="仿宋_GB2312" w:cs="仿宋_GB2312"/>
          <w:b/>
          <w:color w:val="auto"/>
          <w:kern w:val="0"/>
          <w:sz w:val="32"/>
          <w:szCs w:val="32"/>
          <w:highlight w:val="none"/>
          <w:lang w:val="en-US" w:eastAsia="zh-CN"/>
        </w:rPr>
        <w:t>5.节制闸及其附属设施</w:t>
      </w:r>
    </w:p>
    <w:p w14:paraId="5C5B2B33">
      <w:pPr>
        <w:adjustRightInd w:val="0"/>
        <w:snapToGrid w:val="0"/>
        <w:spacing w:line="560" w:lineRule="exact"/>
        <w:ind w:firstLine="640"/>
        <w:rPr>
          <w:rFonts w:hint="default"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考核采用随机抽查和指定检查相结合，</w:t>
      </w:r>
      <w:r>
        <w:rPr>
          <w:rFonts w:hint="default" w:ascii="仿宋_GB2312" w:hAnsi="仿宋_GB2312" w:eastAsia="仿宋_GB2312" w:cs="仿宋_GB2312"/>
          <w:color w:val="auto"/>
          <w:kern w:val="0"/>
          <w:sz w:val="32"/>
          <w:szCs w:val="32"/>
          <w:highlight w:val="none"/>
          <w:lang w:eastAsia="zh-CN"/>
        </w:rPr>
        <w:t>节制闸</w:t>
      </w:r>
      <w:r>
        <w:rPr>
          <w:rFonts w:hint="eastAsia" w:ascii="仿宋_GB2312" w:hAnsi="仿宋_GB2312" w:eastAsia="仿宋_GB2312" w:cs="仿宋_GB2312"/>
          <w:color w:val="auto"/>
          <w:kern w:val="0"/>
          <w:sz w:val="32"/>
          <w:szCs w:val="32"/>
          <w:highlight w:val="none"/>
          <w:lang w:eastAsia="zh-CN"/>
        </w:rPr>
        <w:t>每次按标段范围抽取其中不少</w:t>
      </w:r>
      <w:r>
        <w:rPr>
          <w:rFonts w:hint="default" w:ascii="仿宋_GB2312" w:hAnsi="仿宋_GB2312" w:eastAsia="仿宋_GB2312" w:cs="仿宋_GB2312"/>
          <w:color w:val="auto"/>
          <w:kern w:val="0"/>
          <w:sz w:val="32"/>
          <w:szCs w:val="32"/>
          <w:highlight w:val="none"/>
          <w:lang w:eastAsia="zh-CN"/>
        </w:rPr>
        <w:t>5个</w:t>
      </w:r>
      <w:r>
        <w:rPr>
          <w:rFonts w:hint="eastAsia" w:ascii="仿宋_GB2312" w:hAnsi="仿宋_GB2312" w:eastAsia="仿宋_GB2312" w:cs="仿宋_GB2312"/>
          <w:color w:val="auto"/>
          <w:kern w:val="0"/>
          <w:sz w:val="32"/>
          <w:szCs w:val="32"/>
          <w:highlight w:val="none"/>
          <w:lang w:val="en-US" w:eastAsia="zh-CN"/>
        </w:rPr>
        <w:t>进行普查（未完成全覆盖检查前，每次不重复）</w:t>
      </w:r>
      <w:r>
        <w:rPr>
          <w:rFonts w:hint="eastAsia" w:ascii="仿宋_GB2312" w:hAnsi="仿宋_GB2312" w:eastAsia="仿宋_GB2312" w:cs="仿宋_GB2312"/>
          <w:color w:val="auto"/>
          <w:kern w:val="0"/>
          <w:sz w:val="32"/>
          <w:szCs w:val="32"/>
          <w:highlight w:val="none"/>
          <w:lang w:eastAsia="zh-CN"/>
        </w:rPr>
        <w:t>，重点检查</w:t>
      </w:r>
      <w:r>
        <w:rPr>
          <w:rFonts w:hint="eastAsia" w:ascii="仿宋_GB2312" w:hAnsi="仿宋_GB2312" w:eastAsia="仿宋_GB2312" w:cs="仿宋_GB2312"/>
          <w:color w:val="auto"/>
          <w:kern w:val="0"/>
          <w:sz w:val="32"/>
          <w:szCs w:val="32"/>
          <w:highlight w:val="none"/>
          <w:lang w:val="en-US" w:eastAsia="zh-CN"/>
        </w:rPr>
        <w:t>节制闸</w:t>
      </w:r>
      <w:r>
        <w:rPr>
          <w:rFonts w:hint="eastAsia" w:ascii="仿宋_GB2312" w:hAnsi="仿宋_GB2312" w:eastAsia="仿宋_GB2312" w:cs="仿宋_GB2312"/>
          <w:color w:val="auto"/>
          <w:kern w:val="0"/>
          <w:sz w:val="32"/>
          <w:szCs w:val="32"/>
          <w:highlight w:val="none"/>
          <w:lang w:eastAsia="zh-CN"/>
        </w:rPr>
        <w:t>等设施的养护质量、自查自改、问题整改、安全生产、应急处置等方面。</w:t>
      </w:r>
      <w:r>
        <w:rPr>
          <w:rFonts w:hint="eastAsia" w:ascii="仿宋_GB2312" w:hAnsi="仿宋_GB2312" w:eastAsia="仿宋_GB2312" w:cs="仿宋_GB2312"/>
          <w:color w:val="auto"/>
          <w:kern w:val="0"/>
          <w:sz w:val="32"/>
          <w:szCs w:val="32"/>
          <w:highlight w:val="none"/>
          <w:lang w:val="en-US" w:eastAsia="zh-CN"/>
        </w:rPr>
        <w:t>日常检查发现的问题纳入月度考核中。</w:t>
      </w:r>
    </w:p>
    <w:p w14:paraId="35986A15">
      <w:pPr>
        <w:numPr>
          <w:ilvl w:val="-1"/>
          <w:numId w:val="0"/>
        </w:numPr>
        <w:adjustRightInd w:val="0"/>
        <w:snapToGrid w:val="0"/>
        <w:spacing w:line="560" w:lineRule="exact"/>
        <w:ind w:firstLine="643" w:firstLineChars="200"/>
        <w:jc w:val="both"/>
        <w:rPr>
          <w:rFonts w:hint="eastAsia" w:ascii="楷体_GB2312" w:hAnsi="仿宋_GB2312" w:eastAsia="楷体_GB2312" w:cs="仿宋_GB2312"/>
          <w:b/>
          <w:color w:val="auto"/>
          <w:sz w:val="32"/>
          <w:szCs w:val="32"/>
          <w:highlight w:val="none"/>
          <w:lang w:eastAsia="zh-CN"/>
        </w:rPr>
      </w:pPr>
      <w:r>
        <w:rPr>
          <w:rFonts w:hint="eastAsia" w:ascii="楷体_GB2312" w:hAnsi="仿宋_GB2312" w:eastAsia="楷体_GB2312" w:cs="仿宋_GB2312"/>
          <w:b/>
          <w:color w:val="auto"/>
          <w:sz w:val="32"/>
          <w:szCs w:val="32"/>
          <w:highlight w:val="none"/>
          <w:lang w:eastAsia="zh-CN"/>
        </w:rPr>
        <w:t>同时每月还对制度建设、技能培训、人员设备、社会监督、安全生产等情况进行考核。</w:t>
      </w:r>
    </w:p>
    <w:p w14:paraId="29CDF52C">
      <w:pPr>
        <w:numPr>
          <w:ilvl w:val="0"/>
          <w:numId w:val="2"/>
        </w:numPr>
        <w:adjustRightInd w:val="0"/>
        <w:snapToGrid w:val="0"/>
        <w:spacing w:line="560" w:lineRule="exact"/>
        <w:ind w:firstLine="643" w:firstLineChars="200"/>
        <w:jc w:val="both"/>
        <w:rPr>
          <w:rFonts w:ascii="楷体_GB2312" w:hAnsi="仿宋_GB2312" w:eastAsia="楷体_GB2312" w:cs="仿宋_GB2312"/>
          <w:b/>
          <w:color w:val="auto"/>
          <w:sz w:val="32"/>
          <w:szCs w:val="32"/>
          <w:highlight w:val="none"/>
        </w:rPr>
      </w:pPr>
      <w:r>
        <w:rPr>
          <w:rFonts w:hint="eastAsia" w:ascii="楷体_GB2312" w:hAnsi="仿宋_GB2312" w:eastAsia="楷体_GB2312" w:cs="仿宋_GB2312"/>
          <w:b/>
          <w:color w:val="auto"/>
          <w:sz w:val="32"/>
          <w:szCs w:val="32"/>
          <w:highlight w:val="none"/>
        </w:rPr>
        <w:t>宣传考核</w:t>
      </w:r>
    </w:p>
    <w:p w14:paraId="7A0BCACA">
      <w:pPr>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根据</w:t>
      </w:r>
      <w:r>
        <w:rPr>
          <w:rFonts w:hint="eastAsia" w:ascii="仿宋_GB2312" w:hAnsi="仿宋_GB2312" w:eastAsia="仿宋_GB2312" w:cs="仿宋_GB2312"/>
          <w:color w:val="auto"/>
          <w:sz w:val="32"/>
          <w:szCs w:val="32"/>
          <w:highlight w:val="none"/>
          <w:lang w:val="en-US" w:eastAsia="zh-CN"/>
        </w:rPr>
        <w:t>市区市政、排水设施宣传考核</w:t>
      </w:r>
      <w:r>
        <w:rPr>
          <w:rFonts w:hint="eastAsia" w:ascii="仿宋_GB2312" w:hAnsi="仿宋_GB2312" w:eastAsia="仿宋_GB2312" w:cs="仿宋_GB2312"/>
          <w:color w:val="auto"/>
          <w:sz w:val="32"/>
          <w:szCs w:val="32"/>
          <w:highlight w:val="none"/>
        </w:rPr>
        <w:t>相关</w:t>
      </w:r>
      <w:r>
        <w:rPr>
          <w:rFonts w:hint="eastAsia" w:ascii="仿宋_GB2312" w:hAnsi="仿宋_GB2312" w:eastAsia="仿宋_GB2312" w:cs="仿宋_GB2312"/>
          <w:color w:val="auto"/>
          <w:sz w:val="32"/>
          <w:szCs w:val="32"/>
          <w:highlight w:val="none"/>
          <w:lang w:val="en-US" w:eastAsia="zh-CN"/>
        </w:rPr>
        <w:t>要求</w:t>
      </w:r>
      <w:r>
        <w:rPr>
          <w:rFonts w:hint="eastAsia" w:ascii="仿宋_GB2312" w:hAnsi="仿宋_GB2312" w:eastAsia="仿宋_GB2312" w:cs="仿宋_GB2312"/>
          <w:color w:val="auto"/>
          <w:sz w:val="32"/>
          <w:szCs w:val="32"/>
          <w:highlight w:val="none"/>
        </w:rPr>
        <w:t>，制定相关评分细则执行。宣传成绩不设上限，</w:t>
      </w:r>
      <w:r>
        <w:rPr>
          <w:rFonts w:hint="eastAsia" w:ascii="仿宋_GB2312" w:hAnsi="仿宋_GB2312" w:eastAsia="仿宋_GB2312" w:cs="仿宋_GB2312"/>
          <w:color w:val="auto"/>
          <w:sz w:val="32"/>
          <w:szCs w:val="32"/>
          <w:highlight w:val="none"/>
          <w:lang w:eastAsia="zh-CN"/>
        </w:rPr>
        <w:t>按养护单位每月进行统计赋分，</w:t>
      </w:r>
      <w:r>
        <w:rPr>
          <w:rFonts w:hint="eastAsia" w:ascii="仿宋_GB2312" w:hAnsi="仿宋_GB2312" w:eastAsia="仿宋_GB2312" w:cs="仿宋_GB2312"/>
          <w:color w:val="auto"/>
          <w:sz w:val="32"/>
          <w:szCs w:val="32"/>
          <w:highlight w:val="none"/>
        </w:rPr>
        <w:t>在每月考核成绩中满分以</w:t>
      </w:r>
      <w:r>
        <w:rPr>
          <w:rFonts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rPr>
        <w:t>分计</w:t>
      </w:r>
      <w:r>
        <w:rPr>
          <w:rFonts w:hint="eastAsia" w:ascii="仿宋_GB2312" w:hAnsi="仿宋_GB2312" w:eastAsia="仿宋_GB2312" w:cs="仿宋_GB2312"/>
          <w:color w:val="auto"/>
          <w:sz w:val="32"/>
          <w:szCs w:val="32"/>
          <w:highlight w:val="none"/>
          <w:lang w:eastAsia="zh-CN"/>
        </w:rPr>
        <w:t>。</w:t>
      </w:r>
    </w:p>
    <w:p w14:paraId="13ED1726">
      <w:pPr>
        <w:pStyle w:val="60"/>
        <w:numPr>
          <w:ilvl w:val="0"/>
          <w:numId w:val="0"/>
        </w:numPr>
        <w:spacing w:line="560" w:lineRule="exact"/>
        <w:ind w:leftChars="0" w:firstLine="643" w:firstLineChars="200"/>
        <w:rPr>
          <w:rFonts w:hint="eastAsia" w:ascii="楷体_GB2312" w:hAnsi="宋体" w:eastAsia="楷体_GB2312" w:cs="宋体"/>
          <w:b/>
          <w:bCs/>
          <w:color w:val="auto"/>
          <w:kern w:val="0"/>
          <w:sz w:val="32"/>
          <w:szCs w:val="32"/>
          <w:highlight w:val="none"/>
          <w:lang w:val="en-US" w:eastAsia="zh-CN"/>
        </w:rPr>
      </w:pPr>
      <w:r>
        <w:rPr>
          <w:rFonts w:hint="eastAsia" w:ascii="楷体_GB2312" w:hAnsi="宋体" w:eastAsia="楷体_GB2312" w:cs="宋体"/>
          <w:b/>
          <w:bCs/>
          <w:color w:val="auto"/>
          <w:kern w:val="0"/>
          <w:sz w:val="32"/>
          <w:szCs w:val="32"/>
          <w:highlight w:val="none"/>
        </w:rPr>
        <w:t>（</w:t>
      </w:r>
      <w:r>
        <w:rPr>
          <w:rFonts w:hint="eastAsia" w:ascii="楷体_GB2312" w:hAnsi="宋体" w:eastAsia="楷体_GB2312" w:cs="宋体"/>
          <w:b/>
          <w:bCs/>
          <w:color w:val="auto"/>
          <w:kern w:val="0"/>
          <w:sz w:val="32"/>
          <w:szCs w:val="32"/>
          <w:highlight w:val="none"/>
          <w:lang w:eastAsia="zh-CN"/>
        </w:rPr>
        <w:t>四</w:t>
      </w:r>
      <w:r>
        <w:rPr>
          <w:rFonts w:hint="eastAsia" w:ascii="楷体_GB2312" w:hAnsi="宋体" w:eastAsia="楷体_GB2312" w:cs="宋体"/>
          <w:b/>
          <w:bCs/>
          <w:color w:val="auto"/>
          <w:kern w:val="0"/>
          <w:sz w:val="32"/>
          <w:szCs w:val="32"/>
          <w:highlight w:val="none"/>
        </w:rPr>
        <w:t>）</w:t>
      </w:r>
      <w:r>
        <w:rPr>
          <w:rFonts w:hint="eastAsia" w:ascii="楷体_GB2312" w:hAnsi="宋体" w:eastAsia="楷体_GB2312" w:cs="宋体"/>
          <w:b/>
          <w:bCs/>
          <w:color w:val="auto"/>
          <w:kern w:val="0"/>
          <w:sz w:val="32"/>
          <w:szCs w:val="32"/>
          <w:highlight w:val="none"/>
          <w:lang w:val="en-US" w:eastAsia="zh-CN"/>
        </w:rPr>
        <w:t>通报抄告</w:t>
      </w:r>
    </w:p>
    <w:p w14:paraId="2F7B32A3">
      <w:pPr>
        <w:pStyle w:val="60"/>
        <w:numPr>
          <w:ilvl w:val="0"/>
          <w:numId w:val="0"/>
        </w:numPr>
        <w:spacing w:line="560" w:lineRule="exact"/>
        <w:ind w:firstLine="640" w:firstLineChars="200"/>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在养护作业合同期间，有下列情景之一的给予</w:t>
      </w:r>
      <w:r>
        <w:rPr>
          <w:rFonts w:hint="eastAsia" w:ascii="仿宋_GB2312" w:hAnsi="仿宋_GB2312" w:eastAsia="仿宋_GB2312" w:cs="仿宋_GB2312"/>
          <w:color w:val="auto"/>
          <w:kern w:val="0"/>
          <w:sz w:val="32"/>
          <w:szCs w:val="32"/>
          <w:highlight w:val="none"/>
          <w:lang w:eastAsia="zh-CN"/>
        </w:rPr>
        <w:t>通报抄告：</w:t>
      </w:r>
    </w:p>
    <w:p w14:paraId="55A64990">
      <w:pPr>
        <w:pStyle w:val="60"/>
        <w:numPr>
          <w:ilvl w:val="-1"/>
          <w:numId w:val="0"/>
        </w:numPr>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同一点位、同一问题重复发生；</w:t>
      </w:r>
    </w:p>
    <w:p w14:paraId="0B9370DC">
      <w:pPr>
        <w:pStyle w:val="60"/>
        <w:numPr>
          <w:ilvl w:val="-1"/>
          <w:numId w:val="0"/>
        </w:numPr>
        <w:spacing w:line="560" w:lineRule="exact"/>
        <w:ind w:firstLine="640" w:firstLineChars="200"/>
        <w:rPr>
          <w:rFonts w:hint="default" w:ascii="仿宋_GB2312" w:hAnsi="仿宋_GB2312" w:eastAsia="仿宋_GB2312" w:cs="仿宋_GB2312"/>
          <w:color w:val="auto"/>
          <w:kern w:val="0"/>
          <w:sz w:val="32"/>
          <w:szCs w:val="32"/>
          <w:highlight w:val="none"/>
          <w:lang w:eastAsia="zh-CN" w:bidi="ar-SA"/>
        </w:rPr>
      </w:pPr>
      <w:r>
        <w:rPr>
          <w:rFonts w:hint="eastAsia" w:ascii="仿宋_GB2312" w:hAnsi="仿宋_GB2312" w:eastAsia="仿宋_GB2312" w:cs="仿宋_GB2312"/>
          <w:color w:val="auto"/>
          <w:kern w:val="0"/>
          <w:sz w:val="32"/>
          <w:szCs w:val="32"/>
          <w:highlight w:val="none"/>
          <w:lang w:val="en-US" w:eastAsia="zh-CN" w:bidi="ar-SA"/>
        </w:rPr>
        <w:t>2.养护整改质量严重不符合要求</w:t>
      </w:r>
      <w:r>
        <w:rPr>
          <w:rFonts w:hint="default" w:ascii="仿宋_GB2312" w:hAnsi="仿宋_GB2312" w:eastAsia="仿宋_GB2312" w:cs="仿宋_GB2312"/>
          <w:color w:val="auto"/>
          <w:kern w:val="0"/>
          <w:sz w:val="32"/>
          <w:szCs w:val="32"/>
          <w:highlight w:val="none"/>
          <w:lang w:eastAsia="zh-CN" w:bidi="ar-SA"/>
        </w:rPr>
        <w:t>；</w:t>
      </w:r>
    </w:p>
    <w:p w14:paraId="52C9ECFE">
      <w:pPr>
        <w:pStyle w:val="60"/>
        <w:numPr>
          <w:ilvl w:val="0"/>
          <w:numId w:val="0"/>
        </w:num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3.养护单位内部管理措施不到位</w:t>
      </w:r>
      <w:r>
        <w:rPr>
          <w:rFonts w:hint="default" w:ascii="仿宋_GB2312" w:hAnsi="仿宋_GB2312" w:eastAsia="仿宋_GB2312" w:cs="仿宋_GB2312"/>
          <w:color w:val="auto"/>
          <w:kern w:val="0"/>
          <w:sz w:val="32"/>
          <w:szCs w:val="32"/>
          <w:highlight w:val="none"/>
          <w:lang w:eastAsia="zh-CN"/>
        </w:rPr>
        <w:t>，导致问题处置不及时或</w:t>
      </w:r>
      <w:r>
        <w:rPr>
          <w:rFonts w:hint="eastAsia" w:ascii="仿宋_GB2312" w:hAnsi="仿宋_GB2312" w:eastAsia="仿宋_GB2312" w:cs="仿宋_GB2312"/>
          <w:color w:val="auto"/>
          <w:kern w:val="0"/>
          <w:sz w:val="32"/>
          <w:szCs w:val="32"/>
          <w:highlight w:val="none"/>
          <w:lang w:eastAsia="zh-CN"/>
        </w:rPr>
        <w:t>落实不到位</w:t>
      </w:r>
      <w:r>
        <w:rPr>
          <w:rFonts w:ascii="仿宋_GB2312" w:hAnsi="仿宋_GB2312" w:eastAsia="仿宋_GB2312" w:cs="仿宋_GB2312"/>
          <w:color w:val="auto"/>
          <w:kern w:val="0"/>
          <w:sz w:val="32"/>
          <w:szCs w:val="32"/>
          <w:highlight w:val="none"/>
        </w:rPr>
        <w:t>;</w:t>
      </w:r>
    </w:p>
    <w:p w14:paraId="0CEFFB5E">
      <w:pPr>
        <w:pStyle w:val="60"/>
        <w:numPr>
          <w:ilvl w:val="0"/>
          <w:numId w:val="0"/>
        </w:numPr>
        <w:spacing w:line="560" w:lineRule="exact"/>
        <w:ind w:firstLine="640" w:firstLineChars="200"/>
        <w:rPr>
          <w:rFonts w:hint="default"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lang w:val="en-US" w:eastAsia="zh-CN"/>
        </w:rPr>
        <w:t>4.养护</w:t>
      </w:r>
      <w:r>
        <w:rPr>
          <w:rFonts w:hint="eastAsia" w:ascii="仿宋_GB2312" w:hAnsi="宋体" w:eastAsia="仿宋_GB2312" w:cs="宋体"/>
          <w:color w:val="auto"/>
          <w:kern w:val="0"/>
          <w:sz w:val="32"/>
          <w:szCs w:val="32"/>
          <w:highlight w:val="none"/>
          <w:lang w:eastAsia="zh-CN"/>
        </w:rPr>
        <w:t>施工安全文明管理不到位，存在较大安全隐患</w:t>
      </w:r>
      <w:r>
        <w:rPr>
          <w:rFonts w:hint="default" w:ascii="仿宋_GB2312" w:hAnsi="宋体" w:eastAsia="仿宋_GB2312" w:cs="宋体"/>
          <w:color w:val="auto"/>
          <w:kern w:val="0"/>
          <w:sz w:val="32"/>
          <w:szCs w:val="32"/>
          <w:highlight w:val="none"/>
        </w:rPr>
        <w:t xml:space="preserve">；  </w:t>
      </w:r>
    </w:p>
    <w:p w14:paraId="3B0A8D8B">
      <w:pPr>
        <w:pStyle w:val="60"/>
        <w:numPr>
          <w:ilvl w:val="0"/>
          <w:numId w:val="0"/>
        </w:numPr>
        <w:spacing w:line="560" w:lineRule="exact"/>
        <w:ind w:firstLine="640" w:firstLineChars="200"/>
        <w:rPr>
          <w:rFonts w:hint="default"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rPr>
        <w:t>5.</w:t>
      </w:r>
      <w:r>
        <w:rPr>
          <w:rFonts w:hint="eastAsia" w:ascii="仿宋_GB2312" w:hAnsi="仿宋_GB2312" w:eastAsia="仿宋_GB2312" w:cs="仿宋_GB2312"/>
          <w:color w:val="auto"/>
          <w:kern w:val="0"/>
          <w:sz w:val="32"/>
          <w:szCs w:val="32"/>
          <w:highlight w:val="none"/>
          <w:lang w:eastAsia="zh-CN"/>
        </w:rPr>
        <w:t>其他需要通报抄告的情形。</w:t>
      </w:r>
    </w:p>
    <w:p w14:paraId="3016A1AE">
      <w:pPr>
        <w:pStyle w:val="60"/>
        <w:numPr>
          <w:ilvl w:val="0"/>
          <w:numId w:val="0"/>
        </w:numPr>
        <w:spacing w:line="560" w:lineRule="exact"/>
        <w:ind w:leftChars="0" w:firstLine="643" w:firstLineChars="200"/>
        <w:rPr>
          <w:rFonts w:hint="eastAsia" w:ascii="楷体_GB2312" w:hAnsi="宋体" w:eastAsia="楷体_GB2312" w:cs="宋体"/>
          <w:b/>
          <w:bCs/>
          <w:color w:val="auto"/>
          <w:kern w:val="0"/>
          <w:sz w:val="32"/>
          <w:szCs w:val="32"/>
          <w:highlight w:val="none"/>
          <w:lang w:val="en-US" w:eastAsia="zh-CN"/>
        </w:rPr>
      </w:pPr>
      <w:r>
        <w:rPr>
          <w:rFonts w:hint="eastAsia" w:ascii="楷体_GB2312" w:hAnsi="宋体" w:eastAsia="楷体_GB2312" w:cs="宋体"/>
          <w:b/>
          <w:bCs/>
          <w:color w:val="auto"/>
          <w:kern w:val="0"/>
          <w:sz w:val="32"/>
          <w:szCs w:val="32"/>
          <w:highlight w:val="none"/>
          <w:lang w:val="en-US" w:eastAsia="zh-CN"/>
        </w:rPr>
        <w:t>（五）组织约谈</w:t>
      </w:r>
    </w:p>
    <w:p w14:paraId="1F3AF13D">
      <w:p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在养护作业期间，</w:t>
      </w:r>
      <w:r>
        <w:rPr>
          <w:rFonts w:hint="eastAsia" w:ascii="仿宋_GB2312" w:hAnsi="仿宋_GB2312" w:eastAsia="仿宋_GB2312" w:cs="仿宋_GB2312"/>
          <w:color w:val="auto"/>
          <w:kern w:val="0"/>
          <w:sz w:val="32"/>
          <w:szCs w:val="32"/>
          <w:highlight w:val="none"/>
          <w:lang w:eastAsia="zh-CN"/>
        </w:rPr>
        <w:t>存在</w:t>
      </w:r>
      <w:r>
        <w:rPr>
          <w:rFonts w:hint="eastAsia" w:ascii="仿宋_GB2312" w:hAnsi="仿宋_GB2312" w:eastAsia="仿宋_GB2312" w:cs="仿宋_GB2312"/>
          <w:color w:val="auto"/>
          <w:kern w:val="0"/>
          <w:sz w:val="32"/>
          <w:szCs w:val="32"/>
          <w:highlight w:val="none"/>
        </w:rPr>
        <w:t>以下之一的甲方</w:t>
      </w:r>
      <w:r>
        <w:rPr>
          <w:rFonts w:hint="eastAsia" w:ascii="仿宋_GB2312" w:hAnsi="仿宋_GB2312" w:eastAsia="仿宋_GB2312" w:cs="仿宋_GB2312"/>
          <w:color w:val="auto"/>
          <w:kern w:val="0"/>
          <w:sz w:val="32"/>
          <w:szCs w:val="32"/>
          <w:highlight w:val="none"/>
          <w:lang w:eastAsia="zh-CN"/>
        </w:rPr>
        <w:t>将对养护企业</w:t>
      </w:r>
      <w:r>
        <w:rPr>
          <w:rFonts w:hint="eastAsia" w:ascii="仿宋_GB2312" w:hAnsi="仿宋_GB2312" w:eastAsia="仿宋_GB2312" w:cs="仿宋_GB2312"/>
          <w:color w:val="auto"/>
          <w:kern w:val="0"/>
          <w:sz w:val="32"/>
          <w:szCs w:val="32"/>
          <w:highlight w:val="none"/>
          <w:lang w:val="en-US" w:eastAsia="zh-CN"/>
        </w:rPr>
        <w:t>主要</w:t>
      </w:r>
      <w:r>
        <w:rPr>
          <w:rFonts w:hint="eastAsia" w:ascii="仿宋_GB2312" w:hAnsi="仿宋_GB2312" w:eastAsia="仿宋_GB2312" w:cs="仿宋_GB2312"/>
          <w:color w:val="auto"/>
          <w:kern w:val="0"/>
          <w:sz w:val="32"/>
          <w:szCs w:val="32"/>
          <w:highlight w:val="none"/>
          <w:lang w:eastAsia="zh-CN"/>
        </w:rPr>
        <w:t>负责人进行约谈：</w:t>
      </w:r>
    </w:p>
    <w:p w14:paraId="6E821C0F">
      <w:pPr>
        <w:numPr>
          <w:ilvl w:val="0"/>
          <w:numId w:val="0"/>
        </w:num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val="en-US" w:eastAsia="zh-CN"/>
        </w:rPr>
        <w:t>1.被</w:t>
      </w:r>
      <w:r>
        <w:rPr>
          <w:rFonts w:hint="eastAsia" w:ascii="仿宋_GB2312" w:hAnsi="仿宋_GB2312" w:eastAsia="仿宋_GB2312" w:cs="仿宋_GB2312"/>
          <w:color w:val="auto"/>
          <w:kern w:val="0"/>
          <w:sz w:val="32"/>
          <w:szCs w:val="32"/>
          <w:highlight w:val="none"/>
        </w:rPr>
        <w:t>市、区级管理部门书面通报养护质量差</w:t>
      </w:r>
      <w:r>
        <w:rPr>
          <w:rFonts w:hint="eastAsia" w:ascii="仿宋_GB2312" w:hAnsi="仿宋_GB2312" w:eastAsia="仿宋_GB2312" w:cs="仿宋_GB2312"/>
          <w:color w:val="auto"/>
          <w:kern w:val="0"/>
          <w:sz w:val="32"/>
          <w:szCs w:val="32"/>
          <w:highlight w:val="none"/>
          <w:lang w:eastAsia="zh-CN"/>
        </w:rPr>
        <w:t>的情况；</w:t>
      </w:r>
    </w:p>
    <w:p w14:paraId="2BEC9CA9">
      <w:pPr>
        <w:numPr>
          <w:ilvl w:val="0"/>
          <w:numId w:val="0"/>
        </w:num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2.养护单位内部管理混乱，导致相关责任和工作要求未落实</w:t>
      </w:r>
      <w:r>
        <w:rPr>
          <w:rFonts w:hint="eastAsia" w:ascii="仿宋_GB2312" w:hAnsi="仿宋_GB2312" w:eastAsia="仿宋_GB2312" w:cs="仿宋_GB2312"/>
          <w:color w:val="auto"/>
          <w:kern w:val="0"/>
          <w:sz w:val="32"/>
          <w:szCs w:val="32"/>
          <w:highlight w:val="none"/>
        </w:rPr>
        <w:t>;</w:t>
      </w:r>
    </w:p>
    <w:p w14:paraId="1E610FDE">
      <w:pPr>
        <w:numPr>
          <w:ilvl w:val="0"/>
          <w:numId w:val="0"/>
        </w:num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3.存在严重安全隐患或造成责任事故的，如道路发生突然塌陷等。</w:t>
      </w:r>
    </w:p>
    <w:p w14:paraId="1DD6E107">
      <w:pPr>
        <w:pStyle w:val="61"/>
        <w:rPr>
          <w:rFonts w:hint="default"/>
          <w:b w:val="0"/>
          <w:bCs/>
          <w:strike w:val="0"/>
          <w:dstrike w:val="0"/>
          <w:color w:val="auto"/>
          <w:highlight w:val="none"/>
          <w:lang w:eastAsia="zh-CN"/>
        </w:rPr>
      </w:pPr>
      <w:r>
        <w:rPr>
          <w:rFonts w:hint="default" w:ascii="仿宋_GB2312" w:hAnsi="仿宋_GB2312" w:eastAsia="仿宋_GB2312" w:cs="仿宋_GB2312"/>
          <w:b w:val="0"/>
          <w:bCs/>
          <w:strike w:val="0"/>
          <w:dstrike w:val="0"/>
          <w:color w:val="auto"/>
          <w:kern w:val="0"/>
          <w:sz w:val="32"/>
          <w:szCs w:val="32"/>
          <w:highlight w:val="none"/>
        </w:rPr>
        <w:t>4.</w:t>
      </w:r>
      <w:r>
        <w:rPr>
          <w:rFonts w:hint="eastAsia" w:ascii="仿宋_GB2312" w:hAnsi="仿宋_GB2312" w:eastAsia="仿宋_GB2312" w:cs="仿宋_GB2312"/>
          <w:b w:val="0"/>
          <w:bCs/>
          <w:color w:val="auto"/>
          <w:kern w:val="0"/>
          <w:sz w:val="32"/>
          <w:szCs w:val="32"/>
          <w:highlight w:val="none"/>
          <w:lang w:eastAsia="zh-CN"/>
        </w:rPr>
        <w:t>其他需要组织约谈的情形。</w:t>
      </w:r>
    </w:p>
    <w:p w14:paraId="17401FBF">
      <w:pPr>
        <w:pStyle w:val="60"/>
        <w:spacing w:line="560" w:lineRule="exact"/>
        <w:ind w:firstLine="643" w:firstLineChars="200"/>
        <w:rPr>
          <w:rFonts w:hint="eastAsia" w:ascii="楷体_GB2312" w:hAnsi="宋体" w:eastAsia="楷体_GB2312" w:cs="宋体"/>
          <w:b/>
          <w:bCs/>
          <w:color w:val="auto"/>
          <w:kern w:val="0"/>
          <w:sz w:val="32"/>
          <w:szCs w:val="32"/>
          <w:highlight w:val="none"/>
          <w:lang w:val="en-US" w:eastAsia="zh-CN"/>
        </w:rPr>
      </w:pPr>
      <w:r>
        <w:rPr>
          <w:rFonts w:hint="eastAsia" w:ascii="楷体_GB2312" w:hAnsi="宋体" w:eastAsia="楷体_GB2312" w:cs="宋体"/>
          <w:b/>
          <w:bCs/>
          <w:color w:val="auto"/>
          <w:kern w:val="0"/>
          <w:sz w:val="32"/>
          <w:szCs w:val="32"/>
          <w:highlight w:val="none"/>
          <w:lang w:val="en-US" w:eastAsia="zh-CN"/>
        </w:rPr>
        <w:t>（六）发布警告</w:t>
      </w:r>
    </w:p>
    <w:p w14:paraId="4D94201E">
      <w:p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在养护作业期间，</w:t>
      </w:r>
      <w:r>
        <w:rPr>
          <w:rFonts w:hint="eastAsia" w:ascii="仿宋_GB2312" w:hAnsi="仿宋_GB2312" w:eastAsia="仿宋_GB2312" w:cs="仿宋_GB2312"/>
          <w:color w:val="auto"/>
          <w:kern w:val="0"/>
          <w:sz w:val="32"/>
          <w:szCs w:val="32"/>
          <w:highlight w:val="none"/>
          <w:lang w:eastAsia="zh-CN"/>
        </w:rPr>
        <w:t>存在</w:t>
      </w:r>
      <w:r>
        <w:rPr>
          <w:rFonts w:hint="eastAsia" w:ascii="仿宋_GB2312" w:hAnsi="仿宋_GB2312" w:eastAsia="仿宋_GB2312" w:cs="仿宋_GB2312"/>
          <w:color w:val="auto"/>
          <w:kern w:val="0"/>
          <w:sz w:val="32"/>
          <w:szCs w:val="32"/>
          <w:highlight w:val="none"/>
        </w:rPr>
        <w:t>以下之一的甲方</w:t>
      </w:r>
      <w:r>
        <w:rPr>
          <w:rFonts w:hint="eastAsia" w:ascii="仿宋_GB2312" w:hAnsi="仿宋_GB2312" w:eastAsia="仿宋_GB2312" w:cs="仿宋_GB2312"/>
          <w:color w:val="auto"/>
          <w:kern w:val="0"/>
          <w:sz w:val="32"/>
          <w:szCs w:val="32"/>
          <w:highlight w:val="none"/>
          <w:lang w:eastAsia="zh-CN"/>
        </w:rPr>
        <w:t>将对养护企业发布预警：</w:t>
      </w:r>
    </w:p>
    <w:p w14:paraId="414EE104">
      <w:p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lang w:eastAsia="zh-CN"/>
        </w:rPr>
        <w:t>养护标段</w:t>
      </w:r>
      <w:r>
        <w:rPr>
          <w:rFonts w:hint="eastAsia" w:ascii="仿宋_GB2312" w:hAnsi="仿宋_GB2312" w:eastAsia="仿宋_GB2312" w:cs="仿宋_GB2312"/>
          <w:color w:val="auto"/>
          <w:kern w:val="0"/>
          <w:sz w:val="32"/>
          <w:szCs w:val="32"/>
          <w:highlight w:val="none"/>
          <w:lang w:val="en-US" w:eastAsia="zh-CN"/>
        </w:rPr>
        <w:t>月度</w:t>
      </w:r>
      <w:r>
        <w:rPr>
          <w:rFonts w:hint="eastAsia" w:ascii="仿宋_GB2312" w:hAnsi="仿宋_GB2312" w:eastAsia="仿宋_GB2312" w:cs="仿宋_GB2312"/>
          <w:color w:val="auto"/>
          <w:kern w:val="0"/>
          <w:sz w:val="32"/>
          <w:szCs w:val="32"/>
          <w:highlight w:val="none"/>
          <w:lang w:eastAsia="zh-CN"/>
        </w:rPr>
        <w:t>考核成绩</w:t>
      </w:r>
      <w:r>
        <w:rPr>
          <w:rFonts w:hint="eastAsia" w:ascii="仿宋_GB2312" w:hAnsi="仿宋_GB2312" w:eastAsia="仿宋_GB2312" w:cs="仿宋_GB2312"/>
          <w:color w:val="auto"/>
          <w:kern w:val="0"/>
          <w:sz w:val="32"/>
          <w:szCs w:val="32"/>
          <w:highlight w:val="none"/>
        </w:rPr>
        <w:t>低于</w:t>
      </w:r>
      <w:r>
        <w:rPr>
          <w:rFonts w:hint="eastAsia" w:ascii="仿宋_GB2312" w:hAnsi="仿宋_GB2312" w:eastAsia="仿宋_GB2312" w:cs="仿宋_GB2312"/>
          <w:color w:val="auto"/>
          <w:kern w:val="0"/>
          <w:sz w:val="32"/>
          <w:szCs w:val="32"/>
          <w:highlight w:val="none"/>
          <w:lang w:val="en-US" w:eastAsia="zh-CN"/>
        </w:rPr>
        <w:t>80</w:t>
      </w:r>
      <w:r>
        <w:rPr>
          <w:rFonts w:hint="eastAsia" w:ascii="仿宋_GB2312" w:hAnsi="仿宋_GB2312" w:eastAsia="仿宋_GB2312" w:cs="仿宋_GB2312"/>
          <w:color w:val="auto"/>
          <w:kern w:val="0"/>
          <w:sz w:val="32"/>
          <w:szCs w:val="32"/>
          <w:highlight w:val="none"/>
        </w:rPr>
        <w:t>分的;</w:t>
      </w:r>
    </w:p>
    <w:p w14:paraId="57F24593">
      <w:p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2.被媒体曝光两次以上且造成恶劣影响或重大有责事故；</w:t>
      </w:r>
    </w:p>
    <w:p w14:paraId="04E32FA9">
      <w:pPr>
        <w:adjustRightInd w:val="0"/>
        <w:snapToGrid w:val="0"/>
        <w:spacing w:line="560" w:lineRule="exact"/>
        <w:ind w:firstLine="640" w:firstLineChars="200"/>
        <w:rPr>
          <w:rFonts w:hint="default"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防汛防台、抗雪防冻、突发事件应急处理及重大活动保障处置不力的</w:t>
      </w:r>
      <w:r>
        <w:rPr>
          <w:rFonts w:hint="default" w:ascii="仿宋_GB2312" w:hAnsi="仿宋_GB2312" w:eastAsia="仿宋_GB2312" w:cs="仿宋_GB2312"/>
          <w:color w:val="auto"/>
          <w:kern w:val="0"/>
          <w:sz w:val="32"/>
          <w:szCs w:val="32"/>
          <w:highlight w:val="none"/>
        </w:rPr>
        <w:t>。</w:t>
      </w:r>
    </w:p>
    <w:p w14:paraId="49F3ADDB">
      <w:pPr>
        <w:pStyle w:val="61"/>
        <w:rPr>
          <w:rFonts w:hint="default"/>
          <w:b w:val="0"/>
          <w:bCs/>
          <w:strike w:val="0"/>
          <w:dstrike w:val="0"/>
          <w:color w:val="auto"/>
          <w:highlight w:val="none"/>
          <w:lang w:eastAsia="zh-CN"/>
        </w:rPr>
      </w:pPr>
      <w:r>
        <w:rPr>
          <w:rFonts w:hint="default" w:ascii="仿宋_GB2312" w:hAnsi="仿宋_GB2312" w:eastAsia="仿宋_GB2312" w:cs="仿宋_GB2312"/>
          <w:b w:val="0"/>
          <w:bCs/>
          <w:strike w:val="0"/>
          <w:dstrike w:val="0"/>
          <w:color w:val="auto"/>
          <w:kern w:val="0"/>
          <w:sz w:val="32"/>
          <w:szCs w:val="32"/>
          <w:highlight w:val="none"/>
        </w:rPr>
        <w:t>4.</w:t>
      </w:r>
      <w:r>
        <w:rPr>
          <w:rFonts w:hint="eastAsia" w:ascii="仿宋_GB2312" w:hAnsi="仿宋_GB2312" w:eastAsia="仿宋_GB2312" w:cs="仿宋_GB2312"/>
          <w:b w:val="0"/>
          <w:bCs/>
          <w:color w:val="auto"/>
          <w:kern w:val="0"/>
          <w:sz w:val="32"/>
          <w:szCs w:val="32"/>
          <w:highlight w:val="none"/>
          <w:lang w:eastAsia="zh-CN"/>
        </w:rPr>
        <w:t>其他需要发布警告的情形。</w:t>
      </w:r>
    </w:p>
    <w:p w14:paraId="7A75E49A">
      <w:pPr>
        <w:pStyle w:val="60"/>
        <w:spacing w:line="560" w:lineRule="exact"/>
        <w:ind w:firstLine="643" w:firstLineChars="200"/>
        <w:rPr>
          <w:rFonts w:hint="eastAsia" w:ascii="楷体_GB2312" w:hAnsi="宋体" w:eastAsia="楷体_GB2312" w:cs="宋体"/>
          <w:b/>
          <w:bCs/>
          <w:color w:val="auto"/>
          <w:kern w:val="0"/>
          <w:sz w:val="32"/>
          <w:szCs w:val="32"/>
          <w:highlight w:val="none"/>
          <w:lang w:val="en-US" w:eastAsia="zh-CN"/>
        </w:rPr>
      </w:pPr>
      <w:r>
        <w:rPr>
          <w:rFonts w:hint="eastAsia" w:ascii="楷体_GB2312" w:hAnsi="宋体" w:eastAsia="楷体_GB2312" w:cs="宋体"/>
          <w:b/>
          <w:bCs/>
          <w:color w:val="auto"/>
          <w:kern w:val="0"/>
          <w:sz w:val="32"/>
          <w:szCs w:val="32"/>
          <w:highlight w:val="none"/>
          <w:lang w:val="en-US" w:eastAsia="zh-CN"/>
        </w:rPr>
        <w:t>（七）终止合同</w:t>
      </w:r>
    </w:p>
    <w:p w14:paraId="5259911D">
      <w:p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在养护作业期间，</w:t>
      </w:r>
      <w:r>
        <w:rPr>
          <w:rFonts w:hint="eastAsia" w:ascii="仿宋_GB2312" w:hAnsi="仿宋_GB2312" w:eastAsia="仿宋_GB2312" w:cs="仿宋_GB2312"/>
          <w:color w:val="auto"/>
          <w:kern w:val="0"/>
          <w:sz w:val="32"/>
          <w:szCs w:val="32"/>
          <w:highlight w:val="none"/>
          <w:lang w:eastAsia="zh-CN"/>
        </w:rPr>
        <w:t>存在</w:t>
      </w:r>
      <w:r>
        <w:rPr>
          <w:rFonts w:hint="eastAsia" w:ascii="仿宋_GB2312" w:hAnsi="仿宋_GB2312" w:eastAsia="仿宋_GB2312" w:cs="仿宋_GB2312"/>
          <w:color w:val="auto"/>
          <w:kern w:val="0"/>
          <w:sz w:val="32"/>
          <w:szCs w:val="32"/>
          <w:highlight w:val="none"/>
        </w:rPr>
        <w:t>以下之一的甲方有权提前终止养护合同：</w:t>
      </w:r>
    </w:p>
    <w:p w14:paraId="26C94EDD">
      <w:pPr>
        <w:numPr>
          <w:ilvl w:val="0"/>
          <w:numId w:val="0"/>
        </w:numPr>
        <w:adjustRightInd w:val="0"/>
        <w:snapToGrid w:val="0"/>
        <w:spacing w:line="560" w:lineRule="exact"/>
        <w:ind w:firstLine="640" w:firstLineChars="200"/>
        <w:jc w:val="both"/>
        <w:rPr>
          <w:rFonts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kern w:val="0"/>
          <w:sz w:val="32"/>
          <w:szCs w:val="32"/>
          <w:highlight w:val="none"/>
          <w:lang w:val="en-US" w:eastAsia="zh-CN"/>
        </w:rPr>
        <w:t>1.</w:t>
      </w:r>
      <w:r>
        <w:rPr>
          <w:rFonts w:hint="eastAsia" w:ascii="仿宋_GB2312" w:hAnsi="仿宋_GB2312" w:eastAsia="仿宋_GB2312" w:cs="仿宋_GB2312"/>
          <w:b w:val="0"/>
          <w:bCs w:val="0"/>
          <w:color w:val="auto"/>
          <w:kern w:val="0"/>
          <w:sz w:val="32"/>
          <w:szCs w:val="32"/>
          <w:highlight w:val="none"/>
        </w:rPr>
        <w:t>同一</w:t>
      </w:r>
      <w:r>
        <w:rPr>
          <w:rFonts w:hint="eastAsia" w:ascii="仿宋_GB2312" w:hAnsi="仿宋_GB2312" w:eastAsia="仿宋_GB2312" w:cs="仿宋_GB2312"/>
          <w:b w:val="0"/>
          <w:bCs w:val="0"/>
          <w:color w:val="auto"/>
          <w:kern w:val="0"/>
          <w:sz w:val="32"/>
          <w:szCs w:val="32"/>
          <w:highlight w:val="none"/>
          <w:lang w:eastAsia="zh-CN"/>
        </w:rPr>
        <w:t>养护标段</w:t>
      </w:r>
      <w:r>
        <w:rPr>
          <w:rFonts w:hint="eastAsia" w:ascii="仿宋_GB2312" w:hAnsi="仿宋_GB2312" w:eastAsia="仿宋_GB2312" w:cs="仿宋_GB2312"/>
          <w:b w:val="0"/>
          <w:bCs w:val="0"/>
          <w:color w:val="auto"/>
          <w:kern w:val="0"/>
          <w:sz w:val="32"/>
          <w:szCs w:val="32"/>
          <w:highlight w:val="none"/>
        </w:rPr>
        <w:t>一年内累计被警告</w:t>
      </w:r>
      <w:r>
        <w:rPr>
          <w:rFonts w:ascii="仿宋_GB2312" w:hAnsi="仿宋_GB2312" w:eastAsia="仿宋_GB2312" w:cs="仿宋_GB2312"/>
          <w:b w:val="0"/>
          <w:bCs w:val="0"/>
          <w:color w:val="auto"/>
          <w:kern w:val="0"/>
          <w:sz w:val="32"/>
          <w:szCs w:val="32"/>
          <w:highlight w:val="none"/>
        </w:rPr>
        <w:t>2</w:t>
      </w:r>
      <w:r>
        <w:rPr>
          <w:rFonts w:hint="eastAsia" w:ascii="仿宋_GB2312" w:hAnsi="仿宋_GB2312" w:eastAsia="仿宋_GB2312" w:cs="仿宋_GB2312"/>
          <w:b w:val="0"/>
          <w:bCs w:val="0"/>
          <w:color w:val="auto"/>
          <w:kern w:val="0"/>
          <w:sz w:val="32"/>
          <w:szCs w:val="32"/>
          <w:highlight w:val="none"/>
        </w:rPr>
        <w:t>次的</w:t>
      </w:r>
      <w:r>
        <w:rPr>
          <w:rFonts w:ascii="仿宋_GB2312" w:hAnsi="仿宋_GB2312" w:eastAsia="仿宋_GB2312" w:cs="仿宋_GB2312"/>
          <w:b w:val="0"/>
          <w:bCs w:val="0"/>
          <w:color w:val="auto"/>
          <w:kern w:val="0"/>
          <w:sz w:val="32"/>
          <w:szCs w:val="32"/>
          <w:highlight w:val="none"/>
        </w:rPr>
        <w:t>;</w:t>
      </w:r>
    </w:p>
    <w:p w14:paraId="1859210D">
      <w:pPr>
        <w:numPr>
          <w:ilvl w:val="0"/>
          <w:numId w:val="0"/>
        </w:numPr>
        <w:adjustRightInd w:val="0"/>
        <w:snapToGrid w:val="0"/>
        <w:spacing w:line="560" w:lineRule="exact"/>
        <w:ind w:firstLine="640" w:firstLineChars="200"/>
        <w:jc w:val="both"/>
        <w:rPr>
          <w:rFonts w:hint="default" w:ascii="仿宋_GB2312" w:hAnsi="仿宋_GB2312" w:eastAsia="仿宋_GB2312" w:cs="仿宋_GB2312"/>
          <w:b w:val="0"/>
          <w:bCs w:val="0"/>
          <w:color w:val="auto"/>
          <w:kern w:val="0"/>
          <w:sz w:val="32"/>
          <w:szCs w:val="32"/>
          <w:highlight w:val="none"/>
        </w:rPr>
      </w:pPr>
      <w:r>
        <w:rPr>
          <w:rFonts w:hint="default" w:ascii="仿宋_GB2312" w:hAnsi="仿宋_GB2312" w:eastAsia="仿宋_GB2312" w:cs="仿宋_GB2312"/>
          <w:b w:val="0"/>
          <w:bCs w:val="0"/>
          <w:color w:val="auto"/>
          <w:kern w:val="0"/>
          <w:sz w:val="32"/>
          <w:szCs w:val="32"/>
          <w:highlight w:val="none"/>
          <w:lang w:eastAsia="zh-CN"/>
        </w:rPr>
        <w:t>2</w:t>
      </w:r>
      <w:r>
        <w:rPr>
          <w:rFonts w:hint="eastAsia" w:ascii="仿宋_GB2312" w:hAnsi="仿宋_GB2312" w:eastAsia="仿宋_GB2312" w:cs="仿宋_GB2312"/>
          <w:b w:val="0"/>
          <w:bCs w:val="0"/>
          <w:color w:val="auto"/>
          <w:kern w:val="0"/>
          <w:sz w:val="32"/>
          <w:szCs w:val="32"/>
          <w:highlight w:val="none"/>
          <w:lang w:val="en-US" w:eastAsia="zh-CN"/>
        </w:rPr>
        <w:t>.</w:t>
      </w:r>
      <w:r>
        <w:rPr>
          <w:rFonts w:hint="eastAsia" w:ascii="仿宋_GB2312" w:hAnsi="仿宋_GB2312" w:eastAsia="仿宋_GB2312" w:cs="仿宋_GB2312"/>
          <w:b w:val="0"/>
          <w:bCs w:val="0"/>
          <w:color w:val="auto"/>
          <w:kern w:val="0"/>
          <w:sz w:val="32"/>
          <w:szCs w:val="32"/>
          <w:highlight w:val="none"/>
        </w:rPr>
        <w:t>重大违反国家有关法律法规的行为及发生严重伤亡安全事故的</w:t>
      </w:r>
      <w:r>
        <w:rPr>
          <w:rFonts w:hint="default" w:ascii="仿宋_GB2312" w:hAnsi="仿宋_GB2312" w:eastAsia="仿宋_GB2312" w:cs="仿宋_GB2312"/>
          <w:b w:val="0"/>
          <w:bCs w:val="0"/>
          <w:color w:val="auto"/>
          <w:kern w:val="0"/>
          <w:sz w:val="32"/>
          <w:szCs w:val="32"/>
          <w:highlight w:val="none"/>
        </w:rPr>
        <w:t>。</w:t>
      </w:r>
    </w:p>
    <w:p w14:paraId="2B1F19CF">
      <w:pPr>
        <w:pStyle w:val="61"/>
        <w:rPr>
          <w:rFonts w:hint="default"/>
          <w:b w:val="0"/>
          <w:bCs/>
          <w:strike w:val="0"/>
          <w:dstrike w:val="0"/>
          <w:color w:val="auto"/>
          <w:highlight w:val="none"/>
          <w:lang w:eastAsia="zh-CN"/>
        </w:rPr>
      </w:pPr>
      <w:r>
        <w:rPr>
          <w:rFonts w:hint="eastAsia" w:ascii="仿宋_GB2312" w:hAnsi="仿宋_GB2312" w:eastAsia="仿宋_GB2312" w:cs="仿宋_GB2312"/>
          <w:b w:val="0"/>
          <w:bCs/>
          <w:strike w:val="0"/>
          <w:dstrike w:val="0"/>
          <w:color w:val="auto"/>
          <w:kern w:val="0"/>
          <w:sz w:val="32"/>
          <w:szCs w:val="32"/>
          <w:highlight w:val="none"/>
          <w:lang w:val="en-US" w:eastAsia="zh-CN"/>
        </w:rPr>
        <w:t>3</w:t>
      </w:r>
      <w:r>
        <w:rPr>
          <w:rFonts w:hint="default" w:ascii="仿宋_GB2312" w:hAnsi="仿宋_GB2312" w:eastAsia="仿宋_GB2312" w:cs="仿宋_GB2312"/>
          <w:b w:val="0"/>
          <w:bCs/>
          <w:strike w:val="0"/>
          <w:dstrike w:val="0"/>
          <w:color w:val="auto"/>
          <w:kern w:val="0"/>
          <w:sz w:val="32"/>
          <w:szCs w:val="32"/>
          <w:highlight w:val="none"/>
        </w:rPr>
        <w:t>.</w:t>
      </w:r>
      <w:r>
        <w:rPr>
          <w:rFonts w:hint="eastAsia" w:ascii="仿宋_GB2312" w:hAnsi="仿宋_GB2312" w:eastAsia="仿宋_GB2312" w:cs="仿宋_GB2312"/>
          <w:b w:val="0"/>
          <w:bCs/>
          <w:color w:val="auto"/>
          <w:kern w:val="0"/>
          <w:sz w:val="32"/>
          <w:szCs w:val="32"/>
          <w:highlight w:val="none"/>
          <w:lang w:eastAsia="zh-CN"/>
        </w:rPr>
        <w:t>其他需要终止合同的情形。</w:t>
      </w:r>
    </w:p>
    <w:p w14:paraId="4E4A512E">
      <w:pPr>
        <w:adjustRightInd w:val="0"/>
        <w:snapToGrid w:val="0"/>
        <w:spacing w:line="560" w:lineRule="exact"/>
        <w:ind w:firstLine="640" w:firstLineChars="200"/>
        <w:jc w:val="both"/>
        <w:rPr>
          <w:rFonts w:hint="eastAsia" w:ascii="楷体_GB2312" w:hAnsi="宋体" w:eastAsia="楷体_GB2312" w:cs="宋体"/>
          <w:b/>
          <w:bCs/>
          <w:color w:val="auto"/>
          <w:kern w:val="0"/>
          <w:sz w:val="32"/>
          <w:szCs w:val="32"/>
          <w:highlight w:val="none"/>
          <w:lang w:eastAsia="zh-CN"/>
        </w:rPr>
      </w:pPr>
      <w:r>
        <w:rPr>
          <w:rFonts w:hint="eastAsia" w:ascii="黑体" w:hAnsi="黑体" w:eastAsia="黑体" w:cs="宋体"/>
          <w:color w:val="auto"/>
          <w:kern w:val="0"/>
          <w:sz w:val="32"/>
          <w:szCs w:val="32"/>
          <w:highlight w:val="none"/>
          <w:lang w:val="en-US" w:eastAsia="zh-CN"/>
        </w:rPr>
        <w:t>八</w:t>
      </w:r>
      <w:r>
        <w:rPr>
          <w:rFonts w:hint="eastAsia" w:ascii="黑体" w:hAnsi="黑体" w:eastAsia="黑体" w:cs="宋体"/>
          <w:color w:val="auto"/>
          <w:kern w:val="0"/>
          <w:sz w:val="32"/>
          <w:szCs w:val="32"/>
          <w:highlight w:val="none"/>
        </w:rPr>
        <w:t>、考核结果应用</w:t>
      </w:r>
      <w:r>
        <w:rPr>
          <w:rFonts w:hint="eastAsia" w:ascii="黑体" w:hAnsi="黑体" w:eastAsia="黑体" w:cs="宋体"/>
          <w:color w:val="auto"/>
          <w:kern w:val="0"/>
          <w:sz w:val="32"/>
          <w:szCs w:val="32"/>
          <w:highlight w:val="none"/>
          <w:lang w:val="en-US" w:eastAsia="zh-CN"/>
        </w:rPr>
        <w:t xml:space="preserve"> </w:t>
      </w:r>
    </w:p>
    <w:p w14:paraId="798CF828">
      <w:pPr>
        <w:pStyle w:val="60"/>
        <w:spacing w:line="560" w:lineRule="exact"/>
        <w:ind w:left="0" w:leftChars="0" w:firstLine="640" w:firstLineChars="200"/>
        <w:rPr>
          <w:rFonts w:hint="eastAsia"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为规范养护作业单位养护行为，提升管理监管效能，提高管养水平和能力，针对考核结果，养护单考核结果应当按照以下条款执行。</w:t>
      </w:r>
      <w:r>
        <w:rPr>
          <w:rFonts w:hint="eastAsia" w:ascii="仿宋_GB2312" w:hAnsi="仿宋_GB2312" w:eastAsia="仿宋_GB2312" w:cs="仿宋_GB2312"/>
          <w:color w:val="auto"/>
          <w:kern w:val="0"/>
          <w:sz w:val="32"/>
          <w:szCs w:val="32"/>
          <w:highlight w:val="none"/>
          <w:lang w:val="en-US" w:eastAsia="zh-CN"/>
        </w:rPr>
        <w:t>同一问题按最严</w:t>
      </w:r>
      <w:r>
        <w:rPr>
          <w:rFonts w:hint="default" w:ascii="仿宋_GB2312" w:hAnsi="仿宋_GB2312" w:eastAsia="仿宋_GB2312" w:cs="仿宋_GB2312"/>
          <w:color w:val="auto"/>
          <w:kern w:val="0"/>
          <w:sz w:val="32"/>
          <w:szCs w:val="32"/>
          <w:highlight w:val="none"/>
          <w:lang w:eastAsia="zh-CN"/>
        </w:rPr>
        <w:t>考核</w:t>
      </w:r>
      <w:r>
        <w:rPr>
          <w:rFonts w:hint="eastAsia" w:ascii="仿宋_GB2312" w:hAnsi="仿宋_GB2312" w:eastAsia="仿宋_GB2312" w:cs="仿宋_GB2312"/>
          <w:color w:val="auto"/>
          <w:kern w:val="0"/>
          <w:sz w:val="32"/>
          <w:szCs w:val="32"/>
          <w:highlight w:val="none"/>
          <w:lang w:val="en-US" w:eastAsia="zh-CN"/>
        </w:rPr>
        <w:t>条款进行扣款。</w:t>
      </w:r>
    </w:p>
    <w:p w14:paraId="29993A40">
      <w:pPr>
        <w:pStyle w:val="60"/>
        <w:spacing w:line="560" w:lineRule="exact"/>
        <w:ind w:firstLine="643" w:firstLineChars="200"/>
        <w:rPr>
          <w:rFonts w:hint="eastAsia" w:ascii="楷体_GB2312" w:hAnsi="宋体" w:eastAsia="楷体_GB2312" w:cs="宋体"/>
          <w:b/>
          <w:bCs/>
          <w:color w:val="auto"/>
          <w:kern w:val="0"/>
          <w:sz w:val="32"/>
          <w:szCs w:val="32"/>
          <w:highlight w:val="none"/>
          <w:lang w:val="en-US" w:eastAsia="zh-CN"/>
        </w:rPr>
      </w:pPr>
      <w:r>
        <w:rPr>
          <w:rFonts w:hint="eastAsia" w:ascii="楷体_GB2312" w:hAnsi="宋体" w:eastAsia="楷体_GB2312" w:cs="宋体"/>
          <w:b/>
          <w:bCs/>
          <w:color w:val="auto"/>
          <w:kern w:val="0"/>
          <w:sz w:val="32"/>
          <w:szCs w:val="32"/>
          <w:highlight w:val="none"/>
        </w:rPr>
        <w:t>（一）</w:t>
      </w:r>
      <w:r>
        <w:rPr>
          <w:rFonts w:hint="eastAsia" w:ascii="楷体_GB2312" w:hAnsi="宋体" w:eastAsia="楷体_GB2312" w:cs="宋体"/>
          <w:b/>
          <w:bCs/>
          <w:color w:val="auto"/>
          <w:kern w:val="0"/>
          <w:sz w:val="32"/>
          <w:szCs w:val="32"/>
          <w:highlight w:val="none"/>
          <w:lang w:val="en-US" w:eastAsia="zh-CN"/>
        </w:rPr>
        <w:t>扣款机制</w:t>
      </w:r>
    </w:p>
    <w:p w14:paraId="1D31D144">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w:t>
      </w:r>
      <w:r>
        <w:rPr>
          <w:rFonts w:hint="default" w:ascii="仿宋_GB2312" w:hAnsi="仿宋_GB2312" w:eastAsia="仿宋_GB2312" w:cs="仿宋_GB2312"/>
          <w:color w:val="auto"/>
          <w:sz w:val="32"/>
          <w:szCs w:val="32"/>
          <w:highlight w:val="none"/>
          <w:lang w:val="en-US"/>
        </w:rPr>
        <w:t>考核分数与拨付经费挂钩，</w:t>
      </w:r>
      <w:r>
        <w:rPr>
          <w:rFonts w:hint="eastAsia" w:ascii="仿宋_GB2312" w:hAnsi="仿宋_GB2312" w:eastAsia="仿宋_GB2312" w:cs="仿宋_GB2312"/>
          <w:color w:val="auto"/>
          <w:sz w:val="32"/>
          <w:szCs w:val="32"/>
          <w:highlight w:val="none"/>
          <w:lang w:val="en-US" w:eastAsia="zh-CN"/>
        </w:rPr>
        <w:t>其中针对道路（含雨水）养护单位每月考核中</w:t>
      </w:r>
      <w:r>
        <w:rPr>
          <w:rFonts w:hint="default" w:ascii="仿宋_GB2312" w:hAnsi="仿宋_GB2312" w:eastAsia="仿宋_GB2312" w:cs="仿宋_GB2312"/>
          <w:color w:val="auto"/>
          <w:sz w:val="32"/>
          <w:szCs w:val="32"/>
          <w:highlight w:val="none"/>
          <w:lang w:val="en-US"/>
        </w:rPr>
        <w:t>每扣</w:t>
      </w:r>
      <w:r>
        <w:rPr>
          <w:rFonts w:ascii="仿宋_GB2312" w:hAnsi="仿宋_GB2312" w:eastAsia="仿宋_GB2312" w:cs="仿宋_GB2312"/>
          <w:color w:val="auto"/>
          <w:sz w:val="32"/>
          <w:szCs w:val="32"/>
          <w:highlight w:val="none"/>
          <w:lang w:val="en-US"/>
        </w:rPr>
        <w:t>0.1</w:t>
      </w:r>
      <w:r>
        <w:rPr>
          <w:rFonts w:hint="default" w:ascii="仿宋_GB2312" w:hAnsi="仿宋_GB2312" w:eastAsia="仿宋_GB2312" w:cs="仿宋_GB2312"/>
          <w:color w:val="auto"/>
          <w:sz w:val="32"/>
          <w:szCs w:val="32"/>
          <w:highlight w:val="none"/>
          <w:lang w:val="en-US"/>
        </w:rPr>
        <w:t>分扣除</w:t>
      </w: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00</w:t>
      </w:r>
      <w:r>
        <w:rPr>
          <w:rFonts w:hint="default" w:ascii="仿宋_GB2312" w:hAnsi="仿宋_GB2312" w:eastAsia="仿宋_GB2312" w:cs="仿宋_GB2312"/>
          <w:color w:val="auto"/>
          <w:sz w:val="32"/>
          <w:szCs w:val="32"/>
          <w:highlight w:val="none"/>
          <w:lang w:val="en-US"/>
        </w:rPr>
        <w:t>元</w:t>
      </w:r>
      <w:r>
        <w:rPr>
          <w:rFonts w:hint="default"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道路（含雨水）养护单位扣款调整系数</w:t>
      </w:r>
      <w:r>
        <w:rPr>
          <w:rFonts w:hint="eastAsia" w:ascii="仿宋_GB2312" w:hAnsi="仿宋_GB2312" w:eastAsia="仿宋_GB2312" w:cs="仿宋_GB2312"/>
          <w:color w:val="auto"/>
          <w:kern w:val="2"/>
          <w:sz w:val="32"/>
          <w:szCs w:val="32"/>
          <w:highlight w:val="none"/>
          <w:lang w:val="en-US" w:eastAsia="zh-CN" w:bidi="ar"/>
        </w:rPr>
        <w:t>（详见附表15）</w:t>
      </w:r>
      <w:r>
        <w:rPr>
          <w:rFonts w:hint="eastAsia" w:ascii="仿宋_GB2312" w:hAnsi="仿宋_GB2312" w:eastAsia="仿宋_GB2312" w:cs="仿宋_GB2312"/>
          <w:color w:val="auto"/>
          <w:sz w:val="32"/>
          <w:szCs w:val="32"/>
          <w:highlight w:val="none"/>
          <w:lang w:val="en-US" w:eastAsia="zh-CN"/>
        </w:rPr>
        <w:t>；对污水系统运维单位每月考核中，泵站及管网每扣0.1分扣除200元；对河道保洁单位每月考核中每扣0.5分扣除200元；对内河节制闸运维单位每月考核中每扣</w:t>
      </w:r>
      <w:r>
        <w:rPr>
          <w:rFonts w:hint="default"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lang w:val="en-US" w:eastAsia="zh-CN"/>
        </w:rPr>
        <w:t>分扣除100元。</w:t>
      </w:r>
    </w:p>
    <w:p w14:paraId="3CD03B11">
      <w:p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2.</w:t>
      </w:r>
      <w:r>
        <w:rPr>
          <w:rFonts w:hint="eastAsia" w:ascii="仿宋_GB2312" w:hAnsi="仿宋_GB2312" w:eastAsia="仿宋_GB2312" w:cs="仿宋_GB2312"/>
          <w:color w:val="auto"/>
          <w:kern w:val="0"/>
          <w:sz w:val="32"/>
          <w:szCs w:val="32"/>
          <w:highlight w:val="none"/>
        </w:rPr>
        <w:t>月度考核成绩</w:t>
      </w:r>
      <w:r>
        <w:rPr>
          <w:rFonts w:hint="eastAsia" w:ascii="仿宋_GB2312" w:hAnsi="仿宋_GB2312" w:eastAsia="仿宋_GB2312" w:cs="仿宋_GB2312"/>
          <w:color w:val="auto"/>
          <w:kern w:val="0"/>
          <w:sz w:val="32"/>
          <w:szCs w:val="32"/>
          <w:highlight w:val="none"/>
          <w:lang w:val="en-US" w:eastAsia="zh-CN"/>
        </w:rPr>
        <w:t>92分（含）以上，考核优秀；月度考核成绩85（含）-92分，考核良好；月度考核成绩80（含）</w:t>
      </w:r>
      <w:r>
        <w:rPr>
          <w:rFonts w:hint="default" w:ascii="仿宋_GB2312" w:hAnsi="仿宋_GB2312" w:eastAsia="仿宋_GB2312" w:cs="仿宋_GB2312"/>
          <w:color w:val="auto"/>
          <w:kern w:val="0"/>
          <w:sz w:val="32"/>
          <w:szCs w:val="32"/>
          <w:highlight w:val="none"/>
          <w:lang w:eastAsia="zh-CN"/>
        </w:rPr>
        <w:t>-85</w:t>
      </w:r>
      <w:r>
        <w:rPr>
          <w:rFonts w:hint="eastAsia" w:ascii="仿宋_GB2312" w:hAnsi="仿宋_GB2312" w:eastAsia="仿宋_GB2312" w:cs="仿宋_GB2312"/>
          <w:color w:val="auto"/>
          <w:kern w:val="0"/>
          <w:sz w:val="32"/>
          <w:szCs w:val="32"/>
          <w:highlight w:val="none"/>
          <w:lang w:val="en-US" w:eastAsia="zh-CN"/>
        </w:rPr>
        <w:t>分，考核合格；月度考核成绩考核分</w:t>
      </w:r>
      <w:r>
        <w:rPr>
          <w:rFonts w:hint="eastAsia" w:ascii="仿宋_GB2312" w:hAnsi="仿宋_GB2312" w:eastAsia="仿宋_GB2312" w:cs="仿宋_GB2312"/>
          <w:color w:val="auto"/>
          <w:kern w:val="0"/>
          <w:sz w:val="32"/>
          <w:szCs w:val="32"/>
          <w:highlight w:val="none"/>
        </w:rPr>
        <w:t>低于</w:t>
      </w:r>
      <w:r>
        <w:rPr>
          <w:rFonts w:hint="default" w:ascii="仿宋_GB2312" w:hAnsi="仿宋_GB2312" w:eastAsia="仿宋_GB2312" w:cs="仿宋_GB2312"/>
          <w:color w:val="auto"/>
          <w:kern w:val="0"/>
          <w:sz w:val="32"/>
          <w:szCs w:val="32"/>
          <w:highlight w:val="none"/>
        </w:rPr>
        <w:t>8</w:t>
      </w:r>
      <w:r>
        <w:rPr>
          <w:rFonts w:hint="eastAsia" w:ascii="仿宋_GB2312" w:hAnsi="仿宋_GB2312" w:eastAsia="仿宋_GB2312" w:cs="仿宋_GB2312"/>
          <w:color w:val="auto"/>
          <w:kern w:val="0"/>
          <w:sz w:val="32"/>
          <w:szCs w:val="32"/>
          <w:highlight w:val="none"/>
          <w:lang w:val="en-US" w:eastAsia="zh-CN"/>
        </w:rPr>
        <w:t>0</w:t>
      </w:r>
      <w:r>
        <w:rPr>
          <w:rFonts w:hint="eastAsia" w:ascii="仿宋_GB2312" w:hAnsi="仿宋_GB2312" w:eastAsia="仿宋_GB2312" w:cs="仿宋_GB2312"/>
          <w:color w:val="auto"/>
          <w:kern w:val="0"/>
          <w:sz w:val="32"/>
          <w:szCs w:val="32"/>
          <w:highlight w:val="none"/>
        </w:rPr>
        <w:t>分</w:t>
      </w:r>
      <w:r>
        <w:rPr>
          <w:rFonts w:hint="eastAsia" w:ascii="仿宋_GB2312" w:hAnsi="仿宋_GB2312" w:eastAsia="仿宋_GB2312" w:cs="仿宋_GB2312"/>
          <w:color w:val="auto"/>
          <w:kern w:val="0"/>
          <w:sz w:val="32"/>
          <w:szCs w:val="32"/>
          <w:highlight w:val="none"/>
          <w:lang w:eastAsia="zh-CN"/>
        </w:rPr>
        <w:t>，考核不合格。</w:t>
      </w:r>
      <w:r>
        <w:rPr>
          <w:rFonts w:hint="eastAsia" w:ascii="仿宋_GB2312" w:hAnsi="仿宋_GB2312" w:eastAsia="仿宋_GB2312" w:cs="仿宋_GB2312"/>
          <w:color w:val="auto"/>
          <w:kern w:val="0"/>
          <w:sz w:val="32"/>
          <w:szCs w:val="32"/>
          <w:highlight w:val="none"/>
          <w:lang w:val="en-US" w:eastAsia="zh-CN"/>
        </w:rPr>
        <w:t>当月的养护费用基数按照y=[100-(</w:t>
      </w:r>
      <w:r>
        <w:rPr>
          <w:rFonts w:hint="default" w:ascii="仿宋_GB2312" w:hAnsi="仿宋_GB2312" w:eastAsia="仿宋_GB2312" w:cs="仿宋_GB2312"/>
          <w:color w:val="auto"/>
          <w:kern w:val="0"/>
          <w:sz w:val="32"/>
          <w:szCs w:val="32"/>
          <w:highlight w:val="none"/>
          <w:lang w:eastAsia="zh-CN"/>
        </w:rPr>
        <w:t>8</w:t>
      </w:r>
      <w:r>
        <w:rPr>
          <w:rFonts w:hint="eastAsia" w:ascii="仿宋_GB2312" w:hAnsi="仿宋_GB2312" w:eastAsia="仿宋_GB2312" w:cs="仿宋_GB2312"/>
          <w:color w:val="auto"/>
          <w:kern w:val="0"/>
          <w:sz w:val="32"/>
          <w:szCs w:val="32"/>
          <w:highlight w:val="none"/>
          <w:lang w:val="en-US" w:eastAsia="zh-CN"/>
        </w:rPr>
        <w:t>0-x)]%核定；</w:t>
      </w:r>
      <w:r>
        <w:rPr>
          <w:rFonts w:hint="eastAsia" w:ascii="仿宋_GB2312" w:hAnsi="仿宋_GB2312" w:eastAsia="仿宋_GB2312" w:cs="仿宋_GB2312"/>
          <w:color w:val="auto"/>
          <w:kern w:val="0"/>
          <w:sz w:val="32"/>
          <w:szCs w:val="32"/>
          <w:highlight w:val="none"/>
        </w:rPr>
        <w:t>年度成绩低于</w:t>
      </w:r>
      <w:r>
        <w:rPr>
          <w:rFonts w:hint="eastAsia" w:ascii="仿宋_GB2312" w:hAnsi="仿宋_GB2312" w:eastAsia="仿宋_GB2312" w:cs="仿宋_GB2312"/>
          <w:color w:val="auto"/>
          <w:kern w:val="0"/>
          <w:sz w:val="32"/>
          <w:szCs w:val="32"/>
          <w:highlight w:val="none"/>
          <w:lang w:val="en-US" w:eastAsia="zh-CN"/>
        </w:rPr>
        <w:t>80</w:t>
      </w:r>
      <w:r>
        <w:rPr>
          <w:rFonts w:hint="eastAsia" w:ascii="仿宋_GB2312" w:hAnsi="仿宋_GB2312" w:eastAsia="仿宋_GB2312" w:cs="仿宋_GB2312"/>
          <w:color w:val="auto"/>
          <w:kern w:val="0"/>
          <w:sz w:val="32"/>
          <w:szCs w:val="32"/>
          <w:highlight w:val="none"/>
        </w:rPr>
        <w:t>分，且年度新闻媒体曝光两次以上造成负面影响的，加扣养护单位相应标段年市政养护经费</w:t>
      </w:r>
      <w:r>
        <w:rPr>
          <w:rFonts w:ascii="仿宋_GB2312" w:hAnsi="仿宋_GB2312" w:eastAsia="仿宋_GB2312" w:cs="仿宋_GB2312"/>
          <w:color w:val="auto"/>
          <w:kern w:val="0"/>
          <w:sz w:val="32"/>
          <w:szCs w:val="32"/>
          <w:highlight w:val="none"/>
        </w:rPr>
        <w:t>10%</w:t>
      </w:r>
      <w:r>
        <w:rPr>
          <w:rFonts w:hint="eastAsia" w:ascii="仿宋_GB2312" w:hAnsi="仿宋_GB2312" w:eastAsia="仿宋_GB2312" w:cs="仿宋_GB2312"/>
          <w:color w:val="auto"/>
          <w:kern w:val="0"/>
          <w:sz w:val="32"/>
          <w:szCs w:val="32"/>
          <w:highlight w:val="none"/>
          <w:lang w:eastAsia="zh-CN"/>
        </w:rPr>
        <w:t>。</w:t>
      </w:r>
    </w:p>
    <w:p w14:paraId="74EE3DA1">
      <w:p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被区级管理部门书面通报</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组织约谈、警告的</w:t>
      </w:r>
      <w:r>
        <w:rPr>
          <w:rFonts w:hint="eastAsia" w:ascii="仿宋_GB2312" w:hAnsi="仿宋_GB2312" w:eastAsia="仿宋_GB2312" w:cs="仿宋_GB2312"/>
          <w:color w:val="auto"/>
          <w:kern w:val="0"/>
          <w:sz w:val="32"/>
          <w:szCs w:val="32"/>
          <w:highlight w:val="none"/>
        </w:rPr>
        <w:t>，每次</w:t>
      </w:r>
      <w:r>
        <w:rPr>
          <w:rFonts w:hint="eastAsia" w:ascii="仿宋_GB2312" w:hAnsi="仿宋_GB2312" w:eastAsia="仿宋_GB2312" w:cs="仿宋_GB2312"/>
          <w:color w:val="auto"/>
          <w:kern w:val="0"/>
          <w:sz w:val="32"/>
          <w:szCs w:val="32"/>
          <w:highlight w:val="none"/>
          <w:lang w:val="en-US" w:eastAsia="zh-CN"/>
        </w:rPr>
        <w:t>分别</w:t>
      </w:r>
      <w:r>
        <w:rPr>
          <w:rFonts w:hint="eastAsia" w:ascii="仿宋_GB2312" w:hAnsi="仿宋_GB2312" w:eastAsia="仿宋_GB2312" w:cs="仿宋_GB2312"/>
          <w:color w:val="auto"/>
          <w:kern w:val="0"/>
          <w:sz w:val="32"/>
          <w:szCs w:val="32"/>
          <w:highlight w:val="none"/>
        </w:rPr>
        <w:t>扣款</w:t>
      </w:r>
      <w:r>
        <w:rPr>
          <w:rFonts w:hint="eastAsia" w:ascii="仿宋_GB2312" w:hAnsi="仿宋_GB2312" w:eastAsia="仿宋_GB2312" w:cs="仿宋_GB2312"/>
          <w:color w:val="auto"/>
          <w:kern w:val="0"/>
          <w:sz w:val="32"/>
          <w:szCs w:val="32"/>
          <w:highlight w:val="none"/>
          <w:lang w:val="en-US" w:eastAsia="zh-CN"/>
        </w:rPr>
        <w:t>0.5万元、1万、2万</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被市级书面通报有责问题，每次扣款1万元；</w:t>
      </w:r>
      <w:r>
        <w:rPr>
          <w:rFonts w:hint="eastAsia" w:ascii="仿宋_GB2312" w:hAnsi="仿宋_GB2312" w:eastAsia="仿宋_GB2312" w:cs="仿宋_GB2312"/>
          <w:color w:val="auto"/>
          <w:kern w:val="0"/>
          <w:sz w:val="32"/>
          <w:szCs w:val="32"/>
          <w:highlight w:val="none"/>
          <w:lang w:eastAsia="zh-CN"/>
        </w:rPr>
        <w:t>被</w:t>
      </w:r>
      <w:r>
        <w:rPr>
          <w:rFonts w:hint="eastAsia" w:ascii="仿宋_GB2312" w:hAnsi="仿宋_GB2312" w:eastAsia="仿宋_GB2312" w:cs="仿宋_GB2312"/>
          <w:color w:val="auto"/>
          <w:kern w:val="0"/>
          <w:sz w:val="32"/>
          <w:szCs w:val="32"/>
          <w:highlight w:val="none"/>
        </w:rPr>
        <w:t>省级</w:t>
      </w:r>
      <w:r>
        <w:rPr>
          <w:rFonts w:hint="eastAsia" w:ascii="仿宋_GB2312" w:hAnsi="仿宋_GB2312" w:eastAsia="仿宋_GB2312" w:cs="仿宋_GB2312"/>
          <w:color w:val="auto"/>
          <w:kern w:val="0"/>
          <w:sz w:val="32"/>
          <w:szCs w:val="32"/>
          <w:highlight w:val="none"/>
          <w:lang w:val="en-US" w:eastAsia="zh-CN"/>
        </w:rPr>
        <w:t>书面通报有责</w:t>
      </w:r>
      <w:r>
        <w:rPr>
          <w:rFonts w:hint="eastAsia" w:ascii="仿宋_GB2312" w:hAnsi="仿宋_GB2312" w:eastAsia="仿宋_GB2312" w:cs="仿宋_GB2312"/>
          <w:color w:val="auto"/>
          <w:kern w:val="0"/>
          <w:sz w:val="32"/>
          <w:szCs w:val="32"/>
          <w:highlight w:val="none"/>
        </w:rPr>
        <w:t>问题，</w:t>
      </w:r>
      <w:r>
        <w:rPr>
          <w:rFonts w:hint="eastAsia" w:ascii="仿宋_GB2312" w:hAnsi="仿宋_GB2312" w:eastAsia="仿宋_GB2312" w:cs="仿宋_GB2312"/>
          <w:color w:val="auto"/>
          <w:kern w:val="0"/>
          <w:sz w:val="32"/>
          <w:szCs w:val="32"/>
          <w:highlight w:val="none"/>
          <w:lang w:val="en-US" w:eastAsia="zh-CN"/>
        </w:rPr>
        <w:t>每次扣款2万元</w:t>
      </w:r>
      <w:r>
        <w:rPr>
          <w:rFonts w:hint="eastAsia" w:ascii="仿宋_GB2312" w:hAnsi="仿宋_GB2312" w:eastAsia="仿宋_GB2312" w:cs="仿宋_GB2312"/>
          <w:color w:val="auto"/>
          <w:kern w:val="0"/>
          <w:sz w:val="32"/>
          <w:szCs w:val="32"/>
          <w:highlight w:val="none"/>
        </w:rPr>
        <w:t>。</w:t>
      </w:r>
    </w:p>
    <w:p w14:paraId="45EE037E">
      <w:pPr>
        <w:pStyle w:val="61"/>
        <w:spacing w:line="560" w:lineRule="exact"/>
        <w:rPr>
          <w:rFonts w:hint="default" w:eastAsia="仿宋_GB2312"/>
          <w:color w:val="auto"/>
          <w:highlight w:val="none"/>
          <w:lang w:val="en-US" w:eastAsia="zh-CN"/>
        </w:rPr>
      </w:pPr>
      <w:r>
        <w:rPr>
          <w:rFonts w:hint="eastAsia" w:ascii="仿宋_GB2312" w:hAnsi="仿宋_GB2312" w:eastAsia="仿宋_GB2312" w:cs="仿宋_GB2312"/>
          <w:color w:val="auto"/>
          <w:kern w:val="0"/>
          <w:sz w:val="32"/>
          <w:szCs w:val="32"/>
          <w:highlight w:val="none"/>
          <w:lang w:val="en-US" w:eastAsia="zh-CN"/>
        </w:rPr>
        <w:t>4.当月日常养护考核、月度集中考核、宣传考核三个单项考核有低于80分的，每项扣1万元。</w:t>
      </w:r>
    </w:p>
    <w:p w14:paraId="41126464">
      <w:pPr>
        <w:pStyle w:val="60"/>
        <w:spacing w:line="560" w:lineRule="exact"/>
        <w:ind w:left="0" w:leftChars="0" w:firstLine="643" w:firstLineChars="200"/>
        <w:rPr>
          <w:rFonts w:hint="eastAsia" w:ascii="楷体_GB2312" w:hAnsi="宋体" w:eastAsia="楷体_GB2312" w:cs="宋体"/>
          <w:b/>
          <w:bCs/>
          <w:color w:val="auto"/>
          <w:kern w:val="0"/>
          <w:sz w:val="32"/>
          <w:szCs w:val="32"/>
          <w:highlight w:val="none"/>
          <w:lang w:val="en-US" w:eastAsia="zh-CN"/>
        </w:rPr>
      </w:pPr>
      <w:r>
        <w:rPr>
          <w:rFonts w:hint="eastAsia" w:ascii="楷体_GB2312" w:hAnsi="宋体" w:eastAsia="楷体_GB2312" w:cs="宋体"/>
          <w:b/>
          <w:bCs/>
          <w:color w:val="auto"/>
          <w:kern w:val="0"/>
          <w:sz w:val="32"/>
          <w:szCs w:val="32"/>
          <w:highlight w:val="none"/>
          <w:lang w:val="en-US" w:eastAsia="zh-CN"/>
        </w:rPr>
        <w:t>（三）加分机制</w:t>
      </w:r>
    </w:p>
    <w:p w14:paraId="3B232A50">
      <w:pPr>
        <w:pStyle w:val="60"/>
        <w:spacing w:line="560" w:lineRule="exact"/>
        <w:ind w:left="0" w:leftChars="0"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加分项每月由养护企业书面上</w:t>
      </w:r>
      <w:r>
        <w:rPr>
          <w:rFonts w:hint="eastAsia" w:ascii="仿宋_GB2312" w:hAnsi="仿宋_GB2312" w:eastAsia="仿宋_GB2312" w:cs="仿宋_GB2312"/>
          <w:b w:val="0"/>
          <w:bCs w:val="0"/>
          <w:color w:val="auto"/>
          <w:kern w:val="0"/>
          <w:sz w:val="32"/>
          <w:szCs w:val="32"/>
          <w:highlight w:val="none"/>
          <w:lang w:val="en-US" w:eastAsia="zh-CN" w:bidi="ar-SA"/>
        </w:rPr>
        <w:t>报，经审定后予以加分。</w:t>
      </w:r>
    </w:p>
    <w:p w14:paraId="53BE3998">
      <w:pPr>
        <w:pStyle w:val="60"/>
        <w:spacing w:line="560" w:lineRule="exact"/>
        <w:ind w:left="0" w:leftChars="0"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1.在上级迎检过程中工作被认可、表彰的，可在月度酌情加1-3分。</w:t>
      </w:r>
    </w:p>
    <w:p w14:paraId="23142592">
      <w:pPr>
        <w:pStyle w:val="60"/>
        <w:spacing w:line="560" w:lineRule="exact"/>
        <w:ind w:left="0" w:leftChars="0"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2.在省、市、区各类比赛、演练中获奖或表现优异的，养护成果或经验获得“四新”技术和“五小”发明认可的，受到省级及以上奖励的加5分，市级嘉奖的加3分，区级嘉奖的加2分。</w:t>
      </w:r>
    </w:p>
    <w:p w14:paraId="7830862B">
      <w:pPr>
        <w:pStyle w:val="60"/>
        <w:spacing w:line="560" w:lineRule="exact"/>
        <w:ind w:left="0" w:leftChars="0" w:firstLine="640" w:firstLineChars="200"/>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3.积极主动协助城管部门防范和化解各自养护辖区以外的各类应急突发事件，及时应对处置各类灾害事故，保护人民群众生命财产安全和维护社会稳定等事件，可在月度酌情加1-3分。</w:t>
      </w:r>
    </w:p>
    <w:p w14:paraId="3E8E09B0">
      <w:pPr>
        <w:adjustRightInd w:val="0"/>
        <w:snapToGrid w:val="0"/>
        <w:spacing w:line="560" w:lineRule="exact"/>
        <w:ind w:firstLine="640" w:firstLineChars="200"/>
        <w:jc w:val="both"/>
        <w:rPr>
          <w:rFonts w:hint="eastAsia" w:ascii="黑体" w:hAnsi="黑体" w:eastAsia="黑体" w:cs="宋体"/>
          <w:color w:val="auto"/>
          <w:kern w:val="0"/>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4.在日常养护的同时，协助城管部门消除三不管、老大难等顽疾，以此提升城市文明形象，增加民生福祉的，月度予以加分。</w:t>
      </w:r>
      <w:r>
        <w:rPr>
          <w:rFonts w:hint="default" w:ascii="仿宋_GB2312" w:hAnsi="仿宋_GB2312" w:eastAsia="仿宋_GB2312" w:cs="仿宋_GB2312"/>
          <w:color w:val="auto"/>
          <w:kern w:val="2"/>
          <w:sz w:val="32"/>
          <w:szCs w:val="32"/>
          <w:highlight w:val="none"/>
          <w:lang w:eastAsia="zh-CN" w:bidi="ar-SA"/>
        </w:rPr>
        <w:t>市政类</w:t>
      </w:r>
      <w:r>
        <w:rPr>
          <w:rFonts w:hint="eastAsia" w:ascii="仿宋_GB2312" w:hAnsi="仿宋_GB2312" w:eastAsia="仿宋_GB2312" w:cs="仿宋_GB2312"/>
          <w:color w:val="auto"/>
          <w:kern w:val="2"/>
          <w:sz w:val="32"/>
          <w:szCs w:val="32"/>
          <w:highlight w:val="none"/>
          <w:lang w:val="en-US" w:eastAsia="zh-CN" w:bidi="ar-SA"/>
        </w:rPr>
        <w:t>单个问题单次酌情加</w:t>
      </w:r>
      <w:r>
        <w:rPr>
          <w:rFonts w:hint="default" w:ascii="仿宋_GB2312" w:hAnsi="仿宋_GB2312" w:eastAsia="仿宋_GB2312" w:cs="仿宋_GB2312"/>
          <w:color w:val="auto"/>
          <w:kern w:val="2"/>
          <w:sz w:val="32"/>
          <w:szCs w:val="32"/>
          <w:highlight w:val="none"/>
          <w:lang w:eastAsia="zh-CN" w:bidi="ar-SA"/>
        </w:rPr>
        <w:t>0.1</w:t>
      </w:r>
      <w:r>
        <w:rPr>
          <w:rFonts w:hint="eastAsia" w:ascii="仿宋_GB2312" w:hAnsi="仿宋_GB2312" w:eastAsia="仿宋_GB2312" w:cs="仿宋_GB2312"/>
          <w:color w:val="auto"/>
          <w:kern w:val="2"/>
          <w:sz w:val="32"/>
          <w:szCs w:val="32"/>
          <w:highlight w:val="none"/>
          <w:lang w:val="en-US" w:eastAsia="zh-CN" w:bidi="ar-SA"/>
        </w:rPr>
        <w:t>分</w:t>
      </w:r>
      <w:r>
        <w:rPr>
          <w:rFonts w:hint="default" w:ascii="仿宋_GB2312" w:hAnsi="仿宋_GB2312" w:eastAsia="仿宋_GB2312" w:cs="仿宋_GB2312"/>
          <w:color w:val="auto"/>
          <w:kern w:val="2"/>
          <w:sz w:val="32"/>
          <w:szCs w:val="32"/>
          <w:highlight w:val="none"/>
          <w:lang w:eastAsia="zh-CN" w:bidi="ar-SA"/>
        </w:rPr>
        <w:t>；河道类</w:t>
      </w:r>
      <w:r>
        <w:rPr>
          <w:rFonts w:hint="eastAsia" w:ascii="仿宋_GB2312" w:hAnsi="仿宋_GB2312" w:eastAsia="仿宋_GB2312" w:cs="仿宋_GB2312"/>
          <w:color w:val="auto"/>
          <w:kern w:val="2"/>
          <w:sz w:val="32"/>
          <w:szCs w:val="32"/>
          <w:highlight w:val="none"/>
          <w:lang w:val="en-US" w:eastAsia="zh-CN" w:bidi="ar-SA"/>
        </w:rPr>
        <w:t>单个问题单次酌情加</w:t>
      </w:r>
      <w:r>
        <w:rPr>
          <w:rFonts w:hint="default" w:ascii="仿宋_GB2312" w:hAnsi="仿宋_GB2312" w:eastAsia="仿宋_GB2312" w:cs="仿宋_GB2312"/>
          <w:color w:val="auto"/>
          <w:kern w:val="2"/>
          <w:sz w:val="32"/>
          <w:szCs w:val="32"/>
          <w:highlight w:val="none"/>
          <w:lang w:eastAsia="zh-CN" w:bidi="ar-SA"/>
        </w:rPr>
        <w:t>0.5</w:t>
      </w:r>
      <w:r>
        <w:rPr>
          <w:rFonts w:hint="eastAsia" w:ascii="仿宋_GB2312" w:hAnsi="仿宋_GB2312" w:eastAsia="仿宋_GB2312" w:cs="仿宋_GB2312"/>
          <w:color w:val="auto"/>
          <w:kern w:val="2"/>
          <w:sz w:val="32"/>
          <w:szCs w:val="32"/>
          <w:highlight w:val="none"/>
          <w:lang w:val="en-US" w:eastAsia="zh-CN" w:bidi="ar-SA"/>
        </w:rPr>
        <w:t>分。</w:t>
      </w:r>
    </w:p>
    <w:p w14:paraId="1ECDDE53">
      <w:pPr>
        <w:adjustRightInd w:val="0"/>
        <w:snapToGrid w:val="0"/>
        <w:spacing w:line="560" w:lineRule="exact"/>
        <w:ind w:firstLine="640" w:firstLineChars="200"/>
        <w:jc w:val="both"/>
        <w:rPr>
          <w:rFonts w:hint="default" w:ascii="仿宋_GB2312" w:hAnsi="仿宋_GB2312" w:eastAsia="黑体" w:cs="仿宋_GB2312"/>
          <w:color w:val="auto"/>
          <w:sz w:val="32"/>
          <w:szCs w:val="32"/>
          <w:highlight w:val="none"/>
          <w:lang w:val="en-US" w:eastAsia="zh-CN"/>
        </w:rPr>
      </w:pPr>
      <w:r>
        <w:rPr>
          <w:rFonts w:hint="eastAsia" w:ascii="黑体" w:hAnsi="黑体" w:eastAsia="黑体" w:cs="宋体"/>
          <w:color w:val="auto"/>
          <w:kern w:val="0"/>
          <w:sz w:val="32"/>
          <w:szCs w:val="32"/>
          <w:highlight w:val="none"/>
          <w:lang w:val="en-US" w:eastAsia="zh-CN"/>
        </w:rPr>
        <w:t>九</w:t>
      </w:r>
      <w:r>
        <w:rPr>
          <w:rFonts w:hint="eastAsia" w:ascii="黑体" w:hAnsi="黑体" w:eastAsia="黑体" w:cs="宋体"/>
          <w:color w:val="auto"/>
          <w:kern w:val="0"/>
          <w:sz w:val="32"/>
          <w:szCs w:val="32"/>
          <w:highlight w:val="none"/>
        </w:rPr>
        <w:t>、工作要求</w:t>
      </w:r>
    </w:p>
    <w:p w14:paraId="700885CD">
      <w:pPr>
        <w:adjustRightInd w:val="0"/>
        <w:snapToGrid w:val="0"/>
        <w:spacing w:line="560" w:lineRule="exact"/>
        <w:ind w:firstLine="643" w:firstLineChars="200"/>
        <w:jc w:val="both"/>
        <w:rPr>
          <w:rFonts w:hint="default"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b/>
          <w:color w:val="auto"/>
          <w:kern w:val="0"/>
          <w:sz w:val="32"/>
          <w:szCs w:val="32"/>
          <w:highlight w:val="none"/>
          <w:lang w:eastAsia="zh-CN"/>
        </w:rPr>
        <w:t>（</w:t>
      </w:r>
      <w:r>
        <w:rPr>
          <w:rFonts w:hint="eastAsia" w:ascii="楷体_GB2312" w:hAnsi="楷体_GB2312" w:eastAsia="楷体_GB2312" w:cs="楷体_GB2312"/>
          <w:b/>
          <w:color w:val="auto"/>
          <w:kern w:val="0"/>
          <w:sz w:val="32"/>
          <w:szCs w:val="32"/>
          <w:highlight w:val="none"/>
          <w:lang w:val="en-US" w:eastAsia="zh-CN"/>
        </w:rPr>
        <w:t>一</w:t>
      </w:r>
      <w:r>
        <w:rPr>
          <w:rFonts w:hint="eastAsia" w:ascii="楷体_GB2312" w:hAnsi="楷体_GB2312" w:eastAsia="楷体_GB2312" w:cs="楷体_GB2312"/>
          <w:b/>
          <w:color w:val="auto"/>
          <w:kern w:val="0"/>
          <w:sz w:val="32"/>
          <w:szCs w:val="32"/>
          <w:highlight w:val="none"/>
          <w:lang w:eastAsia="zh-CN"/>
        </w:rPr>
        <w:t>）</w:t>
      </w:r>
      <w:r>
        <w:rPr>
          <w:rFonts w:hint="eastAsia" w:ascii="楷体_GB2312" w:hAnsi="楷体_GB2312" w:eastAsia="楷体_GB2312" w:cs="楷体_GB2312"/>
          <w:b/>
          <w:color w:val="auto"/>
          <w:kern w:val="0"/>
          <w:sz w:val="32"/>
          <w:szCs w:val="32"/>
          <w:highlight w:val="none"/>
        </w:rPr>
        <w:t>明确内部分工。</w:t>
      </w:r>
      <w:r>
        <w:rPr>
          <w:rFonts w:hint="eastAsia" w:ascii="仿宋_GB2312" w:hAnsi="宋体" w:eastAsia="仿宋_GB2312" w:cs="宋体"/>
          <w:color w:val="auto"/>
          <w:kern w:val="0"/>
          <w:sz w:val="32"/>
          <w:szCs w:val="32"/>
          <w:highlight w:val="none"/>
        </w:rPr>
        <w:t>区城管局设施</w:t>
      </w:r>
      <w:r>
        <w:rPr>
          <w:rFonts w:hint="eastAsia" w:ascii="仿宋_GB2312" w:hAnsi="宋体" w:eastAsia="仿宋_GB2312" w:cs="宋体"/>
          <w:color w:val="auto"/>
          <w:kern w:val="0"/>
          <w:sz w:val="32"/>
          <w:szCs w:val="32"/>
          <w:highlight w:val="none"/>
          <w:lang w:val="en-US" w:eastAsia="zh-CN"/>
        </w:rPr>
        <w:t>运行科</w:t>
      </w:r>
      <w:r>
        <w:rPr>
          <w:rFonts w:hint="eastAsia" w:ascii="仿宋_GB2312" w:hAnsi="宋体" w:eastAsia="仿宋_GB2312" w:cs="宋体"/>
          <w:color w:val="auto"/>
          <w:kern w:val="0"/>
          <w:sz w:val="32"/>
          <w:szCs w:val="32"/>
          <w:highlight w:val="none"/>
        </w:rPr>
        <w:t>负责指导、协调考核以及考核扣款、</w:t>
      </w:r>
      <w:r>
        <w:rPr>
          <w:rFonts w:hint="eastAsia" w:ascii="仿宋_GB2312" w:hAnsi="宋体" w:eastAsia="仿宋_GB2312" w:cs="宋体"/>
          <w:color w:val="auto"/>
          <w:kern w:val="0"/>
          <w:sz w:val="32"/>
          <w:szCs w:val="32"/>
          <w:highlight w:val="none"/>
          <w:lang w:val="en-US" w:eastAsia="zh-CN"/>
        </w:rPr>
        <w:t>集中养护</w:t>
      </w:r>
      <w:r>
        <w:rPr>
          <w:rFonts w:hint="eastAsia" w:ascii="仿宋_GB2312" w:hAnsi="宋体" w:eastAsia="仿宋_GB2312" w:cs="宋体"/>
          <w:color w:val="auto"/>
          <w:kern w:val="0"/>
          <w:sz w:val="32"/>
          <w:szCs w:val="32"/>
          <w:highlight w:val="none"/>
        </w:rPr>
        <w:t>、应急保障等养护资金使用、拨付统计汇总工作；计财装备科负责对接区财政局，做好养护经费申领和及时拨付等工作；区</w:t>
      </w:r>
      <w:r>
        <w:rPr>
          <w:rFonts w:hint="eastAsia" w:ascii="仿宋_GB2312" w:hAnsi="宋体" w:eastAsia="仿宋_GB2312" w:cs="宋体"/>
          <w:color w:val="auto"/>
          <w:kern w:val="0"/>
          <w:sz w:val="32"/>
          <w:szCs w:val="32"/>
          <w:highlight w:val="none"/>
          <w:lang w:val="en-US" w:eastAsia="zh-CN"/>
        </w:rPr>
        <w:t>市政河道</w:t>
      </w:r>
      <w:r>
        <w:rPr>
          <w:rFonts w:hint="eastAsia" w:ascii="仿宋_GB2312" w:hAnsi="宋体" w:eastAsia="仿宋_GB2312" w:cs="宋体"/>
          <w:color w:val="auto"/>
          <w:kern w:val="0"/>
          <w:sz w:val="32"/>
          <w:szCs w:val="32"/>
          <w:highlight w:val="none"/>
          <w:lang w:eastAsia="zh-CN"/>
        </w:rPr>
        <w:t>中心</w:t>
      </w:r>
      <w:r>
        <w:rPr>
          <w:rFonts w:hint="eastAsia" w:ascii="仿宋_GB2312" w:hAnsi="宋体" w:eastAsia="仿宋_GB2312" w:cs="宋体"/>
          <w:color w:val="auto"/>
          <w:kern w:val="0"/>
          <w:sz w:val="32"/>
          <w:szCs w:val="32"/>
          <w:highlight w:val="none"/>
        </w:rPr>
        <w:t>负责具体实施考核。</w:t>
      </w:r>
      <w:r>
        <w:rPr>
          <w:rFonts w:hint="eastAsia" w:ascii="仿宋_GB2312" w:hAnsi="宋体" w:eastAsia="仿宋_GB2312" w:cs="宋体"/>
          <w:color w:val="auto"/>
          <w:kern w:val="0"/>
          <w:sz w:val="32"/>
          <w:szCs w:val="32"/>
          <w:highlight w:val="none"/>
          <w:lang w:val="en-US" w:eastAsia="zh-CN"/>
        </w:rPr>
        <w:t xml:space="preserve">                                                                                                                                                                                  </w:t>
      </w:r>
    </w:p>
    <w:p w14:paraId="21341454">
      <w:pPr>
        <w:adjustRightInd w:val="0"/>
        <w:snapToGrid w:val="0"/>
        <w:spacing w:line="560" w:lineRule="exact"/>
        <w:ind w:firstLine="643" w:firstLineChars="200"/>
        <w:jc w:val="both"/>
        <w:rPr>
          <w:rFonts w:hint="eastAsia" w:ascii="黑体" w:hAnsi="黑体" w:eastAsia="黑体" w:cs="宋体"/>
          <w:color w:val="auto"/>
          <w:kern w:val="0"/>
          <w:sz w:val="32"/>
          <w:szCs w:val="32"/>
          <w:highlight w:val="none"/>
        </w:rPr>
      </w:pPr>
      <w:r>
        <w:rPr>
          <w:rFonts w:hint="eastAsia" w:ascii="楷体_GB2312" w:hAnsi="楷体_GB2312" w:eastAsia="楷体_GB2312" w:cs="楷体_GB2312"/>
          <w:b/>
          <w:color w:val="auto"/>
          <w:kern w:val="0"/>
          <w:sz w:val="32"/>
          <w:szCs w:val="32"/>
          <w:highlight w:val="none"/>
          <w:lang w:eastAsia="zh-CN"/>
        </w:rPr>
        <w:t>（</w:t>
      </w:r>
      <w:r>
        <w:rPr>
          <w:rFonts w:hint="eastAsia" w:ascii="楷体_GB2312" w:hAnsi="楷体_GB2312" w:eastAsia="楷体_GB2312" w:cs="楷体_GB2312"/>
          <w:b/>
          <w:color w:val="auto"/>
          <w:kern w:val="0"/>
          <w:sz w:val="32"/>
          <w:szCs w:val="32"/>
          <w:highlight w:val="none"/>
          <w:lang w:val="en-US" w:eastAsia="zh-CN"/>
        </w:rPr>
        <w:t>二</w:t>
      </w:r>
      <w:r>
        <w:rPr>
          <w:rFonts w:hint="eastAsia" w:ascii="楷体_GB2312" w:hAnsi="楷体_GB2312" w:eastAsia="楷体_GB2312" w:cs="楷体_GB2312"/>
          <w:b/>
          <w:color w:val="auto"/>
          <w:kern w:val="0"/>
          <w:sz w:val="32"/>
          <w:szCs w:val="32"/>
          <w:highlight w:val="none"/>
          <w:lang w:eastAsia="zh-CN"/>
        </w:rPr>
        <w:t>）保障考核公正。</w:t>
      </w:r>
      <w:r>
        <w:rPr>
          <w:rFonts w:hint="eastAsia" w:ascii="仿宋_GB2312" w:hAnsi="宋体" w:eastAsia="仿宋_GB2312" w:cs="宋体"/>
          <w:color w:val="auto"/>
          <w:kern w:val="0"/>
          <w:sz w:val="32"/>
          <w:szCs w:val="32"/>
          <w:highlight w:val="none"/>
        </w:rPr>
        <w:t>参与考核人员要认真履行职责，做到廉洁自律，考核相关资料留存归档，不得徇私舞弊，确保考核工作客观、透明、公正。</w:t>
      </w:r>
    </w:p>
    <w:p w14:paraId="380CC7E1">
      <w:p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黑体" w:hAnsi="黑体" w:eastAsia="黑体" w:cs="宋体"/>
          <w:color w:val="auto"/>
          <w:kern w:val="0"/>
          <w:sz w:val="32"/>
          <w:szCs w:val="32"/>
          <w:highlight w:val="none"/>
        </w:rPr>
        <w:t>十、其他</w:t>
      </w:r>
    </w:p>
    <w:p w14:paraId="6AF45C9C">
      <w:pPr>
        <w:adjustRightInd w:val="0"/>
        <w:snapToGrid w:val="0"/>
        <w:spacing w:line="560" w:lineRule="exact"/>
        <w:ind w:firstLine="640" w:firstLineChars="200"/>
        <w:jc w:val="both"/>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1</w:t>
      </w:r>
      <w:r>
        <w:rPr>
          <w:rFonts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rPr>
        <w:t>考核结果以通报形式书面告知考核对象，对考核结果有异议的，应在收到考核结果后三个工作日内提出意见，由</w:t>
      </w:r>
      <w:r>
        <w:rPr>
          <w:rFonts w:hint="eastAsia" w:ascii="仿宋_GB2312" w:hAnsi="仿宋_GB2312" w:eastAsia="仿宋_GB2312" w:cs="仿宋_GB2312"/>
          <w:color w:val="auto"/>
          <w:kern w:val="0"/>
          <w:sz w:val="32"/>
          <w:szCs w:val="32"/>
          <w:highlight w:val="none"/>
          <w:lang w:val="en-US" w:eastAsia="zh-CN"/>
        </w:rPr>
        <w:t>区市政河道中心</w:t>
      </w:r>
      <w:r>
        <w:rPr>
          <w:rFonts w:hint="eastAsia" w:ascii="仿宋_GB2312" w:hAnsi="仿宋_GB2312" w:eastAsia="仿宋_GB2312" w:cs="仿宋_GB2312"/>
          <w:color w:val="auto"/>
          <w:kern w:val="0"/>
          <w:sz w:val="32"/>
          <w:szCs w:val="32"/>
          <w:highlight w:val="none"/>
        </w:rPr>
        <w:t>答复及解释。</w:t>
      </w:r>
    </w:p>
    <w:p w14:paraId="4A3244BE">
      <w:pPr>
        <w:adjustRightInd w:val="0"/>
        <w:snapToGrid w:val="0"/>
        <w:spacing w:line="56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2.</w:t>
      </w:r>
      <w:r>
        <w:rPr>
          <w:rFonts w:hint="eastAsia" w:ascii="仿宋_GB2312" w:hAnsi="仿宋_GB2312" w:eastAsia="仿宋_GB2312" w:cs="仿宋_GB2312"/>
          <w:color w:val="auto"/>
          <w:kern w:val="0"/>
          <w:sz w:val="32"/>
          <w:szCs w:val="32"/>
          <w:highlight w:val="none"/>
        </w:rPr>
        <w:t>根据国家省市区重大应急响应措施期间，考核细则酌情增加</w:t>
      </w:r>
      <w:r>
        <w:rPr>
          <w:rFonts w:hint="default" w:ascii="仿宋_GB2312" w:hAnsi="仿宋_GB2312" w:eastAsia="仿宋_GB2312" w:cs="仿宋_GB2312"/>
          <w:color w:val="auto"/>
          <w:kern w:val="0"/>
          <w:sz w:val="32"/>
          <w:szCs w:val="32"/>
          <w:highlight w:val="none"/>
        </w:rPr>
        <w:t>相</w:t>
      </w:r>
      <w:r>
        <w:rPr>
          <w:rFonts w:hint="eastAsia" w:ascii="仿宋_GB2312" w:hAnsi="仿宋_GB2312" w:eastAsia="仿宋_GB2312" w:cs="仿宋_GB2312"/>
          <w:color w:val="auto"/>
          <w:kern w:val="0"/>
          <w:sz w:val="32"/>
          <w:szCs w:val="32"/>
          <w:highlight w:val="none"/>
        </w:rPr>
        <w:t>应考核内容，另行通知。</w:t>
      </w:r>
    </w:p>
    <w:p w14:paraId="61D96DBF">
      <w:p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kern w:val="0"/>
          <w:sz w:val="32"/>
          <w:szCs w:val="32"/>
          <w:highlight w:val="none"/>
        </w:rPr>
        <w:t>每月召开养护单位例会，通报每个标段成绩；根据相关考核细则将养护费用按季度拨付（以财政实际拨付费用为基数，按照财政实际拨付时间拨付）。</w:t>
      </w:r>
    </w:p>
    <w:p w14:paraId="54D030DC">
      <w:pPr>
        <w:pStyle w:val="61"/>
        <w:spacing w:line="560" w:lineRule="exact"/>
        <w:rPr>
          <w:rFonts w:hint="default" w:eastAsia="仿宋_GB2312"/>
          <w:b w:val="0"/>
          <w:bCs/>
          <w:color w:val="auto"/>
          <w:highlight w:val="none"/>
          <w:lang w:val="en-US" w:eastAsia="zh-CN"/>
        </w:rPr>
      </w:pPr>
      <w:r>
        <w:rPr>
          <w:rFonts w:hint="default" w:ascii="仿宋_GB2312" w:hAnsi="仿宋_GB2312" w:eastAsia="仿宋_GB2312" w:cs="仿宋_GB2312"/>
          <w:b w:val="0"/>
          <w:bCs/>
          <w:color w:val="auto"/>
          <w:kern w:val="0"/>
          <w:sz w:val="32"/>
          <w:szCs w:val="32"/>
          <w:highlight w:val="none"/>
          <w:lang w:eastAsia="zh-CN"/>
        </w:rPr>
        <w:t>4</w:t>
      </w:r>
      <w:r>
        <w:rPr>
          <w:rFonts w:hint="eastAsia" w:ascii="仿宋_GB2312" w:hAnsi="仿宋_GB2312" w:eastAsia="仿宋_GB2312" w:cs="仿宋_GB2312"/>
          <w:b w:val="0"/>
          <w:bCs/>
          <w:color w:val="auto"/>
          <w:kern w:val="0"/>
          <w:sz w:val="32"/>
          <w:szCs w:val="32"/>
          <w:highlight w:val="none"/>
          <w:lang w:val="en-US" w:eastAsia="zh-CN"/>
        </w:rPr>
        <w:t>.白杨街道一体化区域由白杨街道参照制定相应具体细则。</w:t>
      </w:r>
    </w:p>
    <w:p w14:paraId="2F9340B3">
      <w:pPr>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val="en-US" w:eastAsia="zh-CN"/>
        </w:rPr>
      </w:pPr>
      <w:r>
        <w:rPr>
          <w:rFonts w:hint="default" w:ascii="仿宋_GB2312" w:hAnsi="仿宋_GB2312" w:eastAsia="仿宋_GB2312" w:cs="仿宋_GB2312"/>
          <w:color w:val="auto"/>
          <w:kern w:val="0"/>
          <w:sz w:val="32"/>
          <w:szCs w:val="32"/>
          <w:highlight w:val="none"/>
          <w:lang w:eastAsia="zh-CN"/>
        </w:rPr>
        <w:t>5</w:t>
      </w:r>
      <w:r>
        <w:rPr>
          <w:rFonts w:hint="eastAsia" w:ascii="仿宋_GB2312" w:hAnsi="仿宋_GB2312" w:eastAsia="仿宋_GB2312" w:cs="仿宋_GB2312"/>
          <w:color w:val="auto"/>
          <w:kern w:val="0"/>
          <w:sz w:val="32"/>
          <w:szCs w:val="32"/>
          <w:highlight w:val="none"/>
          <w:lang w:val="en-US" w:eastAsia="zh-CN"/>
        </w:rPr>
        <w:t>.</w:t>
      </w:r>
      <w:r>
        <w:rPr>
          <w:rFonts w:hint="eastAsia" w:ascii="仿宋_GB2312" w:hAnsi="仿宋_GB2312" w:eastAsia="仿宋_GB2312" w:cs="仿宋_GB2312"/>
          <w:color w:val="auto"/>
          <w:kern w:val="0"/>
          <w:sz w:val="32"/>
          <w:szCs w:val="32"/>
          <w:highlight w:val="none"/>
        </w:rPr>
        <w:t>本细则自发布起立即施行，原考核办法同步废除</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最终解释权归区城管局。</w:t>
      </w:r>
    </w:p>
    <w:p w14:paraId="79B78BF1">
      <w:pPr>
        <w:widowControl/>
        <w:adjustRightInd w:val="0"/>
        <w:snapToGrid w:val="0"/>
        <w:spacing w:line="560" w:lineRule="exact"/>
        <w:ind w:left="0" w:firstLine="640" w:firstLineChars="200"/>
        <w:outlineLvl w:val="0"/>
        <w:rPr>
          <w:rFonts w:hint="eastAsia" w:ascii="仿宋_GB2312" w:hAnsi="宋体" w:eastAsia="仿宋_GB2312" w:cs="宋体"/>
          <w:color w:val="auto"/>
          <w:kern w:val="0"/>
          <w:sz w:val="32"/>
          <w:szCs w:val="32"/>
          <w:highlight w:val="none"/>
          <w:lang w:eastAsia="zh-CN"/>
        </w:rPr>
      </w:pPr>
      <w:r>
        <w:rPr>
          <w:rFonts w:hint="eastAsia" w:ascii="仿宋_GB2312" w:hAnsi="宋体" w:eastAsia="仿宋_GB2312" w:cs="宋体"/>
          <w:color w:val="auto"/>
          <w:kern w:val="0"/>
          <w:sz w:val="32"/>
          <w:szCs w:val="32"/>
          <w:highlight w:val="none"/>
          <w:lang w:eastAsia="zh-CN"/>
        </w:rPr>
        <w:t>附件：</w:t>
      </w:r>
    </w:p>
    <w:p w14:paraId="15D8B390">
      <w:pPr>
        <w:widowControl/>
        <w:adjustRightInd w:val="0"/>
        <w:snapToGrid w:val="0"/>
        <w:spacing w:line="560" w:lineRule="exact"/>
        <w:ind w:left="0" w:leftChars="0" w:firstLine="640" w:firstLineChars="200"/>
        <w:jc w:val="left"/>
        <w:outlineLvl w:val="0"/>
        <w:rPr>
          <w:rFonts w:hint="eastAsia" w:ascii="仿宋_GB2312" w:hAnsi="宋体" w:eastAsia="仿宋_GB2312" w:cs="宋体"/>
          <w:color w:val="auto"/>
          <w:kern w:val="0"/>
          <w:sz w:val="32"/>
          <w:szCs w:val="32"/>
          <w:highlight w:val="none"/>
          <w:lang w:eastAsia="zh-CN"/>
        </w:rPr>
      </w:pPr>
      <w:r>
        <w:rPr>
          <w:rFonts w:hint="eastAsia" w:ascii="仿宋_GB2312" w:hAnsi="宋体" w:eastAsia="仿宋_GB2312" w:cs="宋体"/>
          <w:color w:val="auto"/>
          <w:kern w:val="0"/>
          <w:sz w:val="32"/>
          <w:szCs w:val="32"/>
          <w:highlight w:val="none"/>
          <w:lang w:val="en-US" w:eastAsia="zh-CN"/>
        </w:rPr>
        <w:t>1.</w:t>
      </w:r>
      <w:r>
        <w:rPr>
          <w:rFonts w:hint="eastAsia" w:ascii="仿宋_GB2312" w:hAnsi="宋体" w:eastAsia="仿宋_GB2312" w:cs="宋体"/>
          <w:color w:val="auto"/>
          <w:kern w:val="0"/>
          <w:sz w:val="32"/>
          <w:szCs w:val="32"/>
          <w:highlight w:val="none"/>
          <w:lang w:eastAsia="zh-CN"/>
        </w:rPr>
        <w:t>市政及水设施（道路、</w:t>
      </w:r>
      <w:r>
        <w:rPr>
          <w:rFonts w:hint="eastAsia" w:ascii="仿宋_GB2312" w:hAnsi="宋体" w:eastAsia="仿宋_GB2312" w:cs="宋体"/>
          <w:color w:val="auto"/>
          <w:kern w:val="0"/>
          <w:sz w:val="32"/>
          <w:szCs w:val="32"/>
          <w:highlight w:val="none"/>
          <w:lang w:val="en-US" w:eastAsia="zh-CN"/>
        </w:rPr>
        <w:t>河道、泵站、节制闸</w:t>
      </w:r>
      <w:r>
        <w:rPr>
          <w:rFonts w:hint="eastAsia" w:ascii="仿宋_GB2312" w:hAnsi="宋体" w:eastAsia="仿宋_GB2312" w:cs="宋体"/>
          <w:color w:val="auto"/>
          <w:kern w:val="0"/>
          <w:sz w:val="32"/>
          <w:szCs w:val="32"/>
          <w:highlight w:val="none"/>
          <w:lang w:eastAsia="zh-CN"/>
        </w:rPr>
        <w:t>）年度考核分数汇表</w:t>
      </w:r>
    </w:p>
    <w:p w14:paraId="05B547F4">
      <w:pPr>
        <w:widowControl/>
        <w:adjustRightInd w:val="0"/>
        <w:snapToGrid w:val="0"/>
        <w:spacing w:line="560" w:lineRule="exact"/>
        <w:ind w:left="17" w:leftChars="8" w:firstLine="617" w:firstLineChars="193"/>
        <w:outlineLvl w:val="0"/>
        <w:rPr>
          <w:rFonts w:hint="eastAsia" w:ascii="仿宋_GB2312" w:hAnsi="宋体" w:eastAsia="仿宋_GB2312" w:cs="宋体"/>
          <w:color w:val="auto"/>
          <w:kern w:val="0"/>
          <w:sz w:val="32"/>
          <w:szCs w:val="32"/>
          <w:highlight w:val="none"/>
          <w:lang w:val="en-US" w:eastAsia="zh-CN"/>
        </w:rPr>
      </w:pPr>
      <w:r>
        <w:rPr>
          <w:rFonts w:hint="eastAsia" w:ascii="仿宋_GB2312" w:hAnsi="宋体" w:eastAsia="仿宋_GB2312" w:cs="宋体"/>
          <w:color w:val="auto"/>
          <w:kern w:val="0"/>
          <w:sz w:val="32"/>
          <w:szCs w:val="32"/>
          <w:highlight w:val="none"/>
          <w:lang w:val="en-US" w:eastAsia="zh-CN"/>
        </w:rPr>
        <w:t>2.道路（含雨水）</w:t>
      </w:r>
      <w:r>
        <w:rPr>
          <w:rFonts w:hint="eastAsia" w:ascii="仿宋_GB2312" w:hAnsi="宋体" w:eastAsia="仿宋_GB2312" w:cs="宋体"/>
          <w:color w:val="auto"/>
          <w:kern w:val="0"/>
          <w:sz w:val="32"/>
          <w:szCs w:val="32"/>
          <w:highlight w:val="none"/>
          <w:lang w:eastAsia="zh-CN"/>
        </w:rPr>
        <w:t>及附属设施设施月度考核分数汇总表</w:t>
      </w:r>
    </w:p>
    <w:p w14:paraId="308139E2">
      <w:pPr>
        <w:widowControl/>
        <w:adjustRightInd w:val="0"/>
        <w:snapToGrid w:val="0"/>
        <w:spacing w:line="560" w:lineRule="exact"/>
        <w:ind w:left="17" w:leftChars="8" w:firstLine="617" w:firstLineChars="193"/>
        <w:outlineLvl w:val="0"/>
        <w:rPr>
          <w:rFonts w:hint="eastAsia" w:ascii="仿宋_GB2312" w:hAnsi="宋体" w:eastAsia="仿宋_GB2312" w:cs="宋体"/>
          <w:color w:val="auto"/>
          <w:kern w:val="0"/>
          <w:sz w:val="32"/>
          <w:szCs w:val="32"/>
          <w:highlight w:val="none"/>
          <w:u w:val="single"/>
          <w:lang w:eastAsia="zh-CN"/>
        </w:rPr>
      </w:pPr>
      <w:r>
        <w:rPr>
          <w:rFonts w:hint="eastAsia" w:ascii="仿宋_GB2312" w:hAnsi="宋体" w:eastAsia="仿宋_GB2312" w:cs="宋体"/>
          <w:color w:val="auto"/>
          <w:kern w:val="0"/>
          <w:sz w:val="32"/>
          <w:szCs w:val="32"/>
          <w:highlight w:val="none"/>
          <w:lang w:val="en-US" w:eastAsia="zh-CN"/>
        </w:rPr>
        <w:t>3.</w:t>
      </w:r>
      <w:r>
        <w:rPr>
          <w:rFonts w:hint="eastAsia" w:ascii="仿宋_GB2312" w:hAnsi="宋体" w:eastAsia="仿宋_GB2312" w:cs="宋体"/>
          <w:color w:val="auto"/>
          <w:kern w:val="0"/>
          <w:sz w:val="32"/>
          <w:szCs w:val="32"/>
          <w:highlight w:val="none"/>
          <w:lang w:eastAsia="zh-CN"/>
        </w:rPr>
        <w:t>河道及附属设施月度考核分数汇总表</w:t>
      </w:r>
    </w:p>
    <w:p w14:paraId="3CE7F67B">
      <w:pPr>
        <w:widowControl/>
        <w:adjustRightInd w:val="0"/>
        <w:snapToGrid w:val="0"/>
        <w:spacing w:line="560" w:lineRule="exact"/>
        <w:ind w:firstLine="640" w:firstLineChars="200"/>
        <w:outlineLvl w:val="0"/>
        <w:rPr>
          <w:rFonts w:hint="eastAsia" w:ascii="仿宋_GB2312" w:hAnsi="宋体" w:eastAsia="仿宋_GB2312" w:cs="宋体"/>
          <w:color w:val="auto"/>
          <w:kern w:val="0"/>
          <w:sz w:val="32"/>
          <w:szCs w:val="32"/>
          <w:highlight w:val="none"/>
          <w:lang w:eastAsia="zh-CN"/>
        </w:rPr>
      </w:pPr>
      <w:r>
        <w:rPr>
          <w:rFonts w:hint="eastAsia" w:ascii="仿宋_GB2312" w:hAnsi="宋体" w:eastAsia="仿宋_GB2312" w:cs="宋体"/>
          <w:color w:val="auto"/>
          <w:kern w:val="0"/>
          <w:sz w:val="32"/>
          <w:szCs w:val="32"/>
          <w:highlight w:val="none"/>
          <w:lang w:val="en-US" w:eastAsia="zh-CN"/>
        </w:rPr>
        <w:t>4.</w:t>
      </w:r>
      <w:r>
        <w:rPr>
          <w:rFonts w:hint="default" w:ascii="仿宋_GB2312" w:hAnsi="宋体" w:eastAsia="仿宋_GB2312" w:cs="宋体"/>
          <w:color w:val="auto"/>
          <w:kern w:val="0"/>
          <w:sz w:val="32"/>
          <w:szCs w:val="32"/>
          <w:highlight w:val="none"/>
          <w:lang w:eastAsia="zh-CN"/>
        </w:rPr>
        <w:t>污水</w:t>
      </w:r>
      <w:r>
        <w:rPr>
          <w:rFonts w:hint="eastAsia" w:ascii="仿宋_GB2312" w:hAnsi="宋体" w:eastAsia="仿宋_GB2312" w:cs="宋体"/>
          <w:color w:val="auto"/>
          <w:kern w:val="0"/>
          <w:sz w:val="32"/>
          <w:szCs w:val="32"/>
          <w:highlight w:val="none"/>
          <w:lang w:eastAsia="zh-CN"/>
        </w:rPr>
        <w:t>泵站及附属设施月度考核分数汇总表</w:t>
      </w:r>
    </w:p>
    <w:p w14:paraId="03FFEB8B">
      <w:pPr>
        <w:pStyle w:val="61"/>
        <w:spacing w:line="560" w:lineRule="exact"/>
        <w:ind w:left="0" w:leftChars="0" w:firstLine="640" w:firstLineChars="200"/>
        <w:rPr>
          <w:rFonts w:hint="default"/>
          <w:color w:val="auto"/>
          <w:highlight w:val="none"/>
          <w:lang w:val="en-US" w:eastAsia="zh-CN"/>
        </w:rPr>
      </w:pPr>
      <w:r>
        <w:rPr>
          <w:rFonts w:hint="eastAsia" w:ascii="仿宋_GB2312" w:eastAsia="仿宋_GB2312" w:cs="宋体"/>
          <w:b w:val="0"/>
          <w:bCs/>
          <w:color w:val="auto"/>
          <w:kern w:val="0"/>
          <w:sz w:val="32"/>
          <w:szCs w:val="32"/>
          <w:highlight w:val="none"/>
          <w:lang w:val="en-US" w:eastAsia="zh-CN"/>
        </w:rPr>
        <w:t>5.</w:t>
      </w:r>
      <w:r>
        <w:rPr>
          <w:rFonts w:hint="eastAsia" w:ascii="仿宋_GB2312" w:hAnsi="宋体" w:eastAsia="仿宋_GB2312" w:cs="宋体"/>
          <w:b w:val="0"/>
          <w:bCs/>
          <w:color w:val="auto"/>
          <w:kern w:val="0"/>
          <w:sz w:val="32"/>
          <w:szCs w:val="32"/>
          <w:highlight w:val="none"/>
          <w:lang w:val="en-US" w:eastAsia="zh-CN" w:bidi="ar-SA"/>
        </w:rPr>
        <w:t>内</w:t>
      </w:r>
      <w:r>
        <w:rPr>
          <w:rFonts w:hint="eastAsia" w:ascii="仿宋_GB2312" w:eastAsia="仿宋_GB2312" w:cs="宋体"/>
          <w:b w:val="0"/>
          <w:bCs/>
          <w:color w:val="auto"/>
          <w:kern w:val="0"/>
          <w:sz w:val="32"/>
          <w:szCs w:val="32"/>
          <w:highlight w:val="none"/>
          <w:lang w:val="en-US" w:eastAsia="zh-CN" w:bidi="ar-SA"/>
        </w:rPr>
        <w:t>河节制闸及附属设施月度考核分数汇总表</w:t>
      </w:r>
    </w:p>
    <w:p w14:paraId="219594C6">
      <w:pPr>
        <w:widowControl/>
        <w:adjustRightInd w:val="0"/>
        <w:snapToGrid w:val="0"/>
        <w:spacing w:line="560" w:lineRule="exact"/>
        <w:ind w:left="638" w:leftChars="304" w:firstLine="0" w:firstLineChars="0"/>
        <w:outlineLvl w:val="0"/>
        <w:rPr>
          <w:rFonts w:hint="eastAsia" w:ascii="仿宋_GB2312" w:hAnsi="宋体" w:eastAsia="仿宋_GB2312" w:cs="宋体"/>
          <w:b w:val="0"/>
          <w:bCs/>
          <w:color w:val="auto"/>
          <w:kern w:val="0"/>
          <w:sz w:val="32"/>
          <w:szCs w:val="32"/>
          <w:highlight w:val="none"/>
          <w:lang w:val="en-US" w:eastAsia="zh-CN" w:bidi="ar-SA"/>
        </w:rPr>
      </w:pPr>
      <w:r>
        <w:rPr>
          <w:rFonts w:hint="eastAsia" w:ascii="仿宋_GB2312" w:hAnsi="宋体" w:eastAsia="仿宋_GB2312" w:cs="宋体"/>
          <w:b w:val="0"/>
          <w:bCs/>
          <w:color w:val="auto"/>
          <w:kern w:val="0"/>
          <w:sz w:val="32"/>
          <w:szCs w:val="32"/>
          <w:highlight w:val="none"/>
          <w:lang w:val="en-US" w:eastAsia="zh-CN" w:bidi="ar-SA"/>
        </w:rPr>
        <w:t>6.日常考核道路（含桥隧）完好度评分表</w:t>
      </w:r>
    </w:p>
    <w:p w14:paraId="35E57C9C">
      <w:pPr>
        <w:widowControl/>
        <w:adjustRightInd w:val="0"/>
        <w:snapToGrid w:val="0"/>
        <w:spacing w:line="560" w:lineRule="exact"/>
        <w:ind w:left="638" w:leftChars="304" w:firstLine="0" w:firstLineChars="0"/>
        <w:outlineLvl w:val="0"/>
        <w:rPr>
          <w:rFonts w:hint="eastAsia" w:ascii="仿宋_GB2312" w:hAnsi="宋体" w:eastAsia="仿宋_GB2312" w:cs="宋体"/>
          <w:color w:val="auto"/>
          <w:kern w:val="0"/>
          <w:sz w:val="32"/>
          <w:szCs w:val="32"/>
          <w:highlight w:val="none"/>
          <w:lang w:eastAsia="zh-CN"/>
        </w:rPr>
      </w:pPr>
      <w:r>
        <w:rPr>
          <w:rFonts w:hint="eastAsia" w:ascii="仿宋_GB2312" w:hAnsi="宋体" w:eastAsia="仿宋_GB2312" w:cs="宋体"/>
          <w:color w:val="auto"/>
          <w:kern w:val="0"/>
          <w:sz w:val="32"/>
          <w:szCs w:val="32"/>
          <w:highlight w:val="none"/>
          <w:lang w:val="en-US" w:eastAsia="zh-CN"/>
        </w:rPr>
        <w:t>7.</w:t>
      </w:r>
      <w:r>
        <w:rPr>
          <w:rFonts w:hint="eastAsia" w:ascii="仿宋_GB2312" w:hAnsi="宋体" w:eastAsia="仿宋_GB2312" w:cs="宋体"/>
          <w:color w:val="auto"/>
          <w:kern w:val="0"/>
          <w:sz w:val="32"/>
          <w:szCs w:val="32"/>
          <w:highlight w:val="none"/>
          <w:lang w:eastAsia="zh-CN"/>
        </w:rPr>
        <w:t>日常考核</w:t>
      </w:r>
      <w:r>
        <w:rPr>
          <w:rFonts w:hint="eastAsia" w:ascii="仿宋_GB2312" w:hAnsi="宋体" w:eastAsia="仿宋_GB2312" w:cs="宋体"/>
          <w:color w:val="auto"/>
          <w:kern w:val="0"/>
          <w:sz w:val="32"/>
          <w:szCs w:val="32"/>
          <w:highlight w:val="none"/>
          <w:lang w:val="en-US" w:eastAsia="zh-CN"/>
        </w:rPr>
        <w:t>排水通畅度</w:t>
      </w:r>
      <w:r>
        <w:rPr>
          <w:rFonts w:hint="eastAsia" w:ascii="仿宋_GB2312" w:hAnsi="宋体" w:eastAsia="仿宋_GB2312" w:cs="宋体"/>
          <w:color w:val="auto"/>
          <w:kern w:val="0"/>
          <w:sz w:val="32"/>
          <w:szCs w:val="32"/>
          <w:highlight w:val="none"/>
          <w:lang w:eastAsia="zh-CN"/>
        </w:rPr>
        <w:t>评分表</w:t>
      </w:r>
    </w:p>
    <w:p w14:paraId="690932D7">
      <w:pPr>
        <w:pStyle w:val="32"/>
        <w:spacing w:line="560" w:lineRule="exact"/>
        <w:ind w:firstLine="640" w:firstLineChars="200"/>
        <w:rPr>
          <w:rFonts w:hint="eastAsia" w:ascii="仿宋_GB2312" w:hAnsi="宋体" w:eastAsia="仿宋_GB2312" w:cs="宋体"/>
          <w:color w:val="auto"/>
          <w:kern w:val="0"/>
          <w:sz w:val="32"/>
          <w:szCs w:val="32"/>
          <w:highlight w:val="none"/>
          <w:lang w:val="en-US" w:eastAsia="zh-CN"/>
        </w:rPr>
      </w:pPr>
      <w:r>
        <w:rPr>
          <w:rFonts w:hint="eastAsia" w:ascii="仿宋_GB2312" w:hAnsi="宋体" w:eastAsia="仿宋_GB2312" w:cs="宋体"/>
          <w:color w:val="auto"/>
          <w:kern w:val="0"/>
          <w:sz w:val="32"/>
          <w:szCs w:val="32"/>
          <w:highlight w:val="none"/>
          <w:lang w:val="en-US" w:eastAsia="zh-CN"/>
        </w:rPr>
        <w:t>8.日常考核河道清洁度评分表</w:t>
      </w:r>
    </w:p>
    <w:p w14:paraId="3CB803CF">
      <w:pPr>
        <w:widowControl/>
        <w:adjustRightInd w:val="0"/>
        <w:snapToGrid w:val="0"/>
        <w:spacing w:line="560" w:lineRule="exact"/>
        <w:ind w:left="638" w:leftChars="304" w:firstLine="0" w:firstLineChars="0"/>
        <w:outlineLvl w:val="0"/>
        <w:rPr>
          <w:rFonts w:hint="eastAsia" w:ascii="仿宋_GB2312" w:hAnsi="宋体" w:eastAsia="仿宋_GB2312" w:cs="宋体"/>
          <w:color w:val="auto"/>
          <w:kern w:val="0"/>
          <w:sz w:val="32"/>
          <w:szCs w:val="32"/>
          <w:highlight w:val="none"/>
          <w:lang w:eastAsia="zh-CN"/>
        </w:rPr>
      </w:pPr>
      <w:r>
        <w:rPr>
          <w:rFonts w:hint="eastAsia" w:ascii="仿宋_GB2312" w:hAnsi="宋体" w:eastAsia="仿宋_GB2312" w:cs="宋体"/>
          <w:color w:val="auto"/>
          <w:kern w:val="0"/>
          <w:sz w:val="32"/>
          <w:szCs w:val="32"/>
          <w:highlight w:val="none"/>
          <w:lang w:val="en-US" w:eastAsia="zh-CN"/>
        </w:rPr>
        <w:t>9.</w:t>
      </w:r>
      <w:r>
        <w:rPr>
          <w:rFonts w:hint="eastAsia" w:ascii="仿宋_GB2312" w:hAnsi="宋体" w:eastAsia="仿宋_GB2312" w:cs="宋体"/>
          <w:color w:val="auto"/>
          <w:kern w:val="0"/>
          <w:sz w:val="32"/>
          <w:szCs w:val="32"/>
          <w:highlight w:val="none"/>
          <w:lang w:eastAsia="zh-CN"/>
        </w:rPr>
        <w:t>月度集中考核</w:t>
      </w:r>
      <w:r>
        <w:rPr>
          <w:rFonts w:hint="eastAsia" w:ascii="仿宋_GB2312" w:hAnsi="宋体" w:eastAsia="仿宋_GB2312" w:cs="宋体"/>
          <w:color w:val="auto"/>
          <w:kern w:val="0"/>
          <w:sz w:val="32"/>
          <w:szCs w:val="32"/>
          <w:highlight w:val="none"/>
          <w:lang w:val="en-US" w:eastAsia="zh-CN"/>
        </w:rPr>
        <w:t>市政道路（含桥隧）</w:t>
      </w:r>
      <w:r>
        <w:rPr>
          <w:rFonts w:hint="eastAsia" w:ascii="仿宋_GB2312" w:hAnsi="宋体" w:eastAsia="仿宋_GB2312" w:cs="宋体"/>
          <w:color w:val="auto"/>
          <w:kern w:val="0"/>
          <w:sz w:val="32"/>
          <w:szCs w:val="32"/>
          <w:highlight w:val="none"/>
          <w:lang w:eastAsia="zh-CN"/>
        </w:rPr>
        <w:t>完好度月评分表</w:t>
      </w:r>
    </w:p>
    <w:p w14:paraId="7D119320">
      <w:pPr>
        <w:widowControl/>
        <w:adjustRightInd w:val="0"/>
        <w:snapToGrid w:val="0"/>
        <w:spacing w:line="560" w:lineRule="exact"/>
        <w:ind w:left="638" w:leftChars="304" w:firstLine="0" w:firstLineChars="0"/>
        <w:outlineLvl w:val="0"/>
        <w:rPr>
          <w:rFonts w:hint="eastAsia" w:ascii="仿宋_GB2312" w:hAnsi="宋体" w:eastAsia="仿宋_GB2312" w:cs="宋体"/>
          <w:color w:val="auto"/>
          <w:kern w:val="0"/>
          <w:sz w:val="32"/>
          <w:szCs w:val="32"/>
          <w:highlight w:val="none"/>
          <w:lang w:val="en-US" w:eastAsia="zh-CN"/>
        </w:rPr>
      </w:pPr>
      <w:r>
        <w:rPr>
          <w:rFonts w:hint="eastAsia" w:ascii="仿宋_GB2312" w:hAnsi="宋体" w:eastAsia="仿宋_GB2312" w:cs="宋体"/>
          <w:color w:val="auto"/>
          <w:kern w:val="0"/>
          <w:sz w:val="32"/>
          <w:szCs w:val="32"/>
          <w:highlight w:val="none"/>
          <w:lang w:val="en-US" w:eastAsia="zh-CN"/>
        </w:rPr>
        <w:t>10.月度集中考核排水设施通畅度月评分表</w:t>
      </w:r>
    </w:p>
    <w:p w14:paraId="3B9508EF">
      <w:pPr>
        <w:widowControl/>
        <w:adjustRightInd w:val="0"/>
        <w:snapToGrid w:val="0"/>
        <w:spacing w:line="560" w:lineRule="exact"/>
        <w:ind w:left="638" w:leftChars="304" w:firstLine="0" w:firstLineChars="0"/>
        <w:outlineLvl w:val="0"/>
        <w:rPr>
          <w:rFonts w:hint="eastAsia" w:ascii="仿宋_GB2312" w:hAnsi="宋体" w:eastAsia="仿宋_GB2312" w:cs="宋体"/>
          <w:color w:val="auto"/>
          <w:kern w:val="0"/>
          <w:sz w:val="32"/>
          <w:szCs w:val="32"/>
          <w:highlight w:val="none"/>
          <w:lang w:eastAsia="zh-CN"/>
        </w:rPr>
      </w:pPr>
      <w:r>
        <w:rPr>
          <w:rFonts w:hint="eastAsia" w:ascii="仿宋_GB2312" w:hAnsi="宋体" w:eastAsia="仿宋_GB2312" w:cs="宋体"/>
          <w:color w:val="auto"/>
          <w:kern w:val="0"/>
          <w:sz w:val="32"/>
          <w:szCs w:val="32"/>
          <w:highlight w:val="none"/>
          <w:lang w:val="en-US" w:eastAsia="zh-CN"/>
        </w:rPr>
        <w:t>11.</w:t>
      </w:r>
      <w:r>
        <w:rPr>
          <w:rFonts w:hint="eastAsia" w:ascii="仿宋_GB2312" w:hAnsi="宋体" w:eastAsia="仿宋_GB2312" w:cs="宋体"/>
          <w:color w:val="auto"/>
          <w:kern w:val="0"/>
          <w:sz w:val="32"/>
          <w:szCs w:val="32"/>
          <w:highlight w:val="none"/>
          <w:lang w:eastAsia="zh-CN"/>
        </w:rPr>
        <w:t>月度集中考核</w:t>
      </w:r>
      <w:r>
        <w:rPr>
          <w:rFonts w:hint="eastAsia" w:ascii="仿宋_GB2312" w:hAnsi="宋体" w:eastAsia="仿宋_GB2312" w:cs="宋体"/>
          <w:color w:val="auto"/>
          <w:kern w:val="0"/>
          <w:sz w:val="32"/>
          <w:szCs w:val="32"/>
          <w:highlight w:val="none"/>
          <w:lang w:val="en-US" w:eastAsia="zh-CN"/>
        </w:rPr>
        <w:t>河道及附属设施清洁度月</w:t>
      </w:r>
      <w:r>
        <w:rPr>
          <w:rFonts w:hint="eastAsia" w:ascii="仿宋_GB2312" w:hAnsi="宋体" w:eastAsia="仿宋_GB2312" w:cs="宋体"/>
          <w:color w:val="auto"/>
          <w:kern w:val="0"/>
          <w:sz w:val="32"/>
          <w:szCs w:val="32"/>
          <w:highlight w:val="none"/>
          <w:lang w:eastAsia="zh-CN"/>
        </w:rPr>
        <w:t>评分表</w:t>
      </w:r>
    </w:p>
    <w:p w14:paraId="4F300DF4">
      <w:pPr>
        <w:pStyle w:val="61"/>
        <w:spacing w:line="560" w:lineRule="exact"/>
        <w:ind w:left="0" w:leftChars="0" w:firstLine="640" w:firstLineChars="200"/>
        <w:rPr>
          <w:rFonts w:hint="default" w:ascii="仿宋_GB2312" w:hAnsi="宋体" w:eastAsia="仿宋_GB2312" w:cs="宋体"/>
          <w:b w:val="0"/>
          <w:bCs/>
          <w:color w:val="auto"/>
          <w:kern w:val="0"/>
          <w:sz w:val="32"/>
          <w:szCs w:val="32"/>
          <w:highlight w:val="none"/>
          <w:lang w:val="en-US" w:eastAsia="zh-CN" w:bidi="ar-SA"/>
        </w:rPr>
      </w:pPr>
      <w:r>
        <w:rPr>
          <w:rFonts w:hint="eastAsia" w:ascii="仿宋_GB2312" w:hAnsi="宋体" w:eastAsia="仿宋_GB2312" w:cs="宋体"/>
          <w:b w:val="0"/>
          <w:bCs/>
          <w:color w:val="auto"/>
          <w:kern w:val="0"/>
          <w:sz w:val="32"/>
          <w:szCs w:val="32"/>
          <w:highlight w:val="none"/>
          <w:lang w:val="en-US" w:eastAsia="zh-CN" w:bidi="ar-SA"/>
        </w:rPr>
        <w:t>1</w:t>
      </w:r>
      <w:r>
        <w:rPr>
          <w:rFonts w:hint="eastAsia" w:ascii="仿宋_GB2312" w:eastAsia="仿宋_GB2312" w:cs="宋体"/>
          <w:b w:val="0"/>
          <w:bCs/>
          <w:color w:val="auto"/>
          <w:kern w:val="0"/>
          <w:sz w:val="32"/>
          <w:szCs w:val="32"/>
          <w:highlight w:val="none"/>
          <w:lang w:val="en-US" w:eastAsia="zh-CN" w:bidi="ar-SA"/>
        </w:rPr>
        <w:t>2.月度集中考核内河节制闸及附属设施运行月评分表</w:t>
      </w:r>
    </w:p>
    <w:p w14:paraId="5FB8F9A0">
      <w:pPr>
        <w:widowControl/>
        <w:adjustRightInd w:val="0"/>
        <w:snapToGrid w:val="0"/>
        <w:spacing w:line="560" w:lineRule="exact"/>
        <w:ind w:left="638" w:leftChars="304" w:firstLine="0" w:firstLineChars="0"/>
        <w:outlineLvl w:val="0"/>
        <w:rPr>
          <w:rFonts w:hint="eastAsia" w:ascii="仿宋_GB2312" w:hAnsi="宋体" w:eastAsia="仿宋_GB2312" w:cs="宋体"/>
          <w:color w:val="auto"/>
          <w:kern w:val="0"/>
          <w:sz w:val="32"/>
          <w:szCs w:val="32"/>
          <w:highlight w:val="none"/>
          <w:lang w:eastAsia="zh-CN"/>
        </w:rPr>
      </w:pPr>
      <w:r>
        <w:rPr>
          <w:rFonts w:hint="eastAsia" w:ascii="仿宋_GB2312" w:hAnsi="宋体" w:eastAsia="仿宋_GB2312" w:cs="宋体"/>
          <w:color w:val="auto"/>
          <w:kern w:val="0"/>
          <w:sz w:val="32"/>
          <w:szCs w:val="32"/>
          <w:highlight w:val="none"/>
          <w:lang w:val="en-US" w:eastAsia="zh-CN"/>
        </w:rPr>
        <w:t>13.</w:t>
      </w:r>
      <w:r>
        <w:rPr>
          <w:rFonts w:hint="eastAsia" w:ascii="仿宋_GB2312" w:hAnsi="宋体" w:eastAsia="仿宋_GB2312" w:cs="宋体"/>
          <w:color w:val="auto"/>
          <w:kern w:val="0"/>
          <w:sz w:val="32"/>
          <w:szCs w:val="32"/>
          <w:highlight w:val="none"/>
          <w:lang w:eastAsia="zh-CN"/>
        </w:rPr>
        <w:t>月度集中考核</w:t>
      </w:r>
      <w:r>
        <w:rPr>
          <w:rFonts w:hint="eastAsia" w:ascii="仿宋_GB2312" w:hAnsi="宋体" w:eastAsia="仿宋_GB2312" w:cs="宋体"/>
          <w:color w:val="auto"/>
          <w:kern w:val="0"/>
          <w:sz w:val="32"/>
          <w:szCs w:val="32"/>
          <w:highlight w:val="none"/>
          <w:lang w:val="en-US" w:eastAsia="zh-CN"/>
        </w:rPr>
        <w:t>泵站及其附属设施月</w:t>
      </w:r>
      <w:r>
        <w:rPr>
          <w:rFonts w:hint="eastAsia" w:ascii="仿宋_GB2312" w:hAnsi="宋体" w:eastAsia="仿宋_GB2312" w:cs="宋体"/>
          <w:color w:val="auto"/>
          <w:kern w:val="0"/>
          <w:sz w:val="32"/>
          <w:szCs w:val="32"/>
          <w:highlight w:val="none"/>
          <w:lang w:eastAsia="zh-CN"/>
        </w:rPr>
        <w:t>评分表</w:t>
      </w:r>
    </w:p>
    <w:p w14:paraId="09909C67">
      <w:pPr>
        <w:pStyle w:val="32"/>
        <w:spacing w:line="560" w:lineRule="exact"/>
        <w:ind w:firstLine="640" w:firstLineChars="200"/>
        <w:rPr>
          <w:rFonts w:hint="eastAsia" w:ascii="仿宋_GB2312" w:hAnsi="宋体" w:eastAsia="仿宋_GB2312" w:cs="宋体"/>
          <w:color w:val="auto"/>
          <w:kern w:val="0"/>
          <w:sz w:val="32"/>
          <w:szCs w:val="32"/>
          <w:highlight w:val="none"/>
          <w:lang w:val="en-US" w:eastAsia="zh-CN" w:bidi="ar-SA"/>
        </w:rPr>
      </w:pPr>
      <w:r>
        <w:rPr>
          <w:rFonts w:hint="eastAsia" w:ascii="仿宋_GB2312" w:hAnsi="宋体" w:eastAsia="仿宋_GB2312" w:cs="宋体"/>
          <w:color w:val="auto"/>
          <w:kern w:val="0"/>
          <w:sz w:val="32"/>
          <w:szCs w:val="32"/>
          <w:highlight w:val="none"/>
          <w:lang w:val="en-US" w:eastAsia="zh-CN"/>
        </w:rPr>
        <w:t>14.</w:t>
      </w:r>
      <w:r>
        <w:rPr>
          <w:rFonts w:hint="eastAsia" w:ascii="仿宋_GB2312" w:hAnsi="宋体" w:eastAsia="仿宋_GB2312" w:cs="宋体"/>
          <w:color w:val="auto"/>
          <w:kern w:val="0"/>
          <w:sz w:val="32"/>
          <w:szCs w:val="32"/>
          <w:highlight w:val="none"/>
          <w:lang w:val="en-US" w:eastAsia="zh-CN" w:bidi="ar-SA"/>
        </w:rPr>
        <w:t>市政及水设施养护单位宣传工作评分表</w:t>
      </w:r>
    </w:p>
    <w:p w14:paraId="7A774C4E">
      <w:pPr>
        <w:pStyle w:val="32"/>
        <w:spacing w:line="560" w:lineRule="exact"/>
        <w:ind w:firstLine="640" w:firstLineChars="200"/>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宋体" w:eastAsia="仿宋_GB2312" w:cs="宋体"/>
          <w:color w:val="auto"/>
          <w:kern w:val="0"/>
          <w:sz w:val="32"/>
          <w:szCs w:val="32"/>
          <w:highlight w:val="none"/>
          <w:lang w:val="en-US" w:eastAsia="zh-CN" w:bidi="ar-SA"/>
        </w:rPr>
        <w:t>15.</w:t>
      </w:r>
      <w:r>
        <w:rPr>
          <w:rFonts w:hint="eastAsia" w:ascii="仿宋_GB2312" w:hAnsi="仿宋_GB2312" w:eastAsia="仿宋_GB2312" w:cs="仿宋_GB2312"/>
          <w:color w:val="auto"/>
          <w:sz w:val="32"/>
          <w:szCs w:val="32"/>
          <w:highlight w:val="none"/>
          <w:lang w:val="en-US" w:eastAsia="zh-CN"/>
        </w:rPr>
        <w:t>道路（含雨水）养护单位扣款</w:t>
      </w:r>
      <w:r>
        <w:rPr>
          <w:rFonts w:hint="eastAsia" w:ascii="仿宋_GB2312" w:hAnsi="仿宋_GB2312" w:eastAsia="仿宋_GB2312" w:cs="仿宋_GB2312"/>
          <w:color w:val="auto"/>
          <w:kern w:val="2"/>
          <w:sz w:val="32"/>
          <w:szCs w:val="32"/>
          <w:highlight w:val="none"/>
          <w:lang w:val="en-US" w:eastAsia="zh-CN" w:bidi="ar"/>
        </w:rPr>
        <w:t>调整系数</w:t>
      </w:r>
    </w:p>
    <w:p w14:paraId="16ACE24F">
      <w:pPr>
        <w:pStyle w:val="32"/>
        <w:ind w:firstLine="640" w:firstLineChars="200"/>
        <w:rPr>
          <w:rFonts w:hint="eastAsia" w:ascii="仿宋_GB2312" w:hAnsi="仿宋_GB2312" w:eastAsia="仿宋_GB2312" w:cs="仿宋_GB2312"/>
          <w:color w:val="auto"/>
          <w:kern w:val="2"/>
          <w:sz w:val="32"/>
          <w:szCs w:val="32"/>
          <w:highlight w:val="none"/>
          <w:lang w:val="en-US" w:eastAsia="zh-CN" w:bidi="ar"/>
        </w:rPr>
      </w:pPr>
    </w:p>
    <w:p w14:paraId="0842CA10">
      <w:pPr>
        <w:widowControl/>
        <w:jc w:val="left"/>
        <w:textAlignment w:val="center"/>
        <w:rPr>
          <w:rFonts w:hint="eastAsia" w:ascii="仿宋_GB2312" w:hAnsi="仿宋_GB2312" w:eastAsia="仿宋_GB2312" w:cs="仿宋_GB2312"/>
          <w:color w:val="auto"/>
          <w:kern w:val="0"/>
          <w:sz w:val="28"/>
          <w:szCs w:val="28"/>
          <w:highlight w:val="none"/>
        </w:rPr>
        <w:sectPr>
          <w:footerReference r:id="rId9" w:type="first"/>
          <w:footerReference r:id="rId8" w:type="default"/>
          <w:pgSz w:w="11906" w:h="16838"/>
          <w:pgMar w:top="2098" w:right="1474" w:bottom="1928" w:left="1587" w:header="851" w:footer="992" w:gutter="0"/>
          <w:pgBorders>
            <w:top w:val="none" w:sz="0" w:space="0"/>
            <w:left w:val="none" w:sz="0" w:space="0"/>
            <w:bottom w:val="none" w:sz="0" w:space="0"/>
            <w:right w:val="none" w:sz="0" w:space="0"/>
          </w:pgBorders>
          <w:pgNumType w:fmt="numberInDash" w:start="1"/>
          <w:cols w:space="0" w:num="1"/>
          <w:rtlGutter w:val="0"/>
          <w:docGrid w:type="lines" w:linePitch="315" w:charSpace="0"/>
        </w:sectPr>
      </w:pPr>
    </w:p>
    <w:tbl>
      <w:tblPr>
        <w:tblStyle w:val="62"/>
        <w:tblpPr w:leftFromText="180" w:rightFromText="180" w:vertAnchor="page" w:horzAnchor="page" w:tblpX="2146" w:tblpY="1926"/>
        <w:tblW w:w="12574" w:type="dxa"/>
        <w:jc w:val="center"/>
        <w:tblLayout w:type="fixed"/>
        <w:tblCellMar>
          <w:top w:w="15" w:type="dxa"/>
          <w:left w:w="15" w:type="dxa"/>
          <w:bottom w:w="15" w:type="dxa"/>
          <w:right w:w="15" w:type="dxa"/>
        </w:tblCellMar>
      </w:tblPr>
      <w:tblGrid>
        <w:gridCol w:w="1983"/>
        <w:gridCol w:w="299"/>
        <w:gridCol w:w="446"/>
        <w:gridCol w:w="219"/>
        <w:gridCol w:w="618"/>
        <w:gridCol w:w="250"/>
        <w:gridCol w:w="540"/>
        <w:gridCol w:w="328"/>
        <w:gridCol w:w="463"/>
        <w:gridCol w:w="405"/>
        <w:gridCol w:w="385"/>
        <w:gridCol w:w="483"/>
        <w:gridCol w:w="307"/>
        <w:gridCol w:w="561"/>
        <w:gridCol w:w="229"/>
        <w:gridCol w:w="639"/>
        <w:gridCol w:w="151"/>
        <w:gridCol w:w="717"/>
        <w:gridCol w:w="73"/>
        <w:gridCol w:w="798"/>
        <w:gridCol w:w="790"/>
        <w:gridCol w:w="78"/>
        <w:gridCol w:w="868"/>
        <w:gridCol w:w="944"/>
      </w:tblGrid>
      <w:tr w14:paraId="1E07C960">
        <w:tblPrEx>
          <w:tblCellMar>
            <w:top w:w="15" w:type="dxa"/>
            <w:left w:w="15" w:type="dxa"/>
            <w:bottom w:w="15" w:type="dxa"/>
            <w:right w:w="15" w:type="dxa"/>
          </w:tblCellMar>
        </w:tblPrEx>
        <w:trPr>
          <w:trHeight w:val="109" w:hRule="atLeast"/>
          <w:jc w:val="center"/>
        </w:trPr>
        <w:tc>
          <w:tcPr>
            <w:tcW w:w="2282" w:type="dxa"/>
            <w:gridSpan w:val="2"/>
            <w:vAlign w:val="center"/>
          </w:tcPr>
          <w:p w14:paraId="535DD4DB">
            <w:pPr>
              <w:keepNext w:val="0"/>
              <w:keepLines w:val="0"/>
              <w:widowControl/>
              <w:suppressLineNumbers w:val="0"/>
              <w:spacing w:before="0" w:beforeAutospacing="0" w:after="0" w:afterAutospacing="0"/>
              <w:ind w:left="0" w:right="0"/>
              <w:jc w:val="left"/>
              <w:textAlignment w:val="center"/>
              <w:rPr>
                <w:rFonts w:hint="default" w:eastAsia="仿宋_GB2312"/>
                <w:color w:val="auto"/>
                <w:sz w:val="24"/>
                <w:highlight w:val="none"/>
              </w:rPr>
            </w:pPr>
            <w:r>
              <w:rPr>
                <w:rFonts w:hint="eastAsia" w:ascii="仿宋_GB2312" w:hAnsi="仿宋_GB2312" w:eastAsia="仿宋_GB2312" w:cs="仿宋_GB2312"/>
                <w:color w:val="auto"/>
                <w:kern w:val="0"/>
                <w:sz w:val="28"/>
                <w:szCs w:val="28"/>
                <w:highlight w:val="none"/>
              </w:rPr>
              <w:t>附件1</w:t>
            </w:r>
          </w:p>
        </w:tc>
        <w:tc>
          <w:tcPr>
            <w:tcW w:w="446" w:type="dxa"/>
            <w:vAlign w:val="center"/>
          </w:tcPr>
          <w:p w14:paraId="09DE7C42">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837" w:type="dxa"/>
            <w:gridSpan w:val="2"/>
            <w:vAlign w:val="center"/>
          </w:tcPr>
          <w:p w14:paraId="796A70C6">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790" w:type="dxa"/>
            <w:gridSpan w:val="2"/>
            <w:vAlign w:val="center"/>
          </w:tcPr>
          <w:p w14:paraId="774027C2">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791" w:type="dxa"/>
            <w:gridSpan w:val="2"/>
            <w:vAlign w:val="center"/>
          </w:tcPr>
          <w:p w14:paraId="48195D61">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790" w:type="dxa"/>
            <w:gridSpan w:val="2"/>
            <w:vAlign w:val="center"/>
          </w:tcPr>
          <w:p w14:paraId="39900FAF">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790" w:type="dxa"/>
            <w:gridSpan w:val="2"/>
            <w:vAlign w:val="center"/>
          </w:tcPr>
          <w:p w14:paraId="308EBDDA">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790" w:type="dxa"/>
            <w:gridSpan w:val="2"/>
            <w:vAlign w:val="center"/>
          </w:tcPr>
          <w:p w14:paraId="61B19764">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790" w:type="dxa"/>
            <w:gridSpan w:val="2"/>
            <w:vAlign w:val="center"/>
          </w:tcPr>
          <w:p w14:paraId="1185C106">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790" w:type="dxa"/>
            <w:gridSpan w:val="2"/>
            <w:vAlign w:val="center"/>
          </w:tcPr>
          <w:p w14:paraId="3CC1B26F">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798" w:type="dxa"/>
            <w:vAlign w:val="center"/>
          </w:tcPr>
          <w:p w14:paraId="2ECAD91E">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790" w:type="dxa"/>
            <w:vAlign w:val="center"/>
          </w:tcPr>
          <w:p w14:paraId="3136FB86">
            <w:pPr>
              <w:keepNext w:val="0"/>
              <w:keepLines w:val="0"/>
              <w:suppressLineNumbers w:val="0"/>
              <w:spacing w:before="0" w:beforeAutospacing="0" w:after="0" w:afterAutospacing="0"/>
              <w:ind w:left="0" w:right="0"/>
              <w:rPr>
                <w:rFonts w:hint="default" w:eastAsia="仿宋_GB2312"/>
                <w:color w:val="auto"/>
                <w:sz w:val="24"/>
                <w:highlight w:val="none"/>
              </w:rPr>
            </w:pPr>
          </w:p>
        </w:tc>
        <w:tc>
          <w:tcPr>
            <w:tcW w:w="1890" w:type="dxa"/>
            <w:gridSpan w:val="3"/>
            <w:vAlign w:val="center"/>
          </w:tcPr>
          <w:p w14:paraId="13C20249">
            <w:pPr>
              <w:keepNext w:val="0"/>
              <w:keepLines w:val="0"/>
              <w:suppressLineNumbers w:val="0"/>
              <w:spacing w:before="0" w:beforeAutospacing="0" w:after="0" w:afterAutospacing="0"/>
              <w:ind w:left="0" w:right="0"/>
              <w:rPr>
                <w:rFonts w:hint="default" w:eastAsia="仿宋_GB2312"/>
                <w:color w:val="auto"/>
                <w:sz w:val="24"/>
                <w:highlight w:val="none"/>
              </w:rPr>
            </w:pPr>
          </w:p>
        </w:tc>
      </w:tr>
      <w:tr w14:paraId="116E96A9">
        <w:tblPrEx>
          <w:tblCellMar>
            <w:top w:w="15" w:type="dxa"/>
            <w:left w:w="15" w:type="dxa"/>
            <w:bottom w:w="15" w:type="dxa"/>
            <w:right w:w="15" w:type="dxa"/>
          </w:tblCellMar>
        </w:tblPrEx>
        <w:trPr>
          <w:trHeight w:val="677" w:hRule="atLeast"/>
          <w:jc w:val="center"/>
        </w:trPr>
        <w:tc>
          <w:tcPr>
            <w:tcW w:w="12574" w:type="dxa"/>
            <w:gridSpan w:val="24"/>
            <w:vAlign w:val="center"/>
          </w:tcPr>
          <w:p w14:paraId="630DFFF6">
            <w:pPr>
              <w:keepNext w:val="0"/>
              <w:keepLines w:val="0"/>
              <w:widowControl/>
              <w:suppressLineNumbers w:val="0"/>
              <w:spacing w:before="0" w:beforeAutospacing="0" w:after="0" w:afterAutospacing="0"/>
              <w:ind w:left="0" w:right="0"/>
              <w:jc w:val="center"/>
              <w:textAlignment w:val="center"/>
              <w:rPr>
                <w:rFonts w:hint="default"/>
                <w:color w:val="auto"/>
                <w:highlight w:val="none"/>
              </w:rPr>
            </w:pPr>
            <w:r>
              <w:rPr>
                <w:rFonts w:hint="eastAsia" w:ascii="黑体" w:hAnsi="黑体" w:eastAsia="黑体" w:cs="黑体"/>
                <w:b w:val="0"/>
                <w:bCs/>
                <w:color w:val="auto"/>
                <w:kern w:val="0"/>
                <w:sz w:val="32"/>
                <w:szCs w:val="32"/>
                <w:highlight w:val="none"/>
              </w:rPr>
              <w:t>市政</w:t>
            </w:r>
            <w:r>
              <w:rPr>
                <w:rFonts w:hint="eastAsia" w:ascii="黑体" w:hAnsi="黑体" w:eastAsia="黑体" w:cs="黑体"/>
                <w:b w:val="0"/>
                <w:bCs/>
                <w:color w:val="auto"/>
                <w:kern w:val="0"/>
                <w:sz w:val="32"/>
                <w:szCs w:val="32"/>
                <w:highlight w:val="none"/>
                <w:lang w:eastAsia="zh-CN"/>
              </w:rPr>
              <w:t>及水</w:t>
            </w:r>
            <w:r>
              <w:rPr>
                <w:rFonts w:hint="eastAsia" w:ascii="黑体" w:hAnsi="黑体" w:eastAsia="黑体" w:cs="黑体"/>
                <w:b w:val="0"/>
                <w:bCs/>
                <w:color w:val="auto"/>
                <w:kern w:val="0"/>
                <w:sz w:val="32"/>
                <w:szCs w:val="32"/>
                <w:highlight w:val="none"/>
              </w:rPr>
              <w:t>设施</w:t>
            </w:r>
            <w:r>
              <w:rPr>
                <w:rFonts w:hint="eastAsia" w:ascii="黑体" w:hAnsi="黑体" w:eastAsia="黑体" w:cs="黑体"/>
                <w:b w:val="0"/>
                <w:bCs/>
                <w:color w:val="auto"/>
                <w:kern w:val="0"/>
                <w:sz w:val="32"/>
                <w:szCs w:val="32"/>
                <w:highlight w:val="none"/>
                <w:lang w:eastAsia="zh-CN"/>
              </w:rPr>
              <w:t>（道路、</w:t>
            </w:r>
            <w:r>
              <w:rPr>
                <w:rFonts w:hint="eastAsia" w:ascii="黑体" w:hAnsi="黑体" w:eastAsia="黑体" w:cs="黑体"/>
                <w:b w:val="0"/>
                <w:bCs/>
                <w:color w:val="auto"/>
                <w:kern w:val="0"/>
                <w:sz w:val="32"/>
                <w:szCs w:val="32"/>
                <w:highlight w:val="none"/>
                <w:lang w:val="en-US" w:eastAsia="zh-CN"/>
              </w:rPr>
              <w:t>河道、泵站、节制闸</w:t>
            </w:r>
            <w:r>
              <w:rPr>
                <w:rFonts w:hint="eastAsia" w:ascii="黑体" w:hAnsi="黑体" w:eastAsia="黑体" w:cs="黑体"/>
                <w:b w:val="0"/>
                <w:bCs/>
                <w:color w:val="auto"/>
                <w:kern w:val="0"/>
                <w:sz w:val="32"/>
                <w:szCs w:val="32"/>
                <w:highlight w:val="none"/>
                <w:lang w:eastAsia="zh-CN"/>
              </w:rPr>
              <w:t>）</w:t>
            </w:r>
            <w:r>
              <w:rPr>
                <w:rStyle w:val="264"/>
                <w:rFonts w:hint="eastAsia" w:ascii="黑体" w:hAnsi="黑体" w:eastAsia="黑体" w:cs="黑体"/>
                <w:b w:val="0"/>
                <w:bCs/>
                <w:color w:val="auto"/>
                <w:highlight w:val="none"/>
              </w:rPr>
              <w:t xml:space="preserve">       </w:t>
            </w:r>
            <w:r>
              <w:rPr>
                <w:rStyle w:val="120"/>
                <w:rFonts w:hint="eastAsia" w:ascii="黑体" w:hAnsi="黑体" w:eastAsia="黑体" w:cs="黑体"/>
                <w:b w:val="0"/>
                <w:bCs/>
                <w:color w:val="auto"/>
                <w:highlight w:val="none"/>
              </w:rPr>
              <w:t>年度考核分数汇总表</w:t>
            </w:r>
          </w:p>
        </w:tc>
      </w:tr>
      <w:tr w14:paraId="28CDD5DA">
        <w:tblPrEx>
          <w:tblCellMar>
            <w:top w:w="15" w:type="dxa"/>
            <w:left w:w="15" w:type="dxa"/>
            <w:bottom w:w="15" w:type="dxa"/>
            <w:right w:w="15" w:type="dxa"/>
          </w:tblCellMar>
        </w:tblPrEx>
        <w:trPr>
          <w:trHeight w:val="677" w:hRule="atLeast"/>
          <w:jc w:val="center"/>
        </w:trPr>
        <w:tc>
          <w:tcPr>
            <w:tcW w:w="1983" w:type="dxa"/>
            <w:vAlign w:val="center"/>
          </w:tcPr>
          <w:p w14:paraId="45E89587">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eastAsia" w:hAnsi="仿宋_GB2312" w:eastAsia="仿宋_GB2312"/>
                <w:color w:val="auto"/>
                <w:kern w:val="0"/>
                <w:sz w:val="28"/>
                <w:szCs w:val="28"/>
                <w:highlight w:val="none"/>
              </w:rPr>
              <w:t>被考核单位：</w:t>
            </w:r>
          </w:p>
        </w:tc>
        <w:tc>
          <w:tcPr>
            <w:tcW w:w="745" w:type="dxa"/>
            <w:gridSpan w:val="2"/>
            <w:vAlign w:val="center"/>
          </w:tcPr>
          <w:p w14:paraId="70CF6348">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37" w:type="dxa"/>
            <w:gridSpan w:val="2"/>
            <w:vAlign w:val="center"/>
          </w:tcPr>
          <w:p w14:paraId="18324981">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790" w:type="dxa"/>
            <w:gridSpan w:val="2"/>
            <w:vAlign w:val="center"/>
          </w:tcPr>
          <w:p w14:paraId="33D04BB4">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791" w:type="dxa"/>
            <w:gridSpan w:val="2"/>
            <w:vAlign w:val="center"/>
          </w:tcPr>
          <w:p w14:paraId="3DD8EE79">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790" w:type="dxa"/>
            <w:gridSpan w:val="2"/>
            <w:vAlign w:val="center"/>
          </w:tcPr>
          <w:p w14:paraId="51584B76">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790" w:type="dxa"/>
            <w:gridSpan w:val="2"/>
            <w:vAlign w:val="center"/>
          </w:tcPr>
          <w:p w14:paraId="0013E174">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790" w:type="dxa"/>
            <w:gridSpan w:val="2"/>
            <w:vAlign w:val="center"/>
          </w:tcPr>
          <w:p w14:paraId="570C2CA6">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2378" w:type="dxa"/>
            <w:gridSpan w:val="5"/>
            <w:vAlign w:val="center"/>
          </w:tcPr>
          <w:p w14:paraId="37978700">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r>
              <w:rPr>
                <w:rFonts w:hint="eastAsia" w:eastAsia="仿宋_GB2312"/>
                <w:color w:val="auto"/>
                <w:sz w:val="28"/>
                <w:szCs w:val="28"/>
                <w:highlight w:val="none"/>
              </w:rPr>
              <w:t>被考核标段：</w:t>
            </w:r>
          </w:p>
        </w:tc>
        <w:tc>
          <w:tcPr>
            <w:tcW w:w="790" w:type="dxa"/>
            <w:vAlign w:val="center"/>
          </w:tcPr>
          <w:p w14:paraId="4F5E336C">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890" w:type="dxa"/>
            <w:gridSpan w:val="3"/>
            <w:vAlign w:val="center"/>
          </w:tcPr>
          <w:p w14:paraId="79C675E0">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r>
      <w:tr w14:paraId="6C0CCE5A">
        <w:tblPrEx>
          <w:tblCellMar>
            <w:top w:w="15" w:type="dxa"/>
            <w:left w:w="15" w:type="dxa"/>
            <w:bottom w:w="15" w:type="dxa"/>
            <w:right w:w="15" w:type="dxa"/>
          </w:tblCellMar>
        </w:tblPrEx>
        <w:trPr>
          <w:trHeight w:val="687" w:hRule="atLeast"/>
          <w:jc w:val="center"/>
        </w:trPr>
        <w:tc>
          <w:tcPr>
            <w:tcW w:w="1983" w:type="dxa"/>
            <w:vMerge w:val="restart"/>
            <w:tcBorders>
              <w:top w:val="single" w:color="000000" w:sz="4" w:space="0"/>
              <w:left w:val="single" w:color="000000" w:sz="4" w:space="0"/>
              <w:bottom w:val="single" w:color="000000" w:sz="4" w:space="0"/>
              <w:right w:val="single" w:color="000000" w:sz="4" w:space="0"/>
            </w:tcBorders>
            <w:vAlign w:val="center"/>
          </w:tcPr>
          <w:p w14:paraId="5CDDADF2">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eastAsia" w:hAnsi="仿宋_GB2312" w:eastAsia="仿宋_GB2312"/>
                <w:color w:val="auto"/>
                <w:kern w:val="0"/>
                <w:sz w:val="28"/>
                <w:szCs w:val="28"/>
                <w:highlight w:val="none"/>
              </w:rPr>
              <w:t>项目</w:t>
            </w:r>
          </w:p>
        </w:tc>
        <w:tc>
          <w:tcPr>
            <w:tcW w:w="10591" w:type="dxa"/>
            <w:gridSpan w:val="23"/>
            <w:tcBorders>
              <w:top w:val="single" w:color="000000" w:sz="4" w:space="0"/>
              <w:left w:val="single" w:color="000000" w:sz="4" w:space="0"/>
              <w:bottom w:val="single" w:color="000000" w:sz="4" w:space="0"/>
              <w:right w:val="single" w:color="000000" w:sz="4" w:space="0"/>
            </w:tcBorders>
            <w:vAlign w:val="center"/>
          </w:tcPr>
          <w:p w14:paraId="1B9B92A3">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eastAsia" w:hAnsi="仿宋_GB2312" w:eastAsia="仿宋_GB2312"/>
                <w:color w:val="auto"/>
                <w:kern w:val="0"/>
                <w:sz w:val="28"/>
                <w:szCs w:val="28"/>
                <w:highlight w:val="none"/>
                <w:lang w:eastAsia="zh-CN"/>
              </w:rPr>
              <w:t>（</w:t>
            </w:r>
            <w:r>
              <w:rPr>
                <w:rFonts w:hint="eastAsia" w:hAnsi="仿宋_GB2312" w:eastAsia="仿宋_GB2312"/>
                <w:color w:val="auto"/>
                <w:kern w:val="0"/>
                <w:sz w:val="28"/>
                <w:szCs w:val="28"/>
                <w:highlight w:val="none"/>
                <w:lang w:val="en-US" w:eastAsia="zh-CN"/>
              </w:rPr>
              <w:t xml:space="preserve">   </w:t>
            </w:r>
            <w:r>
              <w:rPr>
                <w:rFonts w:hint="eastAsia" w:hAnsi="仿宋_GB2312" w:eastAsia="仿宋_GB2312"/>
                <w:color w:val="auto"/>
                <w:kern w:val="0"/>
                <w:sz w:val="28"/>
                <w:szCs w:val="28"/>
                <w:highlight w:val="none"/>
                <w:lang w:eastAsia="zh-CN"/>
              </w:rPr>
              <w:t>）</w:t>
            </w:r>
            <w:r>
              <w:rPr>
                <w:rFonts w:hint="eastAsia" w:hAnsi="仿宋_GB2312" w:eastAsia="仿宋_GB2312"/>
                <w:color w:val="auto"/>
                <w:kern w:val="0"/>
                <w:sz w:val="28"/>
                <w:szCs w:val="28"/>
                <w:highlight w:val="none"/>
              </w:rPr>
              <w:t>年份</w:t>
            </w:r>
          </w:p>
        </w:tc>
      </w:tr>
      <w:tr w14:paraId="57FF9EEF">
        <w:tblPrEx>
          <w:tblCellMar>
            <w:top w:w="15" w:type="dxa"/>
            <w:left w:w="15" w:type="dxa"/>
            <w:bottom w:w="15" w:type="dxa"/>
            <w:right w:w="15" w:type="dxa"/>
          </w:tblCellMar>
        </w:tblPrEx>
        <w:trPr>
          <w:trHeight w:val="1354" w:hRule="atLeast"/>
          <w:jc w:val="center"/>
        </w:trPr>
        <w:tc>
          <w:tcPr>
            <w:tcW w:w="1983" w:type="dxa"/>
            <w:vMerge w:val="continue"/>
            <w:tcBorders>
              <w:top w:val="single" w:color="000000" w:sz="4" w:space="0"/>
              <w:left w:val="single" w:color="000000" w:sz="4" w:space="0"/>
              <w:bottom w:val="single" w:color="000000" w:sz="4" w:space="0"/>
              <w:right w:val="single" w:color="000000" w:sz="4" w:space="0"/>
            </w:tcBorders>
            <w:vAlign w:val="center"/>
          </w:tcPr>
          <w:p w14:paraId="3A2A60B8">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14:paraId="47C69EC3">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1</w:t>
            </w:r>
            <w:r>
              <w:rPr>
                <w:rFonts w:hint="eastAsia" w:hAnsi="仿宋_GB2312" w:eastAsia="仿宋_GB2312"/>
                <w:color w:val="auto"/>
                <w:kern w:val="0"/>
                <w:sz w:val="28"/>
                <w:szCs w:val="28"/>
                <w:highlight w:val="none"/>
              </w:rPr>
              <w:t>月</w:t>
            </w: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471F9032">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2</w:t>
            </w:r>
            <w:r>
              <w:rPr>
                <w:rFonts w:hint="eastAsia" w:hAnsi="仿宋_GB2312" w:eastAsia="仿宋_GB2312"/>
                <w:color w:val="auto"/>
                <w:kern w:val="0"/>
                <w:sz w:val="28"/>
                <w:szCs w:val="28"/>
                <w:highlight w:val="none"/>
              </w:rPr>
              <w:t>月</w:t>
            </w: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155F0C9F">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3</w:t>
            </w:r>
            <w:r>
              <w:rPr>
                <w:rFonts w:hint="eastAsia" w:hAnsi="仿宋_GB2312" w:eastAsia="仿宋_GB2312"/>
                <w:color w:val="auto"/>
                <w:kern w:val="0"/>
                <w:sz w:val="28"/>
                <w:szCs w:val="28"/>
                <w:highlight w:val="none"/>
              </w:rPr>
              <w:t>月</w:t>
            </w: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03AB3F45">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4</w:t>
            </w:r>
            <w:r>
              <w:rPr>
                <w:rFonts w:hint="eastAsia" w:hAnsi="仿宋_GB2312" w:eastAsia="仿宋_GB2312"/>
                <w:color w:val="auto"/>
                <w:kern w:val="0"/>
                <w:sz w:val="28"/>
                <w:szCs w:val="28"/>
                <w:highlight w:val="none"/>
              </w:rPr>
              <w:t>月</w:t>
            </w: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639382F3">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5</w:t>
            </w:r>
            <w:r>
              <w:rPr>
                <w:rFonts w:hint="eastAsia" w:hAnsi="仿宋_GB2312" w:eastAsia="仿宋_GB2312"/>
                <w:color w:val="auto"/>
                <w:kern w:val="0"/>
                <w:sz w:val="28"/>
                <w:szCs w:val="28"/>
                <w:highlight w:val="none"/>
              </w:rPr>
              <w:t>月</w:t>
            </w: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7F8E2FCF">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6</w:t>
            </w:r>
            <w:r>
              <w:rPr>
                <w:rFonts w:hint="eastAsia" w:hAnsi="仿宋_GB2312" w:eastAsia="仿宋_GB2312"/>
                <w:color w:val="auto"/>
                <w:kern w:val="0"/>
                <w:sz w:val="28"/>
                <w:szCs w:val="28"/>
                <w:highlight w:val="none"/>
              </w:rPr>
              <w:t>月</w:t>
            </w: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0BBF8CE7">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7</w:t>
            </w:r>
            <w:r>
              <w:rPr>
                <w:rFonts w:hint="eastAsia" w:hAnsi="仿宋_GB2312" w:eastAsia="仿宋_GB2312"/>
                <w:color w:val="auto"/>
                <w:kern w:val="0"/>
                <w:sz w:val="28"/>
                <w:szCs w:val="28"/>
                <w:highlight w:val="none"/>
              </w:rPr>
              <w:t>月</w:t>
            </w: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727A6011">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8</w:t>
            </w:r>
            <w:r>
              <w:rPr>
                <w:rFonts w:hint="eastAsia" w:hAnsi="仿宋_GB2312" w:eastAsia="仿宋_GB2312"/>
                <w:color w:val="auto"/>
                <w:kern w:val="0"/>
                <w:sz w:val="28"/>
                <w:szCs w:val="28"/>
                <w:highlight w:val="none"/>
              </w:rPr>
              <w:t>月</w:t>
            </w:r>
          </w:p>
        </w:tc>
        <w:tc>
          <w:tcPr>
            <w:tcW w:w="871" w:type="dxa"/>
            <w:gridSpan w:val="2"/>
            <w:tcBorders>
              <w:top w:val="single" w:color="000000" w:sz="4" w:space="0"/>
              <w:left w:val="single" w:color="000000" w:sz="4" w:space="0"/>
              <w:bottom w:val="single" w:color="000000" w:sz="4" w:space="0"/>
              <w:right w:val="single" w:color="000000" w:sz="4" w:space="0"/>
            </w:tcBorders>
            <w:vAlign w:val="center"/>
          </w:tcPr>
          <w:p w14:paraId="31851DAD">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9</w:t>
            </w:r>
            <w:r>
              <w:rPr>
                <w:rFonts w:hint="eastAsia" w:hAnsi="仿宋_GB2312" w:eastAsia="仿宋_GB2312"/>
                <w:color w:val="auto"/>
                <w:kern w:val="0"/>
                <w:sz w:val="28"/>
                <w:szCs w:val="28"/>
                <w:highlight w:val="none"/>
              </w:rPr>
              <w:t>月</w:t>
            </w: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49507E3E">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10</w:t>
            </w:r>
            <w:r>
              <w:rPr>
                <w:rFonts w:hint="eastAsia" w:hAnsi="仿宋_GB2312" w:eastAsia="仿宋_GB2312"/>
                <w:color w:val="auto"/>
                <w:kern w:val="0"/>
                <w:sz w:val="28"/>
                <w:szCs w:val="28"/>
                <w:highlight w:val="none"/>
              </w:rPr>
              <w:t>月</w:t>
            </w:r>
          </w:p>
        </w:tc>
        <w:tc>
          <w:tcPr>
            <w:tcW w:w="868" w:type="dxa"/>
            <w:tcBorders>
              <w:top w:val="single" w:color="000000" w:sz="4" w:space="0"/>
              <w:left w:val="single" w:color="000000" w:sz="4" w:space="0"/>
              <w:bottom w:val="single" w:color="000000" w:sz="4" w:space="0"/>
              <w:right w:val="single" w:color="000000" w:sz="4" w:space="0"/>
            </w:tcBorders>
            <w:vAlign w:val="center"/>
          </w:tcPr>
          <w:p w14:paraId="308B333E">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11</w:t>
            </w:r>
            <w:r>
              <w:rPr>
                <w:rFonts w:hint="eastAsia" w:hAnsi="仿宋_GB2312" w:eastAsia="仿宋_GB2312"/>
                <w:color w:val="auto"/>
                <w:kern w:val="0"/>
                <w:sz w:val="28"/>
                <w:szCs w:val="28"/>
                <w:highlight w:val="none"/>
              </w:rPr>
              <w:t>月</w:t>
            </w:r>
          </w:p>
        </w:tc>
        <w:tc>
          <w:tcPr>
            <w:tcW w:w="944" w:type="dxa"/>
            <w:tcBorders>
              <w:top w:val="single" w:color="000000" w:sz="4" w:space="0"/>
              <w:left w:val="single" w:color="000000" w:sz="4" w:space="0"/>
              <w:bottom w:val="single" w:color="000000" w:sz="4" w:space="0"/>
              <w:right w:val="single" w:color="000000" w:sz="4" w:space="0"/>
            </w:tcBorders>
            <w:vAlign w:val="center"/>
          </w:tcPr>
          <w:p w14:paraId="364EBBCD">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r>
              <w:rPr>
                <w:rFonts w:hint="default" w:eastAsia="仿宋_GB2312"/>
                <w:color w:val="auto"/>
                <w:kern w:val="0"/>
                <w:sz w:val="28"/>
                <w:szCs w:val="28"/>
                <w:highlight w:val="none"/>
              </w:rPr>
              <w:t>12</w:t>
            </w:r>
            <w:r>
              <w:rPr>
                <w:rFonts w:hint="eastAsia" w:hAnsi="仿宋_GB2312" w:eastAsia="仿宋_GB2312"/>
                <w:color w:val="auto"/>
                <w:kern w:val="0"/>
                <w:sz w:val="28"/>
                <w:szCs w:val="28"/>
                <w:highlight w:val="none"/>
              </w:rPr>
              <w:t>月</w:t>
            </w:r>
          </w:p>
        </w:tc>
      </w:tr>
      <w:tr w14:paraId="74B3DF2B">
        <w:tblPrEx>
          <w:tblCellMar>
            <w:top w:w="15" w:type="dxa"/>
            <w:left w:w="15" w:type="dxa"/>
            <w:bottom w:w="15" w:type="dxa"/>
            <w:right w:w="15" w:type="dxa"/>
          </w:tblCellMar>
        </w:tblPrEx>
        <w:trPr>
          <w:trHeight w:val="1354" w:hRule="atLeast"/>
          <w:jc w:val="center"/>
        </w:trPr>
        <w:tc>
          <w:tcPr>
            <w:tcW w:w="1983" w:type="dxa"/>
            <w:tcBorders>
              <w:top w:val="single" w:color="000000" w:sz="4" w:space="0"/>
              <w:left w:val="single" w:color="000000" w:sz="4" w:space="0"/>
              <w:bottom w:val="single" w:color="000000" w:sz="4" w:space="0"/>
              <w:right w:val="single" w:color="000000" w:sz="4" w:space="0"/>
            </w:tcBorders>
            <w:vAlign w:val="center"/>
          </w:tcPr>
          <w:p w14:paraId="749BAA5E">
            <w:pPr>
              <w:keepNext w:val="0"/>
              <w:keepLines w:val="0"/>
              <w:widowControl/>
              <w:suppressLineNumbers w:val="0"/>
              <w:spacing w:before="0" w:beforeAutospacing="0" w:after="0" w:afterAutospacing="0"/>
              <w:ind w:left="0" w:right="0"/>
              <w:jc w:val="center"/>
              <w:textAlignment w:val="center"/>
              <w:rPr>
                <w:rFonts w:hint="default" w:hAnsi="仿宋_GB2312" w:eastAsia="仿宋_GB2312"/>
                <w:color w:val="auto"/>
                <w:kern w:val="0"/>
                <w:sz w:val="28"/>
                <w:szCs w:val="28"/>
                <w:highlight w:val="none"/>
              </w:rPr>
            </w:pPr>
            <w:r>
              <w:rPr>
                <w:rFonts w:hint="eastAsia" w:hAnsi="仿宋_GB2312" w:eastAsia="仿宋_GB2312"/>
                <w:color w:val="auto"/>
                <w:kern w:val="0"/>
                <w:sz w:val="28"/>
                <w:szCs w:val="28"/>
                <w:highlight w:val="none"/>
              </w:rPr>
              <w:t>月度考核成绩</w:t>
            </w:r>
          </w:p>
          <w:p w14:paraId="4E7E1562">
            <w:pPr>
              <w:keepNext w:val="0"/>
              <w:keepLines w:val="0"/>
              <w:widowControl/>
              <w:suppressLineNumbers w:val="0"/>
              <w:spacing w:before="0" w:beforeAutospacing="0" w:after="0" w:afterAutospacing="0"/>
              <w:ind w:left="0" w:right="0"/>
              <w:jc w:val="center"/>
              <w:textAlignment w:val="center"/>
              <w:rPr>
                <w:rFonts w:hint="default" w:eastAsia="仿宋_GB2312"/>
                <w:color w:val="auto"/>
                <w:sz w:val="28"/>
                <w:szCs w:val="28"/>
                <w:highlight w:val="none"/>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14:paraId="6A499237">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298CD735">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73CCF589">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59DA0342">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5DDA6131">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461A84E1">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39790260">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3194DA47">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71" w:type="dxa"/>
            <w:gridSpan w:val="2"/>
            <w:tcBorders>
              <w:top w:val="single" w:color="000000" w:sz="4" w:space="0"/>
              <w:left w:val="single" w:color="000000" w:sz="4" w:space="0"/>
              <w:bottom w:val="single" w:color="000000" w:sz="4" w:space="0"/>
              <w:right w:val="single" w:color="000000" w:sz="4" w:space="0"/>
            </w:tcBorders>
            <w:vAlign w:val="center"/>
          </w:tcPr>
          <w:p w14:paraId="45035EF7">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68" w:type="dxa"/>
            <w:gridSpan w:val="2"/>
            <w:tcBorders>
              <w:top w:val="single" w:color="000000" w:sz="4" w:space="0"/>
              <w:left w:val="single" w:color="000000" w:sz="4" w:space="0"/>
              <w:bottom w:val="single" w:color="000000" w:sz="4" w:space="0"/>
              <w:right w:val="single" w:color="000000" w:sz="4" w:space="0"/>
            </w:tcBorders>
            <w:vAlign w:val="center"/>
          </w:tcPr>
          <w:p w14:paraId="613AE2DF">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868" w:type="dxa"/>
            <w:tcBorders>
              <w:top w:val="single" w:color="000000" w:sz="4" w:space="0"/>
              <w:left w:val="single" w:color="000000" w:sz="4" w:space="0"/>
              <w:bottom w:val="single" w:color="000000" w:sz="4" w:space="0"/>
              <w:right w:val="single" w:color="000000" w:sz="4" w:space="0"/>
            </w:tcBorders>
            <w:vAlign w:val="center"/>
          </w:tcPr>
          <w:p w14:paraId="51CB6B27">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7606F87A">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r>
      <w:tr w14:paraId="66F1FBA1">
        <w:tblPrEx>
          <w:tblCellMar>
            <w:top w:w="15" w:type="dxa"/>
            <w:left w:w="15" w:type="dxa"/>
            <w:bottom w:w="15" w:type="dxa"/>
            <w:right w:w="15" w:type="dxa"/>
          </w:tblCellMar>
        </w:tblPrEx>
        <w:trPr>
          <w:trHeight w:val="1364" w:hRule="atLeast"/>
          <w:jc w:val="center"/>
        </w:trPr>
        <w:tc>
          <w:tcPr>
            <w:tcW w:w="1983" w:type="dxa"/>
            <w:tcBorders>
              <w:top w:val="single" w:color="000000" w:sz="4" w:space="0"/>
              <w:left w:val="single" w:color="000000" w:sz="4" w:space="0"/>
              <w:bottom w:val="single" w:color="000000" w:sz="4" w:space="0"/>
              <w:right w:val="single" w:color="000000" w:sz="4" w:space="0"/>
            </w:tcBorders>
            <w:vAlign w:val="center"/>
          </w:tcPr>
          <w:p w14:paraId="780BE43E">
            <w:pPr>
              <w:keepNext w:val="0"/>
              <w:keepLines w:val="0"/>
              <w:widowControl/>
              <w:suppressLineNumbers w:val="0"/>
              <w:spacing w:before="0" w:beforeAutospacing="0" w:after="0" w:afterAutospacing="0"/>
              <w:ind w:left="0" w:right="0"/>
              <w:jc w:val="center"/>
              <w:textAlignment w:val="center"/>
              <w:rPr>
                <w:rFonts w:hint="eastAsia" w:hAnsi="仿宋_GB2312" w:eastAsia="仿宋_GB2312"/>
                <w:color w:val="auto"/>
                <w:kern w:val="0"/>
                <w:sz w:val="28"/>
                <w:szCs w:val="28"/>
                <w:highlight w:val="none"/>
                <w:lang w:eastAsia="zh-CN"/>
              </w:rPr>
            </w:pPr>
            <w:r>
              <w:rPr>
                <w:rFonts w:hint="eastAsia" w:hAnsi="仿宋_GB2312" w:eastAsia="仿宋_GB2312"/>
                <w:color w:val="auto"/>
                <w:kern w:val="0"/>
                <w:sz w:val="28"/>
                <w:szCs w:val="28"/>
                <w:highlight w:val="none"/>
                <w:lang w:eastAsia="zh-CN"/>
              </w:rPr>
              <w:t>年度考核成绩</w:t>
            </w:r>
          </w:p>
        </w:tc>
        <w:tc>
          <w:tcPr>
            <w:tcW w:w="10591" w:type="dxa"/>
            <w:gridSpan w:val="23"/>
            <w:tcBorders>
              <w:top w:val="single" w:color="000000" w:sz="4" w:space="0"/>
              <w:left w:val="single" w:color="000000" w:sz="4" w:space="0"/>
              <w:bottom w:val="single" w:color="000000" w:sz="4" w:space="0"/>
              <w:right w:val="single" w:color="000000" w:sz="4" w:space="0"/>
            </w:tcBorders>
            <w:vAlign w:val="center"/>
          </w:tcPr>
          <w:p w14:paraId="303ED74D">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r>
    </w:tbl>
    <w:p w14:paraId="17269DA8">
      <w:pPr>
        <w:pStyle w:val="32"/>
        <w:numPr>
          <w:ilvl w:val="0"/>
          <w:numId w:val="0"/>
        </w:numPr>
        <w:rPr>
          <w:rFonts w:hint="default" w:ascii="仿宋_GB2312" w:hAnsi="仿宋_GB2312" w:eastAsia="仿宋_GB2312" w:cs="仿宋_GB2312"/>
          <w:color w:val="auto"/>
          <w:kern w:val="0"/>
          <w:sz w:val="32"/>
          <w:szCs w:val="32"/>
          <w:highlight w:val="none"/>
          <w:lang w:val="en-US" w:eastAsia="zh-CN" w:bidi="ar-SA"/>
        </w:rPr>
      </w:pPr>
    </w:p>
    <w:tbl>
      <w:tblPr>
        <w:tblStyle w:val="62"/>
        <w:tblW w:w="13413" w:type="dxa"/>
        <w:tblInd w:w="132" w:type="dxa"/>
        <w:tblLayout w:type="fixed"/>
        <w:tblCellMar>
          <w:top w:w="15" w:type="dxa"/>
          <w:left w:w="15" w:type="dxa"/>
          <w:bottom w:w="15" w:type="dxa"/>
          <w:right w:w="15" w:type="dxa"/>
        </w:tblCellMar>
      </w:tblPr>
      <w:tblGrid>
        <w:gridCol w:w="63"/>
        <w:gridCol w:w="1857"/>
        <w:gridCol w:w="30"/>
        <w:gridCol w:w="927"/>
        <w:gridCol w:w="1003"/>
        <w:gridCol w:w="1003"/>
        <w:gridCol w:w="1003"/>
        <w:gridCol w:w="3009"/>
        <w:gridCol w:w="1003"/>
        <w:gridCol w:w="1003"/>
        <w:gridCol w:w="1003"/>
        <w:gridCol w:w="956"/>
        <w:gridCol w:w="553"/>
      </w:tblGrid>
      <w:tr w14:paraId="2B6D0EAE">
        <w:tblPrEx>
          <w:tblCellMar>
            <w:top w:w="15" w:type="dxa"/>
            <w:left w:w="15" w:type="dxa"/>
            <w:bottom w:w="15" w:type="dxa"/>
            <w:right w:w="15" w:type="dxa"/>
          </w:tblCellMar>
        </w:tblPrEx>
        <w:trPr>
          <w:gridBefore w:val="1"/>
          <w:gridAfter w:val="1"/>
          <w:wBefore w:w="63" w:type="dxa"/>
          <w:wAfter w:w="553" w:type="dxa"/>
          <w:trHeight w:val="90" w:hRule="atLeast"/>
        </w:trPr>
        <w:tc>
          <w:tcPr>
            <w:tcW w:w="12797" w:type="dxa"/>
            <w:gridSpan w:val="11"/>
            <w:vAlign w:val="center"/>
          </w:tcPr>
          <w:p w14:paraId="61BF7FE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kern w:val="0"/>
                <w:sz w:val="24"/>
                <w:highlight w:val="none"/>
                <w:lang w:eastAsia="zh-CN"/>
              </w:rPr>
            </w:pPr>
          </w:p>
          <w:p w14:paraId="73C6A63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附件</w:t>
            </w:r>
            <w:r>
              <w:rPr>
                <w:rFonts w:hint="eastAsia" w:ascii="仿宋_GB2312" w:hAnsi="仿宋_GB2312" w:eastAsia="仿宋_GB2312" w:cs="仿宋_GB2312"/>
                <w:color w:val="auto"/>
                <w:kern w:val="0"/>
                <w:sz w:val="28"/>
                <w:szCs w:val="28"/>
                <w:highlight w:val="none"/>
                <w:lang w:val="en-US" w:eastAsia="zh-CN"/>
              </w:rPr>
              <w:t>2</w:t>
            </w:r>
          </w:p>
          <w:p w14:paraId="489D79F5">
            <w:pPr>
              <w:keepNext w:val="0"/>
              <w:keepLines w:val="0"/>
              <w:widowControl/>
              <w:suppressLineNumbers w:val="0"/>
              <w:spacing w:before="0" w:beforeAutospacing="0" w:after="0" w:afterAutospacing="0"/>
              <w:ind w:left="0" w:right="0" w:firstLine="3520" w:firstLineChars="1100"/>
              <w:jc w:val="left"/>
              <w:textAlignment w:val="center"/>
              <w:rPr>
                <w:rFonts w:hint="eastAsia" w:eastAsia="黑体"/>
                <w:b/>
                <w:color w:val="auto"/>
                <w:sz w:val="32"/>
                <w:szCs w:val="32"/>
                <w:highlight w:val="none"/>
                <w:lang w:val="en-US" w:eastAsia="zh-CN"/>
              </w:rPr>
            </w:pPr>
            <w:r>
              <w:rPr>
                <w:rFonts w:hint="eastAsia" w:ascii="黑体" w:hAnsi="黑体" w:eastAsia="黑体" w:cs="黑体"/>
                <w:b w:val="0"/>
                <w:bCs/>
                <w:color w:val="auto"/>
                <w:kern w:val="0"/>
                <w:sz w:val="32"/>
                <w:szCs w:val="32"/>
                <w:highlight w:val="none"/>
                <w:lang w:val="en-US" w:eastAsia="zh-CN"/>
              </w:rPr>
              <w:t>道路（含雨水）</w:t>
            </w:r>
            <w:r>
              <w:rPr>
                <w:rFonts w:hint="eastAsia" w:ascii="黑体" w:hAnsi="黑体" w:eastAsia="黑体" w:cs="黑体"/>
                <w:b w:val="0"/>
                <w:bCs/>
                <w:color w:val="auto"/>
                <w:kern w:val="0"/>
                <w:sz w:val="32"/>
                <w:szCs w:val="32"/>
                <w:highlight w:val="none"/>
              </w:rPr>
              <w:t>设施考核分数汇总表</w:t>
            </w:r>
          </w:p>
        </w:tc>
      </w:tr>
      <w:tr w14:paraId="10243274">
        <w:tblPrEx>
          <w:tblCellMar>
            <w:top w:w="15" w:type="dxa"/>
            <w:left w:w="15" w:type="dxa"/>
            <w:bottom w:w="15" w:type="dxa"/>
            <w:right w:w="15" w:type="dxa"/>
          </w:tblCellMar>
        </w:tblPrEx>
        <w:trPr>
          <w:gridBefore w:val="1"/>
          <w:gridAfter w:val="1"/>
          <w:wBefore w:w="63" w:type="dxa"/>
          <w:wAfter w:w="553" w:type="dxa"/>
          <w:trHeight w:val="648" w:hRule="atLeast"/>
        </w:trPr>
        <w:tc>
          <w:tcPr>
            <w:tcW w:w="2814" w:type="dxa"/>
            <w:gridSpan w:val="3"/>
            <w:vAlign w:val="center"/>
          </w:tcPr>
          <w:p w14:paraId="3504C4E6">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r>
              <w:rPr>
                <w:rFonts w:hint="eastAsia" w:eastAsia="仿宋_GB2312"/>
                <w:color w:val="auto"/>
                <w:kern w:val="0"/>
                <w:sz w:val="28"/>
                <w:szCs w:val="28"/>
                <w:highlight w:val="none"/>
              </w:rPr>
              <w:t>被考核单位：</w:t>
            </w:r>
          </w:p>
        </w:tc>
        <w:tc>
          <w:tcPr>
            <w:tcW w:w="1003" w:type="dxa"/>
            <w:vAlign w:val="center"/>
          </w:tcPr>
          <w:p w14:paraId="791B0EA7">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781629F4">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44100144">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3009" w:type="dxa"/>
            <w:vAlign w:val="center"/>
          </w:tcPr>
          <w:p w14:paraId="2A27C5D2">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r>
              <w:rPr>
                <w:rFonts w:hint="eastAsia" w:eastAsia="仿宋_GB2312"/>
                <w:color w:val="auto"/>
                <w:sz w:val="28"/>
                <w:szCs w:val="28"/>
                <w:highlight w:val="none"/>
              </w:rPr>
              <w:t>被考核标段：</w:t>
            </w:r>
          </w:p>
        </w:tc>
        <w:tc>
          <w:tcPr>
            <w:tcW w:w="1003" w:type="dxa"/>
            <w:vAlign w:val="center"/>
          </w:tcPr>
          <w:p w14:paraId="3ABC9FEE">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5871CE02">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79AB6EF9">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956" w:type="dxa"/>
            <w:vAlign w:val="center"/>
          </w:tcPr>
          <w:p w14:paraId="6D7A5B49">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r>
      <w:tr w14:paraId="4D499685">
        <w:tblPrEx>
          <w:tblCellMar>
            <w:top w:w="15" w:type="dxa"/>
            <w:left w:w="15" w:type="dxa"/>
            <w:bottom w:w="15" w:type="dxa"/>
            <w:right w:w="15" w:type="dxa"/>
          </w:tblCellMar>
        </w:tblPrEx>
        <w:trPr>
          <w:gridBefore w:val="1"/>
          <w:gridAfter w:val="1"/>
          <w:wBefore w:w="63" w:type="dxa"/>
          <w:wAfter w:w="553" w:type="dxa"/>
          <w:trHeight w:val="619" w:hRule="atLeast"/>
        </w:trPr>
        <w:tc>
          <w:tcPr>
            <w:tcW w:w="1857" w:type="dxa"/>
            <w:tcBorders>
              <w:top w:val="single" w:color="000000" w:sz="4" w:space="0"/>
              <w:left w:val="single" w:color="000000" w:sz="4" w:space="0"/>
              <w:bottom w:val="single" w:color="000000" w:sz="4" w:space="0"/>
              <w:right w:val="single" w:color="000000" w:sz="4" w:space="0"/>
            </w:tcBorders>
            <w:vAlign w:val="center"/>
          </w:tcPr>
          <w:p w14:paraId="7471AEE4">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项目</w:t>
            </w:r>
          </w:p>
        </w:tc>
        <w:tc>
          <w:tcPr>
            <w:tcW w:w="10940" w:type="dxa"/>
            <w:gridSpan w:val="10"/>
            <w:tcBorders>
              <w:top w:val="single" w:color="000000" w:sz="4" w:space="0"/>
              <w:left w:val="single" w:color="000000" w:sz="4" w:space="0"/>
              <w:bottom w:val="single" w:color="000000" w:sz="4" w:space="0"/>
              <w:right w:val="single" w:color="000000" w:sz="4" w:space="0"/>
            </w:tcBorders>
            <w:vAlign w:val="center"/>
          </w:tcPr>
          <w:p w14:paraId="0C73E51E">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   ）月</w:t>
            </w:r>
          </w:p>
        </w:tc>
      </w:tr>
      <w:tr w14:paraId="028EDC1E">
        <w:tblPrEx>
          <w:tblCellMar>
            <w:top w:w="15" w:type="dxa"/>
            <w:left w:w="15" w:type="dxa"/>
            <w:bottom w:w="15" w:type="dxa"/>
            <w:right w:w="15" w:type="dxa"/>
          </w:tblCellMar>
        </w:tblPrEx>
        <w:trPr>
          <w:gridBefore w:val="1"/>
          <w:gridAfter w:val="1"/>
          <w:wBefore w:w="63" w:type="dxa"/>
          <w:wAfter w:w="553" w:type="dxa"/>
          <w:trHeight w:val="1320" w:hRule="atLeast"/>
        </w:trPr>
        <w:tc>
          <w:tcPr>
            <w:tcW w:w="1857" w:type="dxa"/>
            <w:tcBorders>
              <w:top w:val="single" w:color="000000" w:sz="4" w:space="0"/>
              <w:left w:val="single" w:color="000000" w:sz="4" w:space="0"/>
              <w:bottom w:val="single" w:color="000000" w:sz="4" w:space="0"/>
              <w:right w:val="single" w:color="000000" w:sz="4" w:space="0"/>
            </w:tcBorders>
            <w:vAlign w:val="center"/>
          </w:tcPr>
          <w:p w14:paraId="7D0CDD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道路完好度</w:t>
            </w:r>
          </w:p>
          <w:p w14:paraId="05A1D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（比例0.5）</w:t>
            </w:r>
          </w:p>
        </w:tc>
        <w:tc>
          <w:tcPr>
            <w:tcW w:w="10940" w:type="dxa"/>
            <w:gridSpan w:val="10"/>
            <w:tcBorders>
              <w:top w:val="single" w:color="000000" w:sz="4" w:space="0"/>
              <w:left w:val="single" w:color="000000" w:sz="4" w:space="0"/>
              <w:bottom w:val="single" w:color="000000" w:sz="4" w:space="0"/>
              <w:right w:val="single" w:color="000000" w:sz="4" w:space="0"/>
            </w:tcBorders>
            <w:vAlign w:val="center"/>
          </w:tcPr>
          <w:p w14:paraId="4A800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rPr>
              <w:t>X分（日常考核成绩）*0.</w:t>
            </w:r>
            <w:r>
              <w:rPr>
                <w:rFonts w:hint="eastAsia" w:eastAsia="仿宋_GB2312"/>
                <w:color w:val="auto"/>
                <w:kern w:val="0"/>
                <w:sz w:val="28"/>
                <w:szCs w:val="28"/>
                <w:highlight w:val="none"/>
                <w:lang w:val="en-US" w:eastAsia="zh-CN"/>
              </w:rPr>
              <w:t>7</w:t>
            </w:r>
            <w:r>
              <w:rPr>
                <w:rFonts w:hint="eastAsia" w:eastAsia="仿宋_GB2312"/>
                <w:color w:val="auto"/>
                <w:kern w:val="0"/>
                <w:sz w:val="28"/>
                <w:szCs w:val="28"/>
                <w:highlight w:val="none"/>
              </w:rPr>
              <w:t>+Y分（月度集中考核）*0.</w:t>
            </w:r>
            <w:r>
              <w:rPr>
                <w:rFonts w:hint="eastAsia" w:eastAsia="仿宋_GB2312"/>
                <w:color w:val="auto"/>
                <w:kern w:val="0"/>
                <w:sz w:val="28"/>
                <w:szCs w:val="28"/>
                <w:highlight w:val="none"/>
                <w:lang w:val="en-US" w:eastAsia="zh-CN"/>
              </w:rPr>
              <w:t>3</w:t>
            </w:r>
            <w:r>
              <w:rPr>
                <w:rFonts w:hint="eastAsia" w:eastAsia="仿宋_GB2312"/>
                <w:color w:val="auto"/>
                <w:kern w:val="0"/>
                <w:sz w:val="28"/>
                <w:szCs w:val="28"/>
                <w:highlight w:val="none"/>
              </w:rPr>
              <w:t>=Z分（</w:t>
            </w:r>
            <w:r>
              <w:rPr>
                <w:rFonts w:hint="eastAsia" w:eastAsia="仿宋_GB2312"/>
                <w:color w:val="auto"/>
                <w:kern w:val="0"/>
                <w:sz w:val="28"/>
                <w:szCs w:val="28"/>
                <w:highlight w:val="none"/>
                <w:lang w:eastAsia="zh-CN"/>
              </w:rPr>
              <w:t>道路</w:t>
            </w:r>
            <w:r>
              <w:rPr>
                <w:rFonts w:hint="eastAsia" w:eastAsia="仿宋_GB2312"/>
                <w:color w:val="auto"/>
                <w:kern w:val="0"/>
                <w:sz w:val="28"/>
                <w:szCs w:val="28"/>
                <w:highlight w:val="none"/>
              </w:rPr>
              <w:t>完好度月度考核成绩）</w:t>
            </w:r>
          </w:p>
        </w:tc>
      </w:tr>
      <w:tr w14:paraId="7D8ECB3F">
        <w:tblPrEx>
          <w:tblCellMar>
            <w:top w:w="15" w:type="dxa"/>
            <w:left w:w="15" w:type="dxa"/>
            <w:bottom w:w="15" w:type="dxa"/>
            <w:right w:w="15" w:type="dxa"/>
          </w:tblCellMar>
        </w:tblPrEx>
        <w:trPr>
          <w:gridBefore w:val="1"/>
          <w:gridAfter w:val="1"/>
          <w:wBefore w:w="63" w:type="dxa"/>
          <w:wAfter w:w="553" w:type="dxa"/>
          <w:trHeight w:val="1250" w:hRule="atLeast"/>
        </w:trPr>
        <w:tc>
          <w:tcPr>
            <w:tcW w:w="1857" w:type="dxa"/>
            <w:tcBorders>
              <w:top w:val="single" w:color="000000" w:sz="4" w:space="0"/>
              <w:left w:val="single" w:color="000000" w:sz="4" w:space="0"/>
              <w:bottom w:val="single" w:color="000000" w:sz="4" w:space="0"/>
              <w:right w:val="single" w:color="000000" w:sz="4" w:space="0"/>
            </w:tcBorders>
            <w:vAlign w:val="center"/>
          </w:tcPr>
          <w:p w14:paraId="34575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lang w:eastAsia="zh-CN"/>
              </w:rPr>
            </w:pPr>
            <w:r>
              <w:rPr>
                <w:rFonts w:hint="eastAsia" w:eastAsia="仿宋_GB2312"/>
                <w:color w:val="auto"/>
                <w:kern w:val="0"/>
                <w:sz w:val="24"/>
                <w:szCs w:val="24"/>
                <w:highlight w:val="none"/>
                <w:lang w:eastAsia="zh-CN"/>
              </w:rPr>
              <w:t>雨</w:t>
            </w:r>
            <w:r>
              <w:rPr>
                <w:rFonts w:hint="eastAsia" w:eastAsia="仿宋_GB2312"/>
                <w:color w:val="auto"/>
                <w:kern w:val="0"/>
                <w:sz w:val="24"/>
                <w:szCs w:val="24"/>
                <w:highlight w:val="none"/>
              </w:rPr>
              <w:t>水</w:t>
            </w:r>
            <w:r>
              <w:rPr>
                <w:rFonts w:hint="eastAsia" w:eastAsia="仿宋_GB2312"/>
                <w:color w:val="auto"/>
                <w:kern w:val="0"/>
                <w:sz w:val="24"/>
                <w:szCs w:val="24"/>
                <w:highlight w:val="none"/>
                <w:lang w:eastAsia="zh-CN"/>
              </w:rPr>
              <w:t>管网通畅度</w:t>
            </w:r>
          </w:p>
          <w:p w14:paraId="7782D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rPr>
            </w:pPr>
            <w:r>
              <w:rPr>
                <w:rFonts w:hint="eastAsia" w:eastAsia="仿宋_GB2312"/>
                <w:color w:val="auto"/>
                <w:kern w:val="0"/>
                <w:sz w:val="24"/>
                <w:szCs w:val="24"/>
                <w:highlight w:val="none"/>
              </w:rPr>
              <w:t>（比例0.</w:t>
            </w:r>
            <w:r>
              <w:rPr>
                <w:rFonts w:hint="eastAsia" w:eastAsia="仿宋_GB2312"/>
                <w:color w:val="auto"/>
                <w:kern w:val="0"/>
                <w:sz w:val="24"/>
                <w:szCs w:val="24"/>
                <w:highlight w:val="none"/>
                <w:lang w:val="en-US" w:eastAsia="zh-CN"/>
              </w:rPr>
              <w:t>4</w:t>
            </w:r>
            <w:r>
              <w:rPr>
                <w:rFonts w:hint="eastAsia" w:eastAsia="仿宋_GB2312"/>
                <w:color w:val="auto"/>
                <w:kern w:val="0"/>
                <w:sz w:val="24"/>
                <w:szCs w:val="24"/>
                <w:highlight w:val="none"/>
              </w:rPr>
              <w:t>）</w:t>
            </w:r>
          </w:p>
        </w:tc>
        <w:tc>
          <w:tcPr>
            <w:tcW w:w="10940" w:type="dxa"/>
            <w:gridSpan w:val="10"/>
            <w:tcBorders>
              <w:top w:val="single" w:color="000000" w:sz="4" w:space="0"/>
              <w:left w:val="single" w:color="000000" w:sz="4" w:space="0"/>
              <w:bottom w:val="single" w:color="000000" w:sz="4" w:space="0"/>
              <w:right w:val="single" w:color="000000" w:sz="4" w:space="0"/>
            </w:tcBorders>
            <w:vAlign w:val="center"/>
          </w:tcPr>
          <w:p w14:paraId="24372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rPr>
              <w:t>X分（日常考核成绩）*0.</w:t>
            </w:r>
            <w:r>
              <w:rPr>
                <w:rFonts w:hint="eastAsia" w:eastAsia="仿宋_GB2312"/>
                <w:color w:val="auto"/>
                <w:kern w:val="0"/>
                <w:sz w:val="28"/>
                <w:szCs w:val="28"/>
                <w:highlight w:val="none"/>
                <w:lang w:val="en-US" w:eastAsia="zh-CN"/>
              </w:rPr>
              <w:t>7</w:t>
            </w:r>
            <w:r>
              <w:rPr>
                <w:rFonts w:hint="eastAsia" w:eastAsia="仿宋_GB2312"/>
                <w:color w:val="auto"/>
                <w:kern w:val="0"/>
                <w:sz w:val="28"/>
                <w:szCs w:val="28"/>
                <w:highlight w:val="none"/>
              </w:rPr>
              <w:t>+Y分（月度集中考核）*0.</w:t>
            </w:r>
            <w:r>
              <w:rPr>
                <w:rFonts w:hint="eastAsia" w:eastAsia="仿宋_GB2312"/>
                <w:color w:val="auto"/>
                <w:kern w:val="0"/>
                <w:sz w:val="28"/>
                <w:szCs w:val="28"/>
                <w:highlight w:val="none"/>
                <w:lang w:val="en-US" w:eastAsia="zh-CN"/>
              </w:rPr>
              <w:t>3</w:t>
            </w:r>
            <w:r>
              <w:rPr>
                <w:rFonts w:hint="eastAsia" w:eastAsia="仿宋_GB2312"/>
                <w:color w:val="auto"/>
                <w:kern w:val="0"/>
                <w:sz w:val="28"/>
                <w:szCs w:val="28"/>
                <w:highlight w:val="none"/>
              </w:rPr>
              <w:t>=</w:t>
            </w:r>
            <w:r>
              <w:rPr>
                <w:rFonts w:hint="eastAsia" w:eastAsia="仿宋_GB2312"/>
                <w:color w:val="auto"/>
                <w:kern w:val="0"/>
                <w:sz w:val="28"/>
                <w:szCs w:val="28"/>
                <w:highlight w:val="none"/>
                <w:lang w:val="en-US" w:eastAsia="zh-CN"/>
              </w:rPr>
              <w:t>C</w:t>
            </w:r>
            <w:r>
              <w:rPr>
                <w:rFonts w:hint="eastAsia" w:eastAsia="仿宋_GB2312"/>
                <w:color w:val="auto"/>
                <w:kern w:val="0"/>
                <w:sz w:val="28"/>
                <w:szCs w:val="28"/>
                <w:highlight w:val="none"/>
              </w:rPr>
              <w:t>分（排水</w:t>
            </w:r>
            <w:r>
              <w:rPr>
                <w:rFonts w:hint="eastAsia" w:eastAsia="仿宋_GB2312"/>
                <w:color w:val="auto"/>
                <w:kern w:val="0"/>
                <w:sz w:val="28"/>
                <w:szCs w:val="28"/>
                <w:highlight w:val="none"/>
                <w:lang w:eastAsia="zh-CN"/>
              </w:rPr>
              <w:t>通畅度</w:t>
            </w:r>
            <w:r>
              <w:rPr>
                <w:rFonts w:hint="eastAsia" w:eastAsia="仿宋_GB2312"/>
                <w:color w:val="auto"/>
                <w:kern w:val="0"/>
                <w:sz w:val="28"/>
                <w:szCs w:val="28"/>
                <w:highlight w:val="none"/>
              </w:rPr>
              <w:t>月度考核成绩）</w:t>
            </w:r>
          </w:p>
        </w:tc>
      </w:tr>
      <w:tr w14:paraId="4AEDC3C5">
        <w:tblPrEx>
          <w:tblCellMar>
            <w:top w:w="15" w:type="dxa"/>
            <w:left w:w="15" w:type="dxa"/>
            <w:bottom w:w="15" w:type="dxa"/>
            <w:right w:w="15" w:type="dxa"/>
          </w:tblCellMar>
        </w:tblPrEx>
        <w:trPr>
          <w:gridBefore w:val="1"/>
          <w:gridAfter w:val="1"/>
          <w:wBefore w:w="63" w:type="dxa"/>
          <w:wAfter w:w="553" w:type="dxa"/>
          <w:trHeight w:val="1007" w:hRule="atLeast"/>
        </w:trPr>
        <w:tc>
          <w:tcPr>
            <w:tcW w:w="1857" w:type="dxa"/>
            <w:tcBorders>
              <w:top w:val="single" w:color="000000" w:sz="4" w:space="0"/>
              <w:left w:val="single" w:color="000000" w:sz="4" w:space="0"/>
              <w:bottom w:val="single" w:color="000000" w:sz="4" w:space="0"/>
              <w:right w:val="single" w:color="000000" w:sz="4" w:space="0"/>
            </w:tcBorders>
            <w:vAlign w:val="center"/>
          </w:tcPr>
          <w:p w14:paraId="01FED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rPr>
            </w:pPr>
            <w:r>
              <w:rPr>
                <w:rFonts w:hint="eastAsia" w:eastAsia="仿宋_GB2312"/>
                <w:color w:val="auto"/>
                <w:kern w:val="0"/>
                <w:sz w:val="24"/>
                <w:szCs w:val="24"/>
                <w:highlight w:val="none"/>
              </w:rPr>
              <w:t>宣传考核</w:t>
            </w:r>
          </w:p>
          <w:p w14:paraId="7C10CE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rPr>
            </w:pPr>
            <w:r>
              <w:rPr>
                <w:rFonts w:hint="eastAsia" w:eastAsia="仿宋_GB2312"/>
                <w:color w:val="auto"/>
                <w:kern w:val="0"/>
                <w:sz w:val="24"/>
                <w:szCs w:val="24"/>
                <w:highlight w:val="none"/>
              </w:rPr>
              <w:t>（比例0.1）</w:t>
            </w:r>
          </w:p>
        </w:tc>
        <w:tc>
          <w:tcPr>
            <w:tcW w:w="10940" w:type="dxa"/>
            <w:gridSpan w:val="10"/>
            <w:tcBorders>
              <w:top w:val="single" w:color="000000" w:sz="4" w:space="0"/>
              <w:left w:val="single" w:color="000000" w:sz="4" w:space="0"/>
              <w:bottom w:val="single" w:color="000000" w:sz="4" w:space="0"/>
              <w:right w:val="single" w:color="000000" w:sz="4" w:space="0"/>
            </w:tcBorders>
            <w:vAlign w:val="center"/>
          </w:tcPr>
          <w:p w14:paraId="64CBD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rPr>
              <w:t>A分（宣传考核成绩）</w:t>
            </w:r>
          </w:p>
        </w:tc>
      </w:tr>
      <w:tr w14:paraId="4B4A1414">
        <w:tblPrEx>
          <w:tblCellMar>
            <w:top w:w="15" w:type="dxa"/>
            <w:left w:w="15" w:type="dxa"/>
            <w:bottom w:w="15" w:type="dxa"/>
            <w:right w:w="15" w:type="dxa"/>
          </w:tblCellMar>
        </w:tblPrEx>
        <w:trPr>
          <w:gridBefore w:val="1"/>
          <w:gridAfter w:val="1"/>
          <w:wBefore w:w="63" w:type="dxa"/>
          <w:wAfter w:w="553" w:type="dxa"/>
          <w:trHeight w:val="661" w:hRule="atLeast"/>
        </w:trPr>
        <w:tc>
          <w:tcPr>
            <w:tcW w:w="1857" w:type="dxa"/>
            <w:tcBorders>
              <w:top w:val="single" w:color="000000" w:sz="4" w:space="0"/>
              <w:left w:val="single" w:color="000000" w:sz="4" w:space="0"/>
              <w:bottom w:val="single" w:color="000000" w:sz="4" w:space="0"/>
              <w:right w:val="single" w:color="000000" w:sz="4" w:space="0"/>
            </w:tcBorders>
            <w:vAlign w:val="center"/>
          </w:tcPr>
          <w:p w14:paraId="722AD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加分项</w:t>
            </w:r>
          </w:p>
        </w:tc>
        <w:tc>
          <w:tcPr>
            <w:tcW w:w="10940" w:type="dxa"/>
            <w:gridSpan w:val="10"/>
            <w:tcBorders>
              <w:top w:val="single" w:color="000000" w:sz="4" w:space="0"/>
              <w:left w:val="single" w:color="000000" w:sz="4" w:space="0"/>
              <w:bottom w:val="single" w:color="000000" w:sz="4" w:space="0"/>
              <w:right w:val="single" w:color="000000" w:sz="4" w:space="0"/>
            </w:tcBorders>
            <w:vAlign w:val="center"/>
          </w:tcPr>
          <w:p w14:paraId="202F3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eastAsia="仿宋_GB2312"/>
                <w:color w:val="auto"/>
                <w:kern w:val="0"/>
                <w:sz w:val="28"/>
                <w:szCs w:val="28"/>
                <w:highlight w:val="none"/>
                <w:lang w:val="en-US" w:eastAsia="zh-CN"/>
              </w:rPr>
            </w:pPr>
            <w:r>
              <w:rPr>
                <w:rFonts w:hint="eastAsia" w:eastAsia="仿宋_GB2312"/>
                <w:color w:val="auto"/>
                <w:kern w:val="0"/>
                <w:sz w:val="28"/>
                <w:szCs w:val="28"/>
                <w:highlight w:val="none"/>
                <w:lang w:val="en-US" w:eastAsia="zh-CN"/>
              </w:rPr>
              <w:t>J分（加分项）</w:t>
            </w:r>
          </w:p>
        </w:tc>
      </w:tr>
      <w:tr w14:paraId="33D4BCBE">
        <w:tblPrEx>
          <w:tblCellMar>
            <w:top w:w="15" w:type="dxa"/>
            <w:left w:w="15" w:type="dxa"/>
            <w:bottom w:w="15" w:type="dxa"/>
            <w:right w:w="15" w:type="dxa"/>
          </w:tblCellMar>
        </w:tblPrEx>
        <w:trPr>
          <w:gridBefore w:val="1"/>
          <w:gridAfter w:val="1"/>
          <w:wBefore w:w="63" w:type="dxa"/>
          <w:wAfter w:w="553" w:type="dxa"/>
          <w:trHeight w:val="804" w:hRule="atLeast"/>
        </w:trPr>
        <w:tc>
          <w:tcPr>
            <w:tcW w:w="1857" w:type="dxa"/>
            <w:tcBorders>
              <w:top w:val="single" w:color="000000" w:sz="4" w:space="0"/>
              <w:left w:val="single" w:color="000000" w:sz="4" w:space="0"/>
              <w:bottom w:val="single" w:color="000000" w:sz="4" w:space="0"/>
              <w:right w:val="single" w:color="000000" w:sz="4" w:space="0"/>
            </w:tcBorders>
            <w:vAlign w:val="center"/>
          </w:tcPr>
          <w:p w14:paraId="0101B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rPr>
              <w:t>合计</w:t>
            </w:r>
          </w:p>
        </w:tc>
        <w:tc>
          <w:tcPr>
            <w:tcW w:w="10940" w:type="dxa"/>
            <w:gridSpan w:val="10"/>
            <w:tcBorders>
              <w:top w:val="single" w:color="000000" w:sz="4" w:space="0"/>
              <w:left w:val="single" w:color="000000" w:sz="4" w:space="0"/>
              <w:bottom w:val="single" w:color="000000" w:sz="4" w:space="0"/>
              <w:right w:val="single" w:color="000000" w:sz="4" w:space="0"/>
            </w:tcBorders>
            <w:vAlign w:val="center"/>
          </w:tcPr>
          <w:p w14:paraId="61BDCA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lang w:val="en-US" w:eastAsia="zh-CN"/>
              </w:rPr>
              <w:t xml:space="preserve"> </w:t>
            </w:r>
            <w:r>
              <w:rPr>
                <w:rFonts w:hint="eastAsia" w:eastAsia="仿宋_GB2312"/>
                <w:color w:val="auto"/>
                <w:kern w:val="0"/>
                <w:sz w:val="28"/>
                <w:szCs w:val="28"/>
                <w:highlight w:val="none"/>
              </w:rPr>
              <w:t>Z*0.</w:t>
            </w:r>
            <w:r>
              <w:rPr>
                <w:rFonts w:hint="eastAsia" w:eastAsia="仿宋_GB2312"/>
                <w:color w:val="auto"/>
                <w:kern w:val="0"/>
                <w:sz w:val="28"/>
                <w:szCs w:val="28"/>
                <w:highlight w:val="none"/>
                <w:lang w:val="en-US" w:eastAsia="zh-CN"/>
              </w:rPr>
              <w:t>5</w:t>
            </w:r>
            <w:r>
              <w:rPr>
                <w:rFonts w:hint="eastAsia" w:eastAsia="仿宋_GB2312"/>
                <w:color w:val="auto"/>
                <w:kern w:val="0"/>
                <w:sz w:val="28"/>
                <w:szCs w:val="28"/>
                <w:highlight w:val="none"/>
              </w:rPr>
              <w:t>+ C*0.</w:t>
            </w:r>
            <w:r>
              <w:rPr>
                <w:rFonts w:hint="eastAsia" w:eastAsia="仿宋_GB2312"/>
                <w:color w:val="auto"/>
                <w:kern w:val="0"/>
                <w:sz w:val="28"/>
                <w:szCs w:val="28"/>
                <w:highlight w:val="none"/>
                <w:lang w:val="en-US" w:eastAsia="zh-CN"/>
              </w:rPr>
              <w:t>4</w:t>
            </w:r>
            <w:r>
              <w:rPr>
                <w:rFonts w:hint="eastAsia" w:eastAsia="仿宋_GB2312"/>
                <w:color w:val="auto"/>
                <w:kern w:val="0"/>
                <w:sz w:val="28"/>
                <w:szCs w:val="28"/>
                <w:highlight w:val="none"/>
              </w:rPr>
              <w:t>+A*0.1</w:t>
            </w:r>
            <w:r>
              <w:rPr>
                <w:rFonts w:hint="eastAsia" w:eastAsia="仿宋_GB2312"/>
                <w:color w:val="auto"/>
                <w:kern w:val="0"/>
                <w:sz w:val="28"/>
                <w:szCs w:val="28"/>
                <w:highlight w:val="none"/>
                <w:lang w:val="en-US" w:eastAsia="zh-CN"/>
              </w:rPr>
              <w:t>+J</w:t>
            </w:r>
            <w:r>
              <w:rPr>
                <w:rFonts w:hint="eastAsia" w:eastAsia="仿宋_GB2312"/>
                <w:color w:val="auto"/>
                <w:kern w:val="0"/>
                <w:sz w:val="28"/>
                <w:szCs w:val="28"/>
                <w:highlight w:val="none"/>
              </w:rPr>
              <w:t>=B分（总分）</w:t>
            </w:r>
          </w:p>
        </w:tc>
      </w:tr>
      <w:tr w14:paraId="1AED97DC">
        <w:tblPrEx>
          <w:tblCellMar>
            <w:top w:w="15" w:type="dxa"/>
            <w:left w:w="15" w:type="dxa"/>
            <w:bottom w:w="15" w:type="dxa"/>
            <w:right w:w="15" w:type="dxa"/>
          </w:tblCellMar>
        </w:tblPrEx>
        <w:trPr>
          <w:trHeight w:val="90" w:hRule="atLeast"/>
        </w:trPr>
        <w:tc>
          <w:tcPr>
            <w:tcW w:w="13413" w:type="dxa"/>
            <w:gridSpan w:val="13"/>
            <w:vAlign w:val="center"/>
          </w:tcPr>
          <w:p w14:paraId="408ED50E">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kern w:val="0"/>
                <w:sz w:val="28"/>
                <w:szCs w:val="28"/>
                <w:highlight w:val="none"/>
              </w:rPr>
            </w:pPr>
          </w:p>
          <w:p w14:paraId="6923C6EF">
            <w:pPr>
              <w:keepNext w:val="0"/>
              <w:keepLines w:val="0"/>
              <w:widowControl/>
              <w:suppressLineNumbers w:val="0"/>
              <w:spacing w:before="0" w:beforeAutospacing="0" w:after="0" w:afterAutospacing="0"/>
              <w:ind w:left="0" w:right="0"/>
              <w:jc w:val="both"/>
              <w:textAlignment w:val="center"/>
              <w:rPr>
                <w:rFonts w:hint="eastAsia" w:ascii="黑体" w:hAnsi="黑体" w:eastAsia="黑体" w:cs="黑体"/>
                <w:b w:val="0"/>
                <w:bCs/>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附件</w:t>
            </w:r>
            <w:r>
              <w:rPr>
                <w:rFonts w:hint="eastAsia" w:ascii="仿宋_GB2312" w:hAnsi="仿宋_GB2312" w:eastAsia="仿宋_GB2312" w:cs="仿宋_GB2312"/>
                <w:color w:val="auto"/>
                <w:kern w:val="0"/>
                <w:sz w:val="28"/>
                <w:szCs w:val="28"/>
                <w:highlight w:val="none"/>
                <w:lang w:val="en-US" w:eastAsia="zh-CN"/>
              </w:rPr>
              <w:t>3</w:t>
            </w:r>
          </w:p>
          <w:p w14:paraId="53AAC20E">
            <w:pPr>
              <w:keepNext w:val="0"/>
              <w:keepLines w:val="0"/>
              <w:widowControl/>
              <w:suppressLineNumbers w:val="0"/>
              <w:spacing w:before="0" w:beforeAutospacing="0" w:after="0" w:afterAutospacing="0"/>
              <w:ind w:left="0" w:right="0"/>
              <w:jc w:val="center"/>
              <w:textAlignment w:val="center"/>
              <w:rPr>
                <w:rFonts w:hint="eastAsia" w:eastAsia="黑体"/>
                <w:b/>
                <w:color w:val="auto"/>
                <w:sz w:val="32"/>
                <w:szCs w:val="32"/>
                <w:highlight w:val="none"/>
                <w:lang w:val="en-US" w:eastAsia="zh-CN"/>
              </w:rPr>
            </w:pPr>
            <w:r>
              <w:rPr>
                <w:rFonts w:hint="eastAsia" w:ascii="黑体" w:hAnsi="黑体" w:eastAsia="黑体" w:cs="黑体"/>
                <w:b w:val="0"/>
                <w:bCs/>
                <w:color w:val="auto"/>
                <w:kern w:val="0"/>
                <w:sz w:val="32"/>
                <w:szCs w:val="32"/>
                <w:highlight w:val="none"/>
                <w:lang w:eastAsia="zh-CN"/>
              </w:rPr>
              <w:t>河道及附属设施月度</w:t>
            </w:r>
            <w:r>
              <w:rPr>
                <w:rFonts w:hint="eastAsia" w:ascii="黑体" w:hAnsi="黑体" w:eastAsia="黑体" w:cs="黑体"/>
                <w:b w:val="0"/>
                <w:bCs/>
                <w:color w:val="auto"/>
                <w:kern w:val="0"/>
                <w:sz w:val="32"/>
                <w:szCs w:val="32"/>
                <w:highlight w:val="none"/>
              </w:rPr>
              <w:t>考核分数汇总表</w:t>
            </w:r>
          </w:p>
        </w:tc>
      </w:tr>
      <w:tr w14:paraId="79B2D0A3">
        <w:tblPrEx>
          <w:tblCellMar>
            <w:top w:w="15" w:type="dxa"/>
            <w:left w:w="15" w:type="dxa"/>
            <w:bottom w:w="15" w:type="dxa"/>
            <w:right w:w="15" w:type="dxa"/>
          </w:tblCellMar>
        </w:tblPrEx>
        <w:trPr>
          <w:trHeight w:val="750" w:hRule="atLeast"/>
        </w:trPr>
        <w:tc>
          <w:tcPr>
            <w:tcW w:w="2877" w:type="dxa"/>
            <w:gridSpan w:val="4"/>
            <w:vAlign w:val="center"/>
          </w:tcPr>
          <w:p w14:paraId="6AA5C77B">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r>
              <w:rPr>
                <w:rFonts w:hint="eastAsia" w:eastAsia="仿宋_GB2312"/>
                <w:color w:val="auto"/>
                <w:kern w:val="0"/>
                <w:sz w:val="28"/>
                <w:szCs w:val="28"/>
                <w:highlight w:val="none"/>
              </w:rPr>
              <w:t>被考核单位：</w:t>
            </w:r>
          </w:p>
        </w:tc>
        <w:tc>
          <w:tcPr>
            <w:tcW w:w="1003" w:type="dxa"/>
            <w:vAlign w:val="center"/>
          </w:tcPr>
          <w:p w14:paraId="1AFA3D64">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657BE536">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2C245237">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3009" w:type="dxa"/>
            <w:vAlign w:val="center"/>
          </w:tcPr>
          <w:p w14:paraId="7BFFB3AB">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r>
              <w:rPr>
                <w:rFonts w:hint="eastAsia" w:eastAsia="仿宋_GB2312"/>
                <w:color w:val="auto"/>
                <w:sz w:val="28"/>
                <w:szCs w:val="28"/>
                <w:highlight w:val="none"/>
              </w:rPr>
              <w:t>被考核标段：</w:t>
            </w:r>
          </w:p>
        </w:tc>
        <w:tc>
          <w:tcPr>
            <w:tcW w:w="1003" w:type="dxa"/>
            <w:vAlign w:val="center"/>
          </w:tcPr>
          <w:p w14:paraId="08A5F723">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62B41F94">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1AC85E4B">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509" w:type="dxa"/>
            <w:gridSpan w:val="2"/>
            <w:vAlign w:val="center"/>
          </w:tcPr>
          <w:p w14:paraId="5FB96C37">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r>
      <w:tr w14:paraId="1252E9B7">
        <w:tblPrEx>
          <w:tblCellMar>
            <w:top w:w="15" w:type="dxa"/>
            <w:left w:w="15" w:type="dxa"/>
            <w:bottom w:w="15" w:type="dxa"/>
            <w:right w:w="15" w:type="dxa"/>
          </w:tblCellMar>
        </w:tblPrEx>
        <w:trPr>
          <w:trHeight w:val="1074" w:hRule="atLeast"/>
        </w:trPr>
        <w:tc>
          <w:tcPr>
            <w:tcW w:w="1950" w:type="dxa"/>
            <w:gridSpan w:val="3"/>
            <w:tcBorders>
              <w:top w:val="single" w:color="000000" w:sz="4" w:space="0"/>
              <w:left w:val="single" w:color="000000" w:sz="4" w:space="0"/>
              <w:bottom w:val="single" w:color="000000" w:sz="4" w:space="0"/>
              <w:right w:val="single" w:color="000000" w:sz="4" w:space="0"/>
            </w:tcBorders>
            <w:vAlign w:val="center"/>
          </w:tcPr>
          <w:p w14:paraId="2C04F45B">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项目</w:t>
            </w:r>
          </w:p>
        </w:tc>
        <w:tc>
          <w:tcPr>
            <w:tcW w:w="11463" w:type="dxa"/>
            <w:gridSpan w:val="10"/>
            <w:tcBorders>
              <w:top w:val="single" w:color="000000" w:sz="4" w:space="0"/>
              <w:left w:val="single" w:color="000000" w:sz="4" w:space="0"/>
              <w:bottom w:val="single" w:color="000000" w:sz="4" w:space="0"/>
              <w:right w:val="single" w:color="000000" w:sz="4" w:space="0"/>
            </w:tcBorders>
            <w:vAlign w:val="center"/>
          </w:tcPr>
          <w:p w14:paraId="610C76B9">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   ）月</w:t>
            </w:r>
          </w:p>
        </w:tc>
      </w:tr>
      <w:tr w14:paraId="311A0EE2">
        <w:tblPrEx>
          <w:tblCellMar>
            <w:top w:w="15" w:type="dxa"/>
            <w:left w:w="15" w:type="dxa"/>
            <w:bottom w:w="15" w:type="dxa"/>
            <w:right w:w="15" w:type="dxa"/>
          </w:tblCellMar>
        </w:tblPrEx>
        <w:trPr>
          <w:trHeight w:val="1686" w:hRule="atLeast"/>
        </w:trPr>
        <w:tc>
          <w:tcPr>
            <w:tcW w:w="1950" w:type="dxa"/>
            <w:gridSpan w:val="3"/>
            <w:tcBorders>
              <w:top w:val="single" w:color="000000" w:sz="4" w:space="0"/>
              <w:left w:val="single" w:color="000000" w:sz="4" w:space="0"/>
              <w:bottom w:val="single" w:color="000000" w:sz="4" w:space="0"/>
              <w:right w:val="single" w:color="000000" w:sz="4" w:space="0"/>
            </w:tcBorders>
            <w:vAlign w:val="center"/>
          </w:tcPr>
          <w:p w14:paraId="40C3BC7B">
            <w:pPr>
              <w:keepNext w:val="0"/>
              <w:keepLines w:val="0"/>
              <w:suppressLineNumbers w:val="0"/>
              <w:spacing w:before="0" w:beforeAutospacing="0" w:after="0" w:afterAutospacing="0"/>
              <w:ind w:left="0" w:right="0"/>
              <w:jc w:val="center"/>
              <w:rPr>
                <w:rFonts w:hint="eastAsia"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河道清洁度</w:t>
            </w:r>
          </w:p>
          <w:p w14:paraId="3AD8BE5B">
            <w:pPr>
              <w:keepNext w:val="0"/>
              <w:keepLines w:val="0"/>
              <w:suppressLineNumbers w:val="0"/>
              <w:spacing w:before="0" w:beforeAutospacing="0" w:after="0" w:afterAutospacing="0"/>
              <w:ind w:left="0" w:right="0"/>
              <w:jc w:val="center"/>
              <w:rPr>
                <w:rFonts w:hint="default"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（比例0.9）</w:t>
            </w:r>
          </w:p>
        </w:tc>
        <w:tc>
          <w:tcPr>
            <w:tcW w:w="11463" w:type="dxa"/>
            <w:gridSpan w:val="10"/>
            <w:tcBorders>
              <w:top w:val="single" w:color="000000" w:sz="4" w:space="0"/>
              <w:left w:val="single" w:color="000000" w:sz="4" w:space="0"/>
              <w:bottom w:val="single" w:color="000000" w:sz="4" w:space="0"/>
              <w:right w:val="single" w:color="000000" w:sz="4" w:space="0"/>
            </w:tcBorders>
            <w:vAlign w:val="center"/>
          </w:tcPr>
          <w:p w14:paraId="17D05CCF">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X分（日常考核成绩）*0.</w:t>
            </w:r>
            <w:r>
              <w:rPr>
                <w:rFonts w:hint="eastAsia" w:eastAsia="仿宋_GB2312"/>
                <w:color w:val="auto"/>
                <w:kern w:val="0"/>
                <w:sz w:val="28"/>
                <w:szCs w:val="28"/>
                <w:highlight w:val="none"/>
                <w:lang w:val="en-US" w:eastAsia="zh-CN"/>
              </w:rPr>
              <w:t>7</w:t>
            </w:r>
            <w:r>
              <w:rPr>
                <w:rFonts w:hint="eastAsia" w:eastAsia="仿宋_GB2312"/>
                <w:color w:val="auto"/>
                <w:kern w:val="0"/>
                <w:sz w:val="28"/>
                <w:szCs w:val="28"/>
                <w:highlight w:val="none"/>
              </w:rPr>
              <w:t>+Y分（月度集中考核）*0.</w:t>
            </w:r>
            <w:r>
              <w:rPr>
                <w:rFonts w:hint="eastAsia" w:eastAsia="仿宋_GB2312"/>
                <w:color w:val="auto"/>
                <w:kern w:val="0"/>
                <w:sz w:val="28"/>
                <w:szCs w:val="28"/>
                <w:highlight w:val="none"/>
                <w:lang w:val="en-US" w:eastAsia="zh-CN"/>
              </w:rPr>
              <w:t>3</w:t>
            </w:r>
            <w:r>
              <w:rPr>
                <w:rFonts w:hint="eastAsia" w:eastAsia="仿宋_GB2312"/>
                <w:color w:val="auto"/>
                <w:kern w:val="0"/>
                <w:sz w:val="28"/>
                <w:szCs w:val="28"/>
                <w:highlight w:val="none"/>
              </w:rPr>
              <w:t>=Z分（</w:t>
            </w:r>
            <w:r>
              <w:rPr>
                <w:rFonts w:hint="eastAsia" w:eastAsia="仿宋_GB2312"/>
                <w:color w:val="auto"/>
                <w:kern w:val="0"/>
                <w:sz w:val="28"/>
                <w:szCs w:val="28"/>
                <w:highlight w:val="none"/>
                <w:lang w:val="en-US" w:eastAsia="zh-CN"/>
              </w:rPr>
              <w:t>河道清洁度</w:t>
            </w:r>
            <w:r>
              <w:rPr>
                <w:rFonts w:hint="eastAsia" w:eastAsia="仿宋_GB2312"/>
                <w:color w:val="auto"/>
                <w:kern w:val="0"/>
                <w:sz w:val="28"/>
                <w:szCs w:val="28"/>
                <w:highlight w:val="none"/>
              </w:rPr>
              <w:t>月度考核成绩）</w:t>
            </w:r>
          </w:p>
        </w:tc>
      </w:tr>
      <w:tr w14:paraId="6683DB2B">
        <w:tblPrEx>
          <w:tblCellMar>
            <w:top w:w="15" w:type="dxa"/>
            <w:left w:w="15" w:type="dxa"/>
            <w:bottom w:w="15" w:type="dxa"/>
            <w:right w:w="15" w:type="dxa"/>
          </w:tblCellMar>
        </w:tblPrEx>
        <w:trPr>
          <w:trHeight w:val="1051" w:hRule="atLeast"/>
        </w:trPr>
        <w:tc>
          <w:tcPr>
            <w:tcW w:w="1950" w:type="dxa"/>
            <w:gridSpan w:val="3"/>
            <w:tcBorders>
              <w:top w:val="single" w:color="000000" w:sz="4" w:space="0"/>
              <w:left w:val="single" w:color="000000" w:sz="4" w:space="0"/>
              <w:bottom w:val="single" w:color="000000" w:sz="4" w:space="0"/>
              <w:right w:val="single" w:color="000000" w:sz="4" w:space="0"/>
            </w:tcBorders>
            <w:vAlign w:val="center"/>
          </w:tcPr>
          <w:p w14:paraId="35C6D43B">
            <w:pPr>
              <w:keepNext w:val="0"/>
              <w:keepLines w:val="0"/>
              <w:suppressLineNumbers w:val="0"/>
              <w:spacing w:before="0" w:beforeAutospacing="0" w:after="0" w:afterAutospacing="0"/>
              <w:ind w:left="0" w:right="0"/>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宣传考核成绩</w:t>
            </w:r>
          </w:p>
          <w:p w14:paraId="239BA1CA">
            <w:pPr>
              <w:keepNext w:val="0"/>
              <w:keepLines w:val="0"/>
              <w:suppressLineNumbers w:val="0"/>
              <w:spacing w:before="0" w:beforeAutospacing="0" w:after="0" w:afterAutospacing="0"/>
              <w:ind w:left="0" w:right="0"/>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（比例0.1）</w:t>
            </w:r>
          </w:p>
        </w:tc>
        <w:tc>
          <w:tcPr>
            <w:tcW w:w="11463" w:type="dxa"/>
            <w:gridSpan w:val="10"/>
            <w:tcBorders>
              <w:top w:val="single" w:color="000000" w:sz="4" w:space="0"/>
              <w:left w:val="single" w:color="000000" w:sz="4" w:space="0"/>
              <w:bottom w:val="single" w:color="000000" w:sz="4" w:space="0"/>
              <w:right w:val="single" w:color="000000" w:sz="4" w:space="0"/>
            </w:tcBorders>
            <w:vAlign w:val="center"/>
          </w:tcPr>
          <w:p w14:paraId="74688653">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A分（宣传考核成绩）</w:t>
            </w:r>
          </w:p>
        </w:tc>
      </w:tr>
      <w:tr w14:paraId="246D507C">
        <w:tblPrEx>
          <w:tblCellMar>
            <w:top w:w="15" w:type="dxa"/>
            <w:left w:w="15" w:type="dxa"/>
            <w:bottom w:w="15" w:type="dxa"/>
            <w:right w:w="15" w:type="dxa"/>
          </w:tblCellMar>
        </w:tblPrEx>
        <w:trPr>
          <w:trHeight w:val="1042" w:hRule="atLeast"/>
        </w:trPr>
        <w:tc>
          <w:tcPr>
            <w:tcW w:w="1950" w:type="dxa"/>
            <w:gridSpan w:val="3"/>
            <w:tcBorders>
              <w:top w:val="single" w:color="000000" w:sz="4" w:space="0"/>
              <w:left w:val="single" w:color="000000" w:sz="4" w:space="0"/>
              <w:bottom w:val="single" w:color="000000" w:sz="4" w:space="0"/>
              <w:right w:val="single" w:color="000000" w:sz="4" w:space="0"/>
            </w:tcBorders>
            <w:vAlign w:val="center"/>
          </w:tcPr>
          <w:p w14:paraId="36DA0AD7">
            <w:pPr>
              <w:keepNext w:val="0"/>
              <w:keepLines w:val="0"/>
              <w:suppressLineNumbers w:val="0"/>
              <w:spacing w:before="0" w:beforeAutospacing="0" w:after="0" w:afterAutospacing="0"/>
              <w:ind w:left="0" w:right="0"/>
              <w:jc w:val="center"/>
              <w:rPr>
                <w:rFonts w:hint="eastAsia"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加分项</w:t>
            </w:r>
          </w:p>
        </w:tc>
        <w:tc>
          <w:tcPr>
            <w:tcW w:w="11463" w:type="dxa"/>
            <w:gridSpan w:val="10"/>
            <w:tcBorders>
              <w:top w:val="single" w:color="000000" w:sz="4" w:space="0"/>
              <w:left w:val="single" w:color="000000" w:sz="4" w:space="0"/>
              <w:bottom w:val="single" w:color="000000" w:sz="4" w:space="0"/>
              <w:right w:val="single" w:color="000000" w:sz="4" w:space="0"/>
            </w:tcBorders>
            <w:vAlign w:val="center"/>
          </w:tcPr>
          <w:p w14:paraId="20B839AA">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lang w:val="en-US" w:eastAsia="zh-CN"/>
              </w:rPr>
              <w:t>J分（加分项）</w:t>
            </w:r>
          </w:p>
        </w:tc>
      </w:tr>
      <w:tr w14:paraId="02052539">
        <w:tblPrEx>
          <w:tblCellMar>
            <w:top w:w="15" w:type="dxa"/>
            <w:left w:w="15" w:type="dxa"/>
            <w:bottom w:w="15" w:type="dxa"/>
            <w:right w:w="15" w:type="dxa"/>
          </w:tblCellMar>
        </w:tblPrEx>
        <w:trPr>
          <w:trHeight w:val="1004" w:hRule="atLeast"/>
        </w:trPr>
        <w:tc>
          <w:tcPr>
            <w:tcW w:w="1950" w:type="dxa"/>
            <w:gridSpan w:val="3"/>
            <w:tcBorders>
              <w:top w:val="single" w:color="000000" w:sz="4" w:space="0"/>
              <w:left w:val="single" w:color="000000" w:sz="4" w:space="0"/>
              <w:bottom w:val="single" w:color="000000" w:sz="4" w:space="0"/>
              <w:right w:val="single" w:color="000000" w:sz="4" w:space="0"/>
            </w:tcBorders>
            <w:vAlign w:val="center"/>
          </w:tcPr>
          <w:p w14:paraId="70B0C8C5">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合计</w:t>
            </w:r>
          </w:p>
        </w:tc>
        <w:tc>
          <w:tcPr>
            <w:tcW w:w="11463" w:type="dxa"/>
            <w:gridSpan w:val="10"/>
            <w:tcBorders>
              <w:top w:val="single" w:color="000000" w:sz="4" w:space="0"/>
              <w:left w:val="single" w:color="000000" w:sz="4" w:space="0"/>
              <w:bottom w:val="single" w:color="000000" w:sz="4" w:space="0"/>
              <w:right w:val="single" w:color="000000" w:sz="4" w:space="0"/>
            </w:tcBorders>
            <w:vAlign w:val="center"/>
          </w:tcPr>
          <w:p w14:paraId="7A08FE07">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Z分*0.</w:t>
            </w:r>
            <w:r>
              <w:rPr>
                <w:rFonts w:hint="eastAsia" w:eastAsia="仿宋_GB2312"/>
                <w:color w:val="auto"/>
                <w:kern w:val="0"/>
                <w:sz w:val="28"/>
                <w:szCs w:val="28"/>
                <w:highlight w:val="none"/>
                <w:lang w:val="en-US" w:eastAsia="zh-CN"/>
              </w:rPr>
              <w:t>9</w:t>
            </w:r>
            <w:r>
              <w:rPr>
                <w:rFonts w:hint="eastAsia" w:eastAsia="仿宋_GB2312"/>
                <w:color w:val="auto"/>
                <w:kern w:val="0"/>
                <w:sz w:val="28"/>
                <w:szCs w:val="28"/>
                <w:highlight w:val="none"/>
              </w:rPr>
              <w:t>+ +A分*0.1</w:t>
            </w:r>
            <w:r>
              <w:rPr>
                <w:rFonts w:hint="eastAsia" w:eastAsia="仿宋_GB2312"/>
                <w:color w:val="auto"/>
                <w:kern w:val="0"/>
                <w:sz w:val="28"/>
                <w:szCs w:val="28"/>
                <w:highlight w:val="none"/>
                <w:lang w:val="en-US" w:eastAsia="zh-CN"/>
              </w:rPr>
              <w:t>+J</w:t>
            </w:r>
            <w:r>
              <w:rPr>
                <w:rFonts w:hint="eastAsia" w:eastAsia="仿宋_GB2312"/>
                <w:color w:val="auto"/>
                <w:kern w:val="0"/>
                <w:sz w:val="28"/>
                <w:szCs w:val="28"/>
                <w:highlight w:val="none"/>
              </w:rPr>
              <w:t>=B分（总分）</w:t>
            </w:r>
          </w:p>
        </w:tc>
      </w:tr>
    </w:tbl>
    <w:p w14:paraId="57F2DC9F">
      <w:pPr>
        <w:pStyle w:val="61"/>
        <w:ind w:left="0" w:leftChars="0" w:firstLine="2168" w:firstLineChars="900"/>
        <w:rPr>
          <w:rFonts w:eastAsia="仿宋_GB2312"/>
          <w:color w:val="auto"/>
          <w:kern w:val="0"/>
          <w:sz w:val="24"/>
          <w:highlight w:val="none"/>
        </w:rPr>
      </w:pPr>
      <w:r>
        <w:rPr>
          <w:rFonts w:hint="eastAsia"/>
          <w:b/>
          <w:bCs/>
          <w:color w:val="auto"/>
          <w:sz w:val="24"/>
          <w:szCs w:val="24"/>
          <w:highlight w:val="none"/>
          <w:lang w:val="en-US" w:eastAsia="zh-CN"/>
        </w:rPr>
        <w:t xml:space="preserve">  </w:t>
      </w:r>
    </w:p>
    <w:tbl>
      <w:tblPr>
        <w:tblStyle w:val="62"/>
        <w:tblW w:w="13325" w:type="dxa"/>
        <w:tblInd w:w="95" w:type="dxa"/>
        <w:tblLayout w:type="fixed"/>
        <w:tblCellMar>
          <w:top w:w="15" w:type="dxa"/>
          <w:left w:w="15" w:type="dxa"/>
          <w:bottom w:w="15" w:type="dxa"/>
          <w:right w:w="15" w:type="dxa"/>
        </w:tblCellMar>
      </w:tblPr>
      <w:tblGrid>
        <w:gridCol w:w="2025"/>
        <w:gridCol w:w="889"/>
        <w:gridCol w:w="1003"/>
        <w:gridCol w:w="1003"/>
        <w:gridCol w:w="1003"/>
        <w:gridCol w:w="3009"/>
        <w:gridCol w:w="1003"/>
        <w:gridCol w:w="1003"/>
        <w:gridCol w:w="1003"/>
        <w:gridCol w:w="1384"/>
      </w:tblGrid>
      <w:tr w14:paraId="36B91CE8">
        <w:tblPrEx>
          <w:tblCellMar>
            <w:top w:w="15" w:type="dxa"/>
            <w:left w:w="15" w:type="dxa"/>
            <w:bottom w:w="15" w:type="dxa"/>
            <w:right w:w="15" w:type="dxa"/>
          </w:tblCellMar>
        </w:tblPrEx>
        <w:trPr>
          <w:trHeight w:val="90" w:hRule="atLeast"/>
        </w:trPr>
        <w:tc>
          <w:tcPr>
            <w:tcW w:w="13325" w:type="dxa"/>
            <w:gridSpan w:val="10"/>
            <w:vAlign w:val="center"/>
          </w:tcPr>
          <w:p w14:paraId="0E7E0F99">
            <w:pPr>
              <w:keepNext w:val="0"/>
              <w:keepLines w:val="0"/>
              <w:widowControl/>
              <w:suppressLineNumbers w:val="0"/>
              <w:spacing w:before="0" w:beforeAutospacing="0" w:after="0" w:afterAutospacing="0"/>
              <w:ind w:left="0" w:right="0"/>
              <w:jc w:val="both"/>
              <w:textAlignment w:val="center"/>
              <w:rPr>
                <w:rFonts w:hint="eastAsia" w:ascii="黑体" w:hAnsi="黑体" w:eastAsia="黑体" w:cs="黑体"/>
                <w:b w:val="0"/>
                <w:bCs/>
                <w:color w:val="auto"/>
                <w:kern w:val="0"/>
                <w:sz w:val="32"/>
                <w:szCs w:val="32"/>
                <w:highlight w:val="none"/>
                <w:lang w:eastAsia="zh-CN"/>
              </w:rPr>
            </w:pPr>
            <w:r>
              <w:rPr>
                <w:rFonts w:hint="eastAsia" w:ascii="仿宋_GB2312" w:hAnsi="仿宋_GB2312" w:eastAsia="仿宋_GB2312" w:cs="仿宋_GB2312"/>
                <w:color w:val="auto"/>
                <w:kern w:val="0"/>
                <w:sz w:val="28"/>
                <w:szCs w:val="28"/>
                <w:highlight w:val="none"/>
              </w:rPr>
              <w:t>附件</w:t>
            </w:r>
            <w:r>
              <w:rPr>
                <w:rFonts w:hint="eastAsia" w:ascii="仿宋_GB2312" w:hAnsi="仿宋_GB2312" w:eastAsia="仿宋_GB2312" w:cs="仿宋_GB2312"/>
                <w:color w:val="auto"/>
                <w:kern w:val="0"/>
                <w:sz w:val="28"/>
                <w:szCs w:val="28"/>
                <w:highlight w:val="none"/>
                <w:lang w:val="en-US" w:eastAsia="zh-CN"/>
              </w:rPr>
              <w:t>4</w:t>
            </w:r>
          </w:p>
          <w:p w14:paraId="622DEF67">
            <w:pPr>
              <w:keepNext w:val="0"/>
              <w:keepLines w:val="0"/>
              <w:widowControl/>
              <w:suppressLineNumbers w:val="0"/>
              <w:spacing w:before="0" w:beforeAutospacing="0" w:after="0" w:afterAutospacing="0"/>
              <w:ind w:left="0" w:right="0"/>
              <w:jc w:val="center"/>
              <w:textAlignment w:val="center"/>
              <w:rPr>
                <w:rFonts w:hint="default" w:eastAsia="仿宋_GB2312"/>
                <w:b/>
                <w:color w:val="auto"/>
                <w:sz w:val="32"/>
                <w:szCs w:val="32"/>
                <w:highlight w:val="none"/>
                <w:lang w:val="en-US" w:eastAsia="zh-CN"/>
              </w:rPr>
            </w:pPr>
            <w:r>
              <w:rPr>
                <w:rFonts w:hint="default" w:ascii="黑体" w:hAnsi="黑体" w:eastAsia="黑体" w:cs="黑体"/>
                <w:b w:val="0"/>
                <w:bCs/>
                <w:color w:val="auto"/>
                <w:kern w:val="0"/>
                <w:sz w:val="32"/>
                <w:szCs w:val="32"/>
                <w:highlight w:val="none"/>
                <w:lang w:eastAsia="zh-CN"/>
              </w:rPr>
              <w:t>污水</w:t>
            </w:r>
            <w:r>
              <w:rPr>
                <w:rFonts w:hint="eastAsia" w:ascii="黑体" w:hAnsi="黑体" w:eastAsia="黑体" w:cs="黑体"/>
                <w:b w:val="0"/>
                <w:bCs/>
                <w:color w:val="auto"/>
                <w:kern w:val="0"/>
                <w:sz w:val="32"/>
                <w:szCs w:val="32"/>
                <w:highlight w:val="none"/>
                <w:lang w:eastAsia="zh-CN"/>
              </w:rPr>
              <w:t>泵站及附属设施月度考核分数汇总表</w:t>
            </w:r>
          </w:p>
        </w:tc>
      </w:tr>
      <w:tr w14:paraId="6D12B7A4">
        <w:tblPrEx>
          <w:tblCellMar>
            <w:top w:w="15" w:type="dxa"/>
            <w:left w:w="15" w:type="dxa"/>
            <w:bottom w:w="15" w:type="dxa"/>
            <w:right w:w="15" w:type="dxa"/>
          </w:tblCellMar>
        </w:tblPrEx>
        <w:trPr>
          <w:trHeight w:val="648" w:hRule="atLeast"/>
        </w:trPr>
        <w:tc>
          <w:tcPr>
            <w:tcW w:w="2914" w:type="dxa"/>
            <w:gridSpan w:val="2"/>
            <w:vAlign w:val="center"/>
          </w:tcPr>
          <w:p w14:paraId="0849EFC4">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r>
              <w:rPr>
                <w:rFonts w:hint="eastAsia" w:eastAsia="仿宋_GB2312"/>
                <w:color w:val="auto"/>
                <w:kern w:val="0"/>
                <w:sz w:val="28"/>
                <w:szCs w:val="28"/>
                <w:highlight w:val="none"/>
              </w:rPr>
              <w:t>被考核单位：</w:t>
            </w:r>
          </w:p>
        </w:tc>
        <w:tc>
          <w:tcPr>
            <w:tcW w:w="1003" w:type="dxa"/>
            <w:vAlign w:val="center"/>
          </w:tcPr>
          <w:p w14:paraId="754CA793">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19EF37C0">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5B8EE848">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3009" w:type="dxa"/>
            <w:vAlign w:val="center"/>
          </w:tcPr>
          <w:p w14:paraId="37B2F389">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r>
              <w:rPr>
                <w:rFonts w:hint="eastAsia" w:eastAsia="仿宋_GB2312"/>
                <w:color w:val="auto"/>
                <w:sz w:val="28"/>
                <w:szCs w:val="28"/>
                <w:highlight w:val="none"/>
              </w:rPr>
              <w:t>被考核标段：</w:t>
            </w:r>
          </w:p>
        </w:tc>
        <w:tc>
          <w:tcPr>
            <w:tcW w:w="1003" w:type="dxa"/>
            <w:vAlign w:val="center"/>
          </w:tcPr>
          <w:p w14:paraId="4AB958EF">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57EAA7F8">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67697843">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384" w:type="dxa"/>
            <w:vAlign w:val="center"/>
          </w:tcPr>
          <w:p w14:paraId="3E3A6081">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r>
      <w:tr w14:paraId="6B7455DC">
        <w:tblPrEx>
          <w:tblCellMar>
            <w:top w:w="15" w:type="dxa"/>
            <w:left w:w="15" w:type="dxa"/>
            <w:bottom w:w="15" w:type="dxa"/>
            <w:right w:w="15" w:type="dxa"/>
          </w:tblCellMar>
        </w:tblPrEx>
        <w:trPr>
          <w:trHeight w:val="591" w:hRule="atLeast"/>
        </w:trPr>
        <w:tc>
          <w:tcPr>
            <w:tcW w:w="2025" w:type="dxa"/>
            <w:tcBorders>
              <w:top w:val="single" w:color="000000" w:sz="4" w:space="0"/>
              <w:left w:val="single" w:color="000000" w:sz="4" w:space="0"/>
              <w:bottom w:val="single" w:color="000000" w:sz="4" w:space="0"/>
              <w:right w:val="single" w:color="000000" w:sz="4" w:space="0"/>
            </w:tcBorders>
            <w:vAlign w:val="center"/>
          </w:tcPr>
          <w:p w14:paraId="5D0A863F">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项目</w:t>
            </w:r>
          </w:p>
        </w:tc>
        <w:tc>
          <w:tcPr>
            <w:tcW w:w="11300" w:type="dxa"/>
            <w:gridSpan w:val="9"/>
            <w:tcBorders>
              <w:top w:val="single" w:color="000000" w:sz="4" w:space="0"/>
              <w:left w:val="single" w:color="000000" w:sz="4" w:space="0"/>
              <w:bottom w:val="single" w:color="000000" w:sz="4" w:space="0"/>
              <w:right w:val="single" w:color="000000" w:sz="4" w:space="0"/>
            </w:tcBorders>
            <w:vAlign w:val="center"/>
          </w:tcPr>
          <w:p w14:paraId="10A11A72">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   ）月</w:t>
            </w:r>
          </w:p>
        </w:tc>
      </w:tr>
      <w:tr w14:paraId="09B950E2">
        <w:tblPrEx>
          <w:tblCellMar>
            <w:top w:w="15" w:type="dxa"/>
            <w:left w:w="15" w:type="dxa"/>
            <w:bottom w:w="15" w:type="dxa"/>
            <w:right w:w="15" w:type="dxa"/>
          </w:tblCellMar>
        </w:tblPrEx>
        <w:trPr>
          <w:trHeight w:val="1211" w:hRule="atLeast"/>
        </w:trPr>
        <w:tc>
          <w:tcPr>
            <w:tcW w:w="2025" w:type="dxa"/>
            <w:tcBorders>
              <w:top w:val="single" w:color="000000" w:sz="4" w:space="0"/>
              <w:left w:val="single" w:color="000000" w:sz="4" w:space="0"/>
              <w:bottom w:val="single" w:color="000000" w:sz="4" w:space="0"/>
              <w:right w:val="single" w:color="000000" w:sz="4" w:space="0"/>
            </w:tcBorders>
            <w:vAlign w:val="center"/>
          </w:tcPr>
          <w:p w14:paraId="0957A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lang w:eastAsia="zh-CN"/>
              </w:rPr>
            </w:pPr>
            <w:r>
              <w:rPr>
                <w:rFonts w:hint="eastAsia" w:eastAsia="仿宋_GB2312"/>
                <w:color w:val="auto"/>
                <w:kern w:val="0"/>
                <w:sz w:val="24"/>
                <w:szCs w:val="24"/>
                <w:highlight w:val="none"/>
                <w:lang w:val="en-US" w:eastAsia="zh-CN"/>
              </w:rPr>
              <w:t>污水</w:t>
            </w:r>
            <w:r>
              <w:rPr>
                <w:rFonts w:hint="eastAsia" w:eastAsia="仿宋_GB2312"/>
                <w:color w:val="auto"/>
                <w:kern w:val="0"/>
                <w:sz w:val="24"/>
                <w:szCs w:val="24"/>
                <w:highlight w:val="none"/>
                <w:lang w:eastAsia="zh-CN"/>
              </w:rPr>
              <w:t>管网通畅度</w:t>
            </w:r>
          </w:p>
          <w:p w14:paraId="2DAE0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（比例0.4）</w:t>
            </w:r>
          </w:p>
        </w:tc>
        <w:tc>
          <w:tcPr>
            <w:tcW w:w="11300" w:type="dxa"/>
            <w:gridSpan w:val="9"/>
            <w:tcBorders>
              <w:top w:val="single" w:color="000000" w:sz="4" w:space="0"/>
              <w:left w:val="single" w:color="000000" w:sz="4" w:space="0"/>
              <w:bottom w:val="single" w:color="000000" w:sz="4" w:space="0"/>
              <w:right w:val="single" w:color="000000" w:sz="4" w:space="0"/>
            </w:tcBorders>
            <w:vAlign w:val="center"/>
          </w:tcPr>
          <w:p w14:paraId="5D21E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rPr>
              <w:t>X分（日常考核成绩）*0.</w:t>
            </w:r>
            <w:r>
              <w:rPr>
                <w:rFonts w:hint="eastAsia" w:eastAsia="仿宋_GB2312"/>
                <w:color w:val="auto"/>
                <w:kern w:val="0"/>
                <w:sz w:val="28"/>
                <w:szCs w:val="28"/>
                <w:highlight w:val="none"/>
                <w:lang w:val="en-US" w:eastAsia="zh-CN"/>
              </w:rPr>
              <w:t>7</w:t>
            </w:r>
            <w:r>
              <w:rPr>
                <w:rFonts w:hint="eastAsia" w:eastAsia="仿宋_GB2312"/>
                <w:color w:val="auto"/>
                <w:kern w:val="0"/>
                <w:sz w:val="28"/>
                <w:szCs w:val="28"/>
                <w:highlight w:val="none"/>
              </w:rPr>
              <w:t>+Y分（月度集中考核）*0.</w:t>
            </w:r>
            <w:r>
              <w:rPr>
                <w:rFonts w:hint="eastAsia" w:eastAsia="仿宋_GB2312"/>
                <w:color w:val="auto"/>
                <w:kern w:val="0"/>
                <w:sz w:val="28"/>
                <w:szCs w:val="28"/>
                <w:highlight w:val="none"/>
                <w:lang w:val="en-US" w:eastAsia="zh-CN"/>
              </w:rPr>
              <w:t>3</w:t>
            </w:r>
            <w:r>
              <w:rPr>
                <w:rFonts w:hint="eastAsia" w:eastAsia="仿宋_GB2312"/>
                <w:color w:val="auto"/>
                <w:kern w:val="0"/>
                <w:sz w:val="28"/>
                <w:szCs w:val="28"/>
                <w:highlight w:val="none"/>
              </w:rPr>
              <w:t>=Z分（</w:t>
            </w:r>
            <w:r>
              <w:rPr>
                <w:rFonts w:hint="eastAsia" w:eastAsia="仿宋_GB2312"/>
                <w:color w:val="auto"/>
                <w:kern w:val="0"/>
                <w:sz w:val="28"/>
                <w:szCs w:val="28"/>
                <w:highlight w:val="none"/>
                <w:lang w:val="en-US" w:eastAsia="zh-CN"/>
              </w:rPr>
              <w:t>污水管网</w:t>
            </w:r>
            <w:r>
              <w:rPr>
                <w:rFonts w:hint="eastAsia" w:eastAsia="仿宋_GB2312"/>
                <w:color w:val="auto"/>
                <w:kern w:val="0"/>
                <w:sz w:val="28"/>
                <w:szCs w:val="28"/>
                <w:highlight w:val="none"/>
                <w:lang w:eastAsia="zh-CN"/>
              </w:rPr>
              <w:t>通畅</w:t>
            </w:r>
            <w:r>
              <w:rPr>
                <w:rFonts w:hint="eastAsia" w:eastAsia="仿宋_GB2312"/>
                <w:color w:val="auto"/>
                <w:kern w:val="0"/>
                <w:sz w:val="28"/>
                <w:szCs w:val="28"/>
                <w:highlight w:val="none"/>
              </w:rPr>
              <w:t>度月度考核成绩）</w:t>
            </w:r>
          </w:p>
        </w:tc>
      </w:tr>
      <w:tr w14:paraId="22AEFFBC">
        <w:tblPrEx>
          <w:tblCellMar>
            <w:top w:w="15" w:type="dxa"/>
            <w:left w:w="15" w:type="dxa"/>
            <w:bottom w:w="15" w:type="dxa"/>
            <w:right w:w="15" w:type="dxa"/>
          </w:tblCellMar>
        </w:tblPrEx>
        <w:trPr>
          <w:trHeight w:val="1016" w:hRule="atLeast"/>
        </w:trPr>
        <w:tc>
          <w:tcPr>
            <w:tcW w:w="2025" w:type="dxa"/>
            <w:tcBorders>
              <w:top w:val="single" w:color="000000" w:sz="4" w:space="0"/>
              <w:left w:val="single" w:color="000000" w:sz="4" w:space="0"/>
              <w:bottom w:val="single" w:color="000000" w:sz="4" w:space="0"/>
              <w:right w:val="single" w:color="000000" w:sz="4" w:space="0"/>
            </w:tcBorders>
            <w:vAlign w:val="center"/>
          </w:tcPr>
          <w:p w14:paraId="6B7DA7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泵站运行能力</w:t>
            </w:r>
          </w:p>
          <w:p w14:paraId="453EA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rPr>
            </w:pPr>
            <w:r>
              <w:rPr>
                <w:rFonts w:hint="eastAsia" w:eastAsia="仿宋_GB2312"/>
                <w:color w:val="auto"/>
                <w:kern w:val="0"/>
                <w:sz w:val="24"/>
                <w:szCs w:val="24"/>
                <w:highlight w:val="none"/>
              </w:rPr>
              <w:t>（比例0.</w:t>
            </w:r>
            <w:r>
              <w:rPr>
                <w:rFonts w:hint="eastAsia" w:eastAsia="仿宋_GB2312"/>
                <w:color w:val="auto"/>
                <w:kern w:val="0"/>
                <w:sz w:val="24"/>
                <w:szCs w:val="24"/>
                <w:highlight w:val="none"/>
                <w:lang w:val="en-US" w:eastAsia="zh-CN"/>
              </w:rPr>
              <w:t>5</w:t>
            </w:r>
            <w:r>
              <w:rPr>
                <w:rFonts w:hint="eastAsia" w:eastAsia="仿宋_GB2312"/>
                <w:color w:val="auto"/>
                <w:kern w:val="0"/>
                <w:sz w:val="24"/>
                <w:szCs w:val="24"/>
                <w:highlight w:val="none"/>
              </w:rPr>
              <w:t>）</w:t>
            </w:r>
          </w:p>
        </w:tc>
        <w:tc>
          <w:tcPr>
            <w:tcW w:w="11300" w:type="dxa"/>
            <w:gridSpan w:val="9"/>
            <w:tcBorders>
              <w:top w:val="single" w:color="000000" w:sz="4" w:space="0"/>
              <w:left w:val="single" w:color="000000" w:sz="4" w:space="0"/>
              <w:bottom w:val="single" w:color="000000" w:sz="4" w:space="0"/>
              <w:right w:val="single" w:color="000000" w:sz="4" w:space="0"/>
            </w:tcBorders>
            <w:vAlign w:val="center"/>
          </w:tcPr>
          <w:p w14:paraId="2B627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rPr>
              <w:t>Y分（月度集中考核）=</w:t>
            </w:r>
            <w:r>
              <w:rPr>
                <w:rFonts w:hint="eastAsia" w:eastAsia="仿宋_GB2312"/>
                <w:color w:val="auto"/>
                <w:kern w:val="0"/>
                <w:sz w:val="28"/>
                <w:szCs w:val="28"/>
                <w:highlight w:val="none"/>
                <w:lang w:val="en-US" w:eastAsia="zh-CN"/>
              </w:rPr>
              <w:t>C</w:t>
            </w:r>
            <w:r>
              <w:rPr>
                <w:rFonts w:hint="eastAsia" w:eastAsia="仿宋_GB2312"/>
                <w:color w:val="auto"/>
                <w:kern w:val="0"/>
                <w:sz w:val="28"/>
                <w:szCs w:val="28"/>
                <w:highlight w:val="none"/>
              </w:rPr>
              <w:t>分（</w:t>
            </w:r>
            <w:r>
              <w:rPr>
                <w:rFonts w:hint="eastAsia" w:eastAsia="仿宋_GB2312"/>
                <w:color w:val="auto"/>
                <w:kern w:val="0"/>
                <w:sz w:val="28"/>
                <w:szCs w:val="28"/>
                <w:highlight w:val="none"/>
                <w:lang w:val="en-US" w:eastAsia="zh-CN"/>
              </w:rPr>
              <w:t>泵站运行能力</w:t>
            </w:r>
            <w:r>
              <w:rPr>
                <w:rFonts w:hint="eastAsia" w:eastAsia="仿宋_GB2312"/>
                <w:color w:val="auto"/>
                <w:kern w:val="0"/>
                <w:sz w:val="28"/>
                <w:szCs w:val="28"/>
                <w:highlight w:val="none"/>
              </w:rPr>
              <w:t>月度考核成绩）</w:t>
            </w:r>
          </w:p>
        </w:tc>
      </w:tr>
      <w:tr w14:paraId="7C537496">
        <w:tblPrEx>
          <w:tblCellMar>
            <w:top w:w="15" w:type="dxa"/>
            <w:left w:w="15" w:type="dxa"/>
            <w:bottom w:w="15" w:type="dxa"/>
            <w:right w:w="15" w:type="dxa"/>
          </w:tblCellMar>
        </w:tblPrEx>
        <w:trPr>
          <w:trHeight w:val="90" w:hRule="atLeast"/>
        </w:trPr>
        <w:tc>
          <w:tcPr>
            <w:tcW w:w="2025" w:type="dxa"/>
            <w:tcBorders>
              <w:top w:val="single" w:color="000000" w:sz="4" w:space="0"/>
              <w:left w:val="single" w:color="000000" w:sz="4" w:space="0"/>
              <w:bottom w:val="single" w:color="000000" w:sz="4" w:space="0"/>
              <w:right w:val="single" w:color="000000" w:sz="4" w:space="0"/>
            </w:tcBorders>
            <w:vAlign w:val="center"/>
          </w:tcPr>
          <w:p w14:paraId="246112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4"/>
                <w:szCs w:val="24"/>
                <w:highlight w:val="none"/>
              </w:rPr>
            </w:pPr>
            <w:r>
              <w:rPr>
                <w:rFonts w:hint="eastAsia" w:eastAsia="仿宋_GB2312"/>
                <w:color w:val="auto"/>
                <w:kern w:val="0"/>
                <w:sz w:val="24"/>
                <w:szCs w:val="24"/>
                <w:highlight w:val="none"/>
              </w:rPr>
              <w:t>宣传考核成绩（比例0.1）</w:t>
            </w:r>
          </w:p>
        </w:tc>
        <w:tc>
          <w:tcPr>
            <w:tcW w:w="11300" w:type="dxa"/>
            <w:gridSpan w:val="9"/>
            <w:tcBorders>
              <w:top w:val="single" w:color="000000" w:sz="4" w:space="0"/>
              <w:left w:val="single" w:color="000000" w:sz="4" w:space="0"/>
              <w:bottom w:val="single" w:color="000000" w:sz="4" w:space="0"/>
              <w:right w:val="single" w:color="000000" w:sz="4" w:space="0"/>
            </w:tcBorders>
            <w:vAlign w:val="center"/>
          </w:tcPr>
          <w:p w14:paraId="5F344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rPr>
              <w:t>A分（宣传考核成绩）</w:t>
            </w:r>
          </w:p>
        </w:tc>
      </w:tr>
      <w:tr w14:paraId="0D1A3802">
        <w:tblPrEx>
          <w:tblCellMar>
            <w:top w:w="15" w:type="dxa"/>
            <w:left w:w="15" w:type="dxa"/>
            <w:bottom w:w="15" w:type="dxa"/>
            <w:right w:w="15" w:type="dxa"/>
          </w:tblCellMar>
        </w:tblPrEx>
        <w:trPr>
          <w:trHeight w:val="908" w:hRule="atLeast"/>
        </w:trPr>
        <w:tc>
          <w:tcPr>
            <w:tcW w:w="2025" w:type="dxa"/>
            <w:tcBorders>
              <w:top w:val="single" w:color="000000" w:sz="4" w:space="0"/>
              <w:left w:val="single" w:color="000000" w:sz="4" w:space="0"/>
              <w:bottom w:val="single" w:color="000000" w:sz="4" w:space="0"/>
              <w:right w:val="single" w:color="000000" w:sz="4" w:space="0"/>
            </w:tcBorders>
            <w:vAlign w:val="center"/>
          </w:tcPr>
          <w:p w14:paraId="1459EC40">
            <w:pPr>
              <w:keepNext w:val="0"/>
              <w:keepLines w:val="0"/>
              <w:suppressLineNumbers w:val="0"/>
              <w:spacing w:before="0" w:beforeAutospacing="0" w:after="0" w:afterAutospacing="0"/>
              <w:ind w:left="0" w:right="0"/>
              <w:jc w:val="center"/>
              <w:rPr>
                <w:rFonts w:hint="eastAsia" w:ascii="Calibri" w:hAnsi="Calibri" w:eastAsia="仿宋_GB2312" w:cs="Times New Roman"/>
                <w:color w:val="auto"/>
                <w:kern w:val="0"/>
                <w:sz w:val="24"/>
                <w:szCs w:val="24"/>
                <w:highlight w:val="none"/>
                <w:lang w:val="en-US" w:eastAsia="zh-CN" w:bidi="ar-SA"/>
              </w:rPr>
            </w:pPr>
            <w:r>
              <w:rPr>
                <w:rFonts w:hint="eastAsia" w:eastAsia="仿宋_GB2312"/>
                <w:color w:val="auto"/>
                <w:kern w:val="0"/>
                <w:sz w:val="24"/>
                <w:szCs w:val="24"/>
                <w:highlight w:val="none"/>
                <w:lang w:val="en-US" w:eastAsia="zh-CN"/>
              </w:rPr>
              <w:t>加分项</w:t>
            </w:r>
          </w:p>
        </w:tc>
        <w:tc>
          <w:tcPr>
            <w:tcW w:w="11300" w:type="dxa"/>
            <w:gridSpan w:val="9"/>
            <w:tcBorders>
              <w:top w:val="single" w:color="000000" w:sz="4" w:space="0"/>
              <w:left w:val="single" w:color="000000" w:sz="4" w:space="0"/>
              <w:bottom w:val="single" w:color="000000" w:sz="4" w:space="0"/>
              <w:right w:val="single" w:color="000000" w:sz="4" w:space="0"/>
            </w:tcBorders>
            <w:vAlign w:val="center"/>
          </w:tcPr>
          <w:p w14:paraId="1E26C9B6">
            <w:pPr>
              <w:keepNext w:val="0"/>
              <w:keepLines w:val="0"/>
              <w:suppressLineNumbers w:val="0"/>
              <w:spacing w:before="0" w:beforeAutospacing="0" w:after="0" w:afterAutospacing="0"/>
              <w:ind w:left="0" w:right="0"/>
              <w:jc w:val="center"/>
              <w:rPr>
                <w:rFonts w:hint="eastAsia" w:ascii="Calibri" w:hAnsi="Calibri" w:eastAsia="仿宋_GB2312" w:cs="Times New Roman"/>
                <w:color w:val="auto"/>
                <w:kern w:val="0"/>
                <w:sz w:val="28"/>
                <w:szCs w:val="28"/>
                <w:highlight w:val="none"/>
                <w:lang w:val="en-US" w:eastAsia="zh-CN" w:bidi="ar-SA"/>
              </w:rPr>
            </w:pPr>
            <w:r>
              <w:rPr>
                <w:rFonts w:hint="eastAsia" w:eastAsia="仿宋_GB2312"/>
                <w:color w:val="auto"/>
                <w:kern w:val="0"/>
                <w:sz w:val="28"/>
                <w:szCs w:val="28"/>
                <w:highlight w:val="none"/>
                <w:lang w:val="en-US" w:eastAsia="zh-CN"/>
              </w:rPr>
              <w:t>J分（加分项）</w:t>
            </w:r>
          </w:p>
        </w:tc>
      </w:tr>
      <w:tr w14:paraId="5A4C4F7B">
        <w:tblPrEx>
          <w:tblCellMar>
            <w:top w:w="15" w:type="dxa"/>
            <w:left w:w="15" w:type="dxa"/>
            <w:bottom w:w="15" w:type="dxa"/>
            <w:right w:w="15" w:type="dxa"/>
          </w:tblCellMar>
        </w:tblPrEx>
        <w:trPr>
          <w:trHeight w:val="936" w:hRule="atLeast"/>
        </w:trPr>
        <w:tc>
          <w:tcPr>
            <w:tcW w:w="2025" w:type="dxa"/>
            <w:tcBorders>
              <w:top w:val="single" w:color="000000" w:sz="4" w:space="0"/>
              <w:left w:val="single" w:color="000000" w:sz="4" w:space="0"/>
              <w:bottom w:val="single" w:color="000000" w:sz="4" w:space="0"/>
              <w:right w:val="single" w:color="000000" w:sz="4" w:space="0"/>
            </w:tcBorders>
            <w:vAlign w:val="center"/>
          </w:tcPr>
          <w:p w14:paraId="0B468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rPr>
              <w:t>合计</w:t>
            </w:r>
          </w:p>
        </w:tc>
        <w:tc>
          <w:tcPr>
            <w:tcW w:w="11300" w:type="dxa"/>
            <w:gridSpan w:val="9"/>
            <w:tcBorders>
              <w:top w:val="single" w:color="000000" w:sz="4" w:space="0"/>
              <w:left w:val="single" w:color="000000" w:sz="4" w:space="0"/>
              <w:bottom w:val="single" w:color="000000" w:sz="4" w:space="0"/>
              <w:right w:val="single" w:color="000000" w:sz="4" w:space="0"/>
            </w:tcBorders>
            <w:vAlign w:val="center"/>
          </w:tcPr>
          <w:p w14:paraId="0AF68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eastAsia="仿宋_GB2312"/>
                <w:color w:val="auto"/>
                <w:kern w:val="0"/>
                <w:sz w:val="28"/>
                <w:szCs w:val="28"/>
                <w:highlight w:val="none"/>
              </w:rPr>
            </w:pPr>
            <w:r>
              <w:rPr>
                <w:rFonts w:hint="eastAsia" w:eastAsia="仿宋_GB2312"/>
                <w:color w:val="auto"/>
                <w:kern w:val="0"/>
                <w:sz w:val="28"/>
                <w:szCs w:val="28"/>
                <w:highlight w:val="none"/>
              </w:rPr>
              <w:t>Z分*0.</w:t>
            </w:r>
            <w:r>
              <w:rPr>
                <w:rFonts w:hint="eastAsia" w:eastAsia="仿宋_GB2312"/>
                <w:color w:val="auto"/>
                <w:kern w:val="0"/>
                <w:sz w:val="28"/>
                <w:szCs w:val="28"/>
                <w:highlight w:val="none"/>
                <w:lang w:val="en-US" w:eastAsia="zh-CN"/>
              </w:rPr>
              <w:t>4</w:t>
            </w:r>
            <w:r>
              <w:rPr>
                <w:rFonts w:hint="eastAsia" w:eastAsia="仿宋_GB2312"/>
                <w:color w:val="auto"/>
                <w:kern w:val="0"/>
                <w:sz w:val="28"/>
                <w:szCs w:val="28"/>
                <w:highlight w:val="none"/>
              </w:rPr>
              <w:t>+ C分*0.</w:t>
            </w:r>
            <w:r>
              <w:rPr>
                <w:rFonts w:hint="eastAsia" w:eastAsia="仿宋_GB2312"/>
                <w:color w:val="auto"/>
                <w:kern w:val="0"/>
                <w:sz w:val="28"/>
                <w:szCs w:val="28"/>
                <w:highlight w:val="none"/>
                <w:lang w:val="en-US" w:eastAsia="zh-CN"/>
              </w:rPr>
              <w:t>5</w:t>
            </w:r>
            <w:r>
              <w:rPr>
                <w:rFonts w:hint="eastAsia" w:eastAsia="仿宋_GB2312"/>
                <w:color w:val="auto"/>
                <w:kern w:val="0"/>
                <w:sz w:val="28"/>
                <w:szCs w:val="28"/>
                <w:highlight w:val="none"/>
              </w:rPr>
              <w:t>+A分*0.1</w:t>
            </w:r>
            <w:r>
              <w:rPr>
                <w:rFonts w:hint="eastAsia" w:eastAsia="仿宋_GB2312"/>
                <w:color w:val="auto"/>
                <w:kern w:val="0"/>
                <w:sz w:val="28"/>
                <w:szCs w:val="28"/>
                <w:highlight w:val="none"/>
                <w:lang w:val="en-US" w:eastAsia="zh-CN"/>
              </w:rPr>
              <w:t>+J</w:t>
            </w:r>
            <w:r>
              <w:rPr>
                <w:rFonts w:hint="eastAsia" w:eastAsia="仿宋_GB2312"/>
                <w:color w:val="auto"/>
                <w:kern w:val="0"/>
                <w:sz w:val="28"/>
                <w:szCs w:val="28"/>
                <w:highlight w:val="none"/>
              </w:rPr>
              <w:t>=B分（总分）</w:t>
            </w:r>
          </w:p>
        </w:tc>
      </w:tr>
    </w:tbl>
    <w:p w14:paraId="72DD7E10">
      <w:pPr>
        <w:pStyle w:val="61"/>
        <w:ind w:left="0" w:leftChars="0" w:firstLine="2168" w:firstLineChars="900"/>
        <w:rPr>
          <w:rFonts w:hint="eastAsia"/>
          <w:b/>
          <w:bCs/>
          <w:color w:val="auto"/>
          <w:sz w:val="24"/>
          <w:szCs w:val="24"/>
          <w:highlight w:val="none"/>
          <w:lang w:val="en-US" w:eastAsia="zh-CN"/>
        </w:rPr>
      </w:pPr>
      <w:r>
        <w:rPr>
          <w:rFonts w:hint="eastAsia"/>
          <w:b/>
          <w:bCs/>
          <w:color w:val="auto"/>
          <w:sz w:val="24"/>
          <w:szCs w:val="24"/>
          <w:highlight w:val="none"/>
          <w:lang w:val="en-US" w:eastAsia="zh-CN"/>
        </w:rPr>
        <w:t xml:space="preserve">    </w:t>
      </w:r>
    </w:p>
    <w:tbl>
      <w:tblPr>
        <w:tblStyle w:val="62"/>
        <w:tblW w:w="13413" w:type="dxa"/>
        <w:tblInd w:w="132" w:type="dxa"/>
        <w:tblLayout w:type="fixed"/>
        <w:tblCellMar>
          <w:top w:w="15" w:type="dxa"/>
          <w:left w:w="15" w:type="dxa"/>
          <w:bottom w:w="15" w:type="dxa"/>
          <w:right w:w="15" w:type="dxa"/>
        </w:tblCellMar>
      </w:tblPr>
      <w:tblGrid>
        <w:gridCol w:w="1950"/>
        <w:gridCol w:w="927"/>
        <w:gridCol w:w="1003"/>
        <w:gridCol w:w="1003"/>
        <w:gridCol w:w="1003"/>
        <w:gridCol w:w="3009"/>
        <w:gridCol w:w="1003"/>
        <w:gridCol w:w="1003"/>
        <w:gridCol w:w="1003"/>
        <w:gridCol w:w="1509"/>
      </w:tblGrid>
      <w:tr w14:paraId="21C635DB">
        <w:tblPrEx>
          <w:tblCellMar>
            <w:top w:w="15" w:type="dxa"/>
            <w:left w:w="15" w:type="dxa"/>
            <w:bottom w:w="15" w:type="dxa"/>
            <w:right w:w="15" w:type="dxa"/>
          </w:tblCellMar>
        </w:tblPrEx>
        <w:trPr>
          <w:trHeight w:val="90" w:hRule="atLeast"/>
        </w:trPr>
        <w:tc>
          <w:tcPr>
            <w:tcW w:w="13413" w:type="dxa"/>
            <w:gridSpan w:val="10"/>
            <w:vAlign w:val="center"/>
          </w:tcPr>
          <w:p w14:paraId="5A2F6764">
            <w:pPr>
              <w:keepNext w:val="0"/>
              <w:keepLines w:val="0"/>
              <w:widowControl/>
              <w:suppressLineNumbers w:val="0"/>
              <w:spacing w:before="0" w:beforeAutospacing="0" w:after="0" w:afterAutospacing="0"/>
              <w:ind w:left="0" w:right="0"/>
              <w:jc w:val="both"/>
              <w:textAlignment w:val="center"/>
              <w:rPr>
                <w:rFonts w:hint="eastAsia" w:ascii="黑体" w:hAnsi="黑体" w:eastAsia="黑体" w:cs="黑体"/>
                <w:b w:val="0"/>
                <w:bCs/>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附件</w:t>
            </w:r>
            <w:r>
              <w:rPr>
                <w:rFonts w:hint="eastAsia" w:ascii="仿宋_GB2312" w:hAnsi="仿宋_GB2312" w:eastAsia="仿宋_GB2312" w:cs="仿宋_GB2312"/>
                <w:color w:val="auto"/>
                <w:kern w:val="0"/>
                <w:sz w:val="28"/>
                <w:szCs w:val="28"/>
                <w:highlight w:val="none"/>
                <w:lang w:val="en-US" w:eastAsia="zh-CN"/>
              </w:rPr>
              <w:t>5</w:t>
            </w:r>
          </w:p>
          <w:p w14:paraId="2B97C30F">
            <w:pPr>
              <w:keepNext w:val="0"/>
              <w:keepLines w:val="0"/>
              <w:widowControl/>
              <w:suppressLineNumbers w:val="0"/>
              <w:spacing w:before="0" w:beforeAutospacing="0" w:after="0" w:afterAutospacing="0"/>
              <w:ind w:left="0" w:right="0"/>
              <w:jc w:val="center"/>
              <w:textAlignment w:val="center"/>
              <w:rPr>
                <w:rFonts w:hint="eastAsia" w:eastAsia="黑体"/>
                <w:b/>
                <w:color w:val="auto"/>
                <w:sz w:val="32"/>
                <w:szCs w:val="32"/>
                <w:highlight w:val="none"/>
                <w:lang w:val="en-US" w:eastAsia="zh-CN"/>
              </w:rPr>
            </w:pPr>
            <w:r>
              <w:rPr>
                <w:rFonts w:hint="eastAsia" w:ascii="黑体" w:hAnsi="黑体" w:eastAsia="黑体" w:cs="黑体"/>
                <w:b w:val="0"/>
                <w:bCs/>
                <w:color w:val="auto"/>
                <w:kern w:val="0"/>
                <w:sz w:val="32"/>
                <w:szCs w:val="32"/>
                <w:highlight w:val="none"/>
                <w:lang w:val="en-US" w:eastAsia="zh-CN"/>
              </w:rPr>
              <w:t>内河节制闸及附属设施月度考核分数汇总表</w:t>
            </w:r>
          </w:p>
        </w:tc>
      </w:tr>
      <w:tr w14:paraId="6B50A730">
        <w:tblPrEx>
          <w:tblCellMar>
            <w:top w:w="15" w:type="dxa"/>
            <w:left w:w="15" w:type="dxa"/>
            <w:bottom w:w="15" w:type="dxa"/>
            <w:right w:w="15" w:type="dxa"/>
          </w:tblCellMar>
        </w:tblPrEx>
        <w:trPr>
          <w:trHeight w:val="750" w:hRule="atLeast"/>
        </w:trPr>
        <w:tc>
          <w:tcPr>
            <w:tcW w:w="2877" w:type="dxa"/>
            <w:gridSpan w:val="2"/>
            <w:vAlign w:val="center"/>
          </w:tcPr>
          <w:p w14:paraId="0329E981">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r>
              <w:rPr>
                <w:rFonts w:hint="eastAsia" w:eastAsia="仿宋_GB2312"/>
                <w:color w:val="auto"/>
                <w:kern w:val="0"/>
                <w:sz w:val="28"/>
                <w:szCs w:val="28"/>
                <w:highlight w:val="none"/>
              </w:rPr>
              <w:t>被考核单位：</w:t>
            </w:r>
          </w:p>
        </w:tc>
        <w:tc>
          <w:tcPr>
            <w:tcW w:w="1003" w:type="dxa"/>
            <w:vAlign w:val="center"/>
          </w:tcPr>
          <w:p w14:paraId="467F6F03">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7A844A55">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2205AFF8">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3009" w:type="dxa"/>
            <w:vAlign w:val="center"/>
          </w:tcPr>
          <w:p w14:paraId="7FB386F7">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r>
              <w:rPr>
                <w:rFonts w:hint="eastAsia" w:eastAsia="仿宋_GB2312"/>
                <w:color w:val="auto"/>
                <w:sz w:val="28"/>
                <w:szCs w:val="28"/>
                <w:highlight w:val="none"/>
              </w:rPr>
              <w:t>被考核标段：</w:t>
            </w:r>
          </w:p>
        </w:tc>
        <w:tc>
          <w:tcPr>
            <w:tcW w:w="1003" w:type="dxa"/>
            <w:vAlign w:val="center"/>
          </w:tcPr>
          <w:p w14:paraId="0C77545A">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025216D8">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003" w:type="dxa"/>
            <w:vAlign w:val="center"/>
          </w:tcPr>
          <w:p w14:paraId="3640E053">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c>
          <w:tcPr>
            <w:tcW w:w="1509" w:type="dxa"/>
            <w:vAlign w:val="center"/>
          </w:tcPr>
          <w:p w14:paraId="4B2DCA1A">
            <w:pPr>
              <w:keepNext w:val="0"/>
              <w:keepLines w:val="0"/>
              <w:suppressLineNumbers w:val="0"/>
              <w:spacing w:before="0" w:beforeAutospacing="0" w:after="0" w:afterAutospacing="0"/>
              <w:ind w:left="0" w:right="0"/>
              <w:jc w:val="center"/>
              <w:rPr>
                <w:rFonts w:hint="default" w:eastAsia="仿宋_GB2312"/>
                <w:color w:val="auto"/>
                <w:sz w:val="28"/>
                <w:szCs w:val="28"/>
                <w:highlight w:val="none"/>
              </w:rPr>
            </w:pPr>
          </w:p>
        </w:tc>
      </w:tr>
      <w:tr w14:paraId="6CF35720">
        <w:tblPrEx>
          <w:tblCellMar>
            <w:top w:w="15" w:type="dxa"/>
            <w:left w:w="15" w:type="dxa"/>
            <w:bottom w:w="15" w:type="dxa"/>
            <w:right w:w="15" w:type="dxa"/>
          </w:tblCellMar>
        </w:tblPrEx>
        <w:trPr>
          <w:trHeight w:val="1074" w:hRule="atLeast"/>
        </w:trPr>
        <w:tc>
          <w:tcPr>
            <w:tcW w:w="1950" w:type="dxa"/>
            <w:tcBorders>
              <w:top w:val="single" w:color="000000" w:sz="4" w:space="0"/>
              <w:left w:val="single" w:color="000000" w:sz="4" w:space="0"/>
              <w:bottom w:val="single" w:color="000000" w:sz="4" w:space="0"/>
              <w:right w:val="single" w:color="000000" w:sz="4" w:space="0"/>
            </w:tcBorders>
            <w:vAlign w:val="center"/>
          </w:tcPr>
          <w:p w14:paraId="70C13762">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项目</w:t>
            </w:r>
          </w:p>
        </w:tc>
        <w:tc>
          <w:tcPr>
            <w:tcW w:w="11463" w:type="dxa"/>
            <w:gridSpan w:val="9"/>
            <w:tcBorders>
              <w:top w:val="single" w:color="000000" w:sz="4" w:space="0"/>
              <w:left w:val="single" w:color="000000" w:sz="4" w:space="0"/>
              <w:bottom w:val="single" w:color="000000" w:sz="4" w:space="0"/>
              <w:right w:val="single" w:color="000000" w:sz="4" w:space="0"/>
            </w:tcBorders>
            <w:vAlign w:val="center"/>
          </w:tcPr>
          <w:p w14:paraId="28248602">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   ）月</w:t>
            </w:r>
          </w:p>
        </w:tc>
      </w:tr>
      <w:tr w14:paraId="476325A5">
        <w:tblPrEx>
          <w:tblCellMar>
            <w:top w:w="15" w:type="dxa"/>
            <w:left w:w="15" w:type="dxa"/>
            <w:bottom w:w="15" w:type="dxa"/>
            <w:right w:w="15" w:type="dxa"/>
          </w:tblCellMar>
        </w:tblPrEx>
        <w:trPr>
          <w:trHeight w:val="1868" w:hRule="atLeast"/>
        </w:trPr>
        <w:tc>
          <w:tcPr>
            <w:tcW w:w="1950" w:type="dxa"/>
            <w:tcBorders>
              <w:top w:val="single" w:color="000000" w:sz="4" w:space="0"/>
              <w:left w:val="single" w:color="000000" w:sz="4" w:space="0"/>
              <w:bottom w:val="single" w:color="000000" w:sz="4" w:space="0"/>
              <w:right w:val="single" w:color="000000" w:sz="4" w:space="0"/>
            </w:tcBorders>
            <w:vAlign w:val="center"/>
          </w:tcPr>
          <w:p w14:paraId="489E9DA0">
            <w:pPr>
              <w:keepNext w:val="0"/>
              <w:keepLines w:val="0"/>
              <w:suppressLineNumbers w:val="0"/>
              <w:spacing w:before="0" w:beforeAutospacing="0" w:after="0" w:afterAutospacing="0"/>
              <w:ind w:left="0" w:right="0"/>
              <w:jc w:val="center"/>
              <w:rPr>
                <w:rFonts w:hint="default"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内河节制闸及附属设施运维</w:t>
            </w:r>
          </w:p>
          <w:p w14:paraId="06084A21">
            <w:pPr>
              <w:keepNext w:val="0"/>
              <w:keepLines w:val="0"/>
              <w:suppressLineNumbers w:val="0"/>
              <w:spacing w:before="0" w:beforeAutospacing="0" w:after="0" w:afterAutospacing="0"/>
              <w:ind w:left="0" w:right="0"/>
              <w:jc w:val="center"/>
              <w:rPr>
                <w:rFonts w:hint="default" w:eastAsia="仿宋_GB2312"/>
                <w:color w:val="auto"/>
                <w:kern w:val="0"/>
                <w:sz w:val="24"/>
                <w:szCs w:val="24"/>
                <w:highlight w:val="none"/>
                <w:lang w:val="en-US" w:eastAsia="zh-CN"/>
              </w:rPr>
            </w:pPr>
            <w:r>
              <w:rPr>
                <w:rFonts w:hint="eastAsia" w:eastAsia="仿宋_GB2312"/>
                <w:color w:val="auto"/>
                <w:kern w:val="0"/>
                <w:sz w:val="24"/>
                <w:szCs w:val="24"/>
                <w:highlight w:val="none"/>
                <w:lang w:val="en-US" w:eastAsia="zh-CN"/>
              </w:rPr>
              <w:t>（比例1）</w:t>
            </w:r>
          </w:p>
        </w:tc>
        <w:tc>
          <w:tcPr>
            <w:tcW w:w="11463" w:type="dxa"/>
            <w:gridSpan w:val="9"/>
            <w:tcBorders>
              <w:top w:val="single" w:color="000000" w:sz="4" w:space="0"/>
              <w:left w:val="single" w:color="000000" w:sz="4" w:space="0"/>
              <w:bottom w:val="single" w:color="000000" w:sz="4" w:space="0"/>
              <w:right w:val="single" w:color="000000" w:sz="4" w:space="0"/>
            </w:tcBorders>
            <w:vAlign w:val="center"/>
          </w:tcPr>
          <w:p w14:paraId="54C0B406">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Y分（月度集中考核）*</w:t>
            </w:r>
            <w:r>
              <w:rPr>
                <w:rFonts w:hint="eastAsia" w:eastAsia="仿宋_GB2312"/>
                <w:color w:val="auto"/>
                <w:kern w:val="0"/>
                <w:sz w:val="28"/>
                <w:szCs w:val="28"/>
                <w:highlight w:val="none"/>
                <w:lang w:val="en-US" w:eastAsia="zh-CN"/>
              </w:rPr>
              <w:t>1</w:t>
            </w:r>
            <w:r>
              <w:rPr>
                <w:rFonts w:hint="eastAsia" w:eastAsia="仿宋_GB2312"/>
                <w:color w:val="auto"/>
                <w:kern w:val="0"/>
                <w:sz w:val="28"/>
                <w:szCs w:val="28"/>
                <w:highlight w:val="none"/>
              </w:rPr>
              <w:t>=</w:t>
            </w:r>
            <w:r>
              <w:rPr>
                <w:rFonts w:hint="eastAsia" w:eastAsia="仿宋_GB2312"/>
                <w:color w:val="auto"/>
                <w:kern w:val="0"/>
                <w:sz w:val="28"/>
                <w:szCs w:val="28"/>
                <w:highlight w:val="none"/>
                <w:lang w:val="en-US" w:eastAsia="zh-CN"/>
              </w:rPr>
              <w:t>Z</w:t>
            </w:r>
            <w:r>
              <w:rPr>
                <w:rFonts w:hint="eastAsia" w:eastAsia="仿宋_GB2312"/>
                <w:color w:val="auto"/>
                <w:kern w:val="0"/>
                <w:sz w:val="28"/>
                <w:szCs w:val="28"/>
                <w:highlight w:val="none"/>
              </w:rPr>
              <w:t>分（</w:t>
            </w:r>
            <w:r>
              <w:rPr>
                <w:rFonts w:hint="eastAsia" w:eastAsia="仿宋_GB2312"/>
                <w:color w:val="auto"/>
                <w:kern w:val="0"/>
                <w:sz w:val="28"/>
                <w:szCs w:val="28"/>
                <w:highlight w:val="none"/>
                <w:lang w:val="en-US" w:eastAsia="zh-CN"/>
              </w:rPr>
              <w:t>河道清洁度</w:t>
            </w:r>
            <w:r>
              <w:rPr>
                <w:rFonts w:hint="eastAsia" w:eastAsia="仿宋_GB2312"/>
                <w:color w:val="auto"/>
                <w:kern w:val="0"/>
                <w:sz w:val="28"/>
                <w:szCs w:val="28"/>
                <w:highlight w:val="none"/>
              </w:rPr>
              <w:t>月度考核成绩）</w:t>
            </w:r>
          </w:p>
        </w:tc>
      </w:tr>
      <w:tr w14:paraId="2A375057">
        <w:tblPrEx>
          <w:tblCellMar>
            <w:top w:w="15" w:type="dxa"/>
            <w:left w:w="15" w:type="dxa"/>
            <w:bottom w:w="15" w:type="dxa"/>
            <w:right w:w="15" w:type="dxa"/>
          </w:tblCellMar>
        </w:tblPrEx>
        <w:trPr>
          <w:trHeight w:val="1566" w:hRule="atLeast"/>
        </w:trPr>
        <w:tc>
          <w:tcPr>
            <w:tcW w:w="1950" w:type="dxa"/>
            <w:tcBorders>
              <w:top w:val="single" w:color="000000" w:sz="4" w:space="0"/>
              <w:left w:val="single" w:color="000000" w:sz="4" w:space="0"/>
              <w:bottom w:val="single" w:color="000000" w:sz="4" w:space="0"/>
              <w:right w:val="single" w:color="000000" w:sz="4" w:space="0"/>
            </w:tcBorders>
            <w:vAlign w:val="center"/>
          </w:tcPr>
          <w:p w14:paraId="7B21D283">
            <w:pPr>
              <w:keepNext w:val="0"/>
              <w:keepLines w:val="0"/>
              <w:suppressLineNumbers w:val="0"/>
              <w:spacing w:before="0" w:beforeAutospacing="0" w:after="0" w:afterAutospacing="0"/>
              <w:ind w:left="0" w:right="0"/>
              <w:jc w:val="center"/>
              <w:rPr>
                <w:rFonts w:hint="eastAsia" w:ascii="Calibri" w:hAnsi="Calibri" w:eastAsia="仿宋_GB2312" w:cs="Times New Roman"/>
                <w:color w:val="auto"/>
                <w:kern w:val="0"/>
                <w:sz w:val="24"/>
                <w:szCs w:val="24"/>
                <w:highlight w:val="none"/>
                <w:lang w:val="en-US" w:eastAsia="zh-CN" w:bidi="ar-SA"/>
              </w:rPr>
            </w:pPr>
            <w:r>
              <w:rPr>
                <w:rFonts w:hint="eastAsia" w:eastAsia="仿宋_GB2312"/>
                <w:color w:val="auto"/>
                <w:kern w:val="0"/>
                <w:sz w:val="24"/>
                <w:szCs w:val="24"/>
                <w:highlight w:val="none"/>
                <w:lang w:val="en-US" w:eastAsia="zh-CN"/>
              </w:rPr>
              <w:t>加分项</w:t>
            </w:r>
          </w:p>
        </w:tc>
        <w:tc>
          <w:tcPr>
            <w:tcW w:w="11463" w:type="dxa"/>
            <w:gridSpan w:val="9"/>
            <w:tcBorders>
              <w:top w:val="single" w:color="000000" w:sz="4" w:space="0"/>
              <w:left w:val="single" w:color="000000" w:sz="4" w:space="0"/>
              <w:bottom w:val="single" w:color="000000" w:sz="4" w:space="0"/>
              <w:right w:val="single" w:color="000000" w:sz="4" w:space="0"/>
            </w:tcBorders>
            <w:vAlign w:val="center"/>
          </w:tcPr>
          <w:p w14:paraId="4360FCB0">
            <w:pPr>
              <w:keepNext w:val="0"/>
              <w:keepLines w:val="0"/>
              <w:suppressLineNumbers w:val="0"/>
              <w:spacing w:before="0" w:beforeAutospacing="0" w:after="0" w:afterAutospacing="0"/>
              <w:ind w:left="0" w:right="0"/>
              <w:jc w:val="center"/>
              <w:rPr>
                <w:rFonts w:hint="eastAsia" w:ascii="Calibri" w:hAnsi="Calibri" w:eastAsia="仿宋_GB2312" w:cs="Times New Roman"/>
                <w:color w:val="auto"/>
                <w:kern w:val="0"/>
                <w:sz w:val="28"/>
                <w:szCs w:val="28"/>
                <w:highlight w:val="none"/>
                <w:lang w:val="en-US" w:eastAsia="zh-CN" w:bidi="ar-SA"/>
              </w:rPr>
            </w:pPr>
            <w:r>
              <w:rPr>
                <w:rFonts w:hint="eastAsia" w:eastAsia="仿宋_GB2312"/>
                <w:color w:val="auto"/>
                <w:kern w:val="0"/>
                <w:sz w:val="28"/>
                <w:szCs w:val="28"/>
                <w:highlight w:val="none"/>
                <w:lang w:val="en-US" w:eastAsia="zh-CN"/>
              </w:rPr>
              <w:t>J分（加分项）</w:t>
            </w:r>
          </w:p>
        </w:tc>
      </w:tr>
      <w:tr w14:paraId="57731ABE">
        <w:tblPrEx>
          <w:tblCellMar>
            <w:top w:w="15" w:type="dxa"/>
            <w:left w:w="15" w:type="dxa"/>
            <w:bottom w:w="15" w:type="dxa"/>
            <w:right w:w="15" w:type="dxa"/>
          </w:tblCellMar>
        </w:tblPrEx>
        <w:trPr>
          <w:trHeight w:val="1260" w:hRule="atLeast"/>
        </w:trPr>
        <w:tc>
          <w:tcPr>
            <w:tcW w:w="1950" w:type="dxa"/>
            <w:tcBorders>
              <w:top w:val="single" w:color="000000" w:sz="4" w:space="0"/>
              <w:left w:val="single" w:color="000000" w:sz="4" w:space="0"/>
              <w:bottom w:val="single" w:color="000000" w:sz="4" w:space="0"/>
              <w:right w:val="single" w:color="000000" w:sz="4" w:space="0"/>
            </w:tcBorders>
            <w:vAlign w:val="center"/>
          </w:tcPr>
          <w:p w14:paraId="2BB0F13A">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rPr>
              <w:t>合计</w:t>
            </w:r>
          </w:p>
        </w:tc>
        <w:tc>
          <w:tcPr>
            <w:tcW w:w="11463" w:type="dxa"/>
            <w:gridSpan w:val="9"/>
            <w:tcBorders>
              <w:top w:val="single" w:color="000000" w:sz="4" w:space="0"/>
              <w:left w:val="single" w:color="000000" w:sz="4" w:space="0"/>
              <w:bottom w:val="single" w:color="000000" w:sz="4" w:space="0"/>
              <w:right w:val="single" w:color="000000" w:sz="4" w:space="0"/>
            </w:tcBorders>
            <w:vAlign w:val="center"/>
          </w:tcPr>
          <w:p w14:paraId="7CB86A1B">
            <w:pPr>
              <w:keepNext w:val="0"/>
              <w:keepLines w:val="0"/>
              <w:suppressLineNumbers w:val="0"/>
              <w:spacing w:before="0" w:beforeAutospacing="0" w:after="0" w:afterAutospacing="0"/>
              <w:ind w:left="0" w:right="0"/>
              <w:jc w:val="center"/>
              <w:rPr>
                <w:rFonts w:hint="eastAsia" w:eastAsia="仿宋_GB2312"/>
                <w:color w:val="auto"/>
                <w:kern w:val="0"/>
                <w:sz w:val="28"/>
                <w:szCs w:val="28"/>
                <w:highlight w:val="none"/>
              </w:rPr>
            </w:pPr>
            <w:r>
              <w:rPr>
                <w:rFonts w:hint="eastAsia" w:eastAsia="仿宋_GB2312"/>
                <w:color w:val="auto"/>
                <w:kern w:val="0"/>
                <w:sz w:val="28"/>
                <w:szCs w:val="28"/>
                <w:highlight w:val="none"/>
                <w:lang w:val="en-US" w:eastAsia="zh-CN"/>
              </w:rPr>
              <w:t>Z</w:t>
            </w:r>
            <w:r>
              <w:rPr>
                <w:rFonts w:hint="eastAsia" w:eastAsia="仿宋_GB2312"/>
                <w:color w:val="auto"/>
                <w:kern w:val="0"/>
                <w:sz w:val="28"/>
                <w:szCs w:val="28"/>
                <w:highlight w:val="none"/>
              </w:rPr>
              <w:t>分*</w:t>
            </w:r>
            <w:r>
              <w:rPr>
                <w:rFonts w:hint="eastAsia" w:eastAsia="仿宋_GB2312"/>
                <w:color w:val="auto"/>
                <w:kern w:val="0"/>
                <w:sz w:val="28"/>
                <w:szCs w:val="28"/>
                <w:highlight w:val="none"/>
                <w:lang w:val="en-US" w:eastAsia="zh-CN"/>
              </w:rPr>
              <w:t>1+J</w:t>
            </w:r>
            <w:r>
              <w:rPr>
                <w:rFonts w:hint="eastAsia" w:eastAsia="仿宋_GB2312"/>
                <w:color w:val="auto"/>
                <w:kern w:val="0"/>
                <w:sz w:val="28"/>
                <w:szCs w:val="28"/>
                <w:highlight w:val="none"/>
              </w:rPr>
              <w:t>=B分（总分）</w:t>
            </w:r>
          </w:p>
        </w:tc>
      </w:tr>
    </w:tbl>
    <w:p w14:paraId="06AE3BF0">
      <w:pPr>
        <w:pStyle w:val="61"/>
        <w:ind w:firstLine="0" w:firstLineChars="0"/>
        <w:rPr>
          <w:rFonts w:eastAsia="仿宋_GB2312"/>
          <w:color w:val="auto"/>
          <w:kern w:val="0"/>
          <w:sz w:val="24"/>
          <w:highlight w:val="none"/>
        </w:rPr>
      </w:pPr>
      <w:r>
        <w:rPr>
          <w:rFonts w:hint="eastAsia"/>
          <w:b/>
          <w:bCs/>
          <w:color w:val="auto"/>
          <w:sz w:val="24"/>
          <w:szCs w:val="24"/>
          <w:highlight w:val="none"/>
          <w:lang w:val="en-US" w:eastAsia="zh-CN"/>
        </w:rPr>
        <w:t xml:space="preserve">    </w:t>
      </w:r>
    </w:p>
    <w:p w14:paraId="34FDE91B">
      <w:pPr>
        <w:pStyle w:val="61"/>
        <w:ind w:left="0" w:leftChars="0" w:firstLine="723" w:firstLineChars="300"/>
        <w:rPr>
          <w:rFonts w:hint="default"/>
          <w:b/>
          <w:bCs/>
          <w:color w:val="auto"/>
          <w:sz w:val="24"/>
          <w:szCs w:val="24"/>
          <w:highlight w:val="none"/>
          <w:lang w:val="en-US" w:eastAsia="zh-CN"/>
        </w:rPr>
        <w:sectPr>
          <w:pgSz w:w="16838" w:h="11906" w:orient="landscape"/>
          <w:pgMar w:top="1587" w:right="2098" w:bottom="1474" w:left="1928" w:header="851" w:footer="992" w:gutter="0"/>
          <w:pgBorders>
            <w:top w:val="none" w:sz="0" w:space="0"/>
            <w:left w:val="none" w:sz="0" w:space="0"/>
            <w:bottom w:val="none" w:sz="0" w:space="0"/>
            <w:right w:val="none" w:sz="0" w:space="0"/>
          </w:pgBorders>
          <w:pgNumType w:fmt="numberInDash"/>
          <w:cols w:space="0" w:num="1"/>
          <w:titlePg/>
          <w:rtlGutter w:val="0"/>
          <w:docGrid w:type="lines" w:linePitch="315" w:charSpace="0"/>
        </w:sectPr>
      </w:pPr>
    </w:p>
    <w:p w14:paraId="16B8F282">
      <w:pPr>
        <w:pStyle w:val="61"/>
        <w:spacing w:line="240" w:lineRule="auto"/>
        <w:ind w:left="0" w:leftChars="0" w:firstLine="0" w:firstLineChars="0"/>
        <w:jc w:val="left"/>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附件6</w:t>
      </w:r>
    </w:p>
    <w:tbl>
      <w:tblPr>
        <w:tblStyle w:val="62"/>
        <w:tblW w:w="8333" w:type="dxa"/>
        <w:tblInd w:w="0" w:type="dxa"/>
        <w:tblLayout w:type="fixed"/>
        <w:tblCellMar>
          <w:top w:w="15" w:type="dxa"/>
          <w:left w:w="15" w:type="dxa"/>
          <w:bottom w:w="15" w:type="dxa"/>
          <w:right w:w="15" w:type="dxa"/>
        </w:tblCellMar>
      </w:tblPr>
      <w:tblGrid>
        <w:gridCol w:w="906"/>
        <w:gridCol w:w="706"/>
        <w:gridCol w:w="692"/>
        <w:gridCol w:w="3296"/>
        <w:gridCol w:w="897"/>
        <w:gridCol w:w="942"/>
        <w:gridCol w:w="894"/>
      </w:tblGrid>
      <w:tr w14:paraId="6151CF0D">
        <w:tblPrEx>
          <w:tblCellMar>
            <w:top w:w="15" w:type="dxa"/>
            <w:left w:w="15" w:type="dxa"/>
            <w:bottom w:w="15" w:type="dxa"/>
            <w:right w:w="15" w:type="dxa"/>
          </w:tblCellMar>
        </w:tblPrEx>
        <w:trPr>
          <w:trHeight w:val="495" w:hRule="atLeast"/>
        </w:trPr>
        <w:tc>
          <w:tcPr>
            <w:tcW w:w="7439" w:type="dxa"/>
            <w:gridSpan w:val="6"/>
            <w:tcBorders>
              <w:bottom w:val="single" w:color="000000" w:sz="4" w:space="0"/>
            </w:tcBorders>
            <w:vAlign w:val="center"/>
          </w:tcPr>
          <w:p w14:paraId="47540B26">
            <w:pPr>
              <w:pStyle w:val="61"/>
              <w:keepNext w:val="0"/>
              <w:keepLines w:val="0"/>
              <w:suppressLineNumbers w:val="0"/>
              <w:spacing w:before="0" w:beforeAutospacing="0" w:afterAutospacing="0" w:line="240" w:lineRule="auto"/>
              <w:ind w:left="0" w:leftChars="0" w:right="0" w:firstLine="0" w:firstLineChars="0"/>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日常考核道路（含桥隧）完好度评分表</w:t>
            </w:r>
          </w:p>
          <w:p w14:paraId="116A3E38">
            <w:pPr>
              <w:pStyle w:val="61"/>
              <w:keepNext w:val="0"/>
              <w:keepLines w:val="0"/>
              <w:suppressLineNumbers w:val="0"/>
              <w:spacing w:before="0" w:beforeAutospacing="0" w:afterAutospacing="0" w:line="240" w:lineRule="auto"/>
              <w:ind w:left="0" w:leftChars="0" w:right="0" w:firstLine="0" w:firstLineChars="0"/>
              <w:jc w:val="center"/>
              <w:rPr>
                <w:rFonts w:hint="eastAsia" w:ascii="黑体" w:hAnsi="黑体" w:eastAsia="黑体" w:cs="黑体"/>
                <w:color w:val="auto"/>
                <w:sz w:val="32"/>
                <w:szCs w:val="32"/>
                <w:highlight w:val="none"/>
                <w:lang w:val="en-US" w:eastAsia="zh-CN"/>
              </w:rPr>
            </w:pPr>
          </w:p>
          <w:p w14:paraId="4AA765A4">
            <w:pPr>
              <w:pStyle w:val="61"/>
              <w:keepNext w:val="0"/>
              <w:keepLines w:val="0"/>
              <w:suppressLineNumbers w:val="0"/>
              <w:spacing w:before="0" w:beforeAutospacing="0" w:afterAutospacing="0" w:line="240" w:lineRule="auto"/>
              <w:ind w:left="0" w:leftChars="0" w:right="0" w:firstLine="0" w:firstLineChars="0"/>
              <w:jc w:val="left"/>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考核单位：                                             月份：</w:t>
            </w:r>
          </w:p>
          <w:p w14:paraId="350174E5">
            <w:pPr>
              <w:pStyle w:val="61"/>
              <w:keepNext w:val="0"/>
              <w:keepLines w:val="0"/>
              <w:suppressLineNumbers w:val="0"/>
              <w:spacing w:before="0" w:beforeAutospacing="0" w:afterAutospacing="0" w:line="240" w:lineRule="auto"/>
              <w:ind w:left="0" w:leftChars="0" w:right="0" w:firstLine="0" w:firstLineChars="0"/>
              <w:jc w:val="left"/>
              <w:rPr>
                <w:rFonts w:hint="default" w:ascii="宋体" w:hAnsi="宋体" w:eastAsia="宋体"/>
                <w:b/>
                <w:bCs/>
                <w:color w:val="auto"/>
                <w:sz w:val="24"/>
                <w:szCs w:val="24"/>
                <w:highlight w:val="none"/>
                <w:lang w:val="en-US" w:eastAsia="zh-CN"/>
              </w:rPr>
            </w:pPr>
          </w:p>
        </w:tc>
        <w:tc>
          <w:tcPr>
            <w:tcW w:w="894" w:type="dxa"/>
            <w:tcBorders>
              <w:bottom w:val="single" w:color="000000" w:sz="4" w:space="0"/>
            </w:tcBorders>
            <w:vAlign w:val="center"/>
          </w:tcPr>
          <w:p w14:paraId="25C6158D">
            <w:pPr>
              <w:pStyle w:val="61"/>
              <w:keepNext w:val="0"/>
              <w:keepLines w:val="0"/>
              <w:suppressLineNumbers w:val="0"/>
              <w:spacing w:before="0" w:beforeAutospacing="0" w:afterAutospacing="0" w:line="240" w:lineRule="auto"/>
              <w:ind w:left="0" w:leftChars="0" w:right="0" w:firstLine="0" w:firstLineChars="0"/>
              <w:jc w:val="left"/>
              <w:rPr>
                <w:rFonts w:hint="eastAsia" w:ascii="宋体" w:hAnsi="宋体" w:eastAsia="宋体"/>
                <w:b/>
                <w:bCs/>
                <w:color w:val="auto"/>
                <w:sz w:val="24"/>
                <w:szCs w:val="24"/>
                <w:highlight w:val="none"/>
                <w:lang w:val="en-US" w:eastAsia="zh-CN"/>
              </w:rPr>
            </w:pPr>
          </w:p>
        </w:tc>
      </w:tr>
      <w:tr w14:paraId="4613744D">
        <w:tblPrEx>
          <w:tblCellMar>
            <w:top w:w="15" w:type="dxa"/>
            <w:left w:w="15" w:type="dxa"/>
            <w:bottom w:w="15" w:type="dxa"/>
            <w:right w:w="15" w:type="dxa"/>
          </w:tblCellMar>
        </w:tblPrEx>
        <w:trPr>
          <w:trHeight w:val="457" w:hRule="atLeast"/>
        </w:trPr>
        <w:tc>
          <w:tcPr>
            <w:tcW w:w="906" w:type="dxa"/>
            <w:tcBorders>
              <w:top w:val="single" w:color="000000" w:sz="4" w:space="0"/>
              <w:left w:val="single" w:color="000000" w:sz="4" w:space="0"/>
              <w:bottom w:val="single" w:color="000000" w:sz="4" w:space="0"/>
              <w:right w:val="single" w:color="000000" w:sz="4" w:space="0"/>
            </w:tcBorders>
            <w:vAlign w:val="center"/>
          </w:tcPr>
          <w:p w14:paraId="1B5C9A5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考核内容</w:t>
            </w: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6A73989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病害类型</w:t>
            </w:r>
          </w:p>
        </w:tc>
        <w:tc>
          <w:tcPr>
            <w:tcW w:w="3296" w:type="dxa"/>
            <w:tcBorders>
              <w:top w:val="single" w:color="000000" w:sz="4" w:space="0"/>
              <w:left w:val="single" w:color="000000" w:sz="4" w:space="0"/>
              <w:bottom w:val="single" w:color="000000" w:sz="4" w:space="0"/>
              <w:right w:val="single" w:color="000000" w:sz="4" w:space="0"/>
            </w:tcBorders>
            <w:vAlign w:val="center"/>
          </w:tcPr>
          <w:p w14:paraId="3C516B6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评分标准</w:t>
            </w:r>
          </w:p>
        </w:tc>
        <w:tc>
          <w:tcPr>
            <w:tcW w:w="897" w:type="dxa"/>
            <w:tcBorders>
              <w:top w:val="single" w:color="000000" w:sz="4" w:space="0"/>
              <w:left w:val="single" w:color="000000" w:sz="4" w:space="0"/>
              <w:bottom w:val="single" w:color="000000" w:sz="4" w:space="0"/>
              <w:right w:val="single" w:color="000000" w:sz="4" w:space="0"/>
            </w:tcBorders>
            <w:vAlign w:val="center"/>
          </w:tcPr>
          <w:p w14:paraId="00E9410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分值</w:t>
            </w:r>
          </w:p>
          <w:p w14:paraId="6F646F4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r>
              <w:rPr>
                <w:rFonts w:hint="eastAsia" w:ascii="仿宋_GB2312" w:hAnsi="仿宋_GB2312" w:eastAsia="仿宋_GB2312" w:cs="仿宋_GB2312"/>
                <w:color w:val="auto"/>
                <w:kern w:val="0"/>
                <w:sz w:val="20"/>
                <w:szCs w:val="20"/>
                <w:highlight w:val="none"/>
                <w:lang w:val="en-US" w:eastAsia="zh-CN"/>
              </w:rPr>
              <w:t>（100分）</w:t>
            </w:r>
          </w:p>
        </w:tc>
        <w:tc>
          <w:tcPr>
            <w:tcW w:w="942" w:type="dxa"/>
            <w:tcBorders>
              <w:top w:val="single" w:color="000000" w:sz="4" w:space="0"/>
              <w:left w:val="single" w:color="000000" w:sz="4" w:space="0"/>
              <w:bottom w:val="single" w:color="000000" w:sz="4" w:space="0"/>
              <w:right w:val="single" w:color="000000" w:sz="4" w:space="0"/>
            </w:tcBorders>
            <w:vAlign w:val="center"/>
          </w:tcPr>
          <w:p w14:paraId="680662A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扣分</w:t>
            </w:r>
          </w:p>
        </w:tc>
        <w:tc>
          <w:tcPr>
            <w:tcW w:w="894" w:type="dxa"/>
            <w:tcBorders>
              <w:top w:val="single" w:color="000000" w:sz="4" w:space="0"/>
              <w:left w:val="single" w:color="000000" w:sz="4" w:space="0"/>
              <w:bottom w:val="single" w:color="000000" w:sz="4" w:space="0"/>
              <w:right w:val="single" w:color="000000" w:sz="4" w:space="0"/>
            </w:tcBorders>
            <w:vAlign w:val="center"/>
          </w:tcPr>
          <w:p w14:paraId="68D3678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r>
              <w:rPr>
                <w:rFonts w:hint="eastAsia" w:ascii="仿宋_GB2312" w:hAnsi="仿宋_GB2312" w:eastAsia="仿宋_GB2312" w:cs="仿宋_GB2312"/>
                <w:color w:val="auto"/>
                <w:kern w:val="0"/>
                <w:sz w:val="20"/>
                <w:szCs w:val="20"/>
                <w:highlight w:val="none"/>
                <w:lang w:eastAsia="zh-CN"/>
              </w:rPr>
              <w:t>得分</w:t>
            </w:r>
          </w:p>
        </w:tc>
      </w:tr>
      <w:tr w14:paraId="4E0DAE0F">
        <w:tblPrEx>
          <w:tblCellMar>
            <w:top w:w="15" w:type="dxa"/>
            <w:left w:w="15" w:type="dxa"/>
            <w:bottom w:w="15" w:type="dxa"/>
            <w:right w:w="15" w:type="dxa"/>
          </w:tblCellMar>
        </w:tblPrEx>
        <w:trPr>
          <w:trHeight w:val="656" w:hRule="atLeast"/>
        </w:trPr>
        <w:tc>
          <w:tcPr>
            <w:tcW w:w="906" w:type="dxa"/>
            <w:vMerge w:val="restart"/>
            <w:tcBorders>
              <w:top w:val="single" w:color="000000" w:sz="4" w:space="0"/>
              <w:left w:val="single" w:color="000000" w:sz="4" w:space="0"/>
              <w:bottom w:val="single" w:color="000000" w:sz="4" w:space="0"/>
              <w:right w:val="single" w:color="000000" w:sz="4" w:space="0"/>
            </w:tcBorders>
            <w:vAlign w:val="center"/>
          </w:tcPr>
          <w:p w14:paraId="0636B16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道路</w:t>
            </w:r>
          </w:p>
        </w:tc>
        <w:tc>
          <w:tcPr>
            <w:tcW w:w="706" w:type="dxa"/>
            <w:vMerge w:val="restart"/>
            <w:tcBorders>
              <w:top w:val="single" w:color="000000" w:sz="4" w:space="0"/>
              <w:left w:val="single" w:color="000000" w:sz="4" w:space="0"/>
              <w:bottom w:val="single" w:color="000000" w:sz="4" w:space="0"/>
              <w:right w:val="single" w:color="000000" w:sz="4" w:space="0"/>
            </w:tcBorders>
            <w:vAlign w:val="center"/>
          </w:tcPr>
          <w:p w14:paraId="0E370BF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沥青路面</w:t>
            </w:r>
          </w:p>
        </w:tc>
        <w:tc>
          <w:tcPr>
            <w:tcW w:w="692" w:type="dxa"/>
            <w:tcBorders>
              <w:top w:val="single" w:color="000000" w:sz="4" w:space="0"/>
              <w:left w:val="single" w:color="000000" w:sz="4" w:space="0"/>
              <w:bottom w:val="single" w:color="000000" w:sz="4" w:space="0"/>
              <w:right w:val="single" w:color="000000" w:sz="4" w:space="0"/>
            </w:tcBorders>
            <w:vAlign w:val="center"/>
          </w:tcPr>
          <w:p w14:paraId="33DF2DD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裂缝</w:t>
            </w:r>
          </w:p>
        </w:tc>
        <w:tc>
          <w:tcPr>
            <w:tcW w:w="3296" w:type="dxa"/>
            <w:tcBorders>
              <w:top w:val="single" w:color="000000" w:sz="4" w:space="0"/>
              <w:left w:val="single" w:color="000000" w:sz="4" w:space="0"/>
              <w:bottom w:val="single" w:color="000000" w:sz="4" w:space="0"/>
              <w:right w:val="single" w:color="000000" w:sz="4" w:space="0"/>
            </w:tcBorders>
            <w:vAlign w:val="center"/>
          </w:tcPr>
          <w:p w14:paraId="31D4F7DC">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发现线裂、网裂、碎裂每处扣0.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restart"/>
            <w:tcBorders>
              <w:top w:val="single" w:color="000000" w:sz="4" w:space="0"/>
              <w:left w:val="single" w:color="000000" w:sz="4" w:space="0"/>
              <w:right w:val="single" w:color="000000" w:sz="4" w:space="0"/>
            </w:tcBorders>
            <w:vAlign w:val="center"/>
          </w:tcPr>
          <w:p w14:paraId="56896AB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0</w:t>
            </w:r>
          </w:p>
        </w:tc>
        <w:tc>
          <w:tcPr>
            <w:tcW w:w="942" w:type="dxa"/>
            <w:tcBorders>
              <w:top w:val="single" w:color="000000" w:sz="4" w:space="0"/>
              <w:left w:val="single" w:color="000000" w:sz="4" w:space="0"/>
              <w:bottom w:val="single" w:color="000000" w:sz="4" w:space="0"/>
              <w:right w:val="single" w:color="000000" w:sz="4" w:space="0"/>
            </w:tcBorders>
            <w:vAlign w:val="center"/>
          </w:tcPr>
          <w:p w14:paraId="36A61E2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35DED7E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1B2FAB0">
        <w:tblPrEx>
          <w:tblCellMar>
            <w:top w:w="15" w:type="dxa"/>
            <w:left w:w="15" w:type="dxa"/>
            <w:bottom w:w="15" w:type="dxa"/>
            <w:right w:w="15" w:type="dxa"/>
          </w:tblCellMar>
        </w:tblPrEx>
        <w:trPr>
          <w:trHeight w:val="591"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6BE08C9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66D64B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692" w:type="dxa"/>
            <w:tcBorders>
              <w:top w:val="single" w:color="000000" w:sz="4" w:space="0"/>
              <w:left w:val="single" w:color="000000" w:sz="4" w:space="0"/>
              <w:bottom w:val="single" w:color="000000" w:sz="4" w:space="0"/>
              <w:right w:val="single" w:color="000000" w:sz="4" w:space="0"/>
            </w:tcBorders>
            <w:vAlign w:val="center"/>
          </w:tcPr>
          <w:p w14:paraId="3BBB38F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变形</w:t>
            </w:r>
          </w:p>
        </w:tc>
        <w:tc>
          <w:tcPr>
            <w:tcW w:w="3296" w:type="dxa"/>
            <w:tcBorders>
              <w:top w:val="single" w:color="000000" w:sz="4" w:space="0"/>
              <w:left w:val="single" w:color="000000" w:sz="4" w:space="0"/>
              <w:bottom w:val="single" w:color="000000" w:sz="4" w:space="0"/>
              <w:right w:val="single" w:color="000000" w:sz="4" w:space="0"/>
            </w:tcBorders>
            <w:vAlign w:val="center"/>
          </w:tcPr>
          <w:p w14:paraId="288DA8E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发现车辙、沉陷、拥包每处扣0.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5EA7DA8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0BFFBBB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4BA252B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2767F402">
        <w:tblPrEx>
          <w:tblCellMar>
            <w:top w:w="15" w:type="dxa"/>
            <w:left w:w="15" w:type="dxa"/>
            <w:bottom w:w="15" w:type="dxa"/>
            <w:right w:w="15" w:type="dxa"/>
          </w:tblCellMar>
        </w:tblPrEx>
        <w:trPr>
          <w:trHeight w:val="610"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7C65D30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020982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692" w:type="dxa"/>
            <w:tcBorders>
              <w:top w:val="single" w:color="000000" w:sz="4" w:space="0"/>
              <w:left w:val="single" w:color="000000" w:sz="4" w:space="0"/>
              <w:bottom w:val="single" w:color="000000" w:sz="4" w:space="0"/>
              <w:right w:val="single" w:color="000000" w:sz="4" w:space="0"/>
            </w:tcBorders>
            <w:vAlign w:val="center"/>
          </w:tcPr>
          <w:p w14:paraId="554063F6">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松散</w:t>
            </w:r>
          </w:p>
        </w:tc>
        <w:tc>
          <w:tcPr>
            <w:tcW w:w="3296" w:type="dxa"/>
            <w:tcBorders>
              <w:top w:val="single" w:color="000000" w:sz="4" w:space="0"/>
              <w:left w:val="single" w:color="000000" w:sz="4" w:space="0"/>
              <w:bottom w:val="single" w:color="000000" w:sz="4" w:space="0"/>
              <w:right w:val="single" w:color="000000" w:sz="4" w:space="0"/>
            </w:tcBorders>
            <w:vAlign w:val="center"/>
          </w:tcPr>
          <w:p w14:paraId="57BD644F">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发现剥落、坑槽、啃边每处扣0.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67531E6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1A882EE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7410E89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7E6F410E">
        <w:tblPrEx>
          <w:tblCellMar>
            <w:top w:w="15" w:type="dxa"/>
            <w:left w:w="15" w:type="dxa"/>
            <w:bottom w:w="15" w:type="dxa"/>
            <w:right w:w="15" w:type="dxa"/>
          </w:tblCellMar>
        </w:tblPrEx>
        <w:trPr>
          <w:trHeight w:val="613"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33475E0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5011FB4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692" w:type="dxa"/>
            <w:tcBorders>
              <w:top w:val="single" w:color="000000" w:sz="4" w:space="0"/>
              <w:left w:val="single" w:color="000000" w:sz="4" w:space="0"/>
              <w:bottom w:val="single" w:color="000000" w:sz="4" w:space="0"/>
              <w:right w:val="single" w:color="000000" w:sz="4" w:space="0"/>
            </w:tcBorders>
            <w:vAlign w:val="center"/>
          </w:tcPr>
          <w:p w14:paraId="55BAF3F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其他</w:t>
            </w:r>
          </w:p>
        </w:tc>
        <w:tc>
          <w:tcPr>
            <w:tcW w:w="3296" w:type="dxa"/>
            <w:tcBorders>
              <w:top w:val="single" w:color="000000" w:sz="4" w:space="0"/>
              <w:left w:val="single" w:color="000000" w:sz="4" w:space="0"/>
              <w:bottom w:val="single" w:color="000000" w:sz="4" w:space="0"/>
              <w:right w:val="single" w:color="000000" w:sz="4" w:space="0"/>
            </w:tcBorders>
            <w:vAlign w:val="center"/>
          </w:tcPr>
          <w:p w14:paraId="29678158">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发现坑洞每处扣0.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33919FB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30F05CD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5995682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D9D973A">
        <w:tblPrEx>
          <w:tblCellMar>
            <w:top w:w="15" w:type="dxa"/>
            <w:left w:w="15" w:type="dxa"/>
            <w:bottom w:w="15" w:type="dxa"/>
            <w:right w:w="15" w:type="dxa"/>
          </w:tblCellMar>
        </w:tblPrEx>
        <w:trPr>
          <w:trHeight w:val="500"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3B6ABEB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restart"/>
            <w:tcBorders>
              <w:top w:val="single" w:color="000000" w:sz="4" w:space="0"/>
              <w:left w:val="single" w:color="000000" w:sz="4" w:space="0"/>
              <w:bottom w:val="single" w:color="000000" w:sz="4" w:space="0"/>
              <w:right w:val="single" w:color="000000" w:sz="4" w:space="0"/>
            </w:tcBorders>
            <w:vAlign w:val="center"/>
          </w:tcPr>
          <w:p w14:paraId="1285613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水泥路面</w:t>
            </w:r>
          </w:p>
        </w:tc>
        <w:tc>
          <w:tcPr>
            <w:tcW w:w="692" w:type="dxa"/>
            <w:tcBorders>
              <w:top w:val="single" w:color="000000" w:sz="4" w:space="0"/>
              <w:left w:val="single" w:color="000000" w:sz="4" w:space="0"/>
              <w:bottom w:val="single" w:color="000000" w:sz="4" w:space="0"/>
              <w:right w:val="single" w:color="000000" w:sz="4" w:space="0"/>
            </w:tcBorders>
            <w:vAlign w:val="center"/>
          </w:tcPr>
          <w:p w14:paraId="13FCD5E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裂缝</w:t>
            </w:r>
          </w:p>
        </w:tc>
        <w:tc>
          <w:tcPr>
            <w:tcW w:w="3296" w:type="dxa"/>
            <w:tcBorders>
              <w:top w:val="single" w:color="000000" w:sz="4" w:space="0"/>
              <w:left w:val="single" w:color="000000" w:sz="4" w:space="0"/>
              <w:bottom w:val="single" w:color="000000" w:sz="4" w:space="0"/>
              <w:right w:val="single" w:color="000000" w:sz="4" w:space="0"/>
            </w:tcBorders>
            <w:vAlign w:val="center"/>
          </w:tcPr>
          <w:p w14:paraId="2FD49C6B">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线裂、板角断裂、D裂缝、交叉裂缝和破碎板每处扣0.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0C8B1D1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2173C5A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1BDD318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CC799CC">
        <w:tblPrEx>
          <w:tblCellMar>
            <w:top w:w="15" w:type="dxa"/>
            <w:left w:w="15" w:type="dxa"/>
            <w:bottom w:w="15" w:type="dxa"/>
            <w:right w:w="15" w:type="dxa"/>
          </w:tblCellMar>
        </w:tblPrEx>
        <w:trPr>
          <w:trHeight w:val="531"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65B0DD7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40A41AA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692" w:type="dxa"/>
            <w:tcBorders>
              <w:top w:val="single" w:color="000000" w:sz="4" w:space="0"/>
              <w:left w:val="single" w:color="000000" w:sz="4" w:space="0"/>
              <w:bottom w:val="single" w:color="000000" w:sz="4" w:space="0"/>
              <w:right w:val="single" w:color="000000" w:sz="4" w:space="0"/>
            </w:tcBorders>
            <w:vAlign w:val="center"/>
          </w:tcPr>
          <w:p w14:paraId="54CE946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接缝破坏</w:t>
            </w:r>
          </w:p>
        </w:tc>
        <w:tc>
          <w:tcPr>
            <w:tcW w:w="3296" w:type="dxa"/>
            <w:tcBorders>
              <w:top w:val="single" w:color="000000" w:sz="4" w:space="0"/>
              <w:left w:val="single" w:color="000000" w:sz="4" w:space="0"/>
              <w:bottom w:val="single" w:color="000000" w:sz="4" w:space="0"/>
              <w:right w:val="single" w:color="000000" w:sz="4" w:space="0"/>
            </w:tcBorders>
            <w:vAlign w:val="center"/>
          </w:tcPr>
          <w:p w14:paraId="7F4CAAEF">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接缝料损坏、边角剥落每处扣0.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1418151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2264C5E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1A35A2A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1FED6092">
        <w:tblPrEx>
          <w:tblCellMar>
            <w:top w:w="15" w:type="dxa"/>
            <w:left w:w="15" w:type="dxa"/>
            <w:bottom w:w="15" w:type="dxa"/>
            <w:right w:w="15" w:type="dxa"/>
          </w:tblCellMar>
        </w:tblPrEx>
        <w:trPr>
          <w:trHeight w:val="573"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2817AE2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A10042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692" w:type="dxa"/>
            <w:tcBorders>
              <w:top w:val="single" w:color="000000" w:sz="4" w:space="0"/>
              <w:left w:val="single" w:color="000000" w:sz="4" w:space="0"/>
              <w:bottom w:val="single" w:color="000000" w:sz="4" w:space="0"/>
              <w:right w:val="single" w:color="000000" w:sz="4" w:space="0"/>
            </w:tcBorders>
            <w:vAlign w:val="center"/>
          </w:tcPr>
          <w:p w14:paraId="6A1D8D76">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表面破坏</w:t>
            </w:r>
          </w:p>
        </w:tc>
        <w:tc>
          <w:tcPr>
            <w:tcW w:w="3296" w:type="dxa"/>
            <w:tcBorders>
              <w:top w:val="single" w:color="000000" w:sz="4" w:space="0"/>
              <w:left w:val="single" w:color="000000" w:sz="4" w:space="0"/>
              <w:bottom w:val="single" w:color="000000" w:sz="4" w:space="0"/>
              <w:right w:val="single" w:color="000000" w:sz="4" w:space="0"/>
            </w:tcBorders>
            <w:vAlign w:val="center"/>
          </w:tcPr>
          <w:p w14:paraId="25ADBB80">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坑洞、表面纹裂与层状剥落每处扣0.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5C9AA52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688744F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79E67E6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B922AC6">
        <w:tblPrEx>
          <w:tblCellMar>
            <w:top w:w="15" w:type="dxa"/>
            <w:left w:w="15" w:type="dxa"/>
            <w:bottom w:w="15" w:type="dxa"/>
            <w:right w:w="15" w:type="dxa"/>
          </w:tblCellMar>
        </w:tblPrEx>
        <w:trPr>
          <w:trHeight w:val="561"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5F025E6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41A1961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692" w:type="dxa"/>
            <w:tcBorders>
              <w:top w:val="single" w:color="000000" w:sz="4" w:space="0"/>
              <w:left w:val="single" w:color="000000" w:sz="4" w:space="0"/>
              <w:bottom w:val="single" w:color="000000" w:sz="4" w:space="0"/>
              <w:right w:val="single" w:color="000000" w:sz="4" w:space="0"/>
            </w:tcBorders>
            <w:vAlign w:val="center"/>
          </w:tcPr>
          <w:p w14:paraId="7CCD845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其他</w:t>
            </w:r>
          </w:p>
        </w:tc>
        <w:tc>
          <w:tcPr>
            <w:tcW w:w="3296" w:type="dxa"/>
            <w:tcBorders>
              <w:top w:val="single" w:color="000000" w:sz="4" w:space="0"/>
              <w:left w:val="single" w:color="000000" w:sz="4" w:space="0"/>
              <w:bottom w:val="single" w:color="000000" w:sz="4" w:space="0"/>
              <w:right w:val="single" w:color="000000" w:sz="4" w:space="0"/>
            </w:tcBorders>
            <w:vAlign w:val="center"/>
          </w:tcPr>
          <w:p w14:paraId="137148D3">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错台、拱起、唧泥、修补、路框差每处扣0.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24C2C11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19DECC0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5BA734D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43CB68D">
        <w:tblPrEx>
          <w:tblCellMar>
            <w:top w:w="15" w:type="dxa"/>
            <w:left w:w="15" w:type="dxa"/>
            <w:bottom w:w="15" w:type="dxa"/>
            <w:right w:w="15" w:type="dxa"/>
          </w:tblCellMar>
        </w:tblPrEx>
        <w:trPr>
          <w:trHeight w:val="469"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7180B70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restart"/>
            <w:tcBorders>
              <w:top w:val="single" w:color="000000" w:sz="4" w:space="0"/>
              <w:left w:val="single" w:color="000000" w:sz="4" w:space="0"/>
              <w:bottom w:val="single" w:color="000000" w:sz="4" w:space="0"/>
              <w:right w:val="single" w:color="000000" w:sz="4" w:space="0"/>
            </w:tcBorders>
            <w:vAlign w:val="center"/>
          </w:tcPr>
          <w:p w14:paraId="69043BC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人行道</w:t>
            </w:r>
          </w:p>
        </w:tc>
        <w:tc>
          <w:tcPr>
            <w:tcW w:w="692" w:type="dxa"/>
            <w:tcBorders>
              <w:top w:val="single" w:color="000000" w:sz="4" w:space="0"/>
              <w:left w:val="single" w:color="000000" w:sz="4" w:space="0"/>
              <w:bottom w:val="single" w:color="000000" w:sz="4" w:space="0"/>
              <w:right w:val="single" w:color="000000" w:sz="4" w:space="0"/>
            </w:tcBorders>
            <w:vAlign w:val="center"/>
          </w:tcPr>
          <w:p w14:paraId="0A8FF41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裂缝</w:t>
            </w:r>
          </w:p>
        </w:tc>
        <w:tc>
          <w:tcPr>
            <w:tcW w:w="3296" w:type="dxa"/>
            <w:tcBorders>
              <w:top w:val="single" w:color="000000" w:sz="4" w:space="0"/>
              <w:left w:val="single" w:color="000000" w:sz="4" w:space="0"/>
              <w:bottom w:val="single" w:color="000000" w:sz="4" w:space="0"/>
              <w:right w:val="single" w:color="000000" w:sz="4" w:space="0"/>
            </w:tcBorders>
            <w:vAlign w:val="center"/>
          </w:tcPr>
          <w:p w14:paraId="286F61DC">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lang w:eastAsia="zh-CN"/>
              </w:rPr>
            </w:pPr>
            <w:r>
              <w:rPr>
                <w:rFonts w:hint="eastAsia" w:ascii="仿宋_GB2312" w:hAnsi="仿宋_GB2312" w:eastAsia="仿宋_GB2312" w:cs="仿宋_GB2312"/>
                <w:color w:val="auto"/>
                <w:kern w:val="0"/>
                <w:sz w:val="20"/>
                <w:szCs w:val="20"/>
                <w:highlight w:val="none"/>
              </w:rPr>
              <w:t>路面上出现各种类型的裂缝，每处扣0.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62AB355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5C073FC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2994D17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4374A2C0">
        <w:tblPrEx>
          <w:tblCellMar>
            <w:top w:w="15" w:type="dxa"/>
            <w:left w:w="15" w:type="dxa"/>
            <w:bottom w:w="15" w:type="dxa"/>
            <w:right w:w="15" w:type="dxa"/>
          </w:tblCellMar>
        </w:tblPrEx>
        <w:trPr>
          <w:trHeight w:val="555"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0E78C2B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14FE1234">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692" w:type="dxa"/>
            <w:tcBorders>
              <w:top w:val="single" w:color="000000" w:sz="4" w:space="0"/>
              <w:left w:val="single" w:color="000000" w:sz="4" w:space="0"/>
              <w:bottom w:val="single" w:color="000000" w:sz="4" w:space="0"/>
              <w:right w:val="single" w:color="000000" w:sz="4" w:space="0"/>
            </w:tcBorders>
            <w:vAlign w:val="center"/>
          </w:tcPr>
          <w:p w14:paraId="5FF50EB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松动变形</w:t>
            </w:r>
          </w:p>
        </w:tc>
        <w:tc>
          <w:tcPr>
            <w:tcW w:w="3296" w:type="dxa"/>
            <w:tcBorders>
              <w:top w:val="single" w:color="000000" w:sz="4" w:space="0"/>
              <w:left w:val="single" w:color="000000" w:sz="4" w:space="0"/>
              <w:bottom w:val="single" w:color="000000" w:sz="4" w:space="0"/>
              <w:right w:val="single" w:color="000000" w:sz="4" w:space="0"/>
            </w:tcBorders>
            <w:vAlign w:val="center"/>
          </w:tcPr>
          <w:p w14:paraId="17D29FD3">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块件松动、脱空、下陷、拱起、错台、坑洞，每处扣0.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1D88E25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037E9B7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1AA0BC6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518725B6">
        <w:tblPrEx>
          <w:tblCellMar>
            <w:top w:w="15" w:type="dxa"/>
            <w:left w:w="15" w:type="dxa"/>
            <w:bottom w:w="15" w:type="dxa"/>
            <w:right w:w="15" w:type="dxa"/>
          </w:tblCellMar>
        </w:tblPrEx>
        <w:trPr>
          <w:trHeight w:val="570"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1BA9879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081B38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692" w:type="dxa"/>
            <w:tcBorders>
              <w:top w:val="single" w:color="000000" w:sz="4" w:space="0"/>
              <w:left w:val="single" w:color="000000" w:sz="4" w:space="0"/>
              <w:bottom w:val="single" w:color="000000" w:sz="4" w:space="0"/>
              <w:right w:val="single" w:color="000000" w:sz="4" w:space="0"/>
            </w:tcBorders>
            <w:vAlign w:val="center"/>
          </w:tcPr>
          <w:p w14:paraId="62A7A4D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残缺</w:t>
            </w:r>
          </w:p>
        </w:tc>
        <w:tc>
          <w:tcPr>
            <w:tcW w:w="3296" w:type="dxa"/>
            <w:tcBorders>
              <w:top w:val="single" w:color="000000" w:sz="4" w:space="0"/>
              <w:left w:val="single" w:color="000000" w:sz="4" w:space="0"/>
              <w:bottom w:val="single" w:color="000000" w:sz="4" w:space="0"/>
              <w:right w:val="single" w:color="000000" w:sz="4" w:space="0"/>
            </w:tcBorders>
            <w:vAlign w:val="center"/>
          </w:tcPr>
          <w:p w14:paraId="62AF7DF3">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块件破碎、散失，盲板不规范、盲板缺少或断头每块扣0.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30A4036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4FED014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0918908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6029482">
        <w:tblPrEx>
          <w:tblCellMar>
            <w:top w:w="15" w:type="dxa"/>
            <w:left w:w="15" w:type="dxa"/>
            <w:bottom w:w="15" w:type="dxa"/>
            <w:right w:w="15" w:type="dxa"/>
          </w:tblCellMar>
        </w:tblPrEx>
        <w:trPr>
          <w:trHeight w:val="510"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6FA2338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restart"/>
            <w:tcBorders>
              <w:top w:val="single" w:color="000000" w:sz="4" w:space="0"/>
              <w:left w:val="single" w:color="000000" w:sz="4" w:space="0"/>
              <w:bottom w:val="single" w:color="000000" w:sz="4" w:space="0"/>
              <w:right w:val="single" w:color="000000" w:sz="4" w:space="0"/>
            </w:tcBorders>
            <w:vAlign w:val="center"/>
          </w:tcPr>
          <w:p w14:paraId="611773B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附属设施</w:t>
            </w:r>
          </w:p>
        </w:tc>
        <w:tc>
          <w:tcPr>
            <w:tcW w:w="692" w:type="dxa"/>
            <w:tcBorders>
              <w:top w:val="single" w:color="000000" w:sz="4" w:space="0"/>
              <w:left w:val="single" w:color="000000" w:sz="4" w:space="0"/>
              <w:bottom w:val="single" w:color="000000" w:sz="4" w:space="0"/>
              <w:right w:val="single" w:color="000000" w:sz="4" w:space="0"/>
            </w:tcBorders>
            <w:vAlign w:val="center"/>
          </w:tcPr>
          <w:p w14:paraId="76CF31D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平侧石</w:t>
            </w:r>
          </w:p>
        </w:tc>
        <w:tc>
          <w:tcPr>
            <w:tcW w:w="3296" w:type="dxa"/>
            <w:tcBorders>
              <w:top w:val="single" w:color="000000" w:sz="4" w:space="0"/>
              <w:left w:val="single" w:color="000000" w:sz="4" w:space="0"/>
              <w:bottom w:val="single" w:color="000000" w:sz="4" w:space="0"/>
              <w:right w:val="single" w:color="000000" w:sz="4" w:space="0"/>
            </w:tcBorders>
            <w:vAlign w:val="center"/>
          </w:tcPr>
          <w:p w14:paraId="6823325A">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平侧石缺失、松动、断裂每处扣0.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6A09134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5AF6723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61B3FD9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4B4D4633">
        <w:tblPrEx>
          <w:tblCellMar>
            <w:top w:w="15" w:type="dxa"/>
            <w:left w:w="15" w:type="dxa"/>
            <w:bottom w:w="15" w:type="dxa"/>
            <w:right w:w="15" w:type="dxa"/>
          </w:tblCellMar>
        </w:tblPrEx>
        <w:trPr>
          <w:trHeight w:val="540" w:hRule="atLeast"/>
        </w:trPr>
        <w:tc>
          <w:tcPr>
            <w:tcW w:w="906" w:type="dxa"/>
            <w:vMerge w:val="continue"/>
            <w:tcBorders>
              <w:top w:val="single" w:color="000000" w:sz="4" w:space="0"/>
              <w:left w:val="single" w:color="000000" w:sz="4" w:space="0"/>
              <w:bottom w:val="single" w:color="000000" w:sz="4" w:space="0"/>
              <w:right w:val="single" w:color="000000" w:sz="4" w:space="0"/>
            </w:tcBorders>
            <w:vAlign w:val="center"/>
          </w:tcPr>
          <w:p w14:paraId="0B941A6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9EA85A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692" w:type="dxa"/>
            <w:tcBorders>
              <w:top w:val="single" w:color="000000" w:sz="4" w:space="0"/>
              <w:left w:val="single" w:color="000000" w:sz="4" w:space="0"/>
              <w:bottom w:val="single" w:color="000000" w:sz="4" w:space="0"/>
              <w:right w:val="single" w:color="000000" w:sz="4" w:space="0"/>
            </w:tcBorders>
            <w:vAlign w:val="center"/>
          </w:tcPr>
          <w:p w14:paraId="60F3DC5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路牌</w:t>
            </w:r>
          </w:p>
        </w:tc>
        <w:tc>
          <w:tcPr>
            <w:tcW w:w="3296" w:type="dxa"/>
            <w:tcBorders>
              <w:top w:val="single" w:color="000000" w:sz="4" w:space="0"/>
              <w:left w:val="single" w:color="000000" w:sz="4" w:space="0"/>
              <w:bottom w:val="single" w:color="auto" w:sz="4" w:space="0"/>
              <w:right w:val="single" w:color="000000" w:sz="4" w:space="0"/>
            </w:tcBorders>
            <w:vAlign w:val="center"/>
          </w:tcPr>
          <w:p w14:paraId="27C022E4">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设施残缺、位置不当、式样尺寸颜色不规范、不鲜明、英文译写错误，每项扣0.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5E6A994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auto" w:sz="4" w:space="0"/>
              <w:right w:val="single" w:color="000000" w:sz="4" w:space="0"/>
            </w:tcBorders>
            <w:vAlign w:val="center"/>
          </w:tcPr>
          <w:p w14:paraId="23AF4BD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6EDBCDD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20A4607">
        <w:tblPrEx>
          <w:tblCellMar>
            <w:top w:w="15" w:type="dxa"/>
            <w:left w:w="15" w:type="dxa"/>
            <w:bottom w:w="15" w:type="dxa"/>
            <w:right w:w="15" w:type="dxa"/>
          </w:tblCellMar>
        </w:tblPrEx>
        <w:trPr>
          <w:trHeight w:val="444" w:hRule="atLeast"/>
        </w:trPr>
        <w:tc>
          <w:tcPr>
            <w:tcW w:w="906" w:type="dxa"/>
            <w:vMerge w:val="restart"/>
            <w:tcBorders>
              <w:top w:val="single" w:color="auto" w:sz="4" w:space="0"/>
              <w:left w:val="single" w:color="auto" w:sz="4" w:space="0"/>
              <w:bottom w:val="single" w:color="auto" w:sz="4" w:space="0"/>
              <w:right w:val="single" w:color="auto" w:sz="4" w:space="0"/>
            </w:tcBorders>
            <w:vAlign w:val="center"/>
          </w:tcPr>
          <w:p w14:paraId="0C44C57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桥梁</w:t>
            </w:r>
          </w:p>
        </w:tc>
        <w:tc>
          <w:tcPr>
            <w:tcW w:w="1398" w:type="dxa"/>
            <w:gridSpan w:val="2"/>
            <w:tcBorders>
              <w:top w:val="single" w:color="auto" w:sz="4" w:space="0"/>
              <w:left w:val="single" w:color="auto" w:sz="4" w:space="0"/>
              <w:bottom w:val="single" w:color="auto" w:sz="4" w:space="0"/>
              <w:right w:val="single" w:color="auto" w:sz="4" w:space="0"/>
            </w:tcBorders>
            <w:vAlign w:val="center"/>
          </w:tcPr>
          <w:p w14:paraId="11245B6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人行道铺装</w:t>
            </w:r>
          </w:p>
          <w:p w14:paraId="0E1934E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缘石</w:t>
            </w:r>
          </w:p>
        </w:tc>
        <w:tc>
          <w:tcPr>
            <w:tcW w:w="3296" w:type="dxa"/>
            <w:tcBorders>
              <w:top w:val="single" w:color="auto" w:sz="4" w:space="0"/>
              <w:left w:val="single" w:color="auto" w:sz="4" w:space="0"/>
              <w:bottom w:val="single" w:color="auto" w:sz="4" w:space="0"/>
              <w:right w:val="single" w:color="auto" w:sz="4" w:space="0"/>
            </w:tcBorders>
            <w:vAlign w:val="center"/>
          </w:tcPr>
          <w:p w14:paraId="0C3697C9">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块件松动、脱空，盲板不规范，每处扣0.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分；破损每处扣0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分；网裂每处扣0.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top w:val="single" w:color="auto" w:sz="4" w:space="0"/>
              <w:left w:val="single" w:color="auto" w:sz="4" w:space="0"/>
              <w:bottom w:val="single" w:color="auto" w:sz="4" w:space="0"/>
              <w:right w:val="single" w:color="auto" w:sz="4" w:space="0"/>
            </w:tcBorders>
            <w:vAlign w:val="center"/>
          </w:tcPr>
          <w:p w14:paraId="31DC303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14:paraId="22BBBCA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auto" w:sz="4" w:space="0"/>
              <w:left w:val="single" w:color="auto" w:sz="4" w:space="0"/>
              <w:bottom w:val="single" w:color="auto" w:sz="4" w:space="0"/>
              <w:right w:val="single" w:color="auto" w:sz="4" w:space="0"/>
            </w:tcBorders>
            <w:vAlign w:val="center"/>
          </w:tcPr>
          <w:p w14:paraId="4AD6C48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7C5F352">
        <w:tblPrEx>
          <w:tblCellMar>
            <w:top w:w="15" w:type="dxa"/>
            <w:left w:w="15" w:type="dxa"/>
            <w:bottom w:w="15" w:type="dxa"/>
            <w:right w:w="15" w:type="dxa"/>
          </w:tblCellMar>
        </w:tblPrEx>
        <w:trPr>
          <w:trHeight w:val="444" w:hRule="atLeast"/>
        </w:trPr>
        <w:tc>
          <w:tcPr>
            <w:tcW w:w="906" w:type="dxa"/>
            <w:vMerge w:val="continue"/>
            <w:tcBorders>
              <w:top w:val="single" w:color="auto" w:sz="4" w:space="0"/>
              <w:left w:val="single" w:color="auto" w:sz="4" w:space="0"/>
              <w:bottom w:val="single" w:color="auto" w:sz="4" w:space="0"/>
              <w:right w:val="single" w:color="auto" w:sz="4" w:space="0"/>
            </w:tcBorders>
            <w:vAlign w:val="center"/>
          </w:tcPr>
          <w:p w14:paraId="25D2C38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auto" w:sz="4" w:space="0"/>
              <w:left w:val="single" w:color="auto" w:sz="4" w:space="0"/>
              <w:bottom w:val="single" w:color="auto" w:sz="4" w:space="0"/>
              <w:right w:val="single" w:color="auto" w:sz="4" w:space="0"/>
            </w:tcBorders>
            <w:vAlign w:val="center"/>
          </w:tcPr>
          <w:p w14:paraId="7A79AD3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车行道</w:t>
            </w:r>
          </w:p>
        </w:tc>
        <w:tc>
          <w:tcPr>
            <w:tcW w:w="3296" w:type="dxa"/>
            <w:vMerge w:val="restart"/>
            <w:tcBorders>
              <w:top w:val="single" w:color="auto" w:sz="4" w:space="0"/>
              <w:left w:val="single" w:color="auto" w:sz="4" w:space="0"/>
              <w:bottom w:val="single" w:color="auto" w:sz="4" w:space="0"/>
              <w:right w:val="single" w:color="auto" w:sz="4" w:space="0"/>
            </w:tcBorders>
            <w:vAlign w:val="center"/>
          </w:tcPr>
          <w:p w14:paraId="3C9C1140">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松散脱皮每处扣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分，坑洞每个扣0.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分；桥面贯通裂缝，半贯通每处扣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分，贯通每处扣</w:t>
            </w:r>
            <w:r>
              <w:rPr>
                <w:rFonts w:hint="eastAsia" w:ascii="仿宋_GB2312" w:hAnsi="仿宋_GB2312" w:eastAsia="仿宋_GB2312" w:cs="仿宋_GB2312"/>
                <w:color w:val="auto"/>
                <w:kern w:val="0"/>
                <w:sz w:val="20"/>
                <w:szCs w:val="20"/>
                <w:highlight w:val="none"/>
                <w:lang w:val="en-US" w:eastAsia="zh-CN"/>
              </w:rPr>
              <w:t>2</w:t>
            </w:r>
            <w:r>
              <w:rPr>
                <w:rFonts w:hint="eastAsia" w:ascii="仿宋_GB2312" w:hAnsi="仿宋_GB2312" w:eastAsia="仿宋_GB2312" w:cs="仿宋_GB2312"/>
                <w:color w:val="auto"/>
                <w:kern w:val="0"/>
                <w:sz w:val="20"/>
                <w:szCs w:val="20"/>
                <w:highlight w:val="none"/>
              </w:rPr>
              <w:t>分</w:t>
            </w:r>
          </w:p>
        </w:tc>
        <w:tc>
          <w:tcPr>
            <w:tcW w:w="897" w:type="dxa"/>
            <w:vMerge w:val="continue"/>
            <w:tcBorders>
              <w:top w:val="single" w:color="auto" w:sz="4" w:space="0"/>
              <w:left w:val="single" w:color="auto" w:sz="4" w:space="0"/>
              <w:bottom w:val="single" w:color="auto" w:sz="4" w:space="0"/>
              <w:right w:val="single" w:color="auto" w:sz="4" w:space="0"/>
            </w:tcBorders>
            <w:vAlign w:val="center"/>
          </w:tcPr>
          <w:p w14:paraId="44DB954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14:paraId="7FD72BF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auto" w:sz="4" w:space="0"/>
              <w:left w:val="single" w:color="auto" w:sz="4" w:space="0"/>
              <w:bottom w:val="single" w:color="auto" w:sz="4" w:space="0"/>
              <w:right w:val="single" w:color="auto" w:sz="4" w:space="0"/>
            </w:tcBorders>
            <w:vAlign w:val="center"/>
          </w:tcPr>
          <w:p w14:paraId="273BDF4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74012469">
        <w:tblPrEx>
          <w:tblCellMar>
            <w:top w:w="15" w:type="dxa"/>
            <w:left w:w="15" w:type="dxa"/>
            <w:bottom w:w="15" w:type="dxa"/>
            <w:right w:w="15" w:type="dxa"/>
          </w:tblCellMar>
        </w:tblPrEx>
        <w:trPr>
          <w:trHeight w:val="444" w:hRule="atLeast"/>
        </w:trPr>
        <w:tc>
          <w:tcPr>
            <w:tcW w:w="906" w:type="dxa"/>
            <w:vMerge w:val="continue"/>
            <w:tcBorders>
              <w:top w:val="single" w:color="auto" w:sz="4" w:space="0"/>
              <w:left w:val="single" w:color="auto" w:sz="4" w:space="0"/>
              <w:right w:val="single" w:color="auto" w:sz="4" w:space="0"/>
            </w:tcBorders>
            <w:vAlign w:val="center"/>
          </w:tcPr>
          <w:p w14:paraId="0BF4F7F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auto" w:sz="4" w:space="0"/>
              <w:left w:val="single" w:color="auto" w:sz="4" w:space="0"/>
              <w:bottom w:val="single" w:color="auto" w:sz="4" w:space="0"/>
              <w:right w:val="single" w:color="auto" w:sz="4" w:space="0"/>
            </w:tcBorders>
            <w:vAlign w:val="center"/>
          </w:tcPr>
          <w:p w14:paraId="33D9835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铺装</w:t>
            </w:r>
          </w:p>
        </w:tc>
        <w:tc>
          <w:tcPr>
            <w:tcW w:w="3296" w:type="dxa"/>
            <w:vMerge w:val="continue"/>
            <w:tcBorders>
              <w:top w:val="single" w:color="auto" w:sz="4" w:space="0"/>
              <w:left w:val="single" w:color="auto" w:sz="4" w:space="0"/>
              <w:bottom w:val="single" w:color="auto" w:sz="4" w:space="0"/>
              <w:right w:val="single" w:color="auto" w:sz="4" w:space="0"/>
            </w:tcBorders>
            <w:vAlign w:val="center"/>
          </w:tcPr>
          <w:p w14:paraId="512049D8">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kern w:val="2"/>
                <w:sz w:val="20"/>
                <w:szCs w:val="20"/>
                <w:highlight w:val="none"/>
                <w:lang w:val="en-US" w:eastAsia="zh-CN" w:bidi="ar-SA"/>
              </w:rPr>
            </w:pPr>
          </w:p>
        </w:tc>
        <w:tc>
          <w:tcPr>
            <w:tcW w:w="897" w:type="dxa"/>
            <w:vMerge w:val="continue"/>
            <w:tcBorders>
              <w:top w:val="single" w:color="auto" w:sz="4" w:space="0"/>
              <w:left w:val="single" w:color="auto" w:sz="4" w:space="0"/>
              <w:bottom w:val="single" w:color="auto" w:sz="4" w:space="0"/>
              <w:right w:val="single" w:color="auto" w:sz="4" w:space="0"/>
            </w:tcBorders>
            <w:vAlign w:val="center"/>
          </w:tcPr>
          <w:p w14:paraId="4D14A79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14:paraId="328AE4D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auto" w:sz="4" w:space="0"/>
              <w:left w:val="single" w:color="auto" w:sz="4" w:space="0"/>
              <w:bottom w:val="single" w:color="auto" w:sz="4" w:space="0"/>
              <w:right w:val="single" w:color="auto" w:sz="4" w:space="0"/>
            </w:tcBorders>
            <w:vAlign w:val="center"/>
          </w:tcPr>
          <w:p w14:paraId="182B3E5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3347C529">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21C69C4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auto" w:sz="4" w:space="0"/>
              <w:left w:val="single" w:color="000000" w:sz="4" w:space="0"/>
              <w:bottom w:val="single" w:color="000000" w:sz="4" w:space="0"/>
              <w:right w:val="single" w:color="auto" w:sz="4" w:space="0"/>
            </w:tcBorders>
            <w:vAlign w:val="center"/>
          </w:tcPr>
          <w:p w14:paraId="68EDA51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栏杆</w:t>
            </w:r>
          </w:p>
        </w:tc>
        <w:tc>
          <w:tcPr>
            <w:tcW w:w="3296" w:type="dxa"/>
            <w:vMerge w:val="restart"/>
            <w:tcBorders>
              <w:top w:val="single" w:color="auto" w:sz="4" w:space="0"/>
              <w:left w:val="single" w:color="auto" w:sz="4" w:space="0"/>
              <w:bottom w:val="single" w:color="auto" w:sz="4" w:space="0"/>
              <w:right w:val="single" w:color="auto" w:sz="4" w:space="0"/>
            </w:tcBorders>
            <w:vAlign w:val="center"/>
          </w:tcPr>
          <w:p w14:paraId="44DE990C">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rPr>
              <w:t>剥落、破损、钢筋外露、锈蚀每处0.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分；开裂、松动、错位、变形每处扣0.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eastAsia="zh-CN"/>
              </w:rPr>
              <w:t>；缺失每处扣</w:t>
            </w:r>
            <w:r>
              <w:rPr>
                <w:rFonts w:hint="eastAsia" w:ascii="仿宋_GB2312" w:hAnsi="仿宋_GB2312" w:eastAsia="仿宋_GB2312" w:cs="仿宋_GB2312"/>
                <w:color w:val="auto"/>
                <w:kern w:val="0"/>
                <w:sz w:val="20"/>
                <w:szCs w:val="20"/>
                <w:highlight w:val="none"/>
                <w:lang w:val="en-US" w:eastAsia="zh-CN"/>
              </w:rPr>
              <w:t>1分</w:t>
            </w:r>
          </w:p>
        </w:tc>
        <w:tc>
          <w:tcPr>
            <w:tcW w:w="897" w:type="dxa"/>
            <w:vMerge w:val="continue"/>
            <w:tcBorders>
              <w:top w:val="single" w:color="auto" w:sz="4" w:space="0"/>
              <w:left w:val="single" w:color="000000" w:sz="4" w:space="0"/>
              <w:right w:val="single" w:color="000000" w:sz="4" w:space="0"/>
            </w:tcBorders>
            <w:vAlign w:val="center"/>
          </w:tcPr>
          <w:p w14:paraId="22F8DCC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14:paraId="397B536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auto" w:sz="4" w:space="0"/>
              <w:left w:val="single" w:color="auto" w:sz="4" w:space="0"/>
              <w:bottom w:val="single" w:color="000000" w:sz="4" w:space="0"/>
              <w:right w:val="single" w:color="000000" w:sz="4" w:space="0"/>
            </w:tcBorders>
            <w:vAlign w:val="center"/>
          </w:tcPr>
          <w:p w14:paraId="51EDA5B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32612474">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2341727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auto" w:sz="4" w:space="0"/>
            </w:tcBorders>
            <w:vAlign w:val="center"/>
          </w:tcPr>
          <w:p w14:paraId="1BC2555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防撞护栏</w:t>
            </w:r>
          </w:p>
        </w:tc>
        <w:tc>
          <w:tcPr>
            <w:tcW w:w="3296" w:type="dxa"/>
            <w:vMerge w:val="continue"/>
            <w:tcBorders>
              <w:top w:val="single" w:color="auto" w:sz="4" w:space="0"/>
              <w:left w:val="single" w:color="auto" w:sz="4" w:space="0"/>
              <w:bottom w:val="single" w:color="000000" w:sz="4" w:space="0"/>
              <w:right w:val="single" w:color="000000" w:sz="4" w:space="0"/>
            </w:tcBorders>
            <w:vAlign w:val="center"/>
          </w:tcPr>
          <w:p w14:paraId="76235445">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kern w:val="2"/>
                <w:sz w:val="20"/>
                <w:szCs w:val="20"/>
                <w:highlight w:val="none"/>
                <w:lang w:val="en-US" w:eastAsia="zh-CN" w:bidi="ar-SA"/>
              </w:rPr>
            </w:pPr>
          </w:p>
        </w:tc>
        <w:tc>
          <w:tcPr>
            <w:tcW w:w="897" w:type="dxa"/>
            <w:vMerge w:val="continue"/>
            <w:tcBorders>
              <w:left w:val="single" w:color="000000" w:sz="4" w:space="0"/>
              <w:right w:val="single" w:color="000000" w:sz="4" w:space="0"/>
            </w:tcBorders>
            <w:vAlign w:val="center"/>
          </w:tcPr>
          <w:p w14:paraId="62D82CB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auto" w:sz="4" w:space="0"/>
              <w:left w:val="single" w:color="000000" w:sz="4" w:space="0"/>
              <w:bottom w:val="single" w:color="000000" w:sz="4" w:space="0"/>
              <w:right w:val="single" w:color="000000" w:sz="4" w:space="0"/>
            </w:tcBorders>
            <w:vAlign w:val="center"/>
          </w:tcPr>
          <w:p w14:paraId="33C0297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5C24EA8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4398E9F6">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114B8E0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483A4D2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伸缩缝</w:t>
            </w:r>
          </w:p>
        </w:tc>
        <w:tc>
          <w:tcPr>
            <w:tcW w:w="3296" w:type="dxa"/>
            <w:tcBorders>
              <w:top w:val="single" w:color="000000" w:sz="4" w:space="0"/>
              <w:left w:val="single" w:color="000000" w:sz="4" w:space="0"/>
              <w:bottom w:val="single" w:color="000000" w:sz="4" w:space="0"/>
              <w:right w:val="single" w:color="000000" w:sz="4" w:space="0"/>
            </w:tcBorders>
            <w:vAlign w:val="center"/>
          </w:tcPr>
          <w:p w14:paraId="23837E8D">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破损渗漏、颠跳每条扣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分；变形不稳定每条扣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分；接缝处铺装碎边每条扣0.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分；缝内沉积物每条扣0.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449F464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549A301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2446BBE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40539255">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1015026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14B1625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集水口</w:t>
            </w:r>
          </w:p>
        </w:tc>
        <w:tc>
          <w:tcPr>
            <w:tcW w:w="3296" w:type="dxa"/>
            <w:vMerge w:val="restart"/>
            <w:tcBorders>
              <w:top w:val="single" w:color="000000" w:sz="4" w:space="0"/>
              <w:left w:val="single" w:color="000000" w:sz="4" w:space="0"/>
              <w:bottom w:val="single" w:color="000000" w:sz="4" w:space="0"/>
              <w:right w:val="single" w:color="000000" w:sz="4" w:space="0"/>
            </w:tcBorders>
            <w:vAlign w:val="center"/>
          </w:tcPr>
          <w:p w14:paraId="3362950E">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堵塞、溢水、破损、缺失每个扣0.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78B2A3D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3248BD5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7299D2E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7E9CCD4E">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41C8FEC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6BABE73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边窨井</w:t>
            </w:r>
          </w:p>
        </w:tc>
        <w:tc>
          <w:tcPr>
            <w:tcW w:w="3296" w:type="dxa"/>
            <w:vMerge w:val="continue"/>
            <w:tcBorders>
              <w:top w:val="single" w:color="000000" w:sz="4" w:space="0"/>
              <w:left w:val="single" w:color="000000" w:sz="4" w:space="0"/>
              <w:bottom w:val="single" w:color="000000" w:sz="4" w:space="0"/>
              <w:right w:val="single" w:color="000000" w:sz="4" w:space="0"/>
            </w:tcBorders>
            <w:vAlign w:val="center"/>
          </w:tcPr>
          <w:p w14:paraId="68E6C3C6">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kern w:val="2"/>
                <w:sz w:val="20"/>
                <w:szCs w:val="20"/>
                <w:highlight w:val="none"/>
                <w:lang w:val="en-US" w:eastAsia="zh-CN" w:bidi="ar-SA"/>
              </w:rPr>
            </w:pPr>
          </w:p>
        </w:tc>
        <w:tc>
          <w:tcPr>
            <w:tcW w:w="897" w:type="dxa"/>
            <w:vMerge w:val="continue"/>
            <w:tcBorders>
              <w:left w:val="single" w:color="000000" w:sz="4" w:space="0"/>
              <w:right w:val="single" w:color="000000" w:sz="4" w:space="0"/>
            </w:tcBorders>
            <w:vAlign w:val="center"/>
          </w:tcPr>
          <w:p w14:paraId="6AB07B2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1AF0CF7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20682A9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146D0A2D">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2D6428C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35ACE78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检查井</w:t>
            </w:r>
          </w:p>
        </w:tc>
        <w:tc>
          <w:tcPr>
            <w:tcW w:w="3296" w:type="dxa"/>
            <w:vMerge w:val="continue"/>
            <w:tcBorders>
              <w:top w:val="single" w:color="000000" w:sz="4" w:space="0"/>
              <w:left w:val="single" w:color="000000" w:sz="4" w:space="0"/>
              <w:bottom w:val="single" w:color="000000" w:sz="4" w:space="0"/>
              <w:right w:val="single" w:color="000000" w:sz="4" w:space="0"/>
            </w:tcBorders>
            <w:vAlign w:val="center"/>
          </w:tcPr>
          <w:p w14:paraId="19CFF0C4">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kern w:val="0"/>
                <w:sz w:val="20"/>
                <w:szCs w:val="20"/>
                <w:highlight w:val="none"/>
              </w:rPr>
            </w:pPr>
          </w:p>
        </w:tc>
        <w:tc>
          <w:tcPr>
            <w:tcW w:w="897" w:type="dxa"/>
            <w:vMerge w:val="continue"/>
            <w:tcBorders>
              <w:left w:val="single" w:color="000000" w:sz="4" w:space="0"/>
              <w:right w:val="single" w:color="000000" w:sz="4" w:space="0"/>
            </w:tcBorders>
            <w:vAlign w:val="center"/>
          </w:tcPr>
          <w:p w14:paraId="242C83F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7BBBC69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563C9FC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21534D06">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2A2D5EB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6E0C109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排水管</w:t>
            </w:r>
          </w:p>
        </w:tc>
        <w:tc>
          <w:tcPr>
            <w:tcW w:w="3296" w:type="dxa"/>
            <w:tcBorders>
              <w:top w:val="single" w:color="000000" w:sz="4" w:space="0"/>
              <w:left w:val="single" w:color="000000" w:sz="4" w:space="0"/>
              <w:bottom w:val="single" w:color="000000" w:sz="4" w:space="0"/>
              <w:right w:val="single" w:color="000000" w:sz="4" w:space="0"/>
            </w:tcBorders>
            <w:vAlign w:val="center"/>
          </w:tcPr>
          <w:p w14:paraId="66614E6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缺失每处扣0.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分；连接固定架松脱每处扣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77E040E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7BA3A71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13094D3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32D39AE0">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09B2A03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159C3DA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梁体</w:t>
            </w:r>
          </w:p>
        </w:tc>
        <w:tc>
          <w:tcPr>
            <w:tcW w:w="3296" w:type="dxa"/>
            <w:tcBorders>
              <w:top w:val="single" w:color="000000" w:sz="4" w:space="0"/>
              <w:left w:val="single" w:color="000000" w:sz="4" w:space="0"/>
              <w:bottom w:val="single" w:color="000000" w:sz="4" w:space="0"/>
              <w:right w:val="single" w:color="000000" w:sz="4" w:space="0"/>
            </w:tcBorders>
            <w:vAlign w:val="center"/>
          </w:tcPr>
          <w:p w14:paraId="2803C1F6">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钢筋混凝土破损每处扣0.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分；梁体存在裂缝、钙化现象的每处扣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分；钢箱梁锈蚀每处扣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58475C5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4B0746F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5301B35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23B666D0">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1E84DF7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38114E1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支座</w:t>
            </w:r>
          </w:p>
        </w:tc>
        <w:tc>
          <w:tcPr>
            <w:tcW w:w="3296" w:type="dxa"/>
            <w:tcBorders>
              <w:top w:val="single" w:color="000000" w:sz="4" w:space="0"/>
              <w:left w:val="single" w:color="000000" w:sz="4" w:space="0"/>
              <w:bottom w:val="single" w:color="000000" w:sz="4" w:space="0"/>
              <w:right w:val="single" w:color="000000" w:sz="4" w:space="0"/>
            </w:tcBorders>
            <w:vAlign w:val="center"/>
          </w:tcPr>
          <w:p w14:paraId="74DD71DE">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锈蚀、积水、变形、开裂每个扣0.5分；失效每个扣1分</w:t>
            </w:r>
          </w:p>
        </w:tc>
        <w:tc>
          <w:tcPr>
            <w:tcW w:w="897" w:type="dxa"/>
            <w:vMerge w:val="continue"/>
            <w:tcBorders>
              <w:left w:val="single" w:color="000000" w:sz="4" w:space="0"/>
              <w:right w:val="single" w:color="000000" w:sz="4" w:space="0"/>
            </w:tcBorders>
            <w:vAlign w:val="center"/>
          </w:tcPr>
          <w:p w14:paraId="47A30F7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76CB242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18E3E29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3DDB0D2">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573BCFD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1C80F8E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桥墩、桥台</w:t>
            </w:r>
          </w:p>
        </w:tc>
        <w:tc>
          <w:tcPr>
            <w:tcW w:w="3296" w:type="dxa"/>
            <w:tcBorders>
              <w:top w:val="single" w:color="000000" w:sz="4" w:space="0"/>
              <w:left w:val="single" w:color="000000" w:sz="4" w:space="0"/>
              <w:bottom w:val="single" w:color="000000" w:sz="4" w:space="0"/>
              <w:right w:val="single" w:color="000000" w:sz="4" w:space="0"/>
            </w:tcBorders>
            <w:vAlign w:val="center"/>
          </w:tcPr>
          <w:p w14:paraId="32E23A9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混凝土剥皮、钢筋外露，每处扣0.5分；墩身水平、纵向裂缝、变形每处扣1分；</w:t>
            </w:r>
          </w:p>
        </w:tc>
        <w:tc>
          <w:tcPr>
            <w:tcW w:w="897" w:type="dxa"/>
            <w:vMerge w:val="continue"/>
            <w:tcBorders>
              <w:left w:val="single" w:color="000000" w:sz="4" w:space="0"/>
              <w:right w:val="single" w:color="000000" w:sz="4" w:space="0"/>
            </w:tcBorders>
            <w:vAlign w:val="center"/>
          </w:tcPr>
          <w:p w14:paraId="3575B6D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49E50ED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5998036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051E5044">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22DDCC7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6236E8A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地基</w:t>
            </w:r>
          </w:p>
        </w:tc>
        <w:tc>
          <w:tcPr>
            <w:tcW w:w="3296" w:type="dxa"/>
            <w:tcBorders>
              <w:top w:val="single" w:color="000000" w:sz="4" w:space="0"/>
              <w:left w:val="single" w:color="000000" w:sz="4" w:space="0"/>
              <w:bottom w:val="single" w:color="000000" w:sz="4" w:space="0"/>
              <w:right w:val="single" w:color="000000" w:sz="4" w:space="0"/>
            </w:tcBorders>
            <w:vAlign w:val="center"/>
          </w:tcPr>
          <w:p w14:paraId="23E80EE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冲毁、冻胀每处扣0.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分；移位、下沉每个扣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7D67427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4F53363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1D7FFAE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63B97929">
        <w:tblPrEx>
          <w:tblCellMar>
            <w:top w:w="15" w:type="dxa"/>
            <w:left w:w="15" w:type="dxa"/>
            <w:bottom w:w="15" w:type="dxa"/>
            <w:right w:w="15" w:type="dxa"/>
          </w:tblCellMar>
        </w:tblPrEx>
        <w:trPr>
          <w:trHeight w:val="444" w:hRule="atLeast"/>
        </w:trPr>
        <w:tc>
          <w:tcPr>
            <w:tcW w:w="906" w:type="dxa"/>
            <w:vMerge w:val="continue"/>
            <w:tcBorders>
              <w:left w:val="single" w:color="auto" w:sz="4" w:space="0"/>
              <w:right w:val="single" w:color="auto" w:sz="4" w:space="0"/>
            </w:tcBorders>
            <w:vAlign w:val="center"/>
          </w:tcPr>
          <w:p w14:paraId="193509C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4F5A676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盖梁</w:t>
            </w:r>
          </w:p>
        </w:tc>
        <w:tc>
          <w:tcPr>
            <w:tcW w:w="3296" w:type="dxa"/>
            <w:tcBorders>
              <w:top w:val="single" w:color="000000" w:sz="4" w:space="0"/>
              <w:left w:val="single" w:color="000000" w:sz="4" w:space="0"/>
              <w:bottom w:val="single" w:color="000000" w:sz="4" w:space="0"/>
              <w:right w:val="single" w:color="000000" w:sz="4" w:space="0"/>
            </w:tcBorders>
            <w:vAlign w:val="center"/>
          </w:tcPr>
          <w:p w14:paraId="1B7AA30A">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混凝土剥落、钢筋外露每处扣0.5分；裂缝渗水每处扣0.5分；裂缝每处扣1分</w:t>
            </w:r>
          </w:p>
        </w:tc>
        <w:tc>
          <w:tcPr>
            <w:tcW w:w="897" w:type="dxa"/>
            <w:vMerge w:val="continue"/>
            <w:tcBorders>
              <w:left w:val="single" w:color="000000" w:sz="4" w:space="0"/>
              <w:right w:val="single" w:color="000000" w:sz="4" w:space="0"/>
            </w:tcBorders>
            <w:vAlign w:val="center"/>
          </w:tcPr>
          <w:p w14:paraId="69A2CAD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4503F49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0083596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48B2B85D">
        <w:tblPrEx>
          <w:tblCellMar>
            <w:top w:w="15" w:type="dxa"/>
            <w:left w:w="15" w:type="dxa"/>
            <w:bottom w:w="15" w:type="dxa"/>
            <w:right w:w="15" w:type="dxa"/>
          </w:tblCellMar>
        </w:tblPrEx>
        <w:trPr>
          <w:trHeight w:val="683" w:hRule="atLeast"/>
        </w:trPr>
        <w:tc>
          <w:tcPr>
            <w:tcW w:w="906" w:type="dxa"/>
            <w:vMerge w:val="continue"/>
            <w:tcBorders>
              <w:left w:val="single" w:color="auto" w:sz="4" w:space="0"/>
              <w:right w:val="single" w:color="auto" w:sz="4" w:space="0"/>
            </w:tcBorders>
            <w:vAlign w:val="center"/>
          </w:tcPr>
          <w:p w14:paraId="463C3154">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000000" w:sz="4" w:space="0"/>
              <w:left w:val="single" w:color="000000" w:sz="4" w:space="0"/>
              <w:bottom w:val="single" w:color="auto" w:sz="4" w:space="0"/>
              <w:right w:val="single" w:color="000000" w:sz="4" w:space="0"/>
            </w:tcBorders>
            <w:vAlign w:val="center"/>
          </w:tcPr>
          <w:p w14:paraId="22E0A3B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耳背</w:t>
            </w:r>
          </w:p>
        </w:tc>
        <w:tc>
          <w:tcPr>
            <w:tcW w:w="3296" w:type="dxa"/>
            <w:vMerge w:val="restart"/>
            <w:tcBorders>
              <w:top w:val="single" w:color="000000" w:sz="4" w:space="0"/>
              <w:left w:val="single" w:color="000000" w:sz="4" w:space="0"/>
              <w:bottom w:val="single" w:color="000000" w:sz="4" w:space="0"/>
              <w:right w:val="single" w:color="000000" w:sz="4" w:space="0"/>
            </w:tcBorders>
            <w:vAlign w:val="center"/>
          </w:tcPr>
          <w:p w14:paraId="49120E6E">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剥落、脱离每处扣0.5分，翼墙与桥台结合处出现开裂扣0.5分，完全脱开扣0.5分；翼墙大贯通缝≤5条扣1.5分，＞5条扣3.5分</w:t>
            </w:r>
          </w:p>
        </w:tc>
        <w:tc>
          <w:tcPr>
            <w:tcW w:w="897" w:type="dxa"/>
            <w:vMerge w:val="continue"/>
            <w:tcBorders>
              <w:left w:val="single" w:color="000000" w:sz="4" w:space="0"/>
              <w:right w:val="single" w:color="000000" w:sz="4" w:space="0"/>
            </w:tcBorders>
            <w:vAlign w:val="center"/>
          </w:tcPr>
          <w:p w14:paraId="69F856E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59EC0CF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7489986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00F4AB99">
        <w:tblPrEx>
          <w:tblCellMar>
            <w:top w:w="15" w:type="dxa"/>
            <w:left w:w="15" w:type="dxa"/>
            <w:bottom w:w="15" w:type="dxa"/>
            <w:right w:w="15" w:type="dxa"/>
          </w:tblCellMar>
        </w:tblPrEx>
        <w:trPr>
          <w:trHeight w:val="540" w:hRule="atLeast"/>
        </w:trPr>
        <w:tc>
          <w:tcPr>
            <w:tcW w:w="906" w:type="dxa"/>
            <w:vMerge w:val="continue"/>
            <w:tcBorders>
              <w:left w:val="single" w:color="auto" w:sz="4" w:space="0"/>
              <w:right w:val="single" w:color="auto" w:sz="4" w:space="0"/>
            </w:tcBorders>
            <w:vAlign w:val="center"/>
          </w:tcPr>
          <w:p w14:paraId="1D0A98D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auto" w:sz="4" w:space="0"/>
              <w:left w:val="single" w:color="auto" w:sz="4" w:space="0"/>
              <w:bottom w:val="single" w:color="auto" w:sz="4" w:space="0"/>
              <w:right w:val="single" w:color="auto" w:sz="4" w:space="0"/>
            </w:tcBorders>
            <w:vAlign w:val="center"/>
          </w:tcPr>
          <w:p w14:paraId="6EAD237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翼墙</w:t>
            </w:r>
          </w:p>
        </w:tc>
        <w:tc>
          <w:tcPr>
            <w:tcW w:w="3296" w:type="dxa"/>
            <w:vMerge w:val="continue"/>
            <w:tcBorders>
              <w:top w:val="single" w:color="000000" w:sz="4" w:space="0"/>
              <w:left w:val="single" w:color="auto" w:sz="4" w:space="0"/>
              <w:bottom w:val="single" w:color="000000" w:sz="4" w:space="0"/>
              <w:right w:val="single" w:color="000000" w:sz="4" w:space="0"/>
            </w:tcBorders>
            <w:vAlign w:val="center"/>
          </w:tcPr>
          <w:p w14:paraId="0A5EBA40">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kern w:val="2"/>
                <w:sz w:val="20"/>
                <w:szCs w:val="20"/>
                <w:highlight w:val="none"/>
                <w:lang w:val="en-US" w:eastAsia="zh-CN" w:bidi="ar-SA"/>
              </w:rPr>
            </w:pPr>
          </w:p>
        </w:tc>
        <w:tc>
          <w:tcPr>
            <w:tcW w:w="897" w:type="dxa"/>
            <w:vMerge w:val="continue"/>
            <w:tcBorders>
              <w:left w:val="single" w:color="000000" w:sz="4" w:space="0"/>
              <w:right w:val="single" w:color="000000" w:sz="4" w:space="0"/>
            </w:tcBorders>
            <w:vAlign w:val="center"/>
          </w:tcPr>
          <w:p w14:paraId="134C2EB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49162C3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201CA48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05EAB31E">
        <w:tblPrEx>
          <w:tblCellMar>
            <w:top w:w="15" w:type="dxa"/>
            <w:left w:w="15" w:type="dxa"/>
            <w:bottom w:w="15" w:type="dxa"/>
            <w:right w:w="15" w:type="dxa"/>
          </w:tblCellMar>
        </w:tblPrEx>
        <w:trPr>
          <w:trHeight w:val="540" w:hRule="atLeast"/>
        </w:trPr>
        <w:tc>
          <w:tcPr>
            <w:tcW w:w="906" w:type="dxa"/>
            <w:vMerge w:val="continue"/>
            <w:tcBorders>
              <w:left w:val="single" w:color="auto" w:sz="4" w:space="0"/>
              <w:right w:val="single" w:color="auto" w:sz="4" w:space="0"/>
            </w:tcBorders>
            <w:vAlign w:val="center"/>
          </w:tcPr>
          <w:p w14:paraId="635979B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auto" w:sz="4" w:space="0"/>
              <w:left w:val="single" w:color="auto" w:sz="4" w:space="0"/>
              <w:bottom w:val="single" w:color="auto" w:sz="4" w:space="0"/>
              <w:right w:val="single" w:color="auto" w:sz="4" w:space="0"/>
            </w:tcBorders>
            <w:vAlign w:val="center"/>
          </w:tcPr>
          <w:p w14:paraId="35CAA77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桥头沉降</w:t>
            </w:r>
          </w:p>
        </w:tc>
        <w:tc>
          <w:tcPr>
            <w:tcW w:w="3296" w:type="dxa"/>
            <w:tcBorders>
              <w:top w:val="single" w:color="000000" w:sz="4" w:space="0"/>
              <w:left w:val="single" w:color="auto" w:sz="4" w:space="0"/>
              <w:bottom w:val="single" w:color="000000" w:sz="4" w:space="0"/>
              <w:right w:val="single" w:color="000000" w:sz="4" w:space="0"/>
            </w:tcBorders>
            <w:vAlign w:val="center"/>
          </w:tcPr>
          <w:p w14:paraId="2C29EC9C">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桥梁与道路连接处出现高差，轻微扣0.5分，明显扣1分</w:t>
            </w:r>
          </w:p>
        </w:tc>
        <w:tc>
          <w:tcPr>
            <w:tcW w:w="897" w:type="dxa"/>
            <w:vMerge w:val="continue"/>
            <w:tcBorders>
              <w:left w:val="single" w:color="000000" w:sz="4" w:space="0"/>
              <w:right w:val="single" w:color="000000" w:sz="4" w:space="0"/>
            </w:tcBorders>
            <w:vAlign w:val="center"/>
          </w:tcPr>
          <w:p w14:paraId="3DE36C2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3727309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4C04AA0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0FC74DBE">
        <w:tblPrEx>
          <w:tblCellMar>
            <w:top w:w="15" w:type="dxa"/>
            <w:left w:w="15" w:type="dxa"/>
            <w:bottom w:w="15" w:type="dxa"/>
            <w:right w:w="15" w:type="dxa"/>
          </w:tblCellMar>
        </w:tblPrEx>
        <w:trPr>
          <w:trHeight w:val="540" w:hRule="atLeast"/>
        </w:trPr>
        <w:tc>
          <w:tcPr>
            <w:tcW w:w="906" w:type="dxa"/>
            <w:vMerge w:val="continue"/>
            <w:tcBorders>
              <w:left w:val="single" w:color="auto" w:sz="4" w:space="0"/>
              <w:right w:val="single" w:color="auto" w:sz="4" w:space="0"/>
            </w:tcBorders>
            <w:vAlign w:val="center"/>
          </w:tcPr>
          <w:p w14:paraId="2649ACA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auto" w:sz="4" w:space="0"/>
              <w:left w:val="single" w:color="auto" w:sz="4" w:space="0"/>
              <w:bottom w:val="single" w:color="auto" w:sz="4" w:space="0"/>
              <w:right w:val="single" w:color="auto" w:sz="4" w:space="0"/>
            </w:tcBorders>
            <w:vAlign w:val="center"/>
          </w:tcPr>
          <w:p w14:paraId="773E986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台背下沉</w:t>
            </w:r>
          </w:p>
        </w:tc>
        <w:tc>
          <w:tcPr>
            <w:tcW w:w="3296" w:type="dxa"/>
            <w:tcBorders>
              <w:top w:val="single" w:color="000000" w:sz="4" w:space="0"/>
              <w:left w:val="single" w:color="auto" w:sz="4" w:space="0"/>
              <w:bottom w:val="single" w:color="000000" w:sz="4" w:space="0"/>
              <w:right w:val="single" w:color="000000" w:sz="4" w:space="0"/>
            </w:tcBorders>
            <w:vAlign w:val="center"/>
          </w:tcPr>
          <w:p w14:paraId="696D3BFA">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道路路面在桥梁台背回填处出现沉降，≤2cm扣0.5分，2cm~5cm扣1分，＞5cm扣1.5分</w:t>
            </w:r>
          </w:p>
        </w:tc>
        <w:tc>
          <w:tcPr>
            <w:tcW w:w="897" w:type="dxa"/>
            <w:vMerge w:val="continue"/>
            <w:tcBorders>
              <w:left w:val="single" w:color="000000" w:sz="4" w:space="0"/>
              <w:right w:val="single" w:color="000000" w:sz="4" w:space="0"/>
            </w:tcBorders>
            <w:vAlign w:val="center"/>
          </w:tcPr>
          <w:p w14:paraId="6A0B32C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7FC11A2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66A9DB1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3C6A985B">
        <w:tblPrEx>
          <w:tblCellMar>
            <w:top w:w="15" w:type="dxa"/>
            <w:left w:w="15" w:type="dxa"/>
            <w:bottom w:w="15" w:type="dxa"/>
            <w:right w:w="15" w:type="dxa"/>
          </w:tblCellMar>
        </w:tblPrEx>
        <w:trPr>
          <w:trHeight w:val="540" w:hRule="atLeast"/>
        </w:trPr>
        <w:tc>
          <w:tcPr>
            <w:tcW w:w="906" w:type="dxa"/>
            <w:vMerge w:val="continue"/>
            <w:tcBorders>
              <w:left w:val="single" w:color="auto" w:sz="4" w:space="0"/>
              <w:bottom w:val="single" w:color="auto" w:sz="4" w:space="0"/>
              <w:right w:val="single" w:color="auto" w:sz="4" w:space="0"/>
            </w:tcBorders>
            <w:vAlign w:val="center"/>
          </w:tcPr>
          <w:p w14:paraId="739B3F64">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auto" w:sz="4" w:space="0"/>
              <w:left w:val="single" w:color="auto" w:sz="4" w:space="0"/>
              <w:bottom w:val="single" w:color="auto" w:sz="4" w:space="0"/>
              <w:right w:val="single" w:color="auto" w:sz="4" w:space="0"/>
            </w:tcBorders>
            <w:vAlign w:val="center"/>
          </w:tcPr>
          <w:p w14:paraId="0D1D3AB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表面涂装</w:t>
            </w:r>
          </w:p>
        </w:tc>
        <w:tc>
          <w:tcPr>
            <w:tcW w:w="3296" w:type="dxa"/>
            <w:tcBorders>
              <w:top w:val="single" w:color="000000" w:sz="4" w:space="0"/>
              <w:left w:val="single" w:color="auto" w:sz="4" w:space="0"/>
              <w:bottom w:val="single" w:color="auto" w:sz="4" w:space="0"/>
              <w:right w:val="single" w:color="000000" w:sz="4" w:space="0"/>
            </w:tcBorders>
            <w:vAlign w:val="center"/>
          </w:tcPr>
          <w:p w14:paraId="4F73F69A">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起皮、脱空、剥落每平方米扣0.5分</w:t>
            </w:r>
          </w:p>
        </w:tc>
        <w:tc>
          <w:tcPr>
            <w:tcW w:w="897" w:type="dxa"/>
            <w:vMerge w:val="continue"/>
            <w:tcBorders>
              <w:left w:val="single" w:color="000000" w:sz="4" w:space="0"/>
              <w:right w:val="single" w:color="000000" w:sz="4" w:space="0"/>
            </w:tcBorders>
            <w:vAlign w:val="center"/>
          </w:tcPr>
          <w:p w14:paraId="0BE1908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0A0FB12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38A3B9C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415EDB0C">
        <w:tblPrEx>
          <w:tblCellMar>
            <w:top w:w="15" w:type="dxa"/>
            <w:left w:w="15" w:type="dxa"/>
            <w:bottom w:w="15" w:type="dxa"/>
            <w:right w:w="15" w:type="dxa"/>
          </w:tblCellMar>
        </w:tblPrEx>
        <w:trPr>
          <w:trHeight w:val="745" w:hRule="atLeast"/>
        </w:trPr>
        <w:tc>
          <w:tcPr>
            <w:tcW w:w="906" w:type="dxa"/>
            <w:vMerge w:val="restart"/>
            <w:tcBorders>
              <w:top w:val="single" w:color="auto" w:sz="4" w:space="0"/>
              <w:left w:val="single" w:color="auto" w:sz="4" w:space="0"/>
              <w:bottom w:val="single" w:color="auto" w:sz="4" w:space="0"/>
              <w:right w:val="single" w:color="auto" w:sz="4" w:space="0"/>
            </w:tcBorders>
            <w:vAlign w:val="center"/>
          </w:tcPr>
          <w:p w14:paraId="0DB73EF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sz w:val="20"/>
                <w:szCs w:val="20"/>
                <w:highlight w:val="none"/>
                <w:lang w:val="en-US" w:eastAsia="zh-CN"/>
              </w:rPr>
              <w:t>隧道</w:t>
            </w:r>
          </w:p>
        </w:tc>
        <w:tc>
          <w:tcPr>
            <w:tcW w:w="1398" w:type="dxa"/>
            <w:gridSpan w:val="2"/>
            <w:tcBorders>
              <w:top w:val="single" w:color="auto" w:sz="4" w:space="0"/>
              <w:left w:val="single" w:color="auto" w:sz="4" w:space="0"/>
              <w:bottom w:val="single" w:color="auto" w:sz="4" w:space="0"/>
              <w:right w:val="single" w:color="auto" w:sz="4" w:space="0"/>
            </w:tcBorders>
            <w:vAlign w:val="center"/>
          </w:tcPr>
          <w:p w14:paraId="7300FF3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 xml:space="preserve"> 地面系</w:t>
            </w:r>
          </w:p>
        </w:tc>
        <w:tc>
          <w:tcPr>
            <w:tcW w:w="3296" w:type="dxa"/>
            <w:tcBorders>
              <w:top w:val="single" w:color="auto" w:sz="4" w:space="0"/>
              <w:left w:val="single" w:color="auto" w:sz="4" w:space="0"/>
              <w:bottom w:val="single" w:color="auto" w:sz="4" w:space="0"/>
              <w:right w:val="single" w:color="auto" w:sz="4" w:space="0"/>
            </w:tcBorders>
            <w:vAlign w:val="center"/>
          </w:tcPr>
          <w:p w14:paraId="6CDFE892">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道地面楼梯墙体等铺装层出现裂缝、破碎、坑槽等问题或附属设施破损，每处扣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auto" w:sz="4" w:space="0"/>
              <w:right w:val="single" w:color="000000" w:sz="4" w:space="0"/>
            </w:tcBorders>
            <w:vAlign w:val="center"/>
          </w:tcPr>
          <w:p w14:paraId="44212AC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5244729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766D6BD4">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2BD44BFC">
        <w:tblPrEx>
          <w:tblCellMar>
            <w:top w:w="15" w:type="dxa"/>
            <w:left w:w="15" w:type="dxa"/>
            <w:bottom w:w="15" w:type="dxa"/>
            <w:right w:w="15" w:type="dxa"/>
          </w:tblCellMar>
        </w:tblPrEx>
        <w:trPr>
          <w:trHeight w:val="782" w:hRule="atLeast"/>
        </w:trPr>
        <w:tc>
          <w:tcPr>
            <w:tcW w:w="906" w:type="dxa"/>
            <w:vMerge w:val="continue"/>
            <w:tcBorders>
              <w:top w:val="single" w:color="auto" w:sz="4" w:space="0"/>
              <w:left w:val="single" w:color="auto" w:sz="4" w:space="0"/>
              <w:bottom w:val="single" w:color="auto" w:sz="4" w:space="0"/>
              <w:right w:val="single" w:color="auto" w:sz="4" w:space="0"/>
            </w:tcBorders>
            <w:vAlign w:val="center"/>
          </w:tcPr>
          <w:p w14:paraId="182431D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auto" w:sz="4" w:space="0"/>
              <w:left w:val="single" w:color="auto" w:sz="4" w:space="0"/>
              <w:bottom w:val="single" w:color="auto" w:sz="4" w:space="0"/>
              <w:right w:val="single" w:color="auto" w:sz="4" w:space="0"/>
            </w:tcBorders>
            <w:vAlign w:val="center"/>
          </w:tcPr>
          <w:p w14:paraId="619EA1A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道结构</w:t>
            </w:r>
          </w:p>
        </w:tc>
        <w:tc>
          <w:tcPr>
            <w:tcW w:w="3296" w:type="dxa"/>
            <w:tcBorders>
              <w:top w:val="single" w:color="auto" w:sz="4" w:space="0"/>
              <w:left w:val="single" w:color="auto" w:sz="4" w:space="0"/>
              <w:bottom w:val="single" w:color="auto" w:sz="4" w:space="0"/>
              <w:right w:val="single" w:color="auto" w:sz="4" w:space="0"/>
            </w:tcBorders>
            <w:vAlign w:val="center"/>
          </w:tcPr>
          <w:p w14:paraId="5BC53C3A">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道结构变形、开裂、渗漏水、剥落等问题，每处扣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分，贯通裂缝每处扣</w:t>
            </w:r>
            <w:r>
              <w:rPr>
                <w:rFonts w:hint="eastAsia" w:ascii="仿宋_GB2312" w:hAnsi="仿宋_GB2312" w:eastAsia="仿宋_GB2312" w:cs="仿宋_GB2312"/>
                <w:color w:val="auto"/>
                <w:kern w:val="0"/>
                <w:sz w:val="20"/>
                <w:szCs w:val="20"/>
                <w:highlight w:val="none"/>
                <w:lang w:val="en-US" w:eastAsia="zh-CN"/>
              </w:rPr>
              <w:t>2</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auto" w:sz="4" w:space="0"/>
              <w:right w:val="single" w:color="000000" w:sz="4" w:space="0"/>
            </w:tcBorders>
            <w:vAlign w:val="center"/>
          </w:tcPr>
          <w:p w14:paraId="2A2CB2D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2849CF3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55D89D8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3D4106EB">
        <w:tblPrEx>
          <w:tblCellMar>
            <w:top w:w="15" w:type="dxa"/>
            <w:left w:w="15" w:type="dxa"/>
            <w:bottom w:w="15" w:type="dxa"/>
            <w:right w:w="15" w:type="dxa"/>
          </w:tblCellMar>
        </w:tblPrEx>
        <w:trPr>
          <w:trHeight w:val="771" w:hRule="atLeast"/>
        </w:trPr>
        <w:tc>
          <w:tcPr>
            <w:tcW w:w="906" w:type="dxa"/>
            <w:vMerge w:val="continue"/>
            <w:tcBorders>
              <w:top w:val="single" w:color="auto" w:sz="4" w:space="0"/>
              <w:left w:val="single" w:color="auto" w:sz="4" w:space="0"/>
              <w:right w:val="single" w:color="000000" w:sz="4" w:space="0"/>
            </w:tcBorders>
            <w:vAlign w:val="center"/>
          </w:tcPr>
          <w:p w14:paraId="15B8704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auto" w:sz="4" w:space="0"/>
              <w:left w:val="single" w:color="000000" w:sz="4" w:space="0"/>
              <w:bottom w:val="single" w:color="000000" w:sz="4" w:space="0"/>
              <w:right w:val="single" w:color="000000" w:sz="4" w:space="0"/>
            </w:tcBorders>
            <w:vAlign w:val="center"/>
          </w:tcPr>
          <w:p w14:paraId="24398B9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道机电</w:t>
            </w:r>
          </w:p>
        </w:tc>
        <w:tc>
          <w:tcPr>
            <w:tcW w:w="3296" w:type="dxa"/>
            <w:tcBorders>
              <w:top w:val="single" w:color="auto" w:sz="4" w:space="0"/>
              <w:left w:val="single" w:color="000000" w:sz="4" w:space="0"/>
              <w:bottom w:val="single" w:color="000000" w:sz="4" w:space="0"/>
              <w:right w:val="single" w:color="000000" w:sz="4" w:space="0"/>
            </w:tcBorders>
            <w:vAlign w:val="center"/>
          </w:tcPr>
          <w:p w14:paraId="1BD377F3">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对市政养护范围内的照明、供配电、排水、监控、消防等设施故障，每处扣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897" w:type="dxa"/>
            <w:vMerge w:val="continue"/>
            <w:tcBorders>
              <w:left w:val="single" w:color="000000" w:sz="4" w:space="0"/>
              <w:right w:val="single" w:color="000000" w:sz="4" w:space="0"/>
            </w:tcBorders>
            <w:vAlign w:val="center"/>
          </w:tcPr>
          <w:p w14:paraId="26DCC66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436ACE9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75C30DE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4D871381">
        <w:tblPrEx>
          <w:tblCellMar>
            <w:top w:w="15" w:type="dxa"/>
            <w:left w:w="15" w:type="dxa"/>
            <w:bottom w:w="15" w:type="dxa"/>
            <w:right w:w="15" w:type="dxa"/>
          </w:tblCellMar>
        </w:tblPrEx>
        <w:trPr>
          <w:trHeight w:val="704" w:hRule="atLeast"/>
        </w:trPr>
        <w:tc>
          <w:tcPr>
            <w:tcW w:w="906" w:type="dxa"/>
            <w:vMerge w:val="continue"/>
            <w:tcBorders>
              <w:left w:val="single" w:color="auto" w:sz="4" w:space="0"/>
              <w:right w:val="single" w:color="000000" w:sz="4" w:space="0"/>
            </w:tcBorders>
            <w:vAlign w:val="center"/>
          </w:tcPr>
          <w:p w14:paraId="7E73AAC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0FCD94E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亮化</w:t>
            </w:r>
          </w:p>
        </w:tc>
        <w:tc>
          <w:tcPr>
            <w:tcW w:w="3296" w:type="dxa"/>
            <w:tcBorders>
              <w:top w:val="single" w:color="000000" w:sz="4" w:space="0"/>
              <w:left w:val="single" w:color="000000" w:sz="4" w:space="0"/>
              <w:bottom w:val="single" w:color="000000" w:sz="4" w:space="0"/>
              <w:right w:val="single" w:color="000000" w:sz="4" w:space="0"/>
            </w:tcBorders>
            <w:vAlign w:val="center"/>
          </w:tcPr>
          <w:p w14:paraId="6734EEC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面墙面无污渍无垃圾，栏杆整洁无招贴。泵房内整齐，无灯具积灰，违者每处扣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val="en-US" w:eastAsia="zh-CN"/>
              </w:rPr>
              <w:t xml:space="preserve"> </w:t>
            </w:r>
          </w:p>
        </w:tc>
        <w:tc>
          <w:tcPr>
            <w:tcW w:w="897" w:type="dxa"/>
            <w:vMerge w:val="continue"/>
            <w:tcBorders>
              <w:left w:val="single" w:color="000000" w:sz="4" w:space="0"/>
              <w:right w:val="single" w:color="000000" w:sz="4" w:space="0"/>
            </w:tcBorders>
            <w:vAlign w:val="center"/>
          </w:tcPr>
          <w:p w14:paraId="4F35E6C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418DB0E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6392C6A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1AEA5726">
        <w:tblPrEx>
          <w:tblCellMar>
            <w:top w:w="15" w:type="dxa"/>
            <w:left w:w="15" w:type="dxa"/>
            <w:bottom w:w="15" w:type="dxa"/>
            <w:right w:w="15" w:type="dxa"/>
          </w:tblCellMar>
        </w:tblPrEx>
        <w:trPr>
          <w:trHeight w:val="540" w:hRule="atLeast"/>
        </w:trPr>
        <w:tc>
          <w:tcPr>
            <w:tcW w:w="906" w:type="dxa"/>
            <w:vMerge w:val="continue"/>
            <w:tcBorders>
              <w:left w:val="single" w:color="auto" w:sz="4" w:space="0"/>
              <w:right w:val="single" w:color="000000" w:sz="4" w:space="0"/>
            </w:tcBorders>
            <w:vAlign w:val="center"/>
          </w:tcPr>
          <w:p w14:paraId="07CA4C5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000000" w:sz="4" w:space="0"/>
              <w:left w:val="single" w:color="000000" w:sz="4" w:space="0"/>
              <w:bottom w:val="single" w:color="000000" w:sz="4" w:space="0"/>
              <w:right w:val="single" w:color="000000" w:sz="4" w:space="0"/>
            </w:tcBorders>
            <w:vAlign w:val="center"/>
          </w:tcPr>
          <w:p w14:paraId="21CABA4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安全</w:t>
            </w:r>
            <w:r>
              <w:rPr>
                <w:rFonts w:hint="eastAsia" w:ascii="仿宋_GB2312" w:hAnsi="仿宋_GB2312" w:eastAsia="仿宋_GB2312" w:cs="仿宋_GB2312"/>
                <w:color w:val="auto"/>
                <w:kern w:val="0"/>
                <w:sz w:val="20"/>
                <w:szCs w:val="20"/>
                <w:highlight w:val="none"/>
                <w:lang w:val="en-US" w:eastAsia="zh-CN"/>
              </w:rPr>
              <w:t>文</w:t>
            </w:r>
            <w:r>
              <w:rPr>
                <w:rFonts w:hint="eastAsia" w:ascii="仿宋_GB2312" w:hAnsi="仿宋_GB2312" w:eastAsia="仿宋_GB2312" w:cs="仿宋_GB2312"/>
                <w:color w:val="auto"/>
                <w:kern w:val="0"/>
                <w:sz w:val="20"/>
                <w:szCs w:val="20"/>
                <w:highlight w:val="none"/>
              </w:rPr>
              <w:t>明</w:t>
            </w:r>
          </w:p>
          <w:p w14:paraId="1BB42B2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lang w:val="en-US" w:eastAsia="zh-CN"/>
              </w:rPr>
              <w:t>施工</w:t>
            </w:r>
          </w:p>
        </w:tc>
        <w:tc>
          <w:tcPr>
            <w:tcW w:w="3296" w:type="dxa"/>
            <w:tcBorders>
              <w:top w:val="single" w:color="000000" w:sz="4" w:space="0"/>
              <w:left w:val="single" w:color="000000" w:sz="4" w:space="0"/>
              <w:bottom w:val="single" w:color="000000" w:sz="4" w:space="0"/>
              <w:right w:val="single" w:color="000000" w:sz="4" w:space="0"/>
            </w:tcBorders>
            <w:vAlign w:val="center"/>
          </w:tcPr>
          <w:p w14:paraId="4480F0C2">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rPr>
              <w:t>不符合设备及操作安全规定要求的每次扣2分，发生有责事故的每次扣</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b w:val="0"/>
                <w:bCs/>
                <w:color w:val="auto"/>
                <w:kern w:val="0"/>
                <w:sz w:val="20"/>
                <w:szCs w:val="20"/>
                <w:highlight w:val="none"/>
                <w:lang w:val="en-US" w:eastAsia="zh-CN" w:bidi="ar"/>
              </w:rPr>
              <w:t>防汛防台、强降雨期间等应急保障期间未落实专人值班，每处扣</w:t>
            </w:r>
            <w:r>
              <w:rPr>
                <w:rFonts w:hint="eastAsia" w:ascii="仿宋_GB2312" w:hAnsi="仿宋_GB2312" w:eastAsia="仿宋_GB2312" w:cs="仿宋_GB2312"/>
                <w:b w:val="0"/>
                <w:bCs/>
                <w:color w:val="auto"/>
                <w:kern w:val="0"/>
                <w:sz w:val="20"/>
                <w:szCs w:val="20"/>
                <w:highlight w:val="none"/>
                <w:lang w:eastAsia="zh-CN" w:bidi="ar"/>
              </w:rPr>
              <w:t>1</w:t>
            </w:r>
            <w:r>
              <w:rPr>
                <w:rFonts w:hint="eastAsia" w:ascii="仿宋_GB2312" w:hAnsi="仿宋_GB2312" w:eastAsia="仿宋_GB2312" w:cs="仿宋_GB2312"/>
                <w:b w:val="0"/>
                <w:bCs/>
                <w:color w:val="auto"/>
                <w:kern w:val="0"/>
                <w:sz w:val="20"/>
                <w:szCs w:val="20"/>
                <w:highlight w:val="none"/>
                <w:lang w:val="en-US" w:eastAsia="zh-CN" w:bidi="ar"/>
              </w:rPr>
              <w:t>分；未按要求落实处置，每处扣</w:t>
            </w:r>
            <w:r>
              <w:rPr>
                <w:rFonts w:hint="eastAsia" w:ascii="仿宋_GB2312" w:hAnsi="仿宋_GB2312" w:eastAsia="仿宋_GB2312" w:cs="仿宋_GB2312"/>
                <w:b w:val="0"/>
                <w:bCs/>
                <w:color w:val="auto"/>
                <w:kern w:val="0"/>
                <w:sz w:val="20"/>
                <w:szCs w:val="20"/>
                <w:highlight w:val="none"/>
                <w:lang w:eastAsia="zh-CN" w:bidi="ar"/>
              </w:rPr>
              <w:t>1</w:t>
            </w:r>
            <w:r>
              <w:rPr>
                <w:rFonts w:hint="eastAsia" w:ascii="仿宋_GB2312" w:hAnsi="仿宋_GB2312" w:eastAsia="仿宋_GB2312" w:cs="仿宋_GB2312"/>
                <w:b w:val="0"/>
                <w:bCs/>
                <w:color w:val="auto"/>
                <w:kern w:val="0"/>
                <w:sz w:val="20"/>
                <w:szCs w:val="20"/>
                <w:highlight w:val="none"/>
                <w:lang w:val="en-US" w:eastAsia="zh-CN" w:bidi="ar"/>
              </w:rPr>
              <w:t>分</w:t>
            </w:r>
            <w:r>
              <w:rPr>
                <w:rFonts w:hint="eastAsia" w:ascii="仿宋_GB2312" w:hAnsi="仿宋_GB2312" w:eastAsia="仿宋_GB2312" w:cs="仿宋_GB2312"/>
                <w:color w:val="auto"/>
                <w:kern w:val="0"/>
                <w:sz w:val="20"/>
                <w:szCs w:val="20"/>
                <w:highlight w:val="none"/>
              </w:rPr>
              <w:t>。</w:t>
            </w:r>
          </w:p>
        </w:tc>
        <w:tc>
          <w:tcPr>
            <w:tcW w:w="897" w:type="dxa"/>
            <w:vMerge w:val="continue"/>
            <w:tcBorders>
              <w:left w:val="single" w:color="000000" w:sz="4" w:space="0"/>
              <w:right w:val="single" w:color="000000" w:sz="4" w:space="0"/>
            </w:tcBorders>
            <w:vAlign w:val="center"/>
          </w:tcPr>
          <w:p w14:paraId="6F74239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000000" w:sz="4" w:space="0"/>
              <w:right w:val="single" w:color="000000" w:sz="4" w:space="0"/>
            </w:tcBorders>
            <w:vAlign w:val="center"/>
          </w:tcPr>
          <w:p w14:paraId="46564DD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74E9B1B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5BF6E7EA">
        <w:tblPrEx>
          <w:tblCellMar>
            <w:top w:w="15" w:type="dxa"/>
            <w:left w:w="15" w:type="dxa"/>
            <w:bottom w:w="15" w:type="dxa"/>
            <w:right w:w="15" w:type="dxa"/>
          </w:tblCellMar>
        </w:tblPrEx>
        <w:trPr>
          <w:trHeight w:val="720" w:hRule="atLeast"/>
        </w:trPr>
        <w:tc>
          <w:tcPr>
            <w:tcW w:w="906" w:type="dxa"/>
            <w:vMerge w:val="continue"/>
            <w:tcBorders>
              <w:left w:val="single" w:color="auto" w:sz="4" w:space="0"/>
              <w:bottom w:val="single" w:color="auto" w:sz="4" w:space="0"/>
              <w:right w:val="single" w:color="000000" w:sz="4" w:space="0"/>
            </w:tcBorders>
            <w:vAlign w:val="center"/>
          </w:tcPr>
          <w:p w14:paraId="021AD60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000000" w:sz="4" w:space="0"/>
              <w:left w:val="single" w:color="000000" w:sz="4" w:space="0"/>
              <w:bottom w:val="single" w:color="auto" w:sz="4" w:space="0"/>
              <w:right w:val="single" w:color="000000" w:sz="4" w:space="0"/>
            </w:tcBorders>
            <w:vAlign w:val="center"/>
          </w:tcPr>
          <w:p w14:paraId="0F47C30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人员管理</w:t>
            </w:r>
          </w:p>
        </w:tc>
        <w:tc>
          <w:tcPr>
            <w:tcW w:w="3296" w:type="dxa"/>
            <w:tcBorders>
              <w:top w:val="single" w:color="000000" w:sz="4" w:space="0"/>
              <w:left w:val="single" w:color="000000" w:sz="4" w:space="0"/>
              <w:bottom w:val="single" w:color="auto" w:sz="4" w:space="0"/>
              <w:right w:val="single" w:color="000000" w:sz="4" w:space="0"/>
            </w:tcBorders>
            <w:vAlign w:val="center"/>
          </w:tcPr>
          <w:p w14:paraId="7C3CB5F0">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2"/>
                <w:sz w:val="20"/>
                <w:szCs w:val="20"/>
                <w:highlight w:val="none"/>
                <w:lang w:val="en-US" w:eastAsia="zh-CN" w:bidi="ar-SA"/>
              </w:rPr>
              <w:t>操作人员服装不统一，缺岗，脱岗，操作生疏，每处扣</w:t>
            </w:r>
            <w:r>
              <w:rPr>
                <w:rFonts w:hint="eastAsia" w:ascii="仿宋_GB2312" w:hAnsi="仿宋_GB2312" w:eastAsia="仿宋_GB2312" w:cs="仿宋_GB2312"/>
                <w:color w:val="auto"/>
                <w:kern w:val="2"/>
                <w:sz w:val="20"/>
                <w:szCs w:val="20"/>
                <w:highlight w:val="none"/>
                <w:lang w:eastAsia="zh-CN" w:bidi="ar-SA"/>
              </w:rPr>
              <w:t>1</w:t>
            </w:r>
            <w:r>
              <w:rPr>
                <w:rFonts w:hint="eastAsia" w:ascii="仿宋_GB2312" w:hAnsi="仿宋_GB2312" w:eastAsia="仿宋_GB2312" w:cs="仿宋_GB2312"/>
                <w:color w:val="auto"/>
                <w:kern w:val="2"/>
                <w:sz w:val="20"/>
                <w:szCs w:val="20"/>
                <w:highlight w:val="none"/>
                <w:lang w:val="en-US" w:eastAsia="zh-CN" w:bidi="ar-SA"/>
              </w:rPr>
              <w:t>分。</w:t>
            </w:r>
          </w:p>
        </w:tc>
        <w:tc>
          <w:tcPr>
            <w:tcW w:w="897" w:type="dxa"/>
            <w:vMerge w:val="continue"/>
            <w:tcBorders>
              <w:left w:val="single" w:color="000000" w:sz="4" w:space="0"/>
              <w:bottom w:val="single" w:color="auto" w:sz="4" w:space="0"/>
              <w:right w:val="single" w:color="000000" w:sz="4" w:space="0"/>
            </w:tcBorders>
            <w:vAlign w:val="center"/>
          </w:tcPr>
          <w:p w14:paraId="47CB3BF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auto" w:sz="4" w:space="0"/>
              <w:right w:val="single" w:color="000000" w:sz="4" w:space="0"/>
            </w:tcBorders>
            <w:vAlign w:val="center"/>
          </w:tcPr>
          <w:p w14:paraId="4A100A6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auto" w:sz="4" w:space="0"/>
              <w:right w:val="single" w:color="000000" w:sz="4" w:space="0"/>
            </w:tcBorders>
            <w:vAlign w:val="center"/>
          </w:tcPr>
          <w:p w14:paraId="11AEE48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06764646">
        <w:tblPrEx>
          <w:tblCellMar>
            <w:top w:w="15" w:type="dxa"/>
            <w:left w:w="15" w:type="dxa"/>
            <w:bottom w:w="15" w:type="dxa"/>
            <w:right w:w="15" w:type="dxa"/>
          </w:tblCellMar>
        </w:tblPrEx>
        <w:trPr>
          <w:trHeight w:val="720" w:hRule="atLeast"/>
        </w:trPr>
        <w:tc>
          <w:tcPr>
            <w:tcW w:w="906" w:type="dxa"/>
            <w:vMerge w:val="continue"/>
            <w:tcBorders>
              <w:left w:val="single" w:color="auto" w:sz="4" w:space="0"/>
              <w:bottom w:val="single" w:color="auto" w:sz="4" w:space="0"/>
              <w:right w:val="single" w:color="000000" w:sz="4" w:space="0"/>
            </w:tcBorders>
            <w:vAlign w:val="center"/>
          </w:tcPr>
          <w:p w14:paraId="11BB5DF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1398" w:type="dxa"/>
            <w:gridSpan w:val="2"/>
            <w:tcBorders>
              <w:top w:val="single" w:color="000000" w:sz="4" w:space="0"/>
              <w:left w:val="single" w:color="000000" w:sz="4" w:space="0"/>
              <w:bottom w:val="single" w:color="auto" w:sz="4" w:space="0"/>
              <w:right w:val="single" w:color="000000" w:sz="4" w:space="0"/>
            </w:tcBorders>
            <w:vAlign w:val="center"/>
          </w:tcPr>
          <w:p w14:paraId="0668A86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台账记录</w:t>
            </w:r>
          </w:p>
        </w:tc>
        <w:tc>
          <w:tcPr>
            <w:tcW w:w="3296" w:type="dxa"/>
            <w:tcBorders>
              <w:top w:val="single" w:color="000000" w:sz="4" w:space="0"/>
              <w:left w:val="single" w:color="000000" w:sz="4" w:space="0"/>
              <w:bottom w:val="single" w:color="auto" w:sz="4" w:space="0"/>
              <w:right w:val="single" w:color="000000" w:sz="4" w:space="0"/>
            </w:tcBorders>
            <w:vAlign w:val="center"/>
          </w:tcPr>
          <w:p w14:paraId="13DB219D">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台账记录不全，不规范，每处扣0.5分。</w:t>
            </w:r>
          </w:p>
        </w:tc>
        <w:tc>
          <w:tcPr>
            <w:tcW w:w="897" w:type="dxa"/>
            <w:tcBorders>
              <w:left w:val="single" w:color="000000" w:sz="4" w:space="0"/>
              <w:bottom w:val="single" w:color="auto" w:sz="4" w:space="0"/>
              <w:right w:val="single" w:color="000000" w:sz="4" w:space="0"/>
            </w:tcBorders>
            <w:vAlign w:val="center"/>
          </w:tcPr>
          <w:p w14:paraId="62C05CC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942" w:type="dxa"/>
            <w:tcBorders>
              <w:top w:val="single" w:color="000000" w:sz="4" w:space="0"/>
              <w:left w:val="single" w:color="000000" w:sz="4" w:space="0"/>
              <w:bottom w:val="single" w:color="auto" w:sz="4" w:space="0"/>
              <w:right w:val="single" w:color="000000" w:sz="4" w:space="0"/>
            </w:tcBorders>
            <w:vAlign w:val="center"/>
          </w:tcPr>
          <w:p w14:paraId="54EA858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4" w:type="dxa"/>
            <w:tcBorders>
              <w:top w:val="single" w:color="000000" w:sz="4" w:space="0"/>
              <w:left w:val="single" w:color="000000" w:sz="4" w:space="0"/>
              <w:bottom w:val="single" w:color="auto" w:sz="4" w:space="0"/>
              <w:right w:val="single" w:color="000000" w:sz="4" w:space="0"/>
            </w:tcBorders>
            <w:vAlign w:val="center"/>
          </w:tcPr>
          <w:p w14:paraId="2161C43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r w14:paraId="3D0AAE3C">
        <w:tblPrEx>
          <w:tblCellMar>
            <w:top w:w="15" w:type="dxa"/>
            <w:left w:w="15" w:type="dxa"/>
            <w:bottom w:w="15" w:type="dxa"/>
            <w:right w:w="15" w:type="dxa"/>
          </w:tblCellMar>
        </w:tblPrEx>
        <w:trPr>
          <w:trHeight w:val="780" w:hRule="atLeast"/>
        </w:trPr>
        <w:tc>
          <w:tcPr>
            <w:tcW w:w="2304" w:type="dxa"/>
            <w:gridSpan w:val="3"/>
            <w:tcBorders>
              <w:top w:val="single" w:color="auto" w:sz="4" w:space="0"/>
              <w:left w:val="single" w:color="auto" w:sz="4" w:space="0"/>
              <w:bottom w:val="single" w:color="auto" w:sz="4" w:space="0"/>
              <w:right w:val="single" w:color="auto" w:sz="4" w:space="0"/>
            </w:tcBorders>
            <w:vAlign w:val="center"/>
          </w:tcPr>
          <w:p w14:paraId="2E4B3B99">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60" w:lineRule="exact"/>
              <w:ind w:left="0" w:leftChars="0" w:right="0" w:firstLine="0" w:firstLineChars="0"/>
              <w:jc w:val="center"/>
              <w:textAlignment w:val="auto"/>
              <w:rPr>
                <w:rFonts w:hint="eastAsia" w:ascii="仿宋_GB2312" w:hAnsi="仿宋_GB2312" w:eastAsia="仿宋_GB2312" w:cs="仿宋_GB2312"/>
                <w:b w:val="0"/>
                <w:bCs/>
                <w:color w:val="auto"/>
                <w:kern w:val="0"/>
                <w:sz w:val="20"/>
                <w:szCs w:val="20"/>
                <w:highlight w:val="none"/>
                <w:lang w:val="en-US" w:eastAsia="zh-CN" w:bidi="ar"/>
              </w:rPr>
            </w:pPr>
            <w:r>
              <w:rPr>
                <w:rFonts w:hint="eastAsia" w:ascii="仿宋_GB2312" w:hAnsi="仿宋_GB2312" w:eastAsia="仿宋_GB2312" w:cs="仿宋_GB2312"/>
                <w:b w:val="0"/>
                <w:bCs/>
                <w:color w:val="auto"/>
                <w:kern w:val="0"/>
                <w:sz w:val="20"/>
                <w:szCs w:val="20"/>
                <w:highlight w:val="none"/>
                <w:lang w:val="en-US" w:eastAsia="zh-CN" w:bidi="ar"/>
              </w:rPr>
              <w:t>安全文明</w:t>
            </w:r>
          </w:p>
          <w:p w14:paraId="2AF30A6D">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60" w:lineRule="exact"/>
              <w:ind w:left="0" w:leftChars="0" w:right="0" w:firstLine="0" w:firstLineChars="0"/>
              <w:jc w:val="center"/>
              <w:textAlignment w:val="auto"/>
              <w:rPr>
                <w:rFonts w:hint="eastAsia" w:ascii="仿宋_GB2312" w:hAnsi="仿宋_GB2312" w:eastAsia="仿宋_GB2312" w:cs="仿宋_GB2312"/>
                <w:color w:val="auto"/>
                <w:sz w:val="20"/>
                <w:szCs w:val="20"/>
                <w:highlight w:val="none"/>
                <w:lang w:eastAsia="zh-CN"/>
              </w:rPr>
            </w:pPr>
            <w:r>
              <w:rPr>
                <w:rFonts w:hint="eastAsia" w:ascii="仿宋_GB2312" w:hAnsi="仿宋_GB2312" w:eastAsia="仿宋_GB2312" w:cs="仿宋_GB2312"/>
                <w:b w:val="0"/>
                <w:bCs/>
                <w:color w:val="auto"/>
                <w:kern w:val="0"/>
                <w:sz w:val="20"/>
                <w:szCs w:val="20"/>
                <w:highlight w:val="none"/>
                <w:lang w:val="en-US" w:eastAsia="zh-CN" w:bidi="ar"/>
              </w:rPr>
              <w:t>施工</w:t>
            </w:r>
          </w:p>
        </w:tc>
        <w:tc>
          <w:tcPr>
            <w:tcW w:w="3296" w:type="dxa"/>
            <w:tcBorders>
              <w:top w:val="single" w:color="auto" w:sz="4" w:space="0"/>
              <w:left w:val="single" w:color="auto" w:sz="4" w:space="0"/>
              <w:bottom w:val="single" w:color="auto" w:sz="4" w:space="0"/>
              <w:right w:val="single" w:color="auto" w:sz="4" w:space="0"/>
            </w:tcBorders>
            <w:vAlign w:val="center"/>
          </w:tcPr>
          <w:p w14:paraId="31187A27">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b w:val="0"/>
                <w:bCs/>
                <w:color w:val="auto"/>
                <w:kern w:val="0"/>
                <w:sz w:val="20"/>
                <w:szCs w:val="20"/>
                <w:highlight w:val="none"/>
                <w:lang w:val="en-US" w:eastAsia="zh-CN" w:bidi="ar"/>
              </w:rPr>
              <w:t>未按要求落实安全围护，每次扣1分；作业人员着装不规范，扣1分；作业操作不符合要求，扣2分；对道路坑洞、井盖破损等问题未及时妥善处置上报的，每件扣1分；防汛防台、强降雨期间等应急保障期间未落实专人值班，每处扣1分；</w:t>
            </w:r>
            <w:r>
              <w:rPr>
                <w:rFonts w:hint="eastAsia" w:ascii="仿宋_GB2312" w:hAnsi="仿宋_GB2312" w:eastAsia="仿宋_GB2312" w:cs="仿宋_GB2312"/>
                <w:color w:val="auto"/>
                <w:kern w:val="0"/>
                <w:sz w:val="20"/>
                <w:szCs w:val="20"/>
                <w:highlight w:val="none"/>
              </w:rPr>
              <w:t>养护材料、废料未按规定堆放、</w:t>
            </w:r>
            <w:r>
              <w:rPr>
                <w:rFonts w:hint="eastAsia" w:ascii="仿宋_GB2312" w:hAnsi="仿宋_GB2312" w:eastAsia="仿宋_GB2312" w:cs="仿宋_GB2312"/>
                <w:color w:val="auto"/>
                <w:kern w:val="0"/>
                <w:sz w:val="20"/>
                <w:szCs w:val="20"/>
                <w:highlight w:val="none"/>
                <w:lang w:val="en-US" w:eastAsia="zh-CN"/>
              </w:rPr>
              <w:t>道路铣刨后未按规定恢复路面、</w:t>
            </w:r>
            <w:r>
              <w:rPr>
                <w:rFonts w:hint="eastAsia" w:ascii="仿宋_GB2312" w:hAnsi="仿宋_GB2312" w:eastAsia="仿宋_GB2312" w:cs="仿宋_GB2312"/>
                <w:color w:val="auto"/>
                <w:kern w:val="0"/>
                <w:sz w:val="20"/>
                <w:szCs w:val="20"/>
                <w:highlight w:val="none"/>
              </w:rPr>
              <w:t>清理影响保洁成绩的扣3分，养护废料未按要求密闭运输的扣</w:t>
            </w:r>
            <w:r>
              <w:rPr>
                <w:rFonts w:hint="eastAsia" w:ascii="仿宋_GB2312" w:hAnsi="仿宋_GB2312" w:eastAsia="仿宋_GB2312" w:cs="仿宋_GB2312"/>
                <w:color w:val="auto"/>
                <w:kern w:val="0"/>
                <w:sz w:val="20"/>
                <w:szCs w:val="20"/>
                <w:highlight w:val="none"/>
                <w:lang w:val="en-US" w:eastAsia="zh-CN"/>
              </w:rPr>
              <w:t>2</w:t>
            </w:r>
            <w:r>
              <w:rPr>
                <w:rFonts w:hint="eastAsia" w:ascii="仿宋_GB2312" w:hAnsi="仿宋_GB2312" w:eastAsia="仿宋_GB2312" w:cs="仿宋_GB2312"/>
                <w:color w:val="auto"/>
                <w:kern w:val="0"/>
                <w:sz w:val="20"/>
                <w:szCs w:val="20"/>
                <w:highlight w:val="none"/>
              </w:rPr>
              <w:t>分。造成废料抛洒、遗漏的扣</w:t>
            </w:r>
            <w:r>
              <w:rPr>
                <w:rFonts w:hint="eastAsia" w:ascii="仿宋_GB2312" w:hAnsi="仿宋_GB2312" w:eastAsia="仿宋_GB2312" w:cs="仿宋_GB2312"/>
                <w:color w:val="auto"/>
                <w:kern w:val="0"/>
                <w:sz w:val="20"/>
                <w:szCs w:val="20"/>
                <w:highlight w:val="none"/>
                <w:lang w:val="en-US" w:eastAsia="zh-CN"/>
              </w:rPr>
              <w:t>2</w:t>
            </w:r>
            <w:r>
              <w:rPr>
                <w:rFonts w:hint="eastAsia" w:ascii="仿宋_GB2312" w:hAnsi="仿宋_GB2312" w:eastAsia="仿宋_GB2312" w:cs="仿宋_GB2312"/>
                <w:color w:val="auto"/>
                <w:kern w:val="0"/>
                <w:sz w:val="20"/>
                <w:szCs w:val="20"/>
                <w:highlight w:val="none"/>
              </w:rPr>
              <w:t>分。</w:t>
            </w:r>
          </w:p>
        </w:tc>
        <w:tc>
          <w:tcPr>
            <w:tcW w:w="897" w:type="dxa"/>
            <w:tcBorders>
              <w:top w:val="single" w:color="auto" w:sz="4" w:space="0"/>
              <w:left w:val="single" w:color="auto" w:sz="4" w:space="0"/>
              <w:bottom w:val="single" w:color="auto" w:sz="4" w:space="0"/>
              <w:right w:val="single" w:color="auto" w:sz="4" w:space="0"/>
            </w:tcBorders>
            <w:vAlign w:val="center"/>
          </w:tcPr>
          <w:p w14:paraId="244975C1">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60" w:lineRule="exact"/>
              <w:ind w:left="0" w:leftChars="0" w:right="0" w:firstLine="0" w:firstLineChars="0"/>
              <w:jc w:val="center"/>
              <w:textAlignment w:val="auto"/>
              <w:rPr>
                <w:rFonts w:hint="eastAsia" w:ascii="仿宋_GB2312" w:hAnsi="仿宋_GB2312" w:eastAsia="仿宋_GB2312" w:cs="仿宋_GB2312"/>
                <w:color w:val="auto"/>
                <w:sz w:val="20"/>
                <w:szCs w:val="20"/>
                <w:highlight w:val="none"/>
                <w:lang w:val="en-US"/>
              </w:rPr>
            </w:pPr>
            <w:r>
              <w:rPr>
                <w:rFonts w:hint="eastAsia" w:ascii="仿宋_GB2312" w:hAnsi="仿宋_GB2312" w:eastAsia="仿宋_GB2312" w:cs="仿宋_GB2312"/>
                <w:b w:val="0"/>
                <w:bCs/>
                <w:color w:val="auto"/>
                <w:kern w:val="0"/>
                <w:sz w:val="20"/>
                <w:szCs w:val="20"/>
                <w:highlight w:val="none"/>
                <w:lang w:val="en-US" w:eastAsia="zh-CN" w:bidi="ar"/>
              </w:rPr>
              <w:t>30</w:t>
            </w:r>
          </w:p>
        </w:tc>
        <w:tc>
          <w:tcPr>
            <w:tcW w:w="942" w:type="dxa"/>
            <w:tcBorders>
              <w:top w:val="single" w:color="auto" w:sz="4" w:space="0"/>
              <w:left w:val="single" w:color="auto" w:sz="4" w:space="0"/>
              <w:bottom w:val="single" w:color="auto" w:sz="4" w:space="0"/>
              <w:right w:val="single" w:color="auto" w:sz="4" w:space="0"/>
            </w:tcBorders>
            <w:vAlign w:val="center"/>
          </w:tcPr>
          <w:p w14:paraId="06FF9BD8">
            <w:pPr>
              <w:pStyle w:val="61"/>
              <w:keepNext w:val="0"/>
              <w:keepLines w:val="0"/>
              <w:suppressLineNumbers w:val="0"/>
              <w:spacing w:before="0" w:beforeAutospacing="0" w:afterAutospacing="0" w:line="260" w:lineRule="exact"/>
              <w:ind w:right="0" w:firstLine="400" w:firstLineChars="200"/>
              <w:jc w:val="both"/>
              <w:rPr>
                <w:rFonts w:hint="eastAsia" w:ascii="仿宋_GB2312" w:hAnsi="仿宋_GB2312" w:eastAsia="仿宋_GB2312" w:cs="仿宋_GB2312"/>
                <w:color w:val="auto"/>
                <w:sz w:val="20"/>
                <w:szCs w:val="20"/>
                <w:highlight w:val="none"/>
              </w:rPr>
            </w:pPr>
          </w:p>
        </w:tc>
        <w:tc>
          <w:tcPr>
            <w:tcW w:w="894" w:type="dxa"/>
            <w:tcBorders>
              <w:top w:val="single" w:color="auto" w:sz="4" w:space="0"/>
              <w:left w:val="single" w:color="auto" w:sz="4" w:space="0"/>
              <w:bottom w:val="single" w:color="auto" w:sz="4" w:space="0"/>
              <w:right w:val="single" w:color="auto" w:sz="4" w:space="0"/>
            </w:tcBorders>
            <w:vAlign w:val="center"/>
          </w:tcPr>
          <w:p w14:paraId="23AC0019">
            <w:pPr>
              <w:pStyle w:val="61"/>
              <w:keepNext w:val="0"/>
              <w:keepLines w:val="0"/>
              <w:suppressLineNumbers w:val="0"/>
              <w:spacing w:before="0" w:beforeAutospacing="0" w:afterAutospacing="0" w:line="260" w:lineRule="exact"/>
              <w:ind w:right="0" w:firstLine="400" w:firstLineChars="200"/>
              <w:jc w:val="both"/>
              <w:rPr>
                <w:rFonts w:hint="eastAsia" w:ascii="仿宋_GB2312" w:hAnsi="仿宋_GB2312" w:eastAsia="仿宋_GB2312" w:cs="仿宋_GB2312"/>
                <w:color w:val="auto"/>
                <w:sz w:val="20"/>
                <w:szCs w:val="20"/>
                <w:highlight w:val="none"/>
              </w:rPr>
            </w:pPr>
          </w:p>
        </w:tc>
      </w:tr>
      <w:tr w14:paraId="7BEBAAA9">
        <w:tblPrEx>
          <w:tblCellMar>
            <w:top w:w="15" w:type="dxa"/>
            <w:left w:w="15" w:type="dxa"/>
            <w:bottom w:w="15" w:type="dxa"/>
            <w:right w:w="15" w:type="dxa"/>
          </w:tblCellMar>
        </w:tblPrEx>
        <w:trPr>
          <w:trHeight w:val="630" w:hRule="atLeast"/>
        </w:trPr>
        <w:tc>
          <w:tcPr>
            <w:tcW w:w="2304" w:type="dxa"/>
            <w:gridSpan w:val="3"/>
            <w:tcBorders>
              <w:top w:val="single" w:color="auto" w:sz="4" w:space="0"/>
              <w:left w:val="single" w:color="auto" w:sz="4" w:space="0"/>
              <w:bottom w:val="single" w:color="auto" w:sz="4" w:space="0"/>
              <w:right w:val="single" w:color="auto" w:sz="4" w:space="0"/>
            </w:tcBorders>
            <w:vAlign w:val="center"/>
          </w:tcPr>
          <w:p w14:paraId="12D65FA7">
            <w:pPr>
              <w:pStyle w:val="61"/>
              <w:keepNext w:val="0"/>
              <w:keepLines w:val="0"/>
              <w:suppressLineNumbers w:val="0"/>
              <w:spacing w:before="0" w:beforeAutospacing="0" w:afterAutospacing="0" w:line="260" w:lineRule="exact"/>
              <w:ind w:left="0" w:leftChars="0" w:right="0" w:firstLine="0" w:firstLineChars="0"/>
              <w:jc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b w:val="0"/>
                <w:bCs/>
                <w:color w:val="auto"/>
                <w:kern w:val="0"/>
                <w:sz w:val="20"/>
                <w:szCs w:val="20"/>
                <w:highlight w:val="none"/>
                <w:lang w:val="en-US" w:eastAsia="zh-CN" w:bidi="ar"/>
              </w:rPr>
              <w:t>交办事项</w:t>
            </w:r>
          </w:p>
        </w:tc>
        <w:tc>
          <w:tcPr>
            <w:tcW w:w="3296" w:type="dxa"/>
            <w:tcBorders>
              <w:top w:val="single" w:color="auto" w:sz="4" w:space="0"/>
              <w:left w:val="single" w:color="auto" w:sz="4" w:space="0"/>
              <w:bottom w:val="single" w:color="auto" w:sz="4" w:space="0"/>
              <w:right w:val="single" w:color="auto" w:sz="4" w:space="0"/>
            </w:tcBorders>
            <w:vAlign w:val="center"/>
          </w:tcPr>
          <w:p w14:paraId="6B044CB1">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60" w:lineRule="exact"/>
              <w:ind w:left="0" w:leftChars="0" w:right="0" w:firstLine="0" w:firstLineChars="0"/>
              <w:jc w:val="both"/>
              <w:textAlignment w:val="auto"/>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b w:val="0"/>
                <w:bCs/>
                <w:color w:val="auto"/>
                <w:kern w:val="0"/>
                <w:sz w:val="20"/>
                <w:szCs w:val="20"/>
                <w:highlight w:val="none"/>
                <w:lang w:val="en-US" w:eastAsia="zh-CN" w:bidi="ar"/>
              </w:rPr>
              <w:t>重大活动未按交办要求保障，每次每件扣3分；省市交办问题，每次每件分别扣3分、2分；交办单及其它交办事项未按要求办结，不提供的每次每件扣2分，不完善的每次每件扣1分；同一地点同一问题反复发生，扣分2分。</w:t>
            </w:r>
          </w:p>
        </w:tc>
        <w:tc>
          <w:tcPr>
            <w:tcW w:w="897" w:type="dxa"/>
            <w:tcBorders>
              <w:top w:val="single" w:color="auto" w:sz="4" w:space="0"/>
              <w:left w:val="single" w:color="auto" w:sz="4" w:space="0"/>
              <w:bottom w:val="single" w:color="auto" w:sz="4" w:space="0"/>
              <w:right w:val="single" w:color="000000" w:sz="4" w:space="0"/>
            </w:tcBorders>
            <w:vAlign w:val="center"/>
          </w:tcPr>
          <w:p w14:paraId="04A7D8E0">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60" w:lineRule="exact"/>
              <w:ind w:left="0" w:leftChars="0" w:right="0" w:firstLine="0" w:firstLineChars="0"/>
              <w:jc w:val="center"/>
              <w:textAlignment w:val="auto"/>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b w:val="0"/>
                <w:bCs/>
                <w:color w:val="auto"/>
                <w:kern w:val="0"/>
                <w:sz w:val="20"/>
                <w:szCs w:val="20"/>
                <w:highlight w:val="none"/>
                <w:lang w:val="en-US" w:eastAsia="zh-CN" w:bidi="ar"/>
              </w:rPr>
              <w:t>20</w:t>
            </w:r>
          </w:p>
        </w:tc>
        <w:tc>
          <w:tcPr>
            <w:tcW w:w="942" w:type="dxa"/>
            <w:tcBorders>
              <w:top w:val="single" w:color="auto" w:sz="4" w:space="0"/>
              <w:left w:val="single" w:color="000000" w:sz="4" w:space="0"/>
              <w:bottom w:val="single" w:color="auto" w:sz="4" w:space="0"/>
              <w:right w:val="single" w:color="000000" w:sz="4" w:space="0"/>
            </w:tcBorders>
            <w:vAlign w:val="center"/>
          </w:tcPr>
          <w:p w14:paraId="4937A1EB">
            <w:pPr>
              <w:pStyle w:val="61"/>
              <w:keepNext w:val="0"/>
              <w:keepLines w:val="0"/>
              <w:suppressLineNumbers w:val="0"/>
              <w:spacing w:before="0" w:beforeAutospacing="0" w:afterAutospacing="0" w:line="260" w:lineRule="exact"/>
              <w:ind w:right="0" w:firstLine="400" w:firstLineChars="200"/>
              <w:jc w:val="both"/>
              <w:rPr>
                <w:rFonts w:hint="eastAsia" w:ascii="仿宋_GB2312" w:hAnsi="仿宋_GB2312" w:eastAsia="仿宋_GB2312" w:cs="仿宋_GB2312"/>
                <w:color w:val="auto"/>
                <w:sz w:val="20"/>
                <w:szCs w:val="20"/>
                <w:highlight w:val="none"/>
              </w:rPr>
            </w:pPr>
          </w:p>
        </w:tc>
        <w:tc>
          <w:tcPr>
            <w:tcW w:w="894" w:type="dxa"/>
            <w:tcBorders>
              <w:top w:val="single" w:color="auto" w:sz="4" w:space="0"/>
              <w:left w:val="single" w:color="000000" w:sz="4" w:space="0"/>
              <w:bottom w:val="single" w:color="auto" w:sz="4" w:space="0"/>
              <w:right w:val="single" w:color="000000" w:sz="4" w:space="0"/>
            </w:tcBorders>
            <w:vAlign w:val="center"/>
          </w:tcPr>
          <w:p w14:paraId="05FD4ABC">
            <w:pPr>
              <w:pStyle w:val="61"/>
              <w:keepNext w:val="0"/>
              <w:keepLines w:val="0"/>
              <w:suppressLineNumbers w:val="0"/>
              <w:spacing w:before="0" w:beforeAutospacing="0" w:afterAutospacing="0" w:line="260" w:lineRule="exact"/>
              <w:ind w:right="0" w:firstLine="400" w:firstLineChars="200"/>
              <w:jc w:val="both"/>
              <w:rPr>
                <w:rFonts w:hint="eastAsia" w:ascii="仿宋_GB2312" w:hAnsi="仿宋_GB2312" w:eastAsia="仿宋_GB2312" w:cs="仿宋_GB2312"/>
                <w:color w:val="auto"/>
                <w:sz w:val="20"/>
                <w:szCs w:val="20"/>
                <w:highlight w:val="none"/>
              </w:rPr>
            </w:pPr>
          </w:p>
        </w:tc>
      </w:tr>
      <w:tr w14:paraId="67012981">
        <w:tblPrEx>
          <w:tblCellMar>
            <w:top w:w="15" w:type="dxa"/>
            <w:left w:w="15" w:type="dxa"/>
            <w:bottom w:w="15" w:type="dxa"/>
            <w:right w:w="15" w:type="dxa"/>
          </w:tblCellMar>
        </w:tblPrEx>
        <w:trPr>
          <w:trHeight w:val="630" w:hRule="atLeast"/>
        </w:trPr>
        <w:tc>
          <w:tcPr>
            <w:tcW w:w="5600" w:type="dxa"/>
            <w:gridSpan w:val="4"/>
            <w:tcBorders>
              <w:top w:val="single" w:color="auto" w:sz="4" w:space="0"/>
              <w:left w:val="single" w:color="auto" w:sz="4" w:space="0"/>
              <w:bottom w:val="single" w:color="auto" w:sz="4" w:space="0"/>
              <w:right w:val="single" w:color="auto" w:sz="4" w:space="0"/>
            </w:tcBorders>
            <w:vAlign w:val="center"/>
          </w:tcPr>
          <w:p w14:paraId="57DC228F">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60" w:lineRule="exact"/>
              <w:ind w:left="0" w:leftChars="0" w:right="0" w:firstLine="0" w:firstLineChars="0"/>
              <w:jc w:val="center"/>
              <w:textAlignment w:val="auto"/>
              <w:rPr>
                <w:rFonts w:hint="default" w:ascii="仿宋" w:hAnsi="仿宋" w:eastAsia="仿宋" w:cs="仿宋"/>
                <w:b w:val="0"/>
                <w:bCs/>
                <w:color w:val="auto"/>
                <w:kern w:val="0"/>
                <w:sz w:val="20"/>
                <w:szCs w:val="20"/>
                <w:highlight w:val="none"/>
                <w:lang w:val="en-US" w:eastAsia="zh-CN" w:bidi="ar"/>
              </w:rPr>
            </w:pPr>
            <w:r>
              <w:rPr>
                <w:rFonts w:hint="eastAsia" w:ascii="仿宋" w:hAnsi="仿宋" w:eastAsia="仿宋" w:cs="仿宋"/>
                <w:b/>
                <w:bCs w:val="0"/>
                <w:color w:val="auto"/>
                <w:kern w:val="0"/>
                <w:sz w:val="20"/>
                <w:szCs w:val="20"/>
                <w:highlight w:val="none"/>
                <w:lang w:val="en-US" w:eastAsia="zh-CN" w:bidi="ar"/>
              </w:rPr>
              <w:t>合计</w:t>
            </w:r>
          </w:p>
        </w:tc>
        <w:tc>
          <w:tcPr>
            <w:tcW w:w="2733" w:type="dxa"/>
            <w:gridSpan w:val="3"/>
            <w:tcBorders>
              <w:top w:val="single" w:color="auto" w:sz="4" w:space="0"/>
              <w:left w:val="single" w:color="auto" w:sz="4" w:space="0"/>
              <w:bottom w:val="single" w:color="000000" w:sz="4" w:space="0"/>
              <w:right w:val="single" w:color="000000" w:sz="4" w:space="0"/>
            </w:tcBorders>
            <w:vAlign w:val="center"/>
          </w:tcPr>
          <w:p w14:paraId="4E8AB4D6">
            <w:pPr>
              <w:pStyle w:val="61"/>
              <w:keepNext w:val="0"/>
              <w:keepLines w:val="0"/>
              <w:suppressLineNumbers w:val="0"/>
              <w:spacing w:before="0" w:beforeAutospacing="0" w:afterAutospacing="0" w:line="260" w:lineRule="exact"/>
              <w:ind w:right="0" w:firstLine="400" w:firstLineChars="200"/>
              <w:jc w:val="both"/>
              <w:rPr>
                <w:rFonts w:hint="eastAsia" w:ascii="仿宋" w:hAnsi="仿宋" w:eastAsia="仿宋" w:cs="仿宋"/>
                <w:color w:val="auto"/>
                <w:sz w:val="20"/>
                <w:szCs w:val="20"/>
                <w:highlight w:val="none"/>
              </w:rPr>
            </w:pPr>
          </w:p>
        </w:tc>
      </w:tr>
    </w:tbl>
    <w:p w14:paraId="3F5841C7">
      <w:pPr>
        <w:pStyle w:val="61"/>
        <w:ind w:left="0" w:leftChars="0" w:firstLine="0" w:firstLineChars="0"/>
        <w:jc w:val="both"/>
        <w:rPr>
          <w:rFonts w:hint="eastAsia" w:ascii="黑体" w:hAnsi="黑体" w:eastAsia="黑体" w:cs="黑体"/>
          <w:color w:val="auto"/>
          <w:sz w:val="32"/>
          <w:szCs w:val="32"/>
          <w:highlight w:val="none"/>
          <w:lang w:eastAsia="zh-CN"/>
        </w:rPr>
      </w:pPr>
    </w:p>
    <w:p w14:paraId="26E6A2FF">
      <w:pPr>
        <w:pStyle w:val="61"/>
        <w:ind w:left="0" w:leftChars="0" w:firstLine="0" w:firstLineChars="0"/>
        <w:jc w:val="both"/>
        <w:rPr>
          <w:rFonts w:hint="eastAsia" w:ascii="仿宋_GB2312" w:hAnsi="仿宋_GB2312" w:eastAsia="仿宋_GB2312" w:cs="仿宋_GB2312"/>
          <w:b w:val="0"/>
          <w:bCs/>
          <w:color w:val="auto"/>
          <w:sz w:val="28"/>
          <w:szCs w:val="28"/>
          <w:highlight w:val="none"/>
          <w:lang w:eastAsia="zh-CN"/>
        </w:rPr>
      </w:pPr>
    </w:p>
    <w:p w14:paraId="169F2F9D">
      <w:pPr>
        <w:pStyle w:val="61"/>
        <w:ind w:left="0" w:leftChars="0" w:firstLine="0" w:firstLineChars="0"/>
        <w:jc w:val="both"/>
        <w:rPr>
          <w:rFonts w:hint="eastAsia" w:ascii="仿宋_GB2312" w:hAnsi="仿宋_GB2312" w:eastAsia="仿宋_GB2312" w:cs="仿宋_GB2312"/>
          <w:b w:val="0"/>
          <w:bCs/>
          <w:color w:val="auto"/>
          <w:sz w:val="28"/>
          <w:szCs w:val="28"/>
          <w:highlight w:val="none"/>
          <w:lang w:eastAsia="zh-CN"/>
        </w:rPr>
      </w:pPr>
    </w:p>
    <w:p w14:paraId="1EB97FA0">
      <w:pPr>
        <w:pStyle w:val="61"/>
        <w:ind w:left="0" w:leftChars="0" w:firstLine="0" w:firstLineChars="0"/>
        <w:jc w:val="both"/>
        <w:rPr>
          <w:rFonts w:hint="eastAsia" w:ascii="仿宋_GB2312" w:hAnsi="仿宋_GB2312" w:eastAsia="仿宋_GB2312" w:cs="仿宋_GB2312"/>
          <w:b w:val="0"/>
          <w:bCs/>
          <w:color w:val="auto"/>
          <w:sz w:val="28"/>
          <w:szCs w:val="28"/>
          <w:highlight w:val="none"/>
          <w:lang w:eastAsia="zh-CN"/>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6C7A51F0">
      <w:pPr>
        <w:pStyle w:val="61"/>
        <w:ind w:left="0" w:leftChars="0" w:firstLine="0" w:firstLineChars="0"/>
        <w:jc w:val="both"/>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eastAsia="zh-CN"/>
        </w:rPr>
        <w:t>附件</w:t>
      </w:r>
      <w:r>
        <w:rPr>
          <w:rFonts w:hint="eastAsia" w:ascii="仿宋_GB2312" w:hAnsi="仿宋_GB2312" w:eastAsia="仿宋_GB2312" w:cs="仿宋_GB2312"/>
          <w:b w:val="0"/>
          <w:bCs/>
          <w:color w:val="auto"/>
          <w:sz w:val="28"/>
          <w:szCs w:val="28"/>
          <w:highlight w:val="none"/>
          <w:lang w:val="en-US" w:eastAsia="zh-CN"/>
        </w:rPr>
        <w:t>7</w:t>
      </w:r>
    </w:p>
    <w:p w14:paraId="714F1E10">
      <w:pPr>
        <w:pStyle w:val="61"/>
        <w:ind w:left="0" w:leftChars="0" w:firstLine="0" w:firstLineChars="0"/>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日常考核</w:t>
      </w:r>
      <w:r>
        <w:rPr>
          <w:rFonts w:hint="eastAsia" w:ascii="黑体" w:hAnsi="黑体" w:eastAsia="黑体" w:cs="黑体"/>
          <w:color w:val="auto"/>
          <w:sz w:val="32"/>
          <w:szCs w:val="32"/>
          <w:highlight w:val="none"/>
          <w:lang w:val="en-US" w:eastAsia="zh-CN"/>
        </w:rPr>
        <w:t>排水通畅度</w:t>
      </w:r>
      <w:r>
        <w:rPr>
          <w:rFonts w:hint="eastAsia" w:ascii="黑体" w:hAnsi="黑体" w:eastAsia="黑体" w:cs="黑体"/>
          <w:color w:val="auto"/>
          <w:sz w:val="32"/>
          <w:szCs w:val="32"/>
          <w:highlight w:val="none"/>
        </w:rPr>
        <w:t>评分表</w:t>
      </w:r>
    </w:p>
    <w:p w14:paraId="6AFDE4FA">
      <w:pPr>
        <w:pStyle w:val="61"/>
        <w:ind w:left="0" w:leftChars="0" w:firstLine="0" w:firstLineChars="0"/>
        <w:jc w:val="left"/>
        <w:rPr>
          <w:rFonts w:hint="eastAsia"/>
          <w:b/>
          <w:bCs/>
          <w:color w:val="auto"/>
          <w:sz w:val="24"/>
          <w:szCs w:val="24"/>
          <w:highlight w:val="none"/>
          <w:lang w:val="en-US" w:eastAsia="zh-CN"/>
        </w:rPr>
      </w:pPr>
      <w:r>
        <w:rPr>
          <w:rFonts w:hint="eastAsia"/>
          <w:b/>
          <w:bCs/>
          <w:color w:val="auto"/>
          <w:sz w:val="24"/>
          <w:szCs w:val="24"/>
          <w:highlight w:val="none"/>
          <w:lang w:val="en-US" w:eastAsia="zh-CN"/>
        </w:rPr>
        <w:t>考核单位：                                            月份：</w:t>
      </w:r>
    </w:p>
    <w:tbl>
      <w:tblPr>
        <w:tblStyle w:val="63"/>
        <w:tblpPr w:leftFromText="180" w:rightFromText="180" w:vertAnchor="text" w:horzAnchor="page" w:tblpX="1788" w:tblpY="396"/>
        <w:tblOverlap w:val="never"/>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4696"/>
        <w:gridCol w:w="1200"/>
        <w:gridCol w:w="878"/>
        <w:gridCol w:w="801"/>
      </w:tblGrid>
      <w:tr w14:paraId="0ABA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303" w:type="dxa"/>
            <w:vAlign w:val="center"/>
          </w:tcPr>
          <w:p w14:paraId="2B8CBBAD">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kern w:val="2"/>
                <w:sz w:val="20"/>
                <w:szCs w:val="20"/>
                <w:highlight w:val="none"/>
                <w:lang w:val="en-US" w:eastAsia="zh-CN" w:bidi="ar-SA"/>
              </w:rPr>
            </w:pPr>
            <w:r>
              <w:rPr>
                <w:rFonts w:hint="eastAsia" w:ascii="仿宋_GB2312" w:hAnsi="宋体" w:eastAsia="仿宋_GB2312" w:cs="仿宋_GB2312"/>
                <w:color w:val="auto"/>
                <w:kern w:val="0"/>
                <w:sz w:val="20"/>
                <w:szCs w:val="20"/>
                <w:highlight w:val="none"/>
                <w:lang w:bidi="ar"/>
              </w:rPr>
              <w:t>考核内容</w:t>
            </w:r>
          </w:p>
        </w:tc>
        <w:tc>
          <w:tcPr>
            <w:tcW w:w="4696" w:type="dxa"/>
            <w:vAlign w:val="center"/>
          </w:tcPr>
          <w:p w14:paraId="577267B7">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kern w:val="2"/>
                <w:sz w:val="20"/>
                <w:szCs w:val="20"/>
                <w:highlight w:val="none"/>
                <w:lang w:val="en-US" w:eastAsia="zh-CN" w:bidi="ar-SA"/>
              </w:rPr>
            </w:pPr>
            <w:r>
              <w:rPr>
                <w:rFonts w:hint="eastAsia" w:ascii="仿宋_GB2312" w:hAnsi="宋体" w:eastAsia="仿宋_GB2312" w:cs="仿宋_GB2312"/>
                <w:color w:val="auto"/>
                <w:kern w:val="0"/>
                <w:sz w:val="20"/>
                <w:szCs w:val="20"/>
                <w:highlight w:val="none"/>
                <w:lang w:bidi="ar"/>
              </w:rPr>
              <w:t>评分标准</w:t>
            </w:r>
          </w:p>
        </w:tc>
        <w:tc>
          <w:tcPr>
            <w:tcW w:w="1200" w:type="dxa"/>
            <w:vAlign w:val="center"/>
          </w:tcPr>
          <w:p w14:paraId="35AC0247">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kern w:val="0"/>
                <w:sz w:val="20"/>
                <w:szCs w:val="20"/>
                <w:highlight w:val="none"/>
                <w:lang w:bidi="ar"/>
              </w:rPr>
            </w:pPr>
            <w:r>
              <w:rPr>
                <w:rFonts w:hint="eastAsia" w:ascii="仿宋_GB2312" w:hAnsi="宋体" w:eastAsia="仿宋_GB2312" w:cs="仿宋_GB2312"/>
                <w:color w:val="auto"/>
                <w:kern w:val="0"/>
                <w:sz w:val="20"/>
                <w:szCs w:val="20"/>
                <w:highlight w:val="none"/>
                <w:lang w:bidi="ar"/>
              </w:rPr>
              <w:t>分值</w:t>
            </w:r>
          </w:p>
          <w:p w14:paraId="7FD36C65">
            <w:pPr>
              <w:keepNext w:val="0"/>
              <w:keepLines w:val="0"/>
              <w:widowControl/>
              <w:suppressLineNumbers w:val="0"/>
              <w:spacing w:before="0" w:beforeAutospacing="0" w:after="0" w:afterAutospacing="0"/>
              <w:ind w:left="0" w:right="0"/>
              <w:jc w:val="center"/>
              <w:textAlignment w:val="center"/>
              <w:rPr>
                <w:rFonts w:hint="eastAsia" w:eastAsia="仿宋_GB2312"/>
                <w:color w:val="auto"/>
                <w:sz w:val="20"/>
                <w:szCs w:val="20"/>
                <w:highlight w:val="none"/>
                <w:lang w:val="en-US" w:eastAsia="zh-CN"/>
              </w:rPr>
            </w:pPr>
            <w:r>
              <w:rPr>
                <w:rFonts w:hint="eastAsia" w:ascii="仿宋_GB2312" w:hAnsi="宋体" w:eastAsia="仿宋_GB2312" w:cs="仿宋_GB2312"/>
                <w:color w:val="auto"/>
                <w:kern w:val="0"/>
                <w:sz w:val="20"/>
                <w:szCs w:val="20"/>
                <w:highlight w:val="none"/>
                <w:lang w:eastAsia="zh-CN" w:bidi="ar"/>
              </w:rPr>
              <w:t>（</w:t>
            </w:r>
            <w:r>
              <w:rPr>
                <w:rFonts w:hint="eastAsia" w:ascii="仿宋_GB2312" w:hAnsi="宋体" w:eastAsia="仿宋_GB2312" w:cs="仿宋_GB2312"/>
                <w:color w:val="auto"/>
                <w:kern w:val="0"/>
                <w:sz w:val="20"/>
                <w:szCs w:val="20"/>
                <w:highlight w:val="none"/>
                <w:lang w:val="en-US" w:eastAsia="zh-CN" w:bidi="ar"/>
              </w:rPr>
              <w:t>100分</w:t>
            </w:r>
            <w:r>
              <w:rPr>
                <w:rFonts w:hint="eastAsia" w:ascii="仿宋_GB2312" w:hAnsi="宋体" w:eastAsia="仿宋_GB2312" w:cs="仿宋_GB2312"/>
                <w:color w:val="auto"/>
                <w:kern w:val="0"/>
                <w:sz w:val="20"/>
                <w:szCs w:val="20"/>
                <w:highlight w:val="none"/>
                <w:lang w:eastAsia="zh-CN" w:bidi="ar"/>
              </w:rPr>
              <w:t>）</w:t>
            </w:r>
          </w:p>
        </w:tc>
        <w:tc>
          <w:tcPr>
            <w:tcW w:w="878" w:type="dxa"/>
            <w:vAlign w:val="center"/>
          </w:tcPr>
          <w:p w14:paraId="7504BE2F">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kern w:val="0"/>
                <w:sz w:val="20"/>
                <w:szCs w:val="20"/>
                <w:highlight w:val="none"/>
                <w:lang w:val="en-US" w:eastAsia="zh-CN" w:bidi="ar"/>
              </w:rPr>
            </w:pPr>
            <w:r>
              <w:rPr>
                <w:rFonts w:hint="eastAsia" w:ascii="仿宋_GB2312" w:hAnsi="宋体" w:eastAsia="仿宋_GB2312" w:cs="仿宋_GB2312"/>
                <w:color w:val="auto"/>
                <w:kern w:val="0"/>
                <w:sz w:val="20"/>
                <w:szCs w:val="20"/>
                <w:highlight w:val="none"/>
                <w:lang w:eastAsia="zh-CN" w:bidi="ar"/>
              </w:rPr>
              <w:t>扣分</w:t>
            </w:r>
          </w:p>
        </w:tc>
        <w:tc>
          <w:tcPr>
            <w:tcW w:w="801" w:type="dxa"/>
            <w:vAlign w:val="center"/>
          </w:tcPr>
          <w:p w14:paraId="441F0BB8">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kern w:val="0"/>
                <w:sz w:val="20"/>
                <w:szCs w:val="20"/>
                <w:highlight w:val="none"/>
                <w:lang w:val="en-US" w:eastAsia="zh-CN" w:bidi="ar"/>
              </w:rPr>
            </w:pPr>
            <w:r>
              <w:rPr>
                <w:rFonts w:hint="eastAsia" w:ascii="仿宋_GB2312" w:hAnsi="宋体" w:eastAsia="仿宋_GB2312" w:cs="仿宋_GB2312"/>
                <w:color w:val="auto"/>
                <w:kern w:val="0"/>
                <w:sz w:val="20"/>
                <w:szCs w:val="20"/>
                <w:highlight w:val="none"/>
                <w:lang w:eastAsia="zh-CN" w:bidi="ar"/>
              </w:rPr>
              <w:t>得分</w:t>
            </w:r>
          </w:p>
        </w:tc>
      </w:tr>
      <w:tr w14:paraId="0272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7" w:hRule="atLeast"/>
        </w:trPr>
        <w:tc>
          <w:tcPr>
            <w:tcW w:w="1303" w:type="dxa"/>
            <w:vAlign w:val="center"/>
          </w:tcPr>
          <w:p w14:paraId="1297D878">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eastAsia" w:ascii="仿宋_GB2312" w:hAnsi="宋体" w:eastAsia="仿宋_GB2312" w:cs="仿宋_GB2312"/>
                <w:b w:val="0"/>
                <w:bCs/>
                <w:color w:val="auto"/>
                <w:kern w:val="0"/>
                <w:sz w:val="20"/>
                <w:szCs w:val="20"/>
                <w:highlight w:val="none"/>
                <w:lang w:val="en-US" w:eastAsia="zh-CN" w:bidi="ar"/>
              </w:rPr>
            </w:pPr>
            <w:r>
              <w:rPr>
                <w:rFonts w:hint="eastAsia" w:ascii="仿宋_GB2312" w:hAnsi="宋体" w:eastAsia="仿宋_GB2312" w:cs="仿宋_GB2312"/>
                <w:b w:val="0"/>
                <w:bCs/>
                <w:color w:val="auto"/>
                <w:kern w:val="0"/>
                <w:sz w:val="20"/>
                <w:szCs w:val="20"/>
                <w:highlight w:val="none"/>
                <w:lang w:val="en-US" w:eastAsia="zh-CN" w:bidi="ar"/>
              </w:rPr>
              <w:t>排水设施及附属设施</w:t>
            </w:r>
          </w:p>
        </w:tc>
        <w:tc>
          <w:tcPr>
            <w:tcW w:w="4696" w:type="dxa"/>
            <w:vAlign w:val="center"/>
          </w:tcPr>
          <w:p w14:paraId="5C629F10">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0" w:firstLineChars="0"/>
              <w:jc w:val="left"/>
              <w:textAlignment w:val="auto"/>
              <w:rPr>
                <w:rFonts w:hint="eastAsia" w:ascii="仿宋_GB2312" w:hAnsi="宋体" w:eastAsia="仿宋_GB2312" w:cs="仿宋_GB2312"/>
                <w:b w:val="0"/>
                <w:bCs/>
                <w:color w:val="auto"/>
                <w:kern w:val="0"/>
                <w:sz w:val="20"/>
                <w:szCs w:val="20"/>
                <w:highlight w:val="none"/>
                <w:lang w:val="en-US" w:eastAsia="zh-CN" w:bidi="ar"/>
              </w:rPr>
            </w:pPr>
            <w:r>
              <w:rPr>
                <w:rFonts w:hint="eastAsia" w:ascii="仿宋_GB2312" w:hAnsi="宋体" w:eastAsia="仿宋_GB2312" w:cs="仿宋_GB2312"/>
                <w:b w:val="0"/>
                <w:bCs/>
                <w:color w:val="auto"/>
                <w:kern w:val="0"/>
                <w:sz w:val="20"/>
                <w:szCs w:val="20"/>
                <w:highlight w:val="none"/>
                <w:lang w:val="en-US" w:eastAsia="zh-CN" w:bidi="ar"/>
              </w:rPr>
              <w:t>淤积超标，每处扣0.</w:t>
            </w:r>
            <w:r>
              <w:rPr>
                <w:rFonts w:hint="default" w:ascii="仿宋_GB2312" w:eastAsia="仿宋_GB2312" w:cs="仿宋_GB2312"/>
                <w:b w:val="0"/>
                <w:bCs/>
                <w:color w:val="auto"/>
                <w:kern w:val="0"/>
                <w:sz w:val="20"/>
                <w:szCs w:val="20"/>
                <w:highlight w:val="none"/>
                <w:lang w:eastAsia="zh-CN" w:bidi="ar"/>
              </w:rPr>
              <w:t>5</w:t>
            </w:r>
            <w:r>
              <w:rPr>
                <w:rFonts w:hint="eastAsia" w:ascii="仿宋_GB2312" w:hAnsi="宋体" w:eastAsia="仿宋_GB2312" w:cs="仿宋_GB2312"/>
                <w:b w:val="0"/>
                <w:bCs/>
                <w:color w:val="auto"/>
                <w:kern w:val="0"/>
                <w:sz w:val="20"/>
                <w:szCs w:val="20"/>
                <w:highlight w:val="none"/>
                <w:lang w:val="en-US" w:eastAsia="zh-CN" w:bidi="ar"/>
              </w:rPr>
              <w:t>分；浮渣超标，每处扣0.</w:t>
            </w:r>
            <w:r>
              <w:rPr>
                <w:rFonts w:hint="default" w:ascii="仿宋_GB2312" w:eastAsia="仿宋_GB2312" w:cs="仿宋_GB2312"/>
                <w:b w:val="0"/>
                <w:bCs/>
                <w:color w:val="auto"/>
                <w:kern w:val="0"/>
                <w:sz w:val="20"/>
                <w:szCs w:val="20"/>
                <w:highlight w:val="none"/>
                <w:lang w:eastAsia="zh-CN" w:bidi="ar"/>
              </w:rPr>
              <w:t>5</w:t>
            </w:r>
            <w:r>
              <w:rPr>
                <w:rFonts w:hint="eastAsia" w:ascii="仿宋_GB2312" w:hAnsi="宋体" w:eastAsia="仿宋_GB2312" w:cs="仿宋_GB2312"/>
                <w:b w:val="0"/>
                <w:bCs/>
                <w:color w:val="auto"/>
                <w:kern w:val="0"/>
                <w:sz w:val="20"/>
                <w:szCs w:val="20"/>
                <w:highlight w:val="none"/>
                <w:lang w:val="en-US" w:eastAsia="zh-CN" w:bidi="ar"/>
              </w:rPr>
              <w:t>分；堵塞每处扣0.5分；安全防护网缺失或脱落，每处扣0.5分；标志牌缺失或破损，每处扣0.5分；防护钩缺失、锈蚀、未设置标准八钩，每处每项扣</w:t>
            </w:r>
            <w:r>
              <w:rPr>
                <w:rFonts w:hint="default" w:ascii="仿宋_GB2312" w:eastAsia="仿宋_GB2312" w:cs="仿宋_GB2312"/>
                <w:b w:val="0"/>
                <w:bCs/>
                <w:color w:val="auto"/>
                <w:kern w:val="0"/>
                <w:sz w:val="20"/>
                <w:szCs w:val="20"/>
                <w:highlight w:val="none"/>
                <w:lang w:eastAsia="zh-CN" w:bidi="ar"/>
              </w:rPr>
              <w:t>1</w:t>
            </w:r>
            <w:r>
              <w:rPr>
                <w:rFonts w:hint="eastAsia" w:ascii="仿宋_GB2312" w:hAnsi="宋体" w:eastAsia="仿宋_GB2312" w:cs="仿宋_GB2312"/>
                <w:b w:val="0"/>
                <w:bCs/>
                <w:color w:val="auto"/>
                <w:kern w:val="0"/>
                <w:sz w:val="20"/>
                <w:szCs w:val="20"/>
                <w:highlight w:val="none"/>
                <w:lang w:val="en-US" w:eastAsia="zh-CN" w:bidi="ar"/>
              </w:rPr>
              <w:t>分；雨污水井盖破损</w:t>
            </w:r>
            <w:r>
              <w:rPr>
                <w:rFonts w:hint="eastAsia" w:ascii="仿宋_GB2312" w:eastAsia="仿宋_GB2312" w:cs="仿宋_GB2312"/>
                <w:b w:val="0"/>
                <w:bCs/>
                <w:color w:val="auto"/>
                <w:kern w:val="0"/>
                <w:sz w:val="20"/>
                <w:szCs w:val="20"/>
                <w:highlight w:val="none"/>
                <w:lang w:val="en-US" w:eastAsia="zh-CN" w:bidi="ar"/>
              </w:rPr>
              <w:t>、缺失</w:t>
            </w:r>
            <w:r>
              <w:rPr>
                <w:rFonts w:hint="eastAsia" w:ascii="仿宋_GB2312" w:hAnsi="宋体" w:eastAsia="仿宋_GB2312" w:cs="仿宋_GB2312"/>
                <w:b w:val="0"/>
                <w:bCs/>
                <w:color w:val="auto"/>
                <w:kern w:val="0"/>
                <w:sz w:val="20"/>
                <w:szCs w:val="20"/>
                <w:highlight w:val="none"/>
                <w:lang w:val="en-US" w:eastAsia="zh-CN" w:bidi="ar"/>
              </w:rPr>
              <w:t>，每处扣</w:t>
            </w:r>
            <w:r>
              <w:rPr>
                <w:rFonts w:hint="default" w:ascii="仿宋_GB2312" w:eastAsia="仿宋_GB2312" w:cs="仿宋_GB2312"/>
                <w:b w:val="0"/>
                <w:bCs/>
                <w:color w:val="auto"/>
                <w:kern w:val="0"/>
                <w:sz w:val="20"/>
                <w:szCs w:val="20"/>
                <w:highlight w:val="none"/>
                <w:lang w:eastAsia="zh-CN" w:bidi="ar"/>
              </w:rPr>
              <w:t>1</w:t>
            </w:r>
            <w:r>
              <w:rPr>
                <w:rFonts w:hint="eastAsia" w:ascii="仿宋_GB2312" w:hAnsi="宋体" w:eastAsia="仿宋_GB2312" w:cs="仿宋_GB2312"/>
                <w:b w:val="0"/>
                <w:bCs/>
                <w:color w:val="auto"/>
                <w:kern w:val="0"/>
                <w:sz w:val="20"/>
                <w:szCs w:val="20"/>
                <w:highlight w:val="none"/>
                <w:lang w:val="en-US" w:eastAsia="zh-CN" w:bidi="ar"/>
              </w:rPr>
              <w:t>分；雨污水井盖无法打开，每处扣1分；井盖盖错或异响，每处扣0.5分；抹面脱落，每处扣0</w:t>
            </w:r>
            <w:r>
              <w:rPr>
                <w:rFonts w:hint="default" w:ascii="仿宋_GB2312" w:eastAsia="仿宋_GB2312" w:cs="仿宋_GB2312"/>
                <w:b w:val="0"/>
                <w:bCs/>
                <w:color w:val="auto"/>
                <w:kern w:val="0"/>
                <w:sz w:val="20"/>
                <w:szCs w:val="20"/>
                <w:highlight w:val="none"/>
                <w:lang w:eastAsia="zh-CN" w:bidi="ar"/>
              </w:rPr>
              <w:t>.5</w:t>
            </w:r>
            <w:r>
              <w:rPr>
                <w:rFonts w:hint="eastAsia" w:ascii="仿宋_GB2312" w:hAnsi="宋体" w:eastAsia="仿宋_GB2312" w:cs="仿宋_GB2312"/>
                <w:b w:val="0"/>
                <w:bCs/>
                <w:color w:val="auto"/>
                <w:kern w:val="0"/>
                <w:sz w:val="20"/>
                <w:szCs w:val="20"/>
                <w:highlight w:val="none"/>
                <w:lang w:val="en-US" w:eastAsia="zh-CN" w:bidi="ar"/>
              </w:rPr>
              <w:t>分；井内有杂物，每处扣0.5分；井壁裂缝、渗漏、井体倾斜、流槽破损，每处扣0.5分；雨污混接，每处扣</w:t>
            </w:r>
            <w:r>
              <w:rPr>
                <w:rFonts w:hint="default" w:ascii="仿宋_GB2312" w:eastAsia="仿宋_GB2312" w:cs="仿宋_GB2312"/>
                <w:b w:val="0"/>
                <w:bCs/>
                <w:color w:val="auto"/>
                <w:kern w:val="0"/>
                <w:sz w:val="20"/>
                <w:szCs w:val="20"/>
                <w:highlight w:val="none"/>
                <w:lang w:eastAsia="zh-CN" w:bidi="ar"/>
              </w:rPr>
              <w:t>2</w:t>
            </w:r>
            <w:r>
              <w:rPr>
                <w:rFonts w:hint="eastAsia" w:ascii="仿宋_GB2312" w:hAnsi="宋体" w:eastAsia="仿宋_GB2312" w:cs="仿宋_GB2312"/>
                <w:b w:val="0"/>
                <w:bCs/>
                <w:color w:val="auto"/>
                <w:kern w:val="0"/>
                <w:sz w:val="20"/>
                <w:szCs w:val="20"/>
                <w:highlight w:val="none"/>
                <w:lang w:val="en-US" w:eastAsia="zh-CN" w:bidi="ar"/>
              </w:rPr>
              <w:t>分（不具备条件的除外）</w:t>
            </w:r>
            <w:r>
              <w:rPr>
                <w:rFonts w:hint="eastAsia" w:ascii="仿宋_GB2312" w:eastAsia="仿宋_GB2312" w:cs="仿宋_GB2312"/>
                <w:b w:val="0"/>
                <w:bCs/>
                <w:color w:val="auto"/>
                <w:kern w:val="0"/>
                <w:sz w:val="20"/>
                <w:szCs w:val="20"/>
                <w:highlight w:val="none"/>
                <w:lang w:val="en-US" w:eastAsia="zh-CN" w:bidi="ar"/>
              </w:rPr>
              <w:t xml:space="preserve">。                                                                                                                            </w:t>
            </w:r>
          </w:p>
        </w:tc>
        <w:tc>
          <w:tcPr>
            <w:tcW w:w="1200" w:type="dxa"/>
            <w:vAlign w:val="center"/>
          </w:tcPr>
          <w:p w14:paraId="197530F3">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仿宋_GB2312" w:hAnsi="宋体" w:eastAsia="仿宋_GB2312" w:cs="仿宋_GB2312"/>
                <w:b w:val="0"/>
                <w:bCs/>
                <w:color w:val="auto"/>
                <w:kern w:val="0"/>
                <w:sz w:val="20"/>
                <w:szCs w:val="20"/>
                <w:highlight w:val="none"/>
                <w:lang w:val="en-US" w:eastAsia="zh-CN" w:bidi="ar"/>
              </w:rPr>
            </w:pPr>
            <w:r>
              <w:rPr>
                <w:rFonts w:hint="eastAsia" w:ascii="仿宋_GB2312" w:eastAsia="仿宋_GB2312" w:cs="仿宋_GB2312"/>
                <w:b w:val="0"/>
                <w:bCs/>
                <w:color w:val="auto"/>
                <w:kern w:val="0"/>
                <w:sz w:val="20"/>
                <w:szCs w:val="20"/>
                <w:highlight w:val="none"/>
                <w:lang w:val="en-US" w:eastAsia="zh-CN" w:bidi="ar"/>
              </w:rPr>
              <w:t>40</w:t>
            </w:r>
          </w:p>
        </w:tc>
        <w:tc>
          <w:tcPr>
            <w:tcW w:w="878" w:type="dxa"/>
            <w:vAlign w:val="center"/>
          </w:tcPr>
          <w:p w14:paraId="31DF3D0A">
            <w:pPr>
              <w:pStyle w:val="61"/>
              <w:keepNext w:val="0"/>
              <w:keepLines w:val="0"/>
              <w:suppressLineNumbers w:val="0"/>
              <w:spacing w:before="0" w:beforeAutospacing="0" w:afterAutospacing="0"/>
              <w:ind w:right="0"/>
              <w:jc w:val="both"/>
              <w:rPr>
                <w:rFonts w:hint="eastAsia" w:ascii="黑体" w:hAnsi="黑体" w:eastAsia="黑体" w:cs="黑体"/>
                <w:color w:val="auto"/>
                <w:sz w:val="20"/>
                <w:szCs w:val="20"/>
                <w:highlight w:val="none"/>
                <w:vertAlign w:val="baseline"/>
              </w:rPr>
            </w:pPr>
          </w:p>
        </w:tc>
        <w:tc>
          <w:tcPr>
            <w:tcW w:w="801" w:type="dxa"/>
            <w:vAlign w:val="center"/>
          </w:tcPr>
          <w:p w14:paraId="45C5B2E4">
            <w:pPr>
              <w:pStyle w:val="61"/>
              <w:keepNext w:val="0"/>
              <w:keepLines w:val="0"/>
              <w:suppressLineNumbers w:val="0"/>
              <w:spacing w:before="0" w:beforeAutospacing="0" w:afterAutospacing="0"/>
              <w:ind w:right="0"/>
              <w:jc w:val="both"/>
              <w:rPr>
                <w:rFonts w:hint="eastAsia" w:ascii="黑体" w:hAnsi="黑体" w:eastAsia="黑体" w:cs="黑体"/>
                <w:color w:val="auto"/>
                <w:sz w:val="20"/>
                <w:szCs w:val="20"/>
                <w:highlight w:val="none"/>
                <w:vertAlign w:val="baseline"/>
              </w:rPr>
            </w:pPr>
          </w:p>
        </w:tc>
      </w:tr>
      <w:tr w14:paraId="7257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trPr>
        <w:tc>
          <w:tcPr>
            <w:tcW w:w="1303" w:type="dxa"/>
            <w:vAlign w:val="center"/>
          </w:tcPr>
          <w:p w14:paraId="651DD2F5">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leftChars="0" w:right="0" w:firstLine="0" w:firstLineChars="0"/>
              <w:jc w:val="center"/>
              <w:textAlignment w:val="auto"/>
              <w:rPr>
                <w:rFonts w:hint="eastAsia" w:ascii="仿宋_GB2312" w:hAnsi="宋体" w:eastAsia="仿宋_GB2312" w:cs="仿宋_GB2312"/>
                <w:b w:val="0"/>
                <w:bCs/>
                <w:color w:val="auto"/>
                <w:kern w:val="0"/>
                <w:sz w:val="20"/>
                <w:szCs w:val="20"/>
                <w:highlight w:val="none"/>
                <w:lang w:val="en-US" w:eastAsia="zh-CN" w:bidi="ar"/>
              </w:rPr>
            </w:pPr>
            <w:r>
              <w:rPr>
                <w:rFonts w:hint="eastAsia" w:ascii="仿宋_GB2312" w:eastAsia="仿宋_GB2312" w:cs="仿宋_GB2312"/>
                <w:b w:val="0"/>
                <w:bCs/>
                <w:color w:val="auto"/>
                <w:kern w:val="0"/>
                <w:sz w:val="20"/>
                <w:szCs w:val="20"/>
                <w:highlight w:val="none"/>
                <w:lang w:val="en-US" w:eastAsia="zh-CN" w:bidi="ar"/>
              </w:rPr>
              <w:t>安全</w:t>
            </w:r>
            <w:r>
              <w:rPr>
                <w:rFonts w:hint="eastAsia" w:ascii="仿宋_GB2312" w:hAnsi="宋体" w:eastAsia="仿宋_GB2312" w:cs="仿宋_GB2312"/>
                <w:b w:val="0"/>
                <w:bCs/>
                <w:color w:val="auto"/>
                <w:kern w:val="0"/>
                <w:sz w:val="20"/>
                <w:szCs w:val="20"/>
                <w:highlight w:val="none"/>
                <w:lang w:val="en-US" w:eastAsia="zh-CN" w:bidi="ar"/>
              </w:rPr>
              <w:t>文明</w:t>
            </w:r>
          </w:p>
          <w:p w14:paraId="2B9CE515">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leftChars="0" w:right="0" w:firstLine="0" w:firstLineChars="0"/>
              <w:jc w:val="center"/>
              <w:textAlignment w:val="auto"/>
              <w:rPr>
                <w:rFonts w:hint="eastAsia" w:ascii="黑体" w:hAnsi="黑体" w:eastAsia="黑体" w:cs="黑体"/>
                <w:color w:val="auto"/>
                <w:sz w:val="20"/>
                <w:szCs w:val="20"/>
                <w:highlight w:val="none"/>
                <w:vertAlign w:val="baseline"/>
              </w:rPr>
            </w:pPr>
            <w:r>
              <w:rPr>
                <w:rFonts w:hint="eastAsia" w:ascii="仿宋_GB2312" w:hAnsi="宋体" w:eastAsia="仿宋_GB2312" w:cs="仿宋_GB2312"/>
                <w:b w:val="0"/>
                <w:bCs/>
                <w:color w:val="auto"/>
                <w:kern w:val="0"/>
                <w:sz w:val="20"/>
                <w:szCs w:val="20"/>
                <w:highlight w:val="none"/>
                <w:lang w:val="en-US" w:eastAsia="zh-CN" w:bidi="ar"/>
              </w:rPr>
              <w:t>施工</w:t>
            </w:r>
          </w:p>
        </w:tc>
        <w:tc>
          <w:tcPr>
            <w:tcW w:w="4696" w:type="dxa"/>
            <w:vAlign w:val="center"/>
          </w:tcPr>
          <w:p w14:paraId="2FF94385">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0" w:firstLineChars="0"/>
              <w:jc w:val="both"/>
              <w:textAlignment w:val="auto"/>
              <w:rPr>
                <w:rFonts w:hint="eastAsia" w:ascii="仿宋_GB2312" w:hAnsi="宋体" w:eastAsia="仿宋_GB2312" w:cs="仿宋_GB2312"/>
                <w:b w:val="0"/>
                <w:bCs/>
                <w:color w:val="auto"/>
                <w:kern w:val="0"/>
                <w:sz w:val="20"/>
                <w:szCs w:val="20"/>
                <w:highlight w:val="none"/>
                <w:lang w:val="en-US" w:eastAsia="zh-CN" w:bidi="ar"/>
              </w:rPr>
            </w:pPr>
            <w:r>
              <w:rPr>
                <w:rFonts w:hint="eastAsia" w:ascii="仿宋_GB2312" w:hAnsi="宋体" w:eastAsia="仿宋_GB2312" w:cs="仿宋_GB2312"/>
                <w:b w:val="0"/>
                <w:bCs/>
                <w:color w:val="auto"/>
                <w:kern w:val="0"/>
                <w:sz w:val="20"/>
                <w:szCs w:val="20"/>
                <w:highlight w:val="none"/>
                <w:lang w:val="en-US" w:eastAsia="zh-CN" w:bidi="ar"/>
              </w:rPr>
              <w:t>未按要求落实安全围护，每次扣</w:t>
            </w:r>
            <w:r>
              <w:rPr>
                <w:rFonts w:hint="default" w:ascii="仿宋_GB2312" w:hAnsi="宋体" w:eastAsia="仿宋_GB2312" w:cs="仿宋_GB2312"/>
                <w:b w:val="0"/>
                <w:bCs/>
                <w:color w:val="auto"/>
                <w:kern w:val="0"/>
                <w:sz w:val="20"/>
                <w:szCs w:val="20"/>
                <w:highlight w:val="none"/>
                <w:lang w:val="en-US" w:eastAsia="zh-CN" w:bidi="ar"/>
              </w:rPr>
              <w:t>1</w:t>
            </w:r>
            <w:r>
              <w:rPr>
                <w:rFonts w:hint="eastAsia" w:ascii="仿宋_GB2312" w:hAnsi="宋体" w:eastAsia="仿宋_GB2312" w:cs="仿宋_GB2312"/>
                <w:b w:val="0"/>
                <w:bCs/>
                <w:color w:val="auto"/>
                <w:kern w:val="0"/>
                <w:sz w:val="20"/>
                <w:szCs w:val="20"/>
                <w:highlight w:val="none"/>
                <w:lang w:val="en-US" w:eastAsia="zh-CN" w:bidi="ar"/>
              </w:rPr>
              <w:t>分；未按要求落实有限空间作业，每次扣</w:t>
            </w:r>
            <w:r>
              <w:rPr>
                <w:rFonts w:hint="eastAsia" w:ascii="仿宋_GB2312" w:eastAsia="仿宋_GB2312" w:cs="仿宋_GB2312"/>
                <w:b w:val="0"/>
                <w:bCs/>
                <w:color w:val="auto"/>
                <w:kern w:val="0"/>
                <w:sz w:val="20"/>
                <w:szCs w:val="20"/>
                <w:highlight w:val="none"/>
                <w:lang w:val="en-US" w:eastAsia="zh-CN" w:bidi="ar"/>
              </w:rPr>
              <w:t>5</w:t>
            </w:r>
            <w:r>
              <w:rPr>
                <w:rFonts w:hint="eastAsia" w:ascii="仿宋_GB2312" w:hAnsi="宋体" w:eastAsia="仿宋_GB2312" w:cs="仿宋_GB2312"/>
                <w:b w:val="0"/>
                <w:bCs/>
                <w:color w:val="auto"/>
                <w:kern w:val="0"/>
                <w:sz w:val="20"/>
                <w:szCs w:val="20"/>
                <w:highlight w:val="none"/>
                <w:lang w:val="en-US" w:eastAsia="zh-CN" w:bidi="ar"/>
              </w:rPr>
              <w:t>分；作业人员着装不规范，扣</w:t>
            </w:r>
            <w:r>
              <w:rPr>
                <w:rFonts w:hint="default" w:ascii="仿宋_GB2312" w:hAnsi="宋体" w:eastAsia="仿宋_GB2312" w:cs="仿宋_GB2312"/>
                <w:b w:val="0"/>
                <w:bCs/>
                <w:color w:val="auto"/>
                <w:kern w:val="0"/>
                <w:sz w:val="20"/>
                <w:szCs w:val="20"/>
                <w:highlight w:val="none"/>
                <w:lang w:val="en-US" w:eastAsia="zh-CN" w:bidi="ar"/>
              </w:rPr>
              <w:t>1</w:t>
            </w:r>
            <w:r>
              <w:rPr>
                <w:rFonts w:hint="eastAsia" w:ascii="仿宋_GB2312" w:hAnsi="宋体" w:eastAsia="仿宋_GB2312" w:cs="仿宋_GB2312"/>
                <w:b w:val="0"/>
                <w:bCs/>
                <w:color w:val="auto"/>
                <w:kern w:val="0"/>
                <w:sz w:val="20"/>
                <w:szCs w:val="20"/>
                <w:highlight w:val="none"/>
                <w:lang w:val="en-US" w:eastAsia="zh-CN" w:bidi="ar"/>
              </w:rPr>
              <w:t>分；作业操作不符合要求，扣2分；出现因日常运行不当或养护不到位造成积水、污水满溢、排水不畅的，每处扣</w:t>
            </w:r>
            <w:r>
              <w:rPr>
                <w:rFonts w:hint="default" w:ascii="仿宋_GB2312" w:hAnsi="宋体" w:eastAsia="仿宋_GB2312" w:cs="仿宋_GB2312"/>
                <w:b w:val="0"/>
                <w:bCs/>
                <w:color w:val="auto"/>
                <w:kern w:val="0"/>
                <w:sz w:val="20"/>
                <w:szCs w:val="20"/>
                <w:highlight w:val="none"/>
                <w:lang w:val="en-US" w:eastAsia="zh-CN" w:bidi="ar"/>
              </w:rPr>
              <w:t>1</w:t>
            </w:r>
            <w:r>
              <w:rPr>
                <w:rFonts w:hint="eastAsia" w:ascii="仿宋_GB2312" w:hAnsi="宋体" w:eastAsia="仿宋_GB2312" w:cs="仿宋_GB2312"/>
                <w:b w:val="0"/>
                <w:bCs/>
                <w:color w:val="auto"/>
                <w:kern w:val="0"/>
                <w:sz w:val="20"/>
                <w:szCs w:val="20"/>
                <w:highlight w:val="none"/>
                <w:lang w:val="en-US" w:eastAsia="zh-CN" w:bidi="ar"/>
              </w:rPr>
              <w:t>分；对积水、管道破损等问题未及时妥善处置</w:t>
            </w:r>
            <w:r>
              <w:rPr>
                <w:rFonts w:hint="default" w:ascii="仿宋_GB2312" w:hAnsi="宋体" w:eastAsia="仿宋_GB2312" w:cs="仿宋_GB2312"/>
                <w:b w:val="0"/>
                <w:bCs/>
                <w:color w:val="auto"/>
                <w:kern w:val="0"/>
                <w:sz w:val="20"/>
                <w:szCs w:val="20"/>
                <w:highlight w:val="none"/>
                <w:lang w:val="en-US" w:eastAsia="zh-CN" w:bidi="ar"/>
              </w:rPr>
              <w:t>上报</w:t>
            </w:r>
            <w:r>
              <w:rPr>
                <w:rFonts w:hint="eastAsia" w:ascii="仿宋_GB2312" w:hAnsi="宋体" w:eastAsia="仿宋_GB2312" w:cs="仿宋_GB2312"/>
                <w:b w:val="0"/>
                <w:bCs/>
                <w:color w:val="auto"/>
                <w:kern w:val="0"/>
                <w:sz w:val="20"/>
                <w:szCs w:val="20"/>
                <w:highlight w:val="none"/>
                <w:lang w:val="en-US" w:eastAsia="zh-CN" w:bidi="ar"/>
              </w:rPr>
              <w:t>的，每件扣</w:t>
            </w:r>
            <w:r>
              <w:rPr>
                <w:rFonts w:hint="default" w:ascii="仿宋_GB2312" w:hAnsi="宋体" w:eastAsia="仿宋_GB2312" w:cs="仿宋_GB2312"/>
                <w:b w:val="0"/>
                <w:bCs/>
                <w:color w:val="auto"/>
                <w:kern w:val="0"/>
                <w:sz w:val="20"/>
                <w:szCs w:val="20"/>
                <w:highlight w:val="none"/>
                <w:lang w:val="en-US" w:eastAsia="zh-CN" w:bidi="ar"/>
              </w:rPr>
              <w:t>1</w:t>
            </w:r>
            <w:r>
              <w:rPr>
                <w:rFonts w:hint="eastAsia" w:ascii="仿宋_GB2312" w:hAnsi="宋体" w:eastAsia="仿宋_GB2312" w:cs="仿宋_GB2312"/>
                <w:b w:val="0"/>
                <w:bCs/>
                <w:color w:val="auto"/>
                <w:kern w:val="0"/>
                <w:sz w:val="20"/>
                <w:szCs w:val="20"/>
                <w:highlight w:val="none"/>
                <w:lang w:val="en-US" w:eastAsia="zh-CN" w:bidi="ar"/>
              </w:rPr>
              <w:t>分。防汛防台、强降雨期间等应急保障期间未落实专人值班，每处扣</w:t>
            </w:r>
            <w:r>
              <w:rPr>
                <w:rFonts w:hint="default" w:ascii="仿宋_GB2312" w:hAnsi="宋体" w:eastAsia="仿宋_GB2312" w:cs="仿宋_GB2312"/>
                <w:b w:val="0"/>
                <w:bCs/>
                <w:color w:val="auto"/>
                <w:kern w:val="0"/>
                <w:sz w:val="20"/>
                <w:szCs w:val="20"/>
                <w:highlight w:val="none"/>
                <w:lang w:val="en-US" w:eastAsia="zh-CN" w:bidi="ar"/>
              </w:rPr>
              <w:t>1</w:t>
            </w:r>
            <w:r>
              <w:rPr>
                <w:rFonts w:hint="eastAsia" w:ascii="仿宋_GB2312" w:hAnsi="宋体" w:eastAsia="仿宋_GB2312" w:cs="仿宋_GB2312"/>
                <w:b w:val="0"/>
                <w:bCs/>
                <w:color w:val="auto"/>
                <w:kern w:val="0"/>
                <w:sz w:val="20"/>
                <w:szCs w:val="20"/>
                <w:highlight w:val="none"/>
                <w:lang w:val="en-US" w:eastAsia="zh-CN" w:bidi="ar"/>
              </w:rPr>
              <w:t>分；未按要求落实处置，每处扣</w:t>
            </w:r>
            <w:r>
              <w:rPr>
                <w:rFonts w:hint="default" w:ascii="仿宋_GB2312" w:hAnsi="宋体" w:eastAsia="仿宋_GB2312" w:cs="仿宋_GB2312"/>
                <w:b w:val="0"/>
                <w:bCs/>
                <w:color w:val="auto"/>
                <w:kern w:val="0"/>
                <w:sz w:val="20"/>
                <w:szCs w:val="20"/>
                <w:highlight w:val="none"/>
                <w:lang w:val="en-US" w:eastAsia="zh-CN" w:bidi="ar"/>
              </w:rPr>
              <w:t>1</w:t>
            </w:r>
            <w:r>
              <w:rPr>
                <w:rFonts w:hint="eastAsia" w:ascii="仿宋_GB2312" w:hAnsi="宋体" w:eastAsia="仿宋_GB2312" w:cs="仿宋_GB2312"/>
                <w:b w:val="0"/>
                <w:bCs/>
                <w:color w:val="auto"/>
                <w:kern w:val="0"/>
                <w:sz w:val="20"/>
                <w:szCs w:val="20"/>
                <w:highlight w:val="none"/>
                <w:lang w:val="en-US" w:eastAsia="zh-CN" w:bidi="ar"/>
              </w:rPr>
              <w:t>分。清淤过程中淤泥桶未按要求堆放，每处扣1分。</w:t>
            </w:r>
          </w:p>
        </w:tc>
        <w:tc>
          <w:tcPr>
            <w:tcW w:w="1200" w:type="dxa"/>
            <w:vAlign w:val="center"/>
          </w:tcPr>
          <w:p w14:paraId="35F8217F">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仿宋_GB2312" w:hAnsi="宋体" w:eastAsia="仿宋_GB2312" w:cs="仿宋_GB2312"/>
                <w:b w:val="0"/>
                <w:bCs/>
                <w:color w:val="auto"/>
                <w:kern w:val="0"/>
                <w:sz w:val="20"/>
                <w:szCs w:val="20"/>
                <w:highlight w:val="none"/>
                <w:lang w:val="en-US" w:eastAsia="zh-CN" w:bidi="ar"/>
              </w:rPr>
            </w:pPr>
            <w:r>
              <w:rPr>
                <w:rFonts w:hint="eastAsia" w:ascii="仿宋_GB2312" w:hAnsi="宋体" w:eastAsia="仿宋_GB2312" w:cs="仿宋_GB2312"/>
                <w:b w:val="0"/>
                <w:bCs/>
                <w:color w:val="auto"/>
                <w:kern w:val="0"/>
                <w:sz w:val="20"/>
                <w:szCs w:val="20"/>
                <w:highlight w:val="none"/>
                <w:lang w:val="en-US" w:eastAsia="zh-CN" w:bidi="ar"/>
              </w:rPr>
              <w:t>30</w:t>
            </w:r>
          </w:p>
        </w:tc>
        <w:tc>
          <w:tcPr>
            <w:tcW w:w="878" w:type="dxa"/>
            <w:vAlign w:val="center"/>
          </w:tcPr>
          <w:p w14:paraId="0E4140A0">
            <w:pPr>
              <w:pStyle w:val="61"/>
              <w:keepNext w:val="0"/>
              <w:keepLines w:val="0"/>
              <w:suppressLineNumbers w:val="0"/>
              <w:spacing w:before="0" w:beforeAutospacing="0" w:afterAutospacing="0"/>
              <w:ind w:right="0"/>
              <w:jc w:val="both"/>
              <w:rPr>
                <w:rFonts w:hint="eastAsia" w:ascii="黑体" w:hAnsi="黑体" w:eastAsia="黑体" w:cs="黑体"/>
                <w:color w:val="auto"/>
                <w:sz w:val="20"/>
                <w:szCs w:val="20"/>
                <w:highlight w:val="none"/>
                <w:vertAlign w:val="baseline"/>
              </w:rPr>
            </w:pPr>
          </w:p>
        </w:tc>
        <w:tc>
          <w:tcPr>
            <w:tcW w:w="801" w:type="dxa"/>
            <w:vAlign w:val="center"/>
          </w:tcPr>
          <w:p w14:paraId="6530F97B">
            <w:pPr>
              <w:pStyle w:val="61"/>
              <w:keepNext w:val="0"/>
              <w:keepLines w:val="0"/>
              <w:suppressLineNumbers w:val="0"/>
              <w:spacing w:before="0" w:beforeAutospacing="0" w:afterAutospacing="0"/>
              <w:ind w:right="0"/>
              <w:jc w:val="both"/>
              <w:rPr>
                <w:rFonts w:hint="eastAsia" w:ascii="黑体" w:hAnsi="黑体" w:eastAsia="黑体" w:cs="黑体"/>
                <w:color w:val="auto"/>
                <w:sz w:val="20"/>
                <w:szCs w:val="20"/>
                <w:highlight w:val="none"/>
                <w:vertAlign w:val="baseline"/>
              </w:rPr>
            </w:pPr>
          </w:p>
        </w:tc>
      </w:tr>
      <w:tr w14:paraId="61B5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1303" w:type="dxa"/>
            <w:vAlign w:val="center"/>
          </w:tcPr>
          <w:p w14:paraId="50AD40BC">
            <w:pPr>
              <w:pStyle w:val="61"/>
              <w:keepNext w:val="0"/>
              <w:keepLines w:val="0"/>
              <w:suppressLineNumbers w:val="0"/>
              <w:spacing w:before="0" w:beforeAutospacing="0" w:afterAutospacing="0"/>
              <w:ind w:left="0" w:leftChars="0" w:right="0" w:firstLine="0" w:firstLineChars="0"/>
              <w:jc w:val="center"/>
              <w:rPr>
                <w:rFonts w:hint="eastAsia" w:ascii="黑体" w:hAnsi="黑体" w:eastAsia="黑体" w:cs="黑体"/>
                <w:color w:val="auto"/>
                <w:sz w:val="20"/>
                <w:szCs w:val="20"/>
                <w:highlight w:val="none"/>
                <w:vertAlign w:val="baseline"/>
              </w:rPr>
            </w:pPr>
            <w:r>
              <w:rPr>
                <w:rFonts w:hint="eastAsia" w:ascii="仿宋_GB2312" w:hAnsi="宋体" w:eastAsia="仿宋_GB2312" w:cs="仿宋_GB2312"/>
                <w:b w:val="0"/>
                <w:bCs/>
                <w:color w:val="auto"/>
                <w:kern w:val="0"/>
                <w:sz w:val="20"/>
                <w:szCs w:val="20"/>
                <w:highlight w:val="none"/>
                <w:lang w:val="en-US" w:eastAsia="zh-CN" w:bidi="ar"/>
              </w:rPr>
              <w:t>交办事项</w:t>
            </w:r>
          </w:p>
        </w:tc>
        <w:tc>
          <w:tcPr>
            <w:tcW w:w="4696" w:type="dxa"/>
            <w:vAlign w:val="center"/>
          </w:tcPr>
          <w:p w14:paraId="759903D1">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0" w:firstLineChars="0"/>
              <w:jc w:val="both"/>
              <w:textAlignment w:val="auto"/>
              <w:rPr>
                <w:rFonts w:hint="default" w:ascii="仿宋_GB2312" w:hAnsi="宋体" w:eastAsia="仿宋_GB2312" w:cs="仿宋_GB2312"/>
                <w:b w:val="0"/>
                <w:bCs/>
                <w:color w:val="auto"/>
                <w:kern w:val="0"/>
                <w:sz w:val="20"/>
                <w:szCs w:val="20"/>
                <w:highlight w:val="none"/>
                <w:lang w:val="en-US" w:eastAsia="zh-CN" w:bidi="ar"/>
              </w:rPr>
            </w:pPr>
            <w:r>
              <w:rPr>
                <w:rFonts w:hint="eastAsia" w:ascii="仿宋_GB2312" w:hAnsi="宋体" w:eastAsia="仿宋_GB2312" w:cs="仿宋_GB2312"/>
                <w:b w:val="0"/>
                <w:bCs/>
                <w:color w:val="auto"/>
                <w:kern w:val="0"/>
                <w:sz w:val="20"/>
                <w:szCs w:val="20"/>
                <w:highlight w:val="none"/>
                <w:lang w:val="en-US" w:eastAsia="zh-CN" w:bidi="ar"/>
              </w:rPr>
              <w:t>重大活动未按交办要求保障，每次每件扣3分；省市交办问题，每次每件分别扣3分、2分；交办单及其它交办事项未按要求办结，</w:t>
            </w:r>
            <w:r>
              <w:rPr>
                <w:rFonts w:hint="default" w:ascii="仿宋_GB2312" w:hAnsi="宋体" w:eastAsia="仿宋_GB2312" w:cs="仿宋_GB2312"/>
                <w:b w:val="0"/>
                <w:bCs/>
                <w:color w:val="auto"/>
                <w:kern w:val="0"/>
                <w:sz w:val="20"/>
                <w:szCs w:val="20"/>
                <w:highlight w:val="none"/>
                <w:lang w:val="en-US" w:eastAsia="zh-CN" w:bidi="ar"/>
              </w:rPr>
              <w:t>不提供的</w:t>
            </w:r>
            <w:r>
              <w:rPr>
                <w:rFonts w:hint="eastAsia" w:ascii="仿宋_GB2312" w:hAnsi="宋体" w:eastAsia="仿宋_GB2312" w:cs="仿宋_GB2312"/>
                <w:b w:val="0"/>
                <w:bCs/>
                <w:color w:val="auto"/>
                <w:kern w:val="0"/>
                <w:sz w:val="20"/>
                <w:szCs w:val="20"/>
                <w:highlight w:val="none"/>
                <w:lang w:val="en-US" w:eastAsia="zh-CN" w:bidi="ar"/>
              </w:rPr>
              <w:t>每次每件扣</w:t>
            </w:r>
            <w:r>
              <w:rPr>
                <w:rFonts w:hint="default" w:ascii="仿宋_GB2312" w:hAnsi="宋体" w:eastAsia="仿宋_GB2312" w:cs="仿宋_GB2312"/>
                <w:b w:val="0"/>
                <w:bCs/>
                <w:color w:val="auto"/>
                <w:kern w:val="0"/>
                <w:sz w:val="20"/>
                <w:szCs w:val="20"/>
                <w:highlight w:val="none"/>
                <w:lang w:val="en-US" w:eastAsia="zh-CN" w:bidi="ar"/>
              </w:rPr>
              <w:t>2</w:t>
            </w:r>
            <w:r>
              <w:rPr>
                <w:rFonts w:hint="eastAsia" w:ascii="仿宋_GB2312" w:hAnsi="宋体" w:eastAsia="仿宋_GB2312" w:cs="仿宋_GB2312"/>
                <w:b w:val="0"/>
                <w:bCs/>
                <w:color w:val="auto"/>
                <w:kern w:val="0"/>
                <w:sz w:val="20"/>
                <w:szCs w:val="20"/>
                <w:highlight w:val="none"/>
                <w:lang w:val="en-US" w:eastAsia="zh-CN" w:bidi="ar"/>
              </w:rPr>
              <w:t>分</w:t>
            </w:r>
            <w:r>
              <w:rPr>
                <w:rFonts w:hint="default" w:ascii="仿宋_GB2312" w:hAnsi="宋体" w:eastAsia="仿宋_GB2312" w:cs="仿宋_GB2312"/>
                <w:b w:val="0"/>
                <w:bCs/>
                <w:color w:val="auto"/>
                <w:kern w:val="0"/>
                <w:sz w:val="20"/>
                <w:szCs w:val="20"/>
                <w:highlight w:val="none"/>
                <w:lang w:val="en-US" w:eastAsia="zh-CN" w:bidi="ar"/>
              </w:rPr>
              <w:t>，不完善的</w:t>
            </w:r>
            <w:r>
              <w:rPr>
                <w:rFonts w:hint="eastAsia" w:ascii="仿宋_GB2312" w:hAnsi="宋体" w:eastAsia="仿宋_GB2312" w:cs="仿宋_GB2312"/>
                <w:b w:val="0"/>
                <w:bCs/>
                <w:color w:val="auto"/>
                <w:kern w:val="0"/>
                <w:sz w:val="20"/>
                <w:szCs w:val="20"/>
                <w:highlight w:val="none"/>
                <w:lang w:val="en-US" w:eastAsia="zh-CN" w:bidi="ar"/>
              </w:rPr>
              <w:t>每次每件扣</w:t>
            </w:r>
            <w:r>
              <w:rPr>
                <w:rFonts w:hint="default" w:ascii="仿宋_GB2312" w:hAnsi="宋体" w:eastAsia="仿宋_GB2312" w:cs="仿宋_GB2312"/>
                <w:b w:val="0"/>
                <w:bCs/>
                <w:color w:val="auto"/>
                <w:kern w:val="0"/>
                <w:sz w:val="20"/>
                <w:szCs w:val="20"/>
                <w:highlight w:val="none"/>
                <w:lang w:val="en-US" w:eastAsia="zh-CN" w:bidi="ar"/>
              </w:rPr>
              <w:t>1</w:t>
            </w:r>
            <w:r>
              <w:rPr>
                <w:rFonts w:hint="eastAsia" w:ascii="仿宋_GB2312" w:hAnsi="宋体" w:eastAsia="仿宋_GB2312" w:cs="仿宋_GB2312"/>
                <w:b w:val="0"/>
                <w:bCs/>
                <w:color w:val="auto"/>
                <w:kern w:val="0"/>
                <w:sz w:val="20"/>
                <w:szCs w:val="20"/>
                <w:highlight w:val="none"/>
                <w:lang w:val="en-US" w:eastAsia="zh-CN" w:bidi="ar"/>
              </w:rPr>
              <w:t>分；同一地点同一问题反复发生，扣分</w:t>
            </w:r>
            <w:r>
              <w:rPr>
                <w:rFonts w:hint="default" w:ascii="仿宋_GB2312" w:hAnsi="宋体" w:eastAsia="仿宋_GB2312" w:cs="仿宋_GB2312"/>
                <w:b w:val="0"/>
                <w:bCs/>
                <w:color w:val="auto"/>
                <w:kern w:val="0"/>
                <w:sz w:val="20"/>
                <w:szCs w:val="20"/>
                <w:highlight w:val="none"/>
                <w:lang w:val="en-US" w:eastAsia="zh-CN" w:bidi="ar"/>
              </w:rPr>
              <w:t>2</w:t>
            </w:r>
            <w:r>
              <w:rPr>
                <w:rFonts w:hint="eastAsia" w:ascii="仿宋_GB2312" w:hAnsi="宋体" w:eastAsia="仿宋_GB2312" w:cs="仿宋_GB2312"/>
                <w:b w:val="0"/>
                <w:bCs/>
                <w:color w:val="auto"/>
                <w:kern w:val="0"/>
                <w:sz w:val="20"/>
                <w:szCs w:val="20"/>
                <w:highlight w:val="none"/>
                <w:lang w:val="en-US" w:eastAsia="zh-CN" w:bidi="ar"/>
              </w:rPr>
              <w:t>分</w:t>
            </w:r>
            <w:r>
              <w:rPr>
                <w:rFonts w:hint="default" w:ascii="仿宋_GB2312" w:hAnsi="宋体" w:eastAsia="仿宋_GB2312" w:cs="仿宋_GB2312"/>
                <w:b w:val="0"/>
                <w:bCs/>
                <w:color w:val="auto"/>
                <w:kern w:val="0"/>
                <w:sz w:val="20"/>
                <w:szCs w:val="20"/>
                <w:highlight w:val="none"/>
                <w:lang w:val="en-US" w:eastAsia="zh-CN" w:bidi="ar"/>
              </w:rPr>
              <w:t>。</w:t>
            </w:r>
          </w:p>
        </w:tc>
        <w:tc>
          <w:tcPr>
            <w:tcW w:w="1200" w:type="dxa"/>
            <w:vAlign w:val="center"/>
          </w:tcPr>
          <w:p w14:paraId="76C4B58A">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仿宋_GB2312" w:hAnsi="宋体" w:eastAsia="仿宋_GB2312" w:cs="仿宋_GB2312"/>
                <w:b w:val="0"/>
                <w:bCs/>
                <w:color w:val="auto"/>
                <w:kern w:val="0"/>
                <w:sz w:val="20"/>
                <w:szCs w:val="20"/>
                <w:highlight w:val="none"/>
                <w:lang w:val="en-US" w:eastAsia="zh-CN" w:bidi="ar"/>
              </w:rPr>
            </w:pPr>
            <w:r>
              <w:rPr>
                <w:rFonts w:hint="eastAsia" w:ascii="仿宋_GB2312" w:eastAsia="仿宋_GB2312" w:cs="仿宋_GB2312"/>
                <w:b w:val="0"/>
                <w:bCs/>
                <w:color w:val="auto"/>
                <w:kern w:val="0"/>
                <w:sz w:val="20"/>
                <w:szCs w:val="20"/>
                <w:highlight w:val="none"/>
                <w:lang w:val="en-US" w:eastAsia="zh-CN" w:bidi="ar"/>
              </w:rPr>
              <w:t>30</w:t>
            </w:r>
          </w:p>
        </w:tc>
        <w:tc>
          <w:tcPr>
            <w:tcW w:w="878" w:type="dxa"/>
            <w:vAlign w:val="center"/>
          </w:tcPr>
          <w:p w14:paraId="4523B086">
            <w:pPr>
              <w:pStyle w:val="61"/>
              <w:keepNext w:val="0"/>
              <w:keepLines w:val="0"/>
              <w:suppressLineNumbers w:val="0"/>
              <w:spacing w:before="0" w:beforeAutospacing="0" w:afterAutospacing="0"/>
              <w:ind w:right="0"/>
              <w:jc w:val="both"/>
              <w:rPr>
                <w:rFonts w:hint="eastAsia" w:ascii="黑体" w:hAnsi="黑体" w:eastAsia="黑体" w:cs="黑体"/>
                <w:color w:val="auto"/>
                <w:sz w:val="20"/>
                <w:szCs w:val="20"/>
                <w:highlight w:val="none"/>
                <w:vertAlign w:val="baseline"/>
              </w:rPr>
            </w:pPr>
          </w:p>
        </w:tc>
        <w:tc>
          <w:tcPr>
            <w:tcW w:w="801" w:type="dxa"/>
            <w:vAlign w:val="center"/>
          </w:tcPr>
          <w:p w14:paraId="3C8C8CAD">
            <w:pPr>
              <w:pStyle w:val="61"/>
              <w:keepNext w:val="0"/>
              <w:keepLines w:val="0"/>
              <w:suppressLineNumbers w:val="0"/>
              <w:spacing w:before="0" w:beforeAutospacing="0" w:afterAutospacing="0"/>
              <w:ind w:right="0"/>
              <w:jc w:val="both"/>
              <w:rPr>
                <w:rFonts w:hint="eastAsia" w:ascii="黑体" w:hAnsi="黑体" w:eastAsia="黑体" w:cs="黑体"/>
                <w:color w:val="auto"/>
                <w:sz w:val="20"/>
                <w:szCs w:val="20"/>
                <w:highlight w:val="none"/>
                <w:vertAlign w:val="baseline"/>
              </w:rPr>
            </w:pPr>
          </w:p>
        </w:tc>
      </w:tr>
      <w:tr w14:paraId="5E52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999" w:type="dxa"/>
            <w:gridSpan w:val="2"/>
            <w:vAlign w:val="center"/>
          </w:tcPr>
          <w:p w14:paraId="4B8E556D">
            <w:pPr>
              <w:pStyle w:val="61"/>
              <w:keepNext w:val="0"/>
              <w:keepLines w:val="0"/>
              <w:suppressLineNumbers w:val="0"/>
              <w:spacing w:before="0" w:beforeAutospacing="0" w:afterAutospacing="0"/>
              <w:ind w:left="0" w:leftChars="0" w:right="0" w:firstLine="0" w:firstLineChars="0"/>
              <w:jc w:val="center"/>
              <w:rPr>
                <w:rFonts w:hint="default" w:ascii="黑体" w:hAnsi="黑体" w:eastAsia="黑体" w:cs="黑体"/>
                <w:color w:val="auto"/>
                <w:sz w:val="20"/>
                <w:szCs w:val="20"/>
                <w:highlight w:val="none"/>
                <w:vertAlign w:val="baseline"/>
                <w:lang w:val="en-US" w:eastAsia="zh-CN"/>
              </w:rPr>
            </w:pPr>
            <w:r>
              <w:rPr>
                <w:rFonts w:hint="eastAsia" w:ascii="仿宋_GB2312" w:eastAsia="仿宋_GB2312" w:cs="仿宋_GB2312"/>
                <w:b w:val="0"/>
                <w:bCs/>
                <w:color w:val="auto"/>
                <w:kern w:val="0"/>
                <w:sz w:val="20"/>
                <w:szCs w:val="20"/>
                <w:highlight w:val="none"/>
                <w:lang w:val="en-US" w:eastAsia="zh-CN" w:bidi="ar"/>
              </w:rPr>
              <w:t>合计</w:t>
            </w:r>
          </w:p>
        </w:tc>
        <w:tc>
          <w:tcPr>
            <w:tcW w:w="2879" w:type="dxa"/>
            <w:gridSpan w:val="3"/>
            <w:vAlign w:val="center"/>
          </w:tcPr>
          <w:p w14:paraId="7601442C">
            <w:pPr>
              <w:pStyle w:val="61"/>
              <w:keepNext w:val="0"/>
              <w:keepLines w:val="0"/>
              <w:suppressLineNumbers w:val="0"/>
              <w:spacing w:before="0" w:beforeAutospacing="0" w:afterAutospacing="0"/>
              <w:ind w:right="0"/>
              <w:jc w:val="both"/>
              <w:rPr>
                <w:rFonts w:hint="eastAsia" w:ascii="黑体" w:hAnsi="黑体" w:eastAsia="黑体" w:cs="黑体"/>
                <w:color w:val="auto"/>
                <w:sz w:val="20"/>
                <w:szCs w:val="20"/>
                <w:highlight w:val="none"/>
                <w:vertAlign w:val="baseline"/>
              </w:rPr>
            </w:pPr>
          </w:p>
        </w:tc>
      </w:tr>
    </w:tbl>
    <w:p w14:paraId="2AB8C56B">
      <w:pPr>
        <w:widowControl/>
        <w:jc w:val="left"/>
        <w:textAlignment w:val="center"/>
        <w:rPr>
          <w:rFonts w:hint="eastAsia" w:ascii="仿宋_GB2312" w:hAnsi="仿宋_GB2312" w:eastAsia="仿宋_GB2312" w:cs="仿宋_GB2312"/>
          <w:color w:val="auto"/>
          <w:kern w:val="0"/>
          <w:sz w:val="20"/>
          <w:szCs w:val="20"/>
          <w:highlight w:val="none"/>
          <w:lang w:eastAsia="zh-CN"/>
        </w:rPr>
      </w:pPr>
    </w:p>
    <w:p w14:paraId="68B5B491">
      <w:pPr>
        <w:widowControl/>
        <w:jc w:val="left"/>
        <w:textAlignment w:val="center"/>
        <w:rPr>
          <w:rFonts w:hint="eastAsia" w:ascii="仿宋_GB2312" w:hAnsi="仿宋_GB2312" w:eastAsia="仿宋_GB2312" w:cs="仿宋_GB2312"/>
          <w:color w:val="auto"/>
          <w:kern w:val="0"/>
          <w:sz w:val="28"/>
          <w:szCs w:val="28"/>
          <w:highlight w:val="none"/>
          <w:lang w:eastAsia="zh-CN"/>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18A2B906">
      <w:pPr>
        <w:widowControl/>
        <w:jc w:val="left"/>
        <w:textAlignment w:val="center"/>
        <w:rPr>
          <w:rFonts w:hint="eastAsia"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highlight w:val="none"/>
          <w:lang w:eastAsia="zh-CN"/>
        </w:rPr>
        <w:t>附件</w:t>
      </w:r>
      <w:r>
        <w:rPr>
          <w:rFonts w:hint="eastAsia" w:ascii="仿宋_GB2312" w:hAnsi="仿宋_GB2312" w:eastAsia="仿宋_GB2312" w:cs="仿宋_GB2312"/>
          <w:color w:val="auto"/>
          <w:kern w:val="0"/>
          <w:sz w:val="28"/>
          <w:szCs w:val="28"/>
          <w:highlight w:val="none"/>
          <w:lang w:val="en-US" w:eastAsia="zh-CN"/>
        </w:rPr>
        <w:t>8</w:t>
      </w:r>
    </w:p>
    <w:p w14:paraId="027C13FF">
      <w:pPr>
        <w:widowControl/>
        <w:jc w:val="center"/>
        <w:textAlignment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日常考核</w:t>
      </w:r>
      <w:r>
        <w:rPr>
          <w:rFonts w:hint="eastAsia" w:ascii="黑体" w:hAnsi="黑体" w:eastAsia="黑体" w:cs="黑体"/>
          <w:b/>
          <w:bCs/>
          <w:color w:val="auto"/>
          <w:sz w:val="32"/>
          <w:szCs w:val="32"/>
          <w:highlight w:val="none"/>
          <w:lang w:val="en-US" w:eastAsia="zh-CN"/>
        </w:rPr>
        <w:t>河道清洁度</w:t>
      </w:r>
      <w:r>
        <w:rPr>
          <w:rFonts w:hint="eastAsia" w:ascii="黑体" w:hAnsi="黑体" w:eastAsia="黑体" w:cs="黑体"/>
          <w:b/>
          <w:bCs/>
          <w:color w:val="auto"/>
          <w:sz w:val="32"/>
          <w:szCs w:val="32"/>
          <w:highlight w:val="none"/>
        </w:rPr>
        <w:t>评分表</w:t>
      </w:r>
    </w:p>
    <w:tbl>
      <w:tblPr>
        <w:tblStyle w:val="62"/>
        <w:tblpPr w:leftFromText="180" w:rightFromText="180" w:vertAnchor="text" w:horzAnchor="page" w:tblpX="1549" w:tblpY="641"/>
        <w:tblOverlap w:val="never"/>
        <w:tblW w:w="9080" w:type="dxa"/>
        <w:tblInd w:w="0" w:type="dxa"/>
        <w:tblLayout w:type="fixed"/>
        <w:tblCellMar>
          <w:top w:w="15" w:type="dxa"/>
          <w:left w:w="15" w:type="dxa"/>
          <w:bottom w:w="15" w:type="dxa"/>
          <w:right w:w="15" w:type="dxa"/>
        </w:tblCellMar>
      </w:tblPr>
      <w:tblGrid>
        <w:gridCol w:w="1238"/>
        <w:gridCol w:w="4885"/>
        <w:gridCol w:w="1243"/>
        <w:gridCol w:w="857"/>
        <w:gridCol w:w="857"/>
      </w:tblGrid>
      <w:tr w14:paraId="5CEF4E13">
        <w:tblPrEx>
          <w:tblCellMar>
            <w:top w:w="15" w:type="dxa"/>
            <w:left w:w="15" w:type="dxa"/>
            <w:bottom w:w="15" w:type="dxa"/>
            <w:right w:w="15" w:type="dxa"/>
          </w:tblCellMar>
        </w:tblPrEx>
        <w:trPr>
          <w:trHeight w:val="861" w:hRule="atLeast"/>
        </w:trPr>
        <w:tc>
          <w:tcPr>
            <w:tcW w:w="1238" w:type="dxa"/>
            <w:tcBorders>
              <w:top w:val="single" w:color="000000" w:sz="4" w:space="0"/>
              <w:left w:val="single" w:color="000000" w:sz="4" w:space="0"/>
              <w:bottom w:val="single" w:color="000000" w:sz="4" w:space="0"/>
              <w:right w:val="single" w:color="000000" w:sz="4" w:space="0"/>
            </w:tcBorders>
            <w:noWrap w:val="0"/>
            <w:vAlign w:val="center"/>
          </w:tcPr>
          <w:p w14:paraId="1A837019">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kern w:val="0"/>
                <w:sz w:val="20"/>
                <w:szCs w:val="20"/>
                <w:highlight w:val="none"/>
                <w:lang w:bidi="ar"/>
              </w:rPr>
            </w:pPr>
            <w:r>
              <w:rPr>
                <w:rFonts w:hint="eastAsia" w:ascii="仿宋_GB2312" w:hAnsi="宋体" w:eastAsia="仿宋_GB2312" w:cs="仿宋_GB2312"/>
                <w:color w:val="auto"/>
                <w:kern w:val="0"/>
                <w:sz w:val="20"/>
                <w:szCs w:val="20"/>
                <w:highlight w:val="none"/>
                <w:lang w:bidi="ar"/>
              </w:rPr>
              <w:t>考核内容</w:t>
            </w:r>
          </w:p>
        </w:tc>
        <w:tc>
          <w:tcPr>
            <w:tcW w:w="4885" w:type="dxa"/>
            <w:tcBorders>
              <w:top w:val="single" w:color="000000" w:sz="4" w:space="0"/>
              <w:left w:val="single" w:color="000000" w:sz="4" w:space="0"/>
              <w:bottom w:val="single" w:color="000000" w:sz="4" w:space="0"/>
              <w:right w:val="single" w:color="000000" w:sz="4" w:space="0"/>
            </w:tcBorders>
            <w:noWrap w:val="0"/>
            <w:vAlign w:val="center"/>
          </w:tcPr>
          <w:p w14:paraId="1E3C97DB">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评分标准</w:t>
            </w:r>
          </w:p>
        </w:tc>
        <w:tc>
          <w:tcPr>
            <w:tcW w:w="1243" w:type="dxa"/>
            <w:tcBorders>
              <w:top w:val="single" w:color="000000" w:sz="4" w:space="0"/>
              <w:left w:val="single" w:color="000000" w:sz="4" w:space="0"/>
              <w:bottom w:val="single" w:color="auto" w:sz="4" w:space="0"/>
              <w:right w:val="single" w:color="000000" w:sz="4" w:space="0"/>
            </w:tcBorders>
            <w:noWrap w:val="0"/>
            <w:vAlign w:val="center"/>
          </w:tcPr>
          <w:p w14:paraId="1508D35D">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分值</w:t>
            </w:r>
          </w:p>
        </w:tc>
        <w:tc>
          <w:tcPr>
            <w:tcW w:w="857" w:type="dxa"/>
            <w:tcBorders>
              <w:top w:val="single" w:color="000000" w:sz="4" w:space="0"/>
              <w:left w:val="single" w:color="000000" w:sz="4" w:space="0"/>
              <w:bottom w:val="single" w:color="auto" w:sz="4" w:space="0"/>
              <w:right w:val="single" w:color="000000" w:sz="4" w:space="0"/>
            </w:tcBorders>
            <w:noWrap w:val="0"/>
            <w:vAlign w:val="center"/>
          </w:tcPr>
          <w:p w14:paraId="161AFC08">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kern w:val="0"/>
                <w:sz w:val="20"/>
                <w:szCs w:val="20"/>
                <w:highlight w:val="none"/>
                <w:lang w:eastAsia="zh-CN" w:bidi="ar"/>
              </w:rPr>
            </w:pPr>
            <w:r>
              <w:rPr>
                <w:rFonts w:hint="eastAsia" w:ascii="仿宋_GB2312" w:hAnsi="宋体" w:eastAsia="仿宋_GB2312" w:cs="仿宋_GB2312"/>
                <w:color w:val="auto"/>
                <w:kern w:val="0"/>
                <w:sz w:val="20"/>
                <w:szCs w:val="20"/>
                <w:highlight w:val="none"/>
                <w:lang w:eastAsia="zh-CN" w:bidi="ar"/>
              </w:rPr>
              <w:t>扣分</w:t>
            </w:r>
          </w:p>
        </w:tc>
        <w:tc>
          <w:tcPr>
            <w:tcW w:w="857" w:type="dxa"/>
            <w:tcBorders>
              <w:top w:val="single" w:color="000000" w:sz="4" w:space="0"/>
              <w:left w:val="single" w:color="000000" w:sz="4" w:space="0"/>
              <w:bottom w:val="single" w:color="auto" w:sz="4" w:space="0"/>
              <w:right w:val="single" w:color="000000" w:sz="4" w:space="0"/>
            </w:tcBorders>
            <w:noWrap w:val="0"/>
            <w:vAlign w:val="center"/>
          </w:tcPr>
          <w:p w14:paraId="250B8133">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kern w:val="0"/>
                <w:sz w:val="20"/>
                <w:szCs w:val="20"/>
                <w:highlight w:val="none"/>
                <w:lang w:eastAsia="zh-CN" w:bidi="ar"/>
              </w:rPr>
            </w:pPr>
            <w:r>
              <w:rPr>
                <w:rFonts w:hint="eastAsia" w:ascii="仿宋_GB2312" w:hAnsi="宋体" w:eastAsia="仿宋_GB2312" w:cs="仿宋_GB2312"/>
                <w:color w:val="auto"/>
                <w:kern w:val="0"/>
                <w:sz w:val="20"/>
                <w:szCs w:val="20"/>
                <w:highlight w:val="none"/>
                <w:lang w:eastAsia="zh-CN" w:bidi="ar"/>
              </w:rPr>
              <w:t>得分</w:t>
            </w:r>
          </w:p>
        </w:tc>
      </w:tr>
      <w:tr w14:paraId="211355ED">
        <w:tblPrEx>
          <w:tblCellMar>
            <w:top w:w="15" w:type="dxa"/>
            <w:left w:w="15" w:type="dxa"/>
            <w:bottom w:w="15" w:type="dxa"/>
            <w:right w:w="15" w:type="dxa"/>
          </w:tblCellMar>
        </w:tblPrEx>
        <w:trPr>
          <w:trHeight w:val="3740" w:hRule="atLeast"/>
        </w:trPr>
        <w:tc>
          <w:tcPr>
            <w:tcW w:w="1238" w:type="dxa"/>
            <w:tcBorders>
              <w:top w:val="single" w:color="000000" w:sz="4" w:space="0"/>
              <w:left w:val="single" w:color="000000" w:sz="4" w:space="0"/>
              <w:bottom w:val="single" w:color="000000" w:sz="4" w:space="0"/>
              <w:right w:val="single" w:color="000000" w:sz="4" w:space="0"/>
            </w:tcBorders>
            <w:noWrap w:val="0"/>
            <w:vAlign w:val="center"/>
          </w:tcPr>
          <w:p w14:paraId="2905E05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val="en-US" w:eastAsia="zh-CN" w:bidi="ar"/>
              </w:rPr>
              <w:t>河道及其附属设施养护</w:t>
            </w:r>
          </w:p>
        </w:tc>
        <w:tc>
          <w:tcPr>
            <w:tcW w:w="4885" w:type="dxa"/>
            <w:tcBorders>
              <w:top w:val="single" w:color="000000" w:sz="4" w:space="0"/>
              <w:left w:val="single" w:color="000000" w:sz="4" w:space="0"/>
              <w:bottom w:val="single" w:color="000000" w:sz="4" w:space="0"/>
              <w:right w:val="single" w:color="auto" w:sz="4" w:space="0"/>
            </w:tcBorders>
            <w:noWrap w:val="0"/>
            <w:vAlign w:val="center"/>
          </w:tcPr>
          <w:p w14:paraId="0AD73A75">
            <w:pPr>
              <w:keepNext w:val="0"/>
              <w:keepLines w:val="0"/>
              <w:widowControl/>
              <w:numPr>
                <w:ilvl w:val="0"/>
                <w:numId w:val="0"/>
              </w:numPr>
              <w:suppressLineNumbers w:val="0"/>
              <w:spacing w:before="0" w:beforeAutospacing="0" w:after="0" w:afterAutospacing="0" w:line="360" w:lineRule="auto"/>
              <w:ind w:left="0" w:right="0"/>
              <w:jc w:val="left"/>
              <w:textAlignment w:val="center"/>
              <w:rPr>
                <w:rFonts w:hint="eastAsia" w:ascii="仿宋_GB2312" w:hAnsi="仿宋_GB2312" w:eastAsia="仿宋_GB2312" w:cs="仿宋_GB2312"/>
                <w:color w:val="auto"/>
                <w:kern w:val="0"/>
                <w:sz w:val="20"/>
                <w:szCs w:val="20"/>
                <w:highlight w:val="none"/>
                <w:lang w:eastAsia="zh-CN" w:bidi="ar"/>
              </w:rPr>
            </w:pPr>
            <w:r>
              <w:rPr>
                <w:rFonts w:hint="eastAsia" w:ascii="仿宋_GB2312" w:hAnsi="仿宋_GB2312" w:eastAsia="仿宋_GB2312" w:cs="仿宋_GB2312"/>
                <w:color w:val="auto"/>
                <w:sz w:val="20"/>
                <w:szCs w:val="20"/>
                <w:highlight w:val="none"/>
                <w:lang w:val="en-US" w:eastAsia="zh-CN"/>
              </w:rPr>
              <w:t>河面存在水草、垃圾、浮萍、死鱼、阻水物等,每处扣</w:t>
            </w:r>
            <w:r>
              <w:rPr>
                <w:rFonts w:hint="default" w:ascii="仿宋_GB2312" w:hAnsi="仿宋_GB2312" w:eastAsia="仿宋_GB2312" w:cs="仿宋_GB2312"/>
                <w:color w:val="auto"/>
                <w:sz w:val="20"/>
                <w:szCs w:val="20"/>
                <w:highlight w:val="none"/>
                <w:lang w:eastAsia="zh-CN"/>
              </w:rPr>
              <w:t>0.</w:t>
            </w:r>
            <w:r>
              <w:rPr>
                <w:rFonts w:hint="eastAsia" w:ascii="仿宋_GB2312" w:hAnsi="仿宋_GB2312" w:eastAsia="仿宋_GB2312" w:cs="仿宋_GB2312"/>
                <w:color w:val="auto"/>
                <w:sz w:val="20"/>
                <w:szCs w:val="20"/>
                <w:highlight w:val="none"/>
                <w:lang w:val="en-US" w:eastAsia="zh-CN"/>
              </w:rPr>
              <w:t>5分；排口无标识，每处扣1分；警示牌、护栏、救生设施、驳坎破损缺失，每处扣</w:t>
            </w:r>
            <w:r>
              <w:rPr>
                <w:rFonts w:hint="eastAsia" w:ascii="仿宋_GB2312" w:hAnsi="仿宋_GB2312" w:eastAsia="仿宋_GB2312" w:cs="仿宋_GB2312"/>
                <w:strike w:val="0"/>
                <w:dstrike w:val="0"/>
                <w:color w:val="auto"/>
                <w:sz w:val="20"/>
                <w:szCs w:val="20"/>
                <w:highlight w:val="none"/>
                <w:lang w:val="en-US" w:eastAsia="zh-CN"/>
              </w:rPr>
              <w:t>1</w:t>
            </w:r>
            <w:r>
              <w:rPr>
                <w:rFonts w:hint="eastAsia" w:ascii="仿宋_GB2312" w:hAnsi="仿宋_GB2312" w:eastAsia="仿宋_GB2312" w:cs="仿宋_GB2312"/>
                <w:color w:val="auto"/>
                <w:sz w:val="20"/>
                <w:szCs w:val="20"/>
                <w:highlight w:val="none"/>
                <w:lang w:val="en-US" w:eastAsia="zh-CN"/>
              </w:rPr>
              <w:t>分</w:t>
            </w:r>
            <w:r>
              <w:rPr>
                <w:rFonts w:hint="eastAsia" w:ascii="仿宋_GB2312" w:hAnsi="仿宋_GB2312" w:eastAsia="仿宋_GB2312" w:cs="仿宋_GB2312"/>
                <w:color w:val="auto"/>
                <w:sz w:val="20"/>
                <w:szCs w:val="20"/>
                <w:highlight w:val="none"/>
                <w:lang w:eastAsia="zh-CN"/>
              </w:rPr>
              <w:t>；</w:t>
            </w:r>
            <w:r>
              <w:rPr>
                <w:rFonts w:hint="default" w:ascii="仿宋_GB2312" w:hAnsi="仿宋_GB2312" w:eastAsia="仿宋_GB2312" w:cs="仿宋_GB2312"/>
                <w:color w:val="auto"/>
                <w:sz w:val="20"/>
                <w:szCs w:val="20"/>
                <w:highlight w:val="none"/>
                <w:lang w:eastAsia="zh-CN"/>
              </w:rPr>
              <w:t>管理用房设施设备未及时发现并整改的，每次扣0.</w:t>
            </w:r>
            <w:r>
              <w:rPr>
                <w:rFonts w:hint="eastAsia" w:ascii="仿宋_GB2312" w:hAnsi="仿宋_GB2312" w:eastAsia="仿宋_GB2312" w:cs="仿宋_GB2312"/>
                <w:color w:val="auto"/>
                <w:sz w:val="20"/>
                <w:szCs w:val="20"/>
                <w:highlight w:val="none"/>
                <w:lang w:val="en-US" w:eastAsia="zh-CN"/>
              </w:rPr>
              <w:t>5</w:t>
            </w:r>
            <w:r>
              <w:rPr>
                <w:rFonts w:hint="default" w:ascii="仿宋_GB2312" w:hAnsi="仿宋_GB2312" w:eastAsia="仿宋_GB2312" w:cs="仿宋_GB2312"/>
                <w:color w:val="auto"/>
                <w:sz w:val="20"/>
                <w:szCs w:val="20"/>
                <w:highlight w:val="none"/>
                <w:lang w:eastAsia="zh-CN"/>
              </w:rPr>
              <w:t>分</w:t>
            </w:r>
            <w:r>
              <w:rPr>
                <w:rFonts w:hint="eastAsia" w:ascii="仿宋_GB2312" w:hAnsi="仿宋_GB2312" w:eastAsia="仿宋_GB2312" w:cs="仿宋_GB2312"/>
                <w:color w:val="auto"/>
                <w:sz w:val="20"/>
                <w:szCs w:val="20"/>
                <w:highlight w:val="none"/>
                <w:lang w:val="en-US" w:eastAsia="zh-CN"/>
              </w:rPr>
              <w:t>;</w:t>
            </w:r>
            <w:r>
              <w:rPr>
                <w:rFonts w:hint="eastAsia" w:ascii="仿宋_GB2312" w:hAnsi="仿宋_GB2312" w:eastAsia="仿宋_GB2312" w:cs="仿宋_GB2312"/>
                <w:color w:val="auto"/>
                <w:sz w:val="20"/>
                <w:szCs w:val="20"/>
                <w:highlight w:val="none"/>
              </w:rPr>
              <w:t>河道排出口</w:t>
            </w:r>
            <w:r>
              <w:rPr>
                <w:rFonts w:hint="eastAsia" w:ascii="仿宋_GB2312" w:hAnsi="仿宋_GB2312" w:eastAsia="仿宋_GB2312" w:cs="仿宋_GB2312"/>
                <w:color w:val="auto"/>
                <w:sz w:val="20"/>
                <w:szCs w:val="20"/>
                <w:highlight w:val="none"/>
                <w:lang w:eastAsia="zh-CN"/>
              </w:rPr>
              <w:t>晴天出水，</w:t>
            </w:r>
            <w:r>
              <w:rPr>
                <w:rFonts w:hint="eastAsia" w:ascii="仿宋_GB2312" w:hAnsi="仿宋_GB2312" w:eastAsia="仿宋_GB2312" w:cs="仿宋_GB2312"/>
                <w:color w:val="auto"/>
                <w:sz w:val="20"/>
                <w:szCs w:val="20"/>
                <w:highlight w:val="none"/>
                <w:lang w:val="en-US" w:eastAsia="zh-CN"/>
              </w:rPr>
              <w:t>未在第一时间到达现场上报并处置的，每次扣</w:t>
            </w:r>
            <w:r>
              <w:rPr>
                <w:rFonts w:hint="eastAsia" w:ascii="仿宋_GB2312" w:hAnsi="仿宋_GB2312" w:eastAsia="仿宋_GB2312" w:cs="仿宋_GB2312"/>
                <w:strike w:val="0"/>
                <w:dstrike w:val="0"/>
                <w:color w:val="auto"/>
                <w:sz w:val="20"/>
                <w:szCs w:val="20"/>
                <w:highlight w:val="none"/>
                <w:lang w:val="en-US" w:eastAsia="zh-CN"/>
              </w:rPr>
              <w:t>2</w:t>
            </w:r>
            <w:r>
              <w:rPr>
                <w:rFonts w:hint="eastAsia" w:ascii="仿宋_GB2312" w:hAnsi="仿宋_GB2312" w:eastAsia="仿宋_GB2312" w:cs="仿宋_GB2312"/>
                <w:color w:val="auto"/>
                <w:sz w:val="20"/>
                <w:szCs w:val="20"/>
                <w:highlight w:val="none"/>
                <w:lang w:val="en-US" w:eastAsia="zh-CN"/>
              </w:rPr>
              <w:t>分；</w:t>
            </w:r>
            <w:r>
              <w:rPr>
                <w:rFonts w:hint="eastAsia" w:ascii="仿宋_GB2312" w:hAnsi="仿宋_GB2312" w:eastAsia="仿宋_GB2312" w:cs="仿宋_GB2312"/>
                <w:color w:val="auto"/>
                <w:sz w:val="20"/>
                <w:szCs w:val="20"/>
                <w:highlight w:val="none"/>
                <w:lang w:eastAsia="zh-CN"/>
              </w:rPr>
              <w:t>对河面油污、蓝藻、</w:t>
            </w:r>
            <w:r>
              <w:rPr>
                <w:rFonts w:hint="eastAsia" w:ascii="仿宋_GB2312" w:hAnsi="仿宋_GB2312" w:eastAsia="仿宋_GB2312" w:cs="仿宋_GB2312"/>
                <w:color w:val="auto"/>
                <w:sz w:val="20"/>
                <w:szCs w:val="20"/>
                <w:highlight w:val="none"/>
                <w:lang w:val="en-US" w:eastAsia="zh-CN"/>
              </w:rPr>
              <w:t>水体黑臭</w:t>
            </w:r>
            <w:r>
              <w:rPr>
                <w:rFonts w:hint="eastAsia" w:ascii="仿宋_GB2312" w:hAnsi="仿宋_GB2312" w:eastAsia="仿宋_GB2312" w:cs="仿宋_GB2312"/>
                <w:color w:val="auto"/>
                <w:sz w:val="20"/>
                <w:szCs w:val="20"/>
                <w:highlight w:val="none"/>
                <w:lang w:eastAsia="zh-CN"/>
              </w:rPr>
              <w:t>等问题未及时上报并第一时间进行处置的，每次每件扣</w:t>
            </w:r>
            <w:r>
              <w:rPr>
                <w:rFonts w:hint="eastAsia" w:ascii="仿宋_GB2312" w:hAnsi="仿宋_GB2312" w:eastAsia="仿宋_GB2312" w:cs="仿宋_GB2312"/>
                <w:color w:val="auto"/>
                <w:sz w:val="20"/>
                <w:szCs w:val="20"/>
                <w:highlight w:val="none"/>
                <w:lang w:val="en-US" w:eastAsia="zh-CN"/>
              </w:rPr>
              <w:t>2分。</w:t>
            </w:r>
          </w:p>
        </w:tc>
        <w:tc>
          <w:tcPr>
            <w:tcW w:w="1243" w:type="dxa"/>
            <w:tcBorders>
              <w:top w:val="single" w:color="auto" w:sz="4" w:space="0"/>
              <w:left w:val="single" w:color="auto" w:sz="4" w:space="0"/>
              <w:bottom w:val="single" w:color="auto" w:sz="4" w:space="0"/>
              <w:right w:val="single" w:color="auto" w:sz="4" w:space="0"/>
            </w:tcBorders>
            <w:noWrap w:val="0"/>
            <w:vAlign w:val="center"/>
          </w:tcPr>
          <w:p w14:paraId="6CFC4645">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bidi="ar"/>
              </w:rPr>
              <w:t>40</w:t>
            </w:r>
          </w:p>
        </w:tc>
        <w:tc>
          <w:tcPr>
            <w:tcW w:w="857" w:type="dxa"/>
            <w:tcBorders>
              <w:top w:val="single" w:color="auto" w:sz="4" w:space="0"/>
              <w:left w:val="single" w:color="auto" w:sz="4" w:space="0"/>
              <w:bottom w:val="single" w:color="auto" w:sz="4" w:space="0"/>
              <w:right w:val="single" w:color="auto" w:sz="4" w:space="0"/>
            </w:tcBorders>
            <w:noWrap w:val="0"/>
            <w:vAlign w:val="center"/>
          </w:tcPr>
          <w:p w14:paraId="5C323DD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25CB776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p>
        </w:tc>
      </w:tr>
      <w:tr w14:paraId="0372EDDC">
        <w:tblPrEx>
          <w:tblCellMar>
            <w:top w:w="15" w:type="dxa"/>
            <w:left w:w="15" w:type="dxa"/>
            <w:bottom w:w="15" w:type="dxa"/>
            <w:right w:w="15" w:type="dxa"/>
          </w:tblCellMar>
        </w:tblPrEx>
        <w:trPr>
          <w:trHeight w:val="2085" w:hRule="atLeast"/>
        </w:trPr>
        <w:tc>
          <w:tcPr>
            <w:tcW w:w="1238" w:type="dxa"/>
            <w:tcBorders>
              <w:top w:val="single" w:color="000000" w:sz="4" w:space="0"/>
              <w:left w:val="single" w:color="000000" w:sz="4" w:space="0"/>
              <w:bottom w:val="single" w:color="000000" w:sz="4" w:space="0"/>
              <w:right w:val="single" w:color="000000" w:sz="4" w:space="0"/>
            </w:tcBorders>
            <w:noWrap w:val="0"/>
            <w:vAlign w:val="center"/>
          </w:tcPr>
          <w:p w14:paraId="6C6D9725">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leftChars="0" w:right="0" w:firstLine="0" w:firstLineChars="0"/>
              <w:jc w:val="center"/>
              <w:textAlignment w:val="auto"/>
              <w:rPr>
                <w:rFonts w:hint="eastAsia" w:ascii="仿宋_GB2312" w:hAnsi="宋体" w:eastAsia="仿宋_GB2312" w:cs="仿宋_GB2312"/>
                <w:b w:val="0"/>
                <w:bCs/>
                <w:color w:val="auto"/>
                <w:kern w:val="0"/>
                <w:sz w:val="20"/>
                <w:szCs w:val="20"/>
                <w:highlight w:val="none"/>
                <w:lang w:val="en-US" w:eastAsia="zh-CN" w:bidi="ar"/>
              </w:rPr>
            </w:pPr>
            <w:r>
              <w:rPr>
                <w:rFonts w:hint="eastAsia" w:ascii="仿宋_GB2312" w:eastAsia="仿宋_GB2312" w:cs="仿宋_GB2312"/>
                <w:b w:val="0"/>
                <w:bCs/>
                <w:color w:val="auto"/>
                <w:kern w:val="0"/>
                <w:sz w:val="20"/>
                <w:szCs w:val="20"/>
                <w:highlight w:val="none"/>
                <w:lang w:val="en-US" w:eastAsia="zh-CN" w:bidi="ar"/>
              </w:rPr>
              <w:t>安全</w:t>
            </w:r>
            <w:r>
              <w:rPr>
                <w:rFonts w:hint="eastAsia" w:ascii="仿宋_GB2312" w:hAnsi="宋体" w:eastAsia="仿宋_GB2312" w:cs="仿宋_GB2312"/>
                <w:b w:val="0"/>
                <w:bCs/>
                <w:color w:val="auto"/>
                <w:kern w:val="0"/>
                <w:sz w:val="20"/>
                <w:szCs w:val="20"/>
                <w:highlight w:val="none"/>
                <w:lang w:val="en-US" w:eastAsia="zh-CN" w:bidi="ar"/>
              </w:rPr>
              <w:t>文明</w:t>
            </w:r>
          </w:p>
          <w:p w14:paraId="2A32B55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lang w:eastAsia="zh-CN"/>
              </w:rPr>
            </w:pPr>
            <w:r>
              <w:rPr>
                <w:rFonts w:hint="eastAsia" w:ascii="仿宋_GB2312" w:hAnsi="宋体" w:eastAsia="仿宋_GB2312" w:cs="仿宋_GB2312"/>
                <w:b w:val="0"/>
                <w:bCs/>
                <w:color w:val="auto"/>
                <w:kern w:val="0"/>
                <w:sz w:val="20"/>
                <w:szCs w:val="20"/>
                <w:highlight w:val="none"/>
                <w:lang w:val="en-US" w:eastAsia="zh-CN" w:bidi="ar"/>
              </w:rPr>
              <w:t>施工</w:t>
            </w:r>
          </w:p>
        </w:tc>
        <w:tc>
          <w:tcPr>
            <w:tcW w:w="4885" w:type="dxa"/>
            <w:tcBorders>
              <w:top w:val="single" w:color="000000" w:sz="4" w:space="0"/>
              <w:left w:val="single" w:color="000000" w:sz="4" w:space="0"/>
              <w:bottom w:val="single" w:color="000000" w:sz="4" w:space="0"/>
              <w:right w:val="single" w:color="auto" w:sz="4" w:space="0"/>
            </w:tcBorders>
            <w:noWrap w:val="0"/>
            <w:vAlign w:val="center"/>
          </w:tcPr>
          <w:p w14:paraId="16B79A59">
            <w:pPr>
              <w:keepNext w:val="0"/>
              <w:keepLines w:val="0"/>
              <w:widowControl/>
              <w:suppressLineNumbers w:val="0"/>
              <w:spacing w:before="0" w:beforeAutospacing="0" w:after="0" w:afterAutospacing="0" w:line="360" w:lineRule="auto"/>
              <w:ind w:left="0" w:right="0"/>
              <w:jc w:val="left"/>
              <w:textAlignment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sz w:val="20"/>
                <w:szCs w:val="20"/>
                <w:highlight w:val="none"/>
                <w:lang w:eastAsia="zh-CN"/>
              </w:rPr>
              <w:t>作业操作不符合要求，未两人同时作业，每次扣</w:t>
            </w:r>
            <w:r>
              <w:rPr>
                <w:rFonts w:hint="eastAsia" w:ascii="仿宋_GB2312" w:hAnsi="仿宋_GB2312" w:eastAsia="仿宋_GB2312" w:cs="仿宋_GB2312"/>
                <w:color w:val="auto"/>
                <w:sz w:val="20"/>
                <w:szCs w:val="20"/>
                <w:highlight w:val="none"/>
                <w:lang w:val="en-US" w:eastAsia="zh-CN"/>
              </w:rPr>
              <w:t>2分</w:t>
            </w:r>
            <w:r>
              <w:rPr>
                <w:rFonts w:hint="eastAsia" w:ascii="仿宋_GB2312" w:hAnsi="仿宋_GB2312" w:eastAsia="仿宋_GB2312" w:cs="仿宋_GB2312"/>
                <w:color w:val="auto"/>
                <w:sz w:val="20"/>
                <w:szCs w:val="20"/>
                <w:highlight w:val="none"/>
                <w:lang w:eastAsia="zh-CN"/>
              </w:rPr>
              <w:t>；作业人员未规范穿戴救生衣的，每次扣</w:t>
            </w:r>
            <w:r>
              <w:rPr>
                <w:rFonts w:hint="eastAsia" w:ascii="仿宋_GB2312" w:hAnsi="仿宋_GB2312" w:eastAsia="仿宋_GB2312" w:cs="仿宋_GB2312"/>
                <w:color w:val="auto"/>
                <w:sz w:val="20"/>
                <w:szCs w:val="20"/>
                <w:highlight w:val="none"/>
                <w:lang w:val="en-US" w:eastAsia="zh-CN"/>
              </w:rPr>
              <w:t>5分；未按要求落实安全文明施工，每处扣2分。</w:t>
            </w:r>
          </w:p>
        </w:tc>
        <w:tc>
          <w:tcPr>
            <w:tcW w:w="1243" w:type="dxa"/>
            <w:tcBorders>
              <w:top w:val="single" w:color="auto" w:sz="4" w:space="0"/>
              <w:left w:val="single" w:color="auto" w:sz="4" w:space="0"/>
              <w:bottom w:val="single" w:color="auto" w:sz="4" w:space="0"/>
              <w:right w:val="single" w:color="auto" w:sz="4" w:space="0"/>
            </w:tcBorders>
            <w:noWrap w:val="0"/>
            <w:vAlign w:val="center"/>
          </w:tcPr>
          <w:p w14:paraId="70DDC849">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sz w:val="20"/>
                <w:szCs w:val="20"/>
                <w:highlight w:val="none"/>
                <w:lang w:val="en-US" w:eastAsia="zh-CN"/>
              </w:rPr>
              <w:t>30</w:t>
            </w:r>
          </w:p>
        </w:tc>
        <w:tc>
          <w:tcPr>
            <w:tcW w:w="857" w:type="dxa"/>
            <w:tcBorders>
              <w:top w:val="single" w:color="auto" w:sz="4" w:space="0"/>
              <w:left w:val="single" w:color="auto" w:sz="4" w:space="0"/>
              <w:bottom w:val="single" w:color="auto" w:sz="4" w:space="0"/>
              <w:right w:val="single" w:color="auto" w:sz="4" w:space="0"/>
            </w:tcBorders>
            <w:noWrap w:val="0"/>
            <w:vAlign w:val="center"/>
          </w:tcPr>
          <w:p w14:paraId="4BA09DB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0"/>
                <w:szCs w:val="20"/>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192D0F0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0"/>
                <w:szCs w:val="20"/>
                <w:highlight w:val="none"/>
                <w:lang w:eastAsia="zh-CN"/>
              </w:rPr>
            </w:pPr>
          </w:p>
        </w:tc>
      </w:tr>
      <w:tr w14:paraId="22CDD5D6">
        <w:tblPrEx>
          <w:tblCellMar>
            <w:top w:w="15" w:type="dxa"/>
            <w:left w:w="15" w:type="dxa"/>
            <w:bottom w:w="15" w:type="dxa"/>
            <w:right w:w="15" w:type="dxa"/>
          </w:tblCellMar>
        </w:tblPrEx>
        <w:trPr>
          <w:trHeight w:val="2270" w:hRule="atLeast"/>
        </w:trPr>
        <w:tc>
          <w:tcPr>
            <w:tcW w:w="1238" w:type="dxa"/>
            <w:tcBorders>
              <w:top w:val="single" w:color="000000" w:sz="4" w:space="0"/>
              <w:left w:val="single" w:color="000000" w:sz="4" w:space="0"/>
              <w:bottom w:val="single" w:color="000000" w:sz="4" w:space="0"/>
              <w:right w:val="single" w:color="000000" w:sz="4" w:space="0"/>
            </w:tcBorders>
            <w:noWrap w:val="0"/>
            <w:vAlign w:val="center"/>
          </w:tcPr>
          <w:p w14:paraId="5E6D1B7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bidi="ar"/>
              </w:rPr>
              <w:t>交办事项</w:t>
            </w:r>
          </w:p>
        </w:tc>
        <w:tc>
          <w:tcPr>
            <w:tcW w:w="4885" w:type="dxa"/>
            <w:tcBorders>
              <w:top w:val="single" w:color="000000" w:sz="4" w:space="0"/>
              <w:left w:val="single" w:color="000000" w:sz="4" w:space="0"/>
              <w:bottom w:val="single" w:color="000000" w:sz="4" w:space="0"/>
              <w:right w:val="single" w:color="auto" w:sz="4" w:space="0"/>
            </w:tcBorders>
            <w:noWrap w:val="0"/>
            <w:vAlign w:val="center"/>
          </w:tcPr>
          <w:p w14:paraId="5682746A">
            <w:pPr>
              <w:keepNext w:val="0"/>
              <w:keepLines w:val="0"/>
              <w:widowControl/>
              <w:numPr>
                <w:ilvl w:val="0"/>
                <w:numId w:val="0"/>
              </w:numPr>
              <w:suppressLineNumbers w:val="0"/>
              <w:spacing w:before="0" w:beforeAutospacing="0" w:after="0" w:afterAutospacing="0" w:line="360" w:lineRule="auto"/>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宋体" w:eastAsia="仿宋_GB2312" w:cs="仿宋_GB2312"/>
                <w:b w:val="0"/>
                <w:bCs/>
                <w:color w:val="auto"/>
                <w:kern w:val="0"/>
                <w:sz w:val="20"/>
                <w:szCs w:val="20"/>
                <w:highlight w:val="none"/>
                <w:lang w:val="en-US" w:eastAsia="zh-CN" w:bidi="ar"/>
              </w:rPr>
              <w:t>重大活动未按交办要求保障，每次每件扣</w:t>
            </w:r>
            <w:r>
              <w:rPr>
                <w:rFonts w:hint="eastAsia" w:ascii="仿宋_GB2312" w:eastAsia="仿宋_GB2312" w:cs="仿宋_GB2312"/>
                <w:b w:val="0"/>
                <w:bCs/>
                <w:color w:val="auto"/>
                <w:kern w:val="0"/>
                <w:sz w:val="20"/>
                <w:szCs w:val="20"/>
                <w:highlight w:val="none"/>
                <w:lang w:val="en-US" w:eastAsia="zh-CN" w:bidi="ar"/>
              </w:rPr>
              <w:t>1</w:t>
            </w:r>
            <w:r>
              <w:rPr>
                <w:rFonts w:hint="eastAsia" w:ascii="仿宋_GB2312" w:hAnsi="宋体" w:eastAsia="仿宋_GB2312" w:cs="仿宋_GB2312"/>
                <w:b w:val="0"/>
                <w:bCs/>
                <w:color w:val="auto"/>
                <w:kern w:val="0"/>
                <w:sz w:val="20"/>
                <w:szCs w:val="20"/>
                <w:highlight w:val="none"/>
                <w:lang w:val="en-US" w:eastAsia="zh-CN" w:bidi="ar"/>
              </w:rPr>
              <w:t>分；</w:t>
            </w:r>
            <w:r>
              <w:rPr>
                <w:rFonts w:hint="eastAsia" w:ascii="仿宋_GB2312" w:eastAsia="仿宋_GB2312" w:cs="仿宋_GB2312"/>
                <w:b w:val="0"/>
                <w:bCs/>
                <w:color w:val="auto"/>
                <w:kern w:val="0"/>
                <w:sz w:val="20"/>
                <w:szCs w:val="20"/>
                <w:highlight w:val="none"/>
                <w:lang w:val="en-US" w:eastAsia="zh-CN" w:bidi="ar"/>
              </w:rPr>
              <w:t>省</w:t>
            </w:r>
            <w:r>
              <w:rPr>
                <w:rFonts w:hint="eastAsia" w:ascii="仿宋_GB2312" w:hAnsi="宋体" w:eastAsia="仿宋_GB2312" w:cs="仿宋_GB2312"/>
                <w:b w:val="0"/>
                <w:bCs/>
                <w:color w:val="auto"/>
                <w:kern w:val="0"/>
                <w:sz w:val="20"/>
                <w:szCs w:val="20"/>
                <w:highlight w:val="none"/>
                <w:lang w:val="en-US" w:eastAsia="zh-CN" w:bidi="ar"/>
              </w:rPr>
              <w:t>市</w:t>
            </w:r>
            <w:r>
              <w:rPr>
                <w:rFonts w:hint="eastAsia" w:ascii="仿宋_GB2312" w:eastAsia="仿宋_GB2312" w:cs="仿宋_GB2312"/>
                <w:b w:val="0"/>
                <w:bCs/>
                <w:color w:val="auto"/>
                <w:kern w:val="0"/>
                <w:sz w:val="20"/>
                <w:szCs w:val="20"/>
                <w:highlight w:val="none"/>
                <w:lang w:val="en-US" w:eastAsia="zh-CN" w:bidi="ar"/>
              </w:rPr>
              <w:t>交办</w:t>
            </w:r>
            <w:r>
              <w:rPr>
                <w:rFonts w:hint="eastAsia" w:ascii="仿宋_GB2312" w:hAnsi="宋体" w:eastAsia="仿宋_GB2312" w:cs="仿宋_GB2312"/>
                <w:b w:val="0"/>
                <w:bCs/>
                <w:color w:val="auto"/>
                <w:kern w:val="0"/>
                <w:sz w:val="20"/>
                <w:szCs w:val="20"/>
                <w:highlight w:val="none"/>
                <w:lang w:val="en-US" w:eastAsia="zh-CN" w:bidi="ar"/>
              </w:rPr>
              <w:t>问题</w:t>
            </w:r>
            <w:r>
              <w:rPr>
                <w:rFonts w:hint="eastAsia" w:ascii="仿宋_GB2312" w:eastAsia="仿宋_GB2312" w:cs="仿宋_GB2312"/>
                <w:b w:val="0"/>
                <w:bCs/>
                <w:color w:val="auto"/>
                <w:kern w:val="0"/>
                <w:sz w:val="20"/>
                <w:szCs w:val="20"/>
                <w:highlight w:val="none"/>
                <w:lang w:val="en-US" w:eastAsia="zh-CN" w:bidi="ar"/>
              </w:rPr>
              <w:t>，</w:t>
            </w:r>
            <w:r>
              <w:rPr>
                <w:rFonts w:hint="eastAsia" w:ascii="仿宋_GB2312" w:hAnsi="宋体" w:eastAsia="仿宋_GB2312" w:cs="仿宋_GB2312"/>
                <w:b w:val="0"/>
                <w:bCs/>
                <w:color w:val="auto"/>
                <w:kern w:val="0"/>
                <w:sz w:val="20"/>
                <w:szCs w:val="20"/>
                <w:highlight w:val="none"/>
                <w:lang w:val="en-US" w:eastAsia="zh-CN" w:bidi="ar"/>
              </w:rPr>
              <w:t>每次每件</w:t>
            </w:r>
            <w:r>
              <w:rPr>
                <w:rFonts w:hint="eastAsia" w:ascii="仿宋_GB2312" w:eastAsia="仿宋_GB2312" w:cs="仿宋_GB2312"/>
                <w:b w:val="0"/>
                <w:bCs/>
                <w:color w:val="auto"/>
                <w:kern w:val="0"/>
                <w:sz w:val="20"/>
                <w:szCs w:val="20"/>
                <w:highlight w:val="none"/>
                <w:lang w:val="en-US" w:eastAsia="zh-CN" w:bidi="ar"/>
              </w:rPr>
              <w:t>分别</w:t>
            </w:r>
            <w:r>
              <w:rPr>
                <w:rFonts w:hint="eastAsia" w:ascii="仿宋_GB2312" w:hAnsi="宋体" w:eastAsia="仿宋_GB2312" w:cs="仿宋_GB2312"/>
                <w:b w:val="0"/>
                <w:bCs/>
                <w:color w:val="auto"/>
                <w:kern w:val="0"/>
                <w:sz w:val="20"/>
                <w:szCs w:val="20"/>
                <w:highlight w:val="none"/>
                <w:lang w:val="en-US" w:eastAsia="zh-CN" w:bidi="ar"/>
              </w:rPr>
              <w:t>扣</w:t>
            </w:r>
            <w:r>
              <w:rPr>
                <w:rFonts w:hint="eastAsia" w:ascii="仿宋_GB2312" w:eastAsia="仿宋_GB2312" w:cs="仿宋_GB2312"/>
                <w:b w:val="0"/>
                <w:bCs/>
                <w:color w:val="auto"/>
                <w:kern w:val="0"/>
                <w:sz w:val="20"/>
                <w:szCs w:val="20"/>
                <w:highlight w:val="none"/>
                <w:lang w:val="en-US" w:eastAsia="zh-CN" w:bidi="ar"/>
              </w:rPr>
              <w:t>3</w:t>
            </w:r>
            <w:r>
              <w:rPr>
                <w:rFonts w:hint="eastAsia" w:ascii="仿宋_GB2312" w:hAnsi="宋体" w:eastAsia="仿宋_GB2312" w:cs="仿宋_GB2312"/>
                <w:b w:val="0"/>
                <w:bCs/>
                <w:color w:val="auto"/>
                <w:kern w:val="0"/>
                <w:sz w:val="20"/>
                <w:szCs w:val="20"/>
                <w:highlight w:val="none"/>
                <w:lang w:val="en-US" w:eastAsia="zh-CN" w:bidi="ar"/>
              </w:rPr>
              <w:t>分</w:t>
            </w:r>
            <w:r>
              <w:rPr>
                <w:rFonts w:hint="eastAsia" w:ascii="仿宋_GB2312" w:eastAsia="仿宋_GB2312" w:cs="仿宋_GB2312"/>
                <w:b w:val="0"/>
                <w:bCs/>
                <w:color w:val="auto"/>
                <w:kern w:val="0"/>
                <w:sz w:val="20"/>
                <w:szCs w:val="20"/>
                <w:highlight w:val="none"/>
                <w:lang w:val="en-US" w:eastAsia="zh-CN" w:bidi="ar"/>
              </w:rPr>
              <w:t>、2分；</w:t>
            </w:r>
            <w:r>
              <w:rPr>
                <w:rFonts w:hint="eastAsia" w:ascii="仿宋_GB2312" w:hAnsi="宋体" w:eastAsia="仿宋_GB2312" w:cs="仿宋_GB2312"/>
                <w:b w:val="0"/>
                <w:bCs/>
                <w:color w:val="auto"/>
                <w:kern w:val="0"/>
                <w:sz w:val="20"/>
                <w:szCs w:val="20"/>
                <w:highlight w:val="none"/>
                <w:lang w:val="en-US" w:eastAsia="zh-CN" w:bidi="ar"/>
              </w:rPr>
              <w:t>交办单</w:t>
            </w:r>
            <w:r>
              <w:rPr>
                <w:rFonts w:hint="eastAsia" w:ascii="仿宋_GB2312" w:eastAsia="仿宋_GB2312" w:cs="仿宋_GB2312"/>
                <w:b w:val="0"/>
                <w:bCs/>
                <w:color w:val="auto"/>
                <w:kern w:val="0"/>
                <w:sz w:val="20"/>
                <w:szCs w:val="20"/>
                <w:highlight w:val="none"/>
                <w:lang w:val="en-US" w:eastAsia="zh-CN" w:bidi="ar"/>
              </w:rPr>
              <w:t>及</w:t>
            </w:r>
            <w:r>
              <w:rPr>
                <w:rFonts w:hint="eastAsia" w:ascii="仿宋_GB2312" w:hAnsi="宋体" w:eastAsia="仿宋_GB2312" w:cs="仿宋_GB2312"/>
                <w:b w:val="0"/>
                <w:bCs/>
                <w:color w:val="auto"/>
                <w:kern w:val="0"/>
                <w:sz w:val="20"/>
                <w:szCs w:val="20"/>
                <w:highlight w:val="none"/>
                <w:lang w:val="en-US" w:eastAsia="zh-CN" w:bidi="ar"/>
              </w:rPr>
              <w:t>其它交办事项未按要求办结，每次每件扣2分；同一地点同一问题反复发生，</w:t>
            </w:r>
            <w:r>
              <w:rPr>
                <w:rFonts w:hint="eastAsia" w:ascii="仿宋_GB2312" w:eastAsia="仿宋_GB2312" w:cs="仿宋_GB2312"/>
                <w:b w:val="0"/>
                <w:bCs/>
                <w:color w:val="auto"/>
                <w:kern w:val="0"/>
                <w:sz w:val="20"/>
                <w:szCs w:val="20"/>
                <w:highlight w:val="none"/>
                <w:lang w:val="en-US" w:eastAsia="zh-CN" w:bidi="ar"/>
              </w:rPr>
              <w:t>扣分1分。</w:t>
            </w:r>
          </w:p>
        </w:tc>
        <w:tc>
          <w:tcPr>
            <w:tcW w:w="1243" w:type="dxa"/>
            <w:tcBorders>
              <w:top w:val="single" w:color="auto" w:sz="4" w:space="0"/>
              <w:left w:val="single" w:color="auto" w:sz="4" w:space="0"/>
              <w:bottom w:val="single" w:color="auto" w:sz="4" w:space="0"/>
              <w:right w:val="single" w:color="auto" w:sz="4" w:space="0"/>
            </w:tcBorders>
            <w:noWrap w:val="0"/>
            <w:vAlign w:val="center"/>
          </w:tcPr>
          <w:p w14:paraId="12FD2782">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sz w:val="20"/>
                <w:szCs w:val="20"/>
                <w:highlight w:val="none"/>
                <w:lang w:val="en-US" w:eastAsia="zh-CN"/>
              </w:rPr>
              <w:t>30</w:t>
            </w:r>
          </w:p>
        </w:tc>
        <w:tc>
          <w:tcPr>
            <w:tcW w:w="857" w:type="dxa"/>
            <w:tcBorders>
              <w:top w:val="single" w:color="auto" w:sz="4" w:space="0"/>
              <w:left w:val="single" w:color="auto" w:sz="4" w:space="0"/>
              <w:bottom w:val="single" w:color="auto" w:sz="4" w:space="0"/>
              <w:right w:val="single" w:color="auto" w:sz="4" w:space="0"/>
            </w:tcBorders>
            <w:noWrap w:val="0"/>
            <w:vAlign w:val="center"/>
          </w:tcPr>
          <w:p w14:paraId="4BFD63E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0"/>
                <w:szCs w:val="20"/>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0FF4B2C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0"/>
                <w:szCs w:val="20"/>
                <w:highlight w:val="none"/>
                <w:lang w:eastAsia="zh-CN"/>
              </w:rPr>
            </w:pPr>
          </w:p>
        </w:tc>
      </w:tr>
      <w:tr w14:paraId="5874EDBE">
        <w:tblPrEx>
          <w:tblCellMar>
            <w:top w:w="15" w:type="dxa"/>
            <w:left w:w="15" w:type="dxa"/>
            <w:bottom w:w="15" w:type="dxa"/>
            <w:right w:w="15" w:type="dxa"/>
          </w:tblCellMar>
        </w:tblPrEx>
        <w:trPr>
          <w:trHeight w:val="900" w:hRule="atLeast"/>
        </w:trPr>
        <w:tc>
          <w:tcPr>
            <w:tcW w:w="7366" w:type="dxa"/>
            <w:gridSpan w:val="3"/>
            <w:tcBorders>
              <w:top w:val="single" w:color="000000" w:sz="4" w:space="0"/>
              <w:left w:val="single" w:color="000000" w:sz="4" w:space="0"/>
              <w:bottom w:val="single" w:color="000000" w:sz="4" w:space="0"/>
              <w:right w:val="single" w:color="auto" w:sz="4" w:space="0"/>
            </w:tcBorders>
            <w:noWrap w:val="0"/>
            <w:vAlign w:val="center"/>
          </w:tcPr>
          <w:p w14:paraId="48B0680B">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sz w:val="20"/>
                <w:szCs w:val="20"/>
                <w:highlight w:val="none"/>
              </w:rPr>
            </w:pPr>
            <w:r>
              <w:rPr>
                <w:rFonts w:hint="default" w:ascii="仿宋_GB2312" w:hAnsi="仿宋_GB2312" w:eastAsia="仿宋_GB2312" w:cs="仿宋_GB2312"/>
                <w:color w:val="auto"/>
                <w:sz w:val="20"/>
                <w:szCs w:val="20"/>
                <w:highlight w:val="none"/>
              </w:rPr>
              <w:t>合计</w:t>
            </w:r>
          </w:p>
        </w:tc>
        <w:tc>
          <w:tcPr>
            <w:tcW w:w="857" w:type="dxa"/>
            <w:tcBorders>
              <w:top w:val="single" w:color="auto" w:sz="4" w:space="0"/>
              <w:left w:val="single" w:color="auto" w:sz="4" w:space="0"/>
              <w:bottom w:val="single" w:color="auto" w:sz="4" w:space="0"/>
              <w:right w:val="single" w:color="auto" w:sz="4" w:space="0"/>
            </w:tcBorders>
            <w:noWrap w:val="0"/>
            <w:vAlign w:val="center"/>
          </w:tcPr>
          <w:p w14:paraId="50BBA0A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0"/>
                <w:szCs w:val="20"/>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224BFD3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0"/>
                <w:szCs w:val="20"/>
                <w:highlight w:val="none"/>
                <w:lang w:eastAsia="zh-CN"/>
              </w:rPr>
            </w:pPr>
          </w:p>
        </w:tc>
      </w:tr>
    </w:tbl>
    <w:p w14:paraId="0A14C4E3">
      <w:pPr>
        <w:pStyle w:val="60"/>
        <w:ind w:left="0" w:leftChars="0" w:firstLine="0" w:firstLineChars="0"/>
        <w:rPr>
          <w:rFonts w:hint="default" w:ascii="仿宋_GB2312" w:eastAsia="仿宋_GB2312" w:cs="仿宋_GB2312"/>
          <w:color w:val="auto"/>
          <w:highlight w:val="none"/>
          <w:lang w:val="en-US"/>
        </w:rPr>
      </w:pPr>
      <w:r>
        <w:rPr>
          <w:rFonts w:hint="eastAsia"/>
          <w:b/>
          <w:bCs/>
          <w:color w:val="auto"/>
          <w:sz w:val="24"/>
          <w:szCs w:val="24"/>
          <w:highlight w:val="none"/>
          <w:lang w:val="en-US" w:eastAsia="zh-CN"/>
        </w:rPr>
        <w:t>考核单位：                                              月份：</w:t>
      </w:r>
    </w:p>
    <w:p w14:paraId="696CA7E9">
      <w:pPr>
        <w:pStyle w:val="61"/>
        <w:ind w:left="0" w:leftChars="0" w:firstLine="0" w:firstLineChars="0"/>
        <w:jc w:val="both"/>
        <w:rPr>
          <w:rFonts w:hint="eastAsia" w:ascii="仿宋_GB2312" w:hAnsi="仿宋_GB2312" w:eastAsia="仿宋_GB2312" w:cs="仿宋_GB2312"/>
          <w:b w:val="0"/>
          <w:bCs w:val="0"/>
          <w:color w:val="auto"/>
          <w:sz w:val="28"/>
          <w:szCs w:val="28"/>
          <w:highlight w:val="none"/>
          <w:lang w:eastAsia="zh-CN"/>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tbl>
      <w:tblPr>
        <w:tblStyle w:val="62"/>
        <w:tblW w:w="9020" w:type="dxa"/>
        <w:tblInd w:w="0" w:type="dxa"/>
        <w:tblLayout w:type="fixed"/>
        <w:tblCellMar>
          <w:top w:w="15" w:type="dxa"/>
          <w:left w:w="15" w:type="dxa"/>
          <w:bottom w:w="15" w:type="dxa"/>
          <w:right w:w="15" w:type="dxa"/>
        </w:tblCellMar>
      </w:tblPr>
      <w:tblGrid>
        <w:gridCol w:w="504"/>
        <w:gridCol w:w="895"/>
        <w:gridCol w:w="4664"/>
        <w:gridCol w:w="1243"/>
        <w:gridCol w:w="787"/>
        <w:gridCol w:w="927"/>
      </w:tblGrid>
      <w:tr w14:paraId="0C19FD10">
        <w:tblPrEx>
          <w:tblCellMar>
            <w:top w:w="15" w:type="dxa"/>
            <w:left w:w="15" w:type="dxa"/>
            <w:bottom w:w="15" w:type="dxa"/>
            <w:right w:w="15" w:type="dxa"/>
          </w:tblCellMar>
        </w:tblPrEx>
        <w:trPr>
          <w:trHeight w:val="1208" w:hRule="atLeast"/>
        </w:trPr>
        <w:tc>
          <w:tcPr>
            <w:tcW w:w="8093" w:type="dxa"/>
            <w:gridSpan w:val="5"/>
            <w:tcBorders>
              <w:bottom w:val="single" w:color="000000" w:sz="4" w:space="0"/>
            </w:tcBorders>
            <w:vAlign w:val="center"/>
          </w:tcPr>
          <w:p w14:paraId="5A512E56">
            <w:pPr>
              <w:pStyle w:val="61"/>
              <w:keepNext w:val="0"/>
              <w:keepLines w:val="0"/>
              <w:suppressLineNumbers w:val="0"/>
              <w:spacing w:before="0" w:beforeAutospacing="0" w:afterAutospacing="0"/>
              <w:ind w:left="0" w:leftChars="0" w:right="0" w:firstLine="0" w:firstLineChars="0"/>
              <w:jc w:val="both"/>
              <w:rPr>
                <w:rFonts w:hint="default" w:ascii="仿宋" w:hAnsi="仿宋" w:eastAsia="仿宋" w:cs="仿宋"/>
                <w:b w:val="0"/>
                <w:bCs w:val="0"/>
                <w:color w:val="auto"/>
                <w:sz w:val="24"/>
                <w:szCs w:val="24"/>
                <w:highlight w:val="none"/>
                <w:lang w:val="en-US" w:eastAsia="zh-CN"/>
              </w:rPr>
            </w:pPr>
            <w:r>
              <w:rPr>
                <w:rFonts w:hint="eastAsia" w:ascii="仿宋_GB2312" w:hAnsi="仿宋_GB2312" w:eastAsia="仿宋_GB2312" w:cs="仿宋_GB2312"/>
                <w:b w:val="0"/>
                <w:bCs w:val="0"/>
                <w:color w:val="auto"/>
                <w:sz w:val="28"/>
                <w:szCs w:val="28"/>
                <w:highlight w:val="none"/>
                <w:lang w:eastAsia="zh-CN"/>
              </w:rPr>
              <w:t>附件9</w:t>
            </w:r>
          </w:p>
          <w:p w14:paraId="3BE02530">
            <w:pPr>
              <w:pStyle w:val="61"/>
              <w:keepNext w:val="0"/>
              <w:keepLines w:val="0"/>
              <w:suppressLineNumbers w:val="0"/>
              <w:spacing w:before="0" w:beforeAutospacing="0" w:afterAutospacing="0"/>
              <w:ind w:left="0" w:leftChars="0" w:right="0" w:firstLine="643" w:firstLineChars="200"/>
              <w:jc w:val="both"/>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月度集中考核市政道路（含桥隧）完好度月</w:t>
            </w:r>
            <w:r>
              <w:rPr>
                <w:rFonts w:hint="eastAsia" w:ascii="黑体" w:hAnsi="黑体" w:eastAsia="黑体" w:cs="黑体"/>
                <w:color w:val="auto"/>
                <w:sz w:val="32"/>
                <w:szCs w:val="32"/>
                <w:highlight w:val="none"/>
                <w:lang w:val="en-US" w:eastAsia="zh-CN"/>
              </w:rPr>
              <w:t>评表</w:t>
            </w:r>
          </w:p>
          <w:p w14:paraId="7ADCB852">
            <w:pPr>
              <w:pStyle w:val="61"/>
              <w:keepNext w:val="0"/>
              <w:keepLines w:val="0"/>
              <w:suppressLineNumbers w:val="0"/>
              <w:spacing w:before="0" w:beforeAutospacing="0" w:afterAutospacing="0"/>
              <w:ind w:left="0" w:leftChars="0" w:right="0" w:firstLine="0" w:firstLineChars="0"/>
              <w:jc w:val="both"/>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考核单位：                                           月份：</w:t>
            </w:r>
          </w:p>
        </w:tc>
        <w:tc>
          <w:tcPr>
            <w:tcW w:w="927" w:type="dxa"/>
            <w:tcBorders>
              <w:bottom w:val="single" w:color="000000" w:sz="4" w:space="0"/>
            </w:tcBorders>
            <w:vAlign w:val="center"/>
          </w:tcPr>
          <w:p w14:paraId="5E2080D5">
            <w:pPr>
              <w:pStyle w:val="61"/>
              <w:keepNext w:val="0"/>
              <w:keepLines w:val="0"/>
              <w:suppressLineNumbers w:val="0"/>
              <w:spacing w:before="0" w:beforeAutospacing="0" w:afterAutospacing="0"/>
              <w:ind w:left="0" w:leftChars="0" w:right="0" w:firstLine="0" w:firstLineChars="0"/>
              <w:jc w:val="left"/>
              <w:rPr>
                <w:rFonts w:hint="eastAsia" w:ascii="宋体" w:hAnsi="宋体" w:eastAsia="宋体"/>
                <w:b/>
                <w:bCs/>
                <w:color w:val="auto"/>
                <w:sz w:val="24"/>
                <w:szCs w:val="24"/>
                <w:highlight w:val="none"/>
                <w:lang w:val="en-US" w:eastAsia="zh-CN"/>
              </w:rPr>
            </w:pPr>
          </w:p>
        </w:tc>
      </w:tr>
      <w:tr w14:paraId="6CBF8F87">
        <w:tblPrEx>
          <w:tblCellMar>
            <w:top w:w="15" w:type="dxa"/>
            <w:left w:w="15" w:type="dxa"/>
            <w:bottom w:w="15" w:type="dxa"/>
            <w:right w:w="15" w:type="dxa"/>
          </w:tblCellMar>
        </w:tblPrEx>
        <w:trPr>
          <w:trHeight w:val="480" w:hRule="atLeast"/>
        </w:trPr>
        <w:tc>
          <w:tcPr>
            <w:tcW w:w="1399" w:type="dxa"/>
            <w:gridSpan w:val="2"/>
            <w:tcBorders>
              <w:top w:val="single" w:color="000000" w:sz="4" w:space="0"/>
              <w:left w:val="single" w:color="000000" w:sz="4" w:space="0"/>
              <w:bottom w:val="single" w:color="000000" w:sz="4" w:space="0"/>
              <w:right w:val="single" w:color="000000" w:sz="4" w:space="0"/>
            </w:tcBorders>
            <w:vAlign w:val="center"/>
          </w:tcPr>
          <w:p w14:paraId="7E5C8F8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考核内容</w:t>
            </w:r>
          </w:p>
        </w:tc>
        <w:tc>
          <w:tcPr>
            <w:tcW w:w="4664" w:type="dxa"/>
            <w:tcBorders>
              <w:top w:val="single" w:color="000000" w:sz="4" w:space="0"/>
              <w:left w:val="single" w:color="000000" w:sz="4" w:space="0"/>
              <w:bottom w:val="single" w:color="000000" w:sz="4" w:space="0"/>
              <w:right w:val="single" w:color="000000" w:sz="4" w:space="0"/>
            </w:tcBorders>
            <w:vAlign w:val="center"/>
          </w:tcPr>
          <w:p w14:paraId="0B0F199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评分标准</w:t>
            </w:r>
          </w:p>
        </w:tc>
        <w:tc>
          <w:tcPr>
            <w:tcW w:w="1243" w:type="dxa"/>
            <w:tcBorders>
              <w:top w:val="single" w:color="000000" w:sz="4" w:space="0"/>
              <w:left w:val="single" w:color="000000" w:sz="4" w:space="0"/>
              <w:bottom w:val="single" w:color="000000" w:sz="4" w:space="0"/>
              <w:right w:val="single" w:color="000000" w:sz="4" w:space="0"/>
            </w:tcBorders>
            <w:vAlign w:val="center"/>
          </w:tcPr>
          <w:p w14:paraId="02AC651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分值</w:t>
            </w:r>
          </w:p>
          <w:p w14:paraId="04C0780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lang w:eastAsia="zh-CN"/>
              </w:rPr>
            </w:pP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color w:val="auto"/>
                <w:kern w:val="0"/>
                <w:sz w:val="20"/>
                <w:szCs w:val="20"/>
                <w:highlight w:val="none"/>
                <w:lang w:val="en-US" w:eastAsia="zh-CN"/>
              </w:rPr>
              <w:t>100分</w:t>
            </w:r>
            <w:r>
              <w:rPr>
                <w:rFonts w:hint="eastAsia" w:ascii="仿宋_GB2312" w:hAnsi="仿宋_GB2312" w:eastAsia="仿宋_GB2312" w:cs="仿宋_GB2312"/>
                <w:color w:val="auto"/>
                <w:kern w:val="0"/>
                <w:sz w:val="20"/>
                <w:szCs w:val="20"/>
                <w:highlight w:val="none"/>
                <w:lang w:eastAsia="zh-CN"/>
              </w:rPr>
              <w:t>）</w:t>
            </w:r>
          </w:p>
        </w:tc>
        <w:tc>
          <w:tcPr>
            <w:tcW w:w="787" w:type="dxa"/>
            <w:tcBorders>
              <w:top w:val="single" w:color="000000" w:sz="4" w:space="0"/>
              <w:left w:val="single" w:color="000000" w:sz="4" w:space="0"/>
              <w:bottom w:val="single" w:color="000000" w:sz="4" w:space="0"/>
              <w:right w:val="single" w:color="000000" w:sz="4" w:space="0"/>
            </w:tcBorders>
            <w:vAlign w:val="center"/>
          </w:tcPr>
          <w:p w14:paraId="610ADEF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扣分</w:t>
            </w:r>
          </w:p>
        </w:tc>
        <w:tc>
          <w:tcPr>
            <w:tcW w:w="927" w:type="dxa"/>
            <w:tcBorders>
              <w:top w:val="single" w:color="000000" w:sz="4" w:space="0"/>
              <w:left w:val="single" w:color="000000" w:sz="4" w:space="0"/>
              <w:bottom w:val="single" w:color="000000" w:sz="4" w:space="0"/>
              <w:right w:val="single" w:color="000000" w:sz="4" w:space="0"/>
            </w:tcBorders>
            <w:vAlign w:val="center"/>
          </w:tcPr>
          <w:p w14:paraId="6A79F06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r>
              <w:rPr>
                <w:rFonts w:hint="eastAsia" w:ascii="仿宋_GB2312" w:hAnsi="仿宋_GB2312" w:eastAsia="仿宋_GB2312" w:cs="仿宋_GB2312"/>
                <w:color w:val="auto"/>
                <w:kern w:val="0"/>
                <w:sz w:val="20"/>
                <w:szCs w:val="20"/>
                <w:highlight w:val="none"/>
                <w:lang w:eastAsia="zh-CN"/>
              </w:rPr>
              <w:t>得分</w:t>
            </w:r>
          </w:p>
        </w:tc>
      </w:tr>
      <w:tr w14:paraId="4B1943F1">
        <w:tblPrEx>
          <w:tblCellMar>
            <w:top w:w="15" w:type="dxa"/>
            <w:left w:w="15" w:type="dxa"/>
            <w:bottom w:w="15" w:type="dxa"/>
            <w:right w:w="15" w:type="dxa"/>
          </w:tblCellMar>
        </w:tblPrEx>
        <w:trPr>
          <w:trHeight w:val="630" w:hRule="atLeast"/>
        </w:trPr>
        <w:tc>
          <w:tcPr>
            <w:tcW w:w="504" w:type="dxa"/>
            <w:vMerge w:val="restart"/>
            <w:tcBorders>
              <w:top w:val="single" w:color="000000" w:sz="4" w:space="0"/>
              <w:left w:val="single" w:color="000000" w:sz="4" w:space="0"/>
              <w:bottom w:val="single" w:color="000000" w:sz="4" w:space="0"/>
              <w:right w:val="single" w:color="000000" w:sz="4" w:space="0"/>
            </w:tcBorders>
            <w:vAlign w:val="center"/>
          </w:tcPr>
          <w:p w14:paraId="6CB8B420">
            <w:pPr>
              <w:pStyle w:val="61"/>
              <w:keepNext w:val="0"/>
              <w:keepLines w:val="0"/>
              <w:suppressLineNumbers w:val="0"/>
              <w:spacing w:before="0" w:beforeAutospacing="0" w:afterAutospacing="0" w:line="260" w:lineRule="exact"/>
              <w:ind w:left="0" w:leftChars="0" w:right="0" w:firstLine="0" w:firstLineChars="0"/>
              <w:jc w:val="left"/>
              <w:rPr>
                <w:rFonts w:hint="eastAsia" w:ascii="仿宋_GB2312" w:hAnsi="仿宋_GB2312" w:eastAsia="仿宋_GB2312" w:cs="仿宋_GB2312"/>
                <w:b w:val="0"/>
                <w:bCs/>
                <w:color w:val="auto"/>
                <w:sz w:val="20"/>
                <w:szCs w:val="20"/>
                <w:highlight w:val="none"/>
                <w:lang w:eastAsia="zh-CN"/>
              </w:rPr>
            </w:pPr>
            <w:r>
              <w:rPr>
                <w:rFonts w:hint="eastAsia" w:ascii="仿宋_GB2312" w:hAnsi="仿宋_GB2312" w:eastAsia="仿宋_GB2312" w:cs="仿宋_GB2312"/>
                <w:b w:val="0"/>
                <w:bCs/>
                <w:color w:val="auto"/>
                <w:kern w:val="0"/>
                <w:sz w:val="20"/>
                <w:szCs w:val="20"/>
                <w:highlight w:val="none"/>
              </w:rPr>
              <w:t>道路</w:t>
            </w:r>
          </w:p>
          <w:p w14:paraId="744A68A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p>
        </w:tc>
        <w:tc>
          <w:tcPr>
            <w:tcW w:w="895" w:type="dxa"/>
            <w:vMerge w:val="restart"/>
            <w:tcBorders>
              <w:top w:val="single" w:color="000000" w:sz="4" w:space="0"/>
              <w:left w:val="single" w:color="000000" w:sz="4" w:space="0"/>
              <w:bottom w:val="single" w:color="000000" w:sz="4" w:space="0"/>
              <w:right w:val="single" w:color="000000" w:sz="4" w:space="0"/>
            </w:tcBorders>
            <w:vAlign w:val="center"/>
          </w:tcPr>
          <w:p w14:paraId="7E7D36D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沥青路面</w:t>
            </w:r>
          </w:p>
        </w:tc>
        <w:tc>
          <w:tcPr>
            <w:tcW w:w="4664" w:type="dxa"/>
            <w:tcBorders>
              <w:top w:val="single" w:color="000000" w:sz="4" w:space="0"/>
              <w:left w:val="single" w:color="000000" w:sz="4" w:space="0"/>
              <w:bottom w:val="single" w:color="000000" w:sz="4" w:space="0"/>
              <w:right w:val="single" w:color="000000" w:sz="4" w:space="0"/>
            </w:tcBorders>
            <w:vAlign w:val="center"/>
          </w:tcPr>
          <w:p w14:paraId="23E89AEA">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线裂、网裂、碎裂每处扣0.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restart"/>
            <w:tcBorders>
              <w:top w:val="single" w:color="000000" w:sz="4" w:space="0"/>
              <w:left w:val="single" w:color="000000" w:sz="4" w:space="0"/>
              <w:right w:val="single" w:color="000000" w:sz="4" w:space="0"/>
            </w:tcBorders>
            <w:vAlign w:val="center"/>
          </w:tcPr>
          <w:p w14:paraId="65ADF73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60</w:t>
            </w:r>
          </w:p>
        </w:tc>
        <w:tc>
          <w:tcPr>
            <w:tcW w:w="787" w:type="dxa"/>
            <w:tcBorders>
              <w:top w:val="single" w:color="000000" w:sz="4" w:space="0"/>
              <w:left w:val="single" w:color="000000" w:sz="4" w:space="0"/>
              <w:bottom w:val="single" w:color="000000" w:sz="4" w:space="0"/>
              <w:right w:val="single" w:color="000000" w:sz="4" w:space="0"/>
            </w:tcBorders>
            <w:vAlign w:val="center"/>
          </w:tcPr>
          <w:p w14:paraId="77864930">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E1A39CE">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6FCFE2E7">
        <w:tblPrEx>
          <w:tblCellMar>
            <w:top w:w="15" w:type="dxa"/>
            <w:left w:w="15" w:type="dxa"/>
            <w:bottom w:w="15" w:type="dxa"/>
            <w:right w:w="15" w:type="dxa"/>
          </w:tblCellMar>
        </w:tblPrEx>
        <w:trPr>
          <w:trHeight w:val="555"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17C667B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continue"/>
            <w:tcBorders>
              <w:top w:val="single" w:color="000000" w:sz="4" w:space="0"/>
              <w:left w:val="single" w:color="000000" w:sz="4" w:space="0"/>
              <w:bottom w:val="single" w:color="000000" w:sz="4" w:space="0"/>
              <w:right w:val="single" w:color="000000" w:sz="4" w:space="0"/>
            </w:tcBorders>
            <w:vAlign w:val="center"/>
          </w:tcPr>
          <w:p w14:paraId="34A29FB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4664" w:type="dxa"/>
            <w:tcBorders>
              <w:top w:val="single" w:color="000000" w:sz="4" w:space="0"/>
              <w:left w:val="single" w:color="000000" w:sz="4" w:space="0"/>
              <w:bottom w:val="single" w:color="000000" w:sz="4" w:space="0"/>
              <w:right w:val="single" w:color="000000" w:sz="4" w:space="0"/>
            </w:tcBorders>
            <w:vAlign w:val="center"/>
          </w:tcPr>
          <w:p w14:paraId="206B84A2">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车辙、沉陷、拥包每处扣0.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0D3DFE0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6877AB59">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5E6A5BC">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1BD8FFFD">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4A6F0E6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continue"/>
            <w:tcBorders>
              <w:top w:val="single" w:color="000000" w:sz="4" w:space="0"/>
              <w:left w:val="single" w:color="000000" w:sz="4" w:space="0"/>
              <w:bottom w:val="single" w:color="000000" w:sz="4" w:space="0"/>
              <w:right w:val="single" w:color="000000" w:sz="4" w:space="0"/>
            </w:tcBorders>
            <w:vAlign w:val="center"/>
          </w:tcPr>
          <w:p w14:paraId="5D22477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4664" w:type="dxa"/>
            <w:tcBorders>
              <w:top w:val="single" w:color="000000" w:sz="4" w:space="0"/>
              <w:left w:val="single" w:color="000000" w:sz="4" w:space="0"/>
              <w:bottom w:val="single" w:color="000000" w:sz="4" w:space="0"/>
              <w:right w:val="single" w:color="000000" w:sz="4" w:space="0"/>
            </w:tcBorders>
            <w:vAlign w:val="center"/>
          </w:tcPr>
          <w:p w14:paraId="74B67361">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剥落、坑槽、啃边每处扣0.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39C5B1E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5C2CEFDB">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75C65D38">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69C75FE1">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168BA38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continue"/>
            <w:tcBorders>
              <w:top w:val="single" w:color="000000" w:sz="4" w:space="0"/>
              <w:left w:val="single" w:color="000000" w:sz="4" w:space="0"/>
              <w:bottom w:val="single" w:color="000000" w:sz="4" w:space="0"/>
              <w:right w:val="single" w:color="000000" w:sz="4" w:space="0"/>
            </w:tcBorders>
            <w:vAlign w:val="center"/>
          </w:tcPr>
          <w:p w14:paraId="61D9409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4664" w:type="dxa"/>
            <w:tcBorders>
              <w:top w:val="single" w:color="000000" w:sz="4" w:space="0"/>
              <w:left w:val="single" w:color="000000" w:sz="4" w:space="0"/>
              <w:bottom w:val="single" w:color="000000" w:sz="4" w:space="0"/>
              <w:right w:val="single" w:color="000000" w:sz="4" w:space="0"/>
            </w:tcBorders>
            <w:vAlign w:val="center"/>
          </w:tcPr>
          <w:p w14:paraId="427BD0D9">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路况差、修补损坏、修补不规范每处扣0.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3E06C7D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664CED6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768E0F7B">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00C8822A">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2C01F1D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restart"/>
            <w:tcBorders>
              <w:top w:val="single" w:color="000000" w:sz="4" w:space="0"/>
              <w:left w:val="single" w:color="000000" w:sz="4" w:space="0"/>
              <w:bottom w:val="single" w:color="000000" w:sz="4" w:space="0"/>
              <w:right w:val="single" w:color="000000" w:sz="4" w:space="0"/>
            </w:tcBorders>
            <w:vAlign w:val="center"/>
          </w:tcPr>
          <w:p w14:paraId="03163AD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水泥路面</w:t>
            </w:r>
          </w:p>
        </w:tc>
        <w:tc>
          <w:tcPr>
            <w:tcW w:w="4664" w:type="dxa"/>
            <w:tcBorders>
              <w:top w:val="single" w:color="000000" w:sz="4" w:space="0"/>
              <w:left w:val="single" w:color="000000" w:sz="4" w:space="0"/>
              <w:bottom w:val="single" w:color="000000" w:sz="4" w:space="0"/>
              <w:right w:val="single" w:color="000000" w:sz="4" w:space="0"/>
            </w:tcBorders>
            <w:vAlign w:val="center"/>
          </w:tcPr>
          <w:p w14:paraId="261955E8">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线裂、板角断裂、D裂缝、交叉裂缝和破碎板每处扣0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619AE60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4C0FB872">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78EFF9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42A5369B">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12CEF51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continue"/>
            <w:tcBorders>
              <w:top w:val="single" w:color="000000" w:sz="4" w:space="0"/>
              <w:left w:val="single" w:color="000000" w:sz="4" w:space="0"/>
              <w:bottom w:val="single" w:color="000000" w:sz="4" w:space="0"/>
              <w:right w:val="single" w:color="000000" w:sz="4" w:space="0"/>
            </w:tcBorders>
            <w:vAlign w:val="center"/>
          </w:tcPr>
          <w:p w14:paraId="4D74B00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4664" w:type="dxa"/>
            <w:tcBorders>
              <w:top w:val="single" w:color="000000" w:sz="4" w:space="0"/>
              <w:left w:val="single" w:color="000000" w:sz="4" w:space="0"/>
              <w:bottom w:val="single" w:color="000000" w:sz="4" w:space="0"/>
              <w:right w:val="single" w:color="000000" w:sz="4" w:space="0"/>
            </w:tcBorders>
            <w:vAlign w:val="center"/>
          </w:tcPr>
          <w:p w14:paraId="325FFE0E">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接缝料损坏、边角剥落每处扣0.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111886C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7BEBFC90">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0D3B3F8F">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1DA76F3">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6C186DB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continue"/>
            <w:tcBorders>
              <w:top w:val="single" w:color="000000" w:sz="4" w:space="0"/>
              <w:left w:val="single" w:color="000000" w:sz="4" w:space="0"/>
              <w:bottom w:val="single" w:color="000000" w:sz="4" w:space="0"/>
              <w:right w:val="single" w:color="000000" w:sz="4" w:space="0"/>
            </w:tcBorders>
            <w:vAlign w:val="center"/>
          </w:tcPr>
          <w:p w14:paraId="1C567C4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4664" w:type="dxa"/>
            <w:tcBorders>
              <w:top w:val="single" w:color="000000" w:sz="4" w:space="0"/>
              <w:left w:val="single" w:color="000000" w:sz="4" w:space="0"/>
              <w:bottom w:val="single" w:color="000000" w:sz="4" w:space="0"/>
              <w:right w:val="single" w:color="000000" w:sz="4" w:space="0"/>
            </w:tcBorders>
            <w:vAlign w:val="center"/>
          </w:tcPr>
          <w:p w14:paraId="7F2ED90D">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坑洞、表面纹裂与层状剥落每处扣0.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516D948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3696309A">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0DF5C0B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D112ED2">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210661E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continue"/>
            <w:tcBorders>
              <w:top w:val="single" w:color="000000" w:sz="4" w:space="0"/>
              <w:left w:val="single" w:color="000000" w:sz="4" w:space="0"/>
              <w:bottom w:val="single" w:color="000000" w:sz="4" w:space="0"/>
              <w:right w:val="single" w:color="000000" w:sz="4" w:space="0"/>
            </w:tcBorders>
            <w:vAlign w:val="center"/>
          </w:tcPr>
          <w:p w14:paraId="62C8532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4664" w:type="dxa"/>
            <w:tcBorders>
              <w:top w:val="single" w:color="000000" w:sz="4" w:space="0"/>
              <w:left w:val="single" w:color="000000" w:sz="4" w:space="0"/>
              <w:bottom w:val="single" w:color="000000" w:sz="4" w:space="0"/>
              <w:right w:val="single" w:color="000000" w:sz="4" w:space="0"/>
            </w:tcBorders>
            <w:vAlign w:val="center"/>
          </w:tcPr>
          <w:p w14:paraId="53CC14B8">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错台、拱起、唧泥、修补、路框差每处扣0.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4443A25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51035902">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0094FF45">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56AFEAEF">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020C90A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restart"/>
            <w:tcBorders>
              <w:top w:val="single" w:color="000000" w:sz="4" w:space="0"/>
              <w:left w:val="single" w:color="000000" w:sz="4" w:space="0"/>
              <w:bottom w:val="single" w:color="000000" w:sz="4" w:space="0"/>
              <w:right w:val="single" w:color="000000" w:sz="4" w:space="0"/>
            </w:tcBorders>
            <w:vAlign w:val="center"/>
          </w:tcPr>
          <w:p w14:paraId="5E319AA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人行道</w:t>
            </w:r>
          </w:p>
        </w:tc>
        <w:tc>
          <w:tcPr>
            <w:tcW w:w="4664" w:type="dxa"/>
            <w:tcBorders>
              <w:top w:val="single" w:color="000000" w:sz="4" w:space="0"/>
              <w:left w:val="single" w:color="000000" w:sz="4" w:space="0"/>
              <w:bottom w:val="single" w:color="000000" w:sz="4" w:space="0"/>
              <w:right w:val="single" w:color="000000" w:sz="4" w:space="0"/>
            </w:tcBorders>
            <w:vAlign w:val="center"/>
          </w:tcPr>
          <w:p w14:paraId="2807423D">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路面上出现各种类型的裂缝，每处扣0.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0DCB5E7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7AB16020">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08B4F463">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07302407">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716F56A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continue"/>
            <w:tcBorders>
              <w:top w:val="single" w:color="000000" w:sz="4" w:space="0"/>
              <w:left w:val="single" w:color="000000" w:sz="4" w:space="0"/>
              <w:bottom w:val="single" w:color="000000" w:sz="4" w:space="0"/>
              <w:right w:val="single" w:color="000000" w:sz="4" w:space="0"/>
            </w:tcBorders>
            <w:vAlign w:val="center"/>
          </w:tcPr>
          <w:p w14:paraId="4BB60A9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4664" w:type="dxa"/>
            <w:tcBorders>
              <w:top w:val="single" w:color="000000" w:sz="4" w:space="0"/>
              <w:left w:val="single" w:color="000000" w:sz="4" w:space="0"/>
              <w:bottom w:val="single" w:color="000000" w:sz="4" w:space="0"/>
              <w:right w:val="single" w:color="000000" w:sz="4" w:space="0"/>
            </w:tcBorders>
            <w:vAlign w:val="center"/>
          </w:tcPr>
          <w:p w14:paraId="068D5C11">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块件松动、脱空、下陷、拱起、错台、坑洞，每处扣0.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2CEAC72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33CE6F35">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DE01036">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77B5479C">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451CF16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vMerge w:val="continue"/>
            <w:tcBorders>
              <w:top w:val="single" w:color="000000" w:sz="4" w:space="0"/>
              <w:left w:val="single" w:color="000000" w:sz="4" w:space="0"/>
              <w:bottom w:val="single" w:color="000000" w:sz="4" w:space="0"/>
              <w:right w:val="single" w:color="000000" w:sz="4" w:space="0"/>
            </w:tcBorders>
            <w:vAlign w:val="center"/>
          </w:tcPr>
          <w:p w14:paraId="33D0F26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4664" w:type="dxa"/>
            <w:tcBorders>
              <w:top w:val="single" w:color="000000" w:sz="4" w:space="0"/>
              <w:left w:val="single" w:color="000000" w:sz="4" w:space="0"/>
              <w:bottom w:val="single" w:color="000000" w:sz="4" w:space="0"/>
              <w:right w:val="single" w:color="000000" w:sz="4" w:space="0"/>
            </w:tcBorders>
            <w:vAlign w:val="center"/>
          </w:tcPr>
          <w:p w14:paraId="60FDC5C2">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块件破碎、散失，盲板不规范、盲板缺少或断头每块扣0.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6DEBC6B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1FBF48C3">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3ECF4DD">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0F2C94A5">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43AB373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048692F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平侧石</w:t>
            </w:r>
          </w:p>
        </w:tc>
        <w:tc>
          <w:tcPr>
            <w:tcW w:w="4664" w:type="dxa"/>
            <w:tcBorders>
              <w:top w:val="single" w:color="000000" w:sz="4" w:space="0"/>
              <w:left w:val="single" w:color="000000" w:sz="4" w:space="0"/>
              <w:bottom w:val="single" w:color="000000" w:sz="4" w:space="0"/>
              <w:right w:val="single" w:color="000000" w:sz="4" w:space="0"/>
            </w:tcBorders>
            <w:vAlign w:val="center"/>
          </w:tcPr>
          <w:p w14:paraId="650B6C32">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平侧石缺失、松动、断裂每处扣0.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1146085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35F31231">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08AB7E3F">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0AE1AC6B">
        <w:tblPrEx>
          <w:tblCellMar>
            <w:top w:w="15" w:type="dxa"/>
            <w:left w:w="15" w:type="dxa"/>
            <w:bottom w:w="15" w:type="dxa"/>
            <w:right w:w="15" w:type="dxa"/>
          </w:tblCellMar>
        </w:tblPrEx>
        <w:trPr>
          <w:trHeight w:val="630" w:hRule="atLeast"/>
        </w:trPr>
        <w:tc>
          <w:tcPr>
            <w:tcW w:w="504" w:type="dxa"/>
            <w:vMerge w:val="continue"/>
            <w:tcBorders>
              <w:top w:val="single" w:color="000000" w:sz="4" w:space="0"/>
              <w:left w:val="single" w:color="000000" w:sz="4" w:space="0"/>
              <w:bottom w:val="single" w:color="000000" w:sz="4" w:space="0"/>
              <w:right w:val="single" w:color="000000" w:sz="4" w:space="0"/>
            </w:tcBorders>
            <w:vAlign w:val="center"/>
          </w:tcPr>
          <w:p w14:paraId="5FF452C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02E07BC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路牌</w:t>
            </w:r>
          </w:p>
        </w:tc>
        <w:tc>
          <w:tcPr>
            <w:tcW w:w="4664" w:type="dxa"/>
            <w:tcBorders>
              <w:top w:val="single" w:color="000000" w:sz="4" w:space="0"/>
              <w:left w:val="single" w:color="000000" w:sz="4" w:space="0"/>
              <w:bottom w:val="single" w:color="000000" w:sz="4" w:space="0"/>
              <w:right w:val="single" w:color="000000" w:sz="4" w:space="0"/>
            </w:tcBorders>
            <w:vAlign w:val="center"/>
          </w:tcPr>
          <w:p w14:paraId="1B961499">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设施残缺、位置不当、式样尺寸颜色不规范、不鲜明、英文译写错误，每项扣0.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3F2B824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4F303075">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40C27C7">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3B10B7DF">
        <w:tblPrEx>
          <w:tblCellMar>
            <w:top w:w="15" w:type="dxa"/>
            <w:left w:w="15" w:type="dxa"/>
            <w:bottom w:w="15" w:type="dxa"/>
            <w:right w:w="15" w:type="dxa"/>
          </w:tblCellMar>
        </w:tblPrEx>
        <w:trPr>
          <w:trHeight w:val="705" w:hRule="atLeast"/>
        </w:trPr>
        <w:tc>
          <w:tcPr>
            <w:tcW w:w="504" w:type="dxa"/>
            <w:vMerge w:val="restart"/>
            <w:tcBorders>
              <w:top w:val="single" w:color="000000" w:sz="4" w:space="0"/>
              <w:left w:val="single" w:color="000000" w:sz="4" w:space="0"/>
              <w:right w:val="single" w:color="000000" w:sz="4" w:space="0"/>
            </w:tcBorders>
            <w:vAlign w:val="center"/>
          </w:tcPr>
          <w:p w14:paraId="1528F9E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桥梁</w:t>
            </w:r>
          </w:p>
        </w:tc>
        <w:tc>
          <w:tcPr>
            <w:tcW w:w="895" w:type="dxa"/>
            <w:tcBorders>
              <w:top w:val="single" w:color="000000" w:sz="4" w:space="0"/>
              <w:left w:val="single" w:color="000000" w:sz="4" w:space="0"/>
              <w:bottom w:val="single" w:color="000000" w:sz="4" w:space="0"/>
              <w:right w:val="single" w:color="000000" w:sz="4" w:space="0"/>
            </w:tcBorders>
            <w:vAlign w:val="center"/>
          </w:tcPr>
          <w:p w14:paraId="5DD437E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人行道铺装缘石</w:t>
            </w:r>
          </w:p>
        </w:tc>
        <w:tc>
          <w:tcPr>
            <w:tcW w:w="4664" w:type="dxa"/>
            <w:tcBorders>
              <w:top w:val="single" w:color="000000" w:sz="4" w:space="0"/>
              <w:left w:val="single" w:color="000000" w:sz="4" w:space="0"/>
              <w:bottom w:val="single" w:color="000000" w:sz="4" w:space="0"/>
              <w:right w:val="single" w:color="000000" w:sz="4" w:space="0"/>
            </w:tcBorders>
            <w:vAlign w:val="center"/>
          </w:tcPr>
          <w:p w14:paraId="689A8DA6">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块件松动、脱空，盲板不规范，每处扣0.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分；破损每处扣0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分；网裂每处扣0.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1E97A264">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10D67808">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A465059">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35C9EAB8">
        <w:tblPrEx>
          <w:tblCellMar>
            <w:top w:w="15" w:type="dxa"/>
            <w:left w:w="15" w:type="dxa"/>
            <w:bottom w:w="15" w:type="dxa"/>
            <w:right w:w="15" w:type="dxa"/>
          </w:tblCellMar>
        </w:tblPrEx>
        <w:trPr>
          <w:trHeight w:val="510" w:hRule="atLeast"/>
        </w:trPr>
        <w:tc>
          <w:tcPr>
            <w:tcW w:w="504" w:type="dxa"/>
            <w:vMerge w:val="continue"/>
            <w:tcBorders>
              <w:left w:val="single" w:color="000000" w:sz="4" w:space="0"/>
              <w:right w:val="single" w:color="000000" w:sz="4" w:space="0"/>
            </w:tcBorders>
            <w:vAlign w:val="center"/>
          </w:tcPr>
          <w:p w14:paraId="47ADC03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6A54A67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车行道</w:t>
            </w:r>
          </w:p>
        </w:tc>
        <w:tc>
          <w:tcPr>
            <w:tcW w:w="4664" w:type="dxa"/>
            <w:vMerge w:val="restart"/>
            <w:tcBorders>
              <w:top w:val="single" w:color="000000" w:sz="4" w:space="0"/>
              <w:left w:val="single" w:color="000000" w:sz="4" w:space="0"/>
              <w:bottom w:val="single" w:color="000000" w:sz="4" w:space="0"/>
              <w:right w:val="single" w:color="000000" w:sz="4" w:space="0"/>
            </w:tcBorders>
            <w:vAlign w:val="center"/>
          </w:tcPr>
          <w:p w14:paraId="66FAC18F">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松散脱皮每处扣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分，坑洞每个扣0.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分；桥面贯通裂缝，半贯通每处扣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分，贯通每处扣</w:t>
            </w:r>
            <w:r>
              <w:rPr>
                <w:rFonts w:hint="eastAsia" w:ascii="仿宋_GB2312" w:hAnsi="仿宋_GB2312" w:eastAsia="仿宋_GB2312" w:cs="仿宋_GB2312"/>
                <w:color w:val="auto"/>
                <w:kern w:val="0"/>
                <w:sz w:val="20"/>
                <w:szCs w:val="20"/>
                <w:highlight w:val="none"/>
                <w:lang w:val="en-US" w:eastAsia="zh-CN"/>
              </w:rPr>
              <w:t>2</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53D73B5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164A7D90">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E5DDB80">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A5F8F7B">
        <w:tblPrEx>
          <w:tblCellMar>
            <w:top w:w="15" w:type="dxa"/>
            <w:left w:w="15" w:type="dxa"/>
            <w:bottom w:w="15" w:type="dxa"/>
            <w:right w:w="15" w:type="dxa"/>
          </w:tblCellMar>
        </w:tblPrEx>
        <w:trPr>
          <w:trHeight w:val="510" w:hRule="atLeast"/>
        </w:trPr>
        <w:tc>
          <w:tcPr>
            <w:tcW w:w="504" w:type="dxa"/>
            <w:vMerge w:val="continue"/>
            <w:tcBorders>
              <w:left w:val="single" w:color="000000" w:sz="4" w:space="0"/>
              <w:right w:val="single" w:color="000000" w:sz="4" w:space="0"/>
            </w:tcBorders>
            <w:vAlign w:val="center"/>
          </w:tcPr>
          <w:p w14:paraId="0BB6D16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609C7C2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铺装</w:t>
            </w:r>
          </w:p>
        </w:tc>
        <w:tc>
          <w:tcPr>
            <w:tcW w:w="4664" w:type="dxa"/>
            <w:vMerge w:val="continue"/>
            <w:tcBorders>
              <w:top w:val="single" w:color="000000" w:sz="4" w:space="0"/>
              <w:left w:val="single" w:color="000000" w:sz="4" w:space="0"/>
              <w:bottom w:val="single" w:color="auto" w:sz="4" w:space="0"/>
              <w:right w:val="single" w:color="000000" w:sz="4" w:space="0"/>
            </w:tcBorders>
            <w:vAlign w:val="center"/>
          </w:tcPr>
          <w:p w14:paraId="0565C54E">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sz w:val="20"/>
                <w:szCs w:val="20"/>
                <w:highlight w:val="none"/>
              </w:rPr>
            </w:pPr>
          </w:p>
        </w:tc>
        <w:tc>
          <w:tcPr>
            <w:tcW w:w="1243" w:type="dxa"/>
            <w:vMerge w:val="continue"/>
            <w:tcBorders>
              <w:left w:val="single" w:color="000000" w:sz="4" w:space="0"/>
              <w:bottom w:val="single" w:color="auto" w:sz="4" w:space="0"/>
              <w:right w:val="single" w:color="000000" w:sz="4" w:space="0"/>
            </w:tcBorders>
            <w:vAlign w:val="center"/>
          </w:tcPr>
          <w:p w14:paraId="25B22BB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auto" w:sz="4" w:space="0"/>
              <w:right w:val="single" w:color="000000" w:sz="4" w:space="0"/>
            </w:tcBorders>
            <w:vAlign w:val="center"/>
          </w:tcPr>
          <w:p w14:paraId="1B3CFC7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auto" w:sz="4" w:space="0"/>
              <w:right w:val="single" w:color="000000" w:sz="4" w:space="0"/>
            </w:tcBorders>
            <w:vAlign w:val="center"/>
          </w:tcPr>
          <w:p w14:paraId="31C7140B">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3F681399">
        <w:tblPrEx>
          <w:tblCellMar>
            <w:top w:w="15" w:type="dxa"/>
            <w:left w:w="15" w:type="dxa"/>
            <w:bottom w:w="15" w:type="dxa"/>
            <w:right w:w="15" w:type="dxa"/>
          </w:tblCellMar>
        </w:tblPrEx>
        <w:trPr>
          <w:trHeight w:val="540" w:hRule="atLeast"/>
        </w:trPr>
        <w:tc>
          <w:tcPr>
            <w:tcW w:w="504" w:type="dxa"/>
            <w:vMerge w:val="continue"/>
            <w:tcBorders>
              <w:left w:val="single" w:color="000000" w:sz="4" w:space="0"/>
              <w:right w:val="single" w:color="000000" w:sz="4" w:space="0"/>
            </w:tcBorders>
            <w:vAlign w:val="center"/>
          </w:tcPr>
          <w:p w14:paraId="7637A22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auto" w:sz="4" w:space="0"/>
            </w:tcBorders>
            <w:vAlign w:val="center"/>
          </w:tcPr>
          <w:p w14:paraId="4E695B6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栏杆</w:t>
            </w:r>
          </w:p>
        </w:tc>
        <w:tc>
          <w:tcPr>
            <w:tcW w:w="4664" w:type="dxa"/>
            <w:vMerge w:val="restart"/>
            <w:tcBorders>
              <w:top w:val="single" w:color="auto" w:sz="4" w:space="0"/>
              <w:left w:val="single" w:color="auto" w:sz="4" w:space="0"/>
              <w:bottom w:val="single" w:color="auto" w:sz="4" w:space="0"/>
              <w:right w:val="single" w:color="auto" w:sz="4" w:space="0"/>
            </w:tcBorders>
            <w:vAlign w:val="center"/>
          </w:tcPr>
          <w:p w14:paraId="291C9453">
            <w:pPr>
              <w:keepNext w:val="0"/>
              <w:keepLines w:val="0"/>
              <w:widowControl w:val="0"/>
              <w:suppressLineNumbers w:val="0"/>
              <w:spacing w:before="0" w:beforeAutospacing="0" w:after="0" w:afterAutospacing="0" w:line="260" w:lineRule="exact"/>
              <w:ind w:left="0" w:right="0"/>
              <w:jc w:val="both"/>
              <w:textAlignment w:val="center"/>
              <w:rPr>
                <w:rFonts w:hint="default"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剥落、破损、钢筋外露、锈蚀每处0.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分；开裂、松动、错位、变形每处扣0.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r>
              <w:rPr>
                <w:rFonts w:hint="default" w:ascii="仿宋_GB2312" w:hAnsi="仿宋_GB2312" w:eastAsia="仿宋_GB2312" w:cs="仿宋_GB2312"/>
                <w:color w:val="auto"/>
                <w:kern w:val="0"/>
                <w:sz w:val="20"/>
                <w:szCs w:val="20"/>
                <w:highlight w:val="none"/>
              </w:rPr>
              <w:t>；</w:t>
            </w:r>
            <w:r>
              <w:rPr>
                <w:rFonts w:hint="default" w:ascii="仿宋" w:hAnsi="仿宋" w:eastAsia="仿宋" w:cs="仿宋"/>
                <w:color w:val="auto"/>
                <w:kern w:val="0"/>
                <w:sz w:val="20"/>
                <w:szCs w:val="20"/>
                <w:highlight w:val="none"/>
                <w:lang w:val="en-US" w:eastAsia="zh-CN" w:bidi="ar"/>
              </w:rPr>
              <w:t>缺失每处扣1分</w:t>
            </w:r>
          </w:p>
        </w:tc>
        <w:tc>
          <w:tcPr>
            <w:tcW w:w="1243" w:type="dxa"/>
            <w:vMerge w:val="continue"/>
            <w:tcBorders>
              <w:top w:val="single" w:color="auto" w:sz="4" w:space="0"/>
              <w:left w:val="single" w:color="auto" w:sz="4" w:space="0"/>
              <w:bottom w:val="single" w:color="auto" w:sz="4" w:space="0"/>
              <w:right w:val="single" w:color="auto" w:sz="4" w:space="0"/>
            </w:tcBorders>
            <w:vAlign w:val="center"/>
          </w:tcPr>
          <w:p w14:paraId="1D8C420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2A75B237">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14:paraId="2EABC010">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47C61FB8">
        <w:tblPrEx>
          <w:tblCellMar>
            <w:top w:w="15" w:type="dxa"/>
            <w:left w:w="15" w:type="dxa"/>
            <w:bottom w:w="15" w:type="dxa"/>
            <w:right w:w="15" w:type="dxa"/>
          </w:tblCellMar>
        </w:tblPrEx>
        <w:trPr>
          <w:trHeight w:val="540" w:hRule="atLeast"/>
        </w:trPr>
        <w:tc>
          <w:tcPr>
            <w:tcW w:w="504" w:type="dxa"/>
            <w:vMerge w:val="continue"/>
            <w:tcBorders>
              <w:left w:val="single" w:color="000000" w:sz="4" w:space="0"/>
              <w:right w:val="single" w:color="000000" w:sz="4" w:space="0"/>
            </w:tcBorders>
            <w:vAlign w:val="center"/>
          </w:tcPr>
          <w:p w14:paraId="0EDBD1B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auto" w:sz="4" w:space="0"/>
            </w:tcBorders>
            <w:vAlign w:val="center"/>
          </w:tcPr>
          <w:p w14:paraId="1EAF830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防撞护栏</w:t>
            </w:r>
          </w:p>
        </w:tc>
        <w:tc>
          <w:tcPr>
            <w:tcW w:w="4664" w:type="dxa"/>
            <w:vMerge w:val="continue"/>
            <w:tcBorders>
              <w:top w:val="single" w:color="auto" w:sz="4" w:space="0"/>
              <w:left w:val="single" w:color="auto" w:sz="4" w:space="0"/>
              <w:bottom w:val="single" w:color="auto" w:sz="4" w:space="0"/>
              <w:right w:val="single" w:color="auto" w:sz="4" w:space="0"/>
            </w:tcBorders>
            <w:vAlign w:val="center"/>
          </w:tcPr>
          <w:p w14:paraId="635A0982">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sz w:val="20"/>
                <w:szCs w:val="20"/>
                <w:highlight w:val="none"/>
              </w:rPr>
            </w:pPr>
          </w:p>
        </w:tc>
        <w:tc>
          <w:tcPr>
            <w:tcW w:w="1243" w:type="dxa"/>
            <w:vMerge w:val="continue"/>
            <w:tcBorders>
              <w:top w:val="single" w:color="auto" w:sz="4" w:space="0"/>
              <w:left w:val="single" w:color="auto" w:sz="4" w:space="0"/>
              <w:bottom w:val="single" w:color="auto" w:sz="4" w:space="0"/>
              <w:right w:val="single" w:color="auto" w:sz="4" w:space="0"/>
            </w:tcBorders>
            <w:vAlign w:val="center"/>
          </w:tcPr>
          <w:p w14:paraId="5E94F36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73B6ED05">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14:paraId="77EBF8B3">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1FC205F5">
        <w:tblPrEx>
          <w:tblCellMar>
            <w:top w:w="15" w:type="dxa"/>
            <w:left w:w="15" w:type="dxa"/>
            <w:bottom w:w="15" w:type="dxa"/>
            <w:right w:w="15" w:type="dxa"/>
          </w:tblCellMar>
        </w:tblPrEx>
        <w:trPr>
          <w:trHeight w:val="630" w:hRule="atLeast"/>
        </w:trPr>
        <w:tc>
          <w:tcPr>
            <w:tcW w:w="504" w:type="dxa"/>
            <w:vMerge w:val="continue"/>
            <w:tcBorders>
              <w:left w:val="single" w:color="000000" w:sz="4" w:space="0"/>
              <w:right w:val="single" w:color="000000" w:sz="4" w:space="0"/>
            </w:tcBorders>
            <w:vAlign w:val="center"/>
          </w:tcPr>
          <w:p w14:paraId="66F0305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3387567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伸缩缝</w:t>
            </w:r>
          </w:p>
        </w:tc>
        <w:tc>
          <w:tcPr>
            <w:tcW w:w="4664" w:type="dxa"/>
            <w:tcBorders>
              <w:top w:val="single" w:color="auto" w:sz="4" w:space="0"/>
              <w:left w:val="single" w:color="000000" w:sz="4" w:space="0"/>
              <w:bottom w:val="single" w:color="000000" w:sz="4" w:space="0"/>
              <w:right w:val="single" w:color="000000" w:sz="4" w:space="0"/>
            </w:tcBorders>
            <w:vAlign w:val="center"/>
          </w:tcPr>
          <w:p w14:paraId="30E4023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破损渗漏、颠跳每条扣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分；变形不稳定每条扣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分；接缝处铺装碎边每条扣0.</w:t>
            </w:r>
            <w:r>
              <w:rPr>
                <w:rFonts w:hint="eastAsia" w:ascii="仿宋_GB2312" w:hAnsi="仿宋_GB2312" w:eastAsia="仿宋_GB2312" w:cs="仿宋_GB2312"/>
                <w:color w:val="auto"/>
                <w:kern w:val="0"/>
                <w:sz w:val="20"/>
                <w:szCs w:val="20"/>
                <w:highlight w:val="none"/>
                <w:lang w:eastAsia="zh-CN"/>
              </w:rPr>
              <w:t>5</w:t>
            </w:r>
            <w:r>
              <w:rPr>
                <w:rFonts w:hint="eastAsia" w:ascii="仿宋_GB2312" w:hAnsi="仿宋_GB2312" w:eastAsia="仿宋_GB2312" w:cs="仿宋_GB2312"/>
                <w:color w:val="auto"/>
                <w:kern w:val="0"/>
                <w:sz w:val="20"/>
                <w:szCs w:val="20"/>
                <w:highlight w:val="none"/>
              </w:rPr>
              <w:t>分；缝内沉积物每条扣0.</w:t>
            </w:r>
            <w:r>
              <w:rPr>
                <w:rFonts w:hint="eastAsia" w:ascii="仿宋_GB2312" w:hAnsi="仿宋_GB2312" w:eastAsia="仿宋_GB2312" w:cs="仿宋_GB2312"/>
                <w:color w:val="auto"/>
                <w:kern w:val="0"/>
                <w:sz w:val="20"/>
                <w:szCs w:val="20"/>
                <w:highlight w:val="none"/>
                <w:lang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top w:val="single" w:color="auto" w:sz="4" w:space="0"/>
              <w:left w:val="single" w:color="000000" w:sz="4" w:space="0"/>
              <w:right w:val="single" w:color="000000" w:sz="4" w:space="0"/>
            </w:tcBorders>
            <w:vAlign w:val="center"/>
          </w:tcPr>
          <w:p w14:paraId="777343B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000000" w:sz="4" w:space="0"/>
              <w:bottom w:val="single" w:color="000000" w:sz="4" w:space="0"/>
              <w:right w:val="single" w:color="000000" w:sz="4" w:space="0"/>
            </w:tcBorders>
            <w:vAlign w:val="center"/>
          </w:tcPr>
          <w:p w14:paraId="6C3DA7E8">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auto" w:sz="4" w:space="0"/>
              <w:left w:val="single" w:color="000000" w:sz="4" w:space="0"/>
              <w:bottom w:val="single" w:color="000000" w:sz="4" w:space="0"/>
              <w:right w:val="single" w:color="000000" w:sz="4" w:space="0"/>
            </w:tcBorders>
            <w:vAlign w:val="center"/>
          </w:tcPr>
          <w:p w14:paraId="3C33685C">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56496304">
        <w:tblPrEx>
          <w:tblCellMar>
            <w:top w:w="15" w:type="dxa"/>
            <w:left w:w="15" w:type="dxa"/>
            <w:bottom w:w="15" w:type="dxa"/>
            <w:right w:w="15" w:type="dxa"/>
          </w:tblCellMar>
        </w:tblPrEx>
        <w:trPr>
          <w:trHeight w:val="480" w:hRule="atLeast"/>
        </w:trPr>
        <w:tc>
          <w:tcPr>
            <w:tcW w:w="504" w:type="dxa"/>
            <w:vMerge w:val="continue"/>
            <w:tcBorders>
              <w:left w:val="single" w:color="000000" w:sz="4" w:space="0"/>
              <w:right w:val="single" w:color="000000" w:sz="4" w:space="0"/>
            </w:tcBorders>
            <w:vAlign w:val="center"/>
          </w:tcPr>
          <w:p w14:paraId="7F60A31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1A8F683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集水口</w:t>
            </w:r>
          </w:p>
        </w:tc>
        <w:tc>
          <w:tcPr>
            <w:tcW w:w="4664" w:type="dxa"/>
            <w:vMerge w:val="restart"/>
            <w:tcBorders>
              <w:top w:val="single" w:color="000000" w:sz="4" w:space="0"/>
              <w:left w:val="single" w:color="000000" w:sz="4" w:space="0"/>
              <w:right w:val="single" w:color="000000" w:sz="4" w:space="0"/>
            </w:tcBorders>
            <w:vAlign w:val="center"/>
          </w:tcPr>
          <w:p w14:paraId="1675D38F">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堵塞、溢水、破损、缺失每个扣0.</w:t>
            </w:r>
            <w:r>
              <w:rPr>
                <w:rFonts w:hint="eastAsia" w:ascii="仿宋_GB2312" w:hAnsi="仿宋_GB2312" w:eastAsia="仿宋_GB2312" w:cs="仿宋_GB2312"/>
                <w:color w:val="auto"/>
                <w:kern w:val="0"/>
                <w:sz w:val="20"/>
                <w:szCs w:val="20"/>
                <w:highlight w:val="none"/>
                <w:lang w:eastAsia="zh-CN"/>
              </w:rPr>
              <w:t>5</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071B681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0D35760C">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334DC11">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C3A64E4">
        <w:tblPrEx>
          <w:tblCellMar>
            <w:top w:w="15" w:type="dxa"/>
            <w:left w:w="15" w:type="dxa"/>
            <w:bottom w:w="15" w:type="dxa"/>
            <w:right w:w="15" w:type="dxa"/>
          </w:tblCellMar>
        </w:tblPrEx>
        <w:trPr>
          <w:trHeight w:val="450" w:hRule="atLeast"/>
        </w:trPr>
        <w:tc>
          <w:tcPr>
            <w:tcW w:w="504" w:type="dxa"/>
            <w:vMerge w:val="continue"/>
            <w:tcBorders>
              <w:left w:val="single" w:color="000000" w:sz="4" w:space="0"/>
              <w:right w:val="single" w:color="000000" w:sz="4" w:space="0"/>
            </w:tcBorders>
            <w:vAlign w:val="center"/>
          </w:tcPr>
          <w:p w14:paraId="21BD0D50">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4449028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边窨井</w:t>
            </w:r>
          </w:p>
        </w:tc>
        <w:tc>
          <w:tcPr>
            <w:tcW w:w="4664" w:type="dxa"/>
            <w:vMerge w:val="continue"/>
            <w:tcBorders>
              <w:left w:val="single" w:color="000000" w:sz="4" w:space="0"/>
              <w:right w:val="single" w:color="000000" w:sz="4" w:space="0"/>
            </w:tcBorders>
            <w:vAlign w:val="center"/>
          </w:tcPr>
          <w:p w14:paraId="4EE0A441">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sz w:val="20"/>
                <w:szCs w:val="20"/>
                <w:highlight w:val="none"/>
              </w:rPr>
            </w:pPr>
          </w:p>
        </w:tc>
        <w:tc>
          <w:tcPr>
            <w:tcW w:w="1243" w:type="dxa"/>
            <w:vMerge w:val="continue"/>
            <w:tcBorders>
              <w:left w:val="single" w:color="000000" w:sz="4" w:space="0"/>
              <w:right w:val="single" w:color="000000" w:sz="4" w:space="0"/>
            </w:tcBorders>
            <w:vAlign w:val="center"/>
          </w:tcPr>
          <w:p w14:paraId="5F32E9A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0EDDB882">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0AA6FE69">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6A7654D6">
        <w:tblPrEx>
          <w:tblCellMar>
            <w:top w:w="15" w:type="dxa"/>
            <w:left w:w="15" w:type="dxa"/>
            <w:bottom w:w="15" w:type="dxa"/>
            <w:right w:w="15" w:type="dxa"/>
          </w:tblCellMar>
        </w:tblPrEx>
        <w:trPr>
          <w:trHeight w:val="450" w:hRule="atLeast"/>
        </w:trPr>
        <w:tc>
          <w:tcPr>
            <w:tcW w:w="504" w:type="dxa"/>
            <w:vMerge w:val="continue"/>
            <w:tcBorders>
              <w:left w:val="single" w:color="000000" w:sz="4" w:space="0"/>
              <w:right w:val="single" w:color="000000" w:sz="4" w:space="0"/>
            </w:tcBorders>
            <w:vAlign w:val="center"/>
          </w:tcPr>
          <w:p w14:paraId="56BCC3E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0A4BD36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检查井</w:t>
            </w:r>
          </w:p>
        </w:tc>
        <w:tc>
          <w:tcPr>
            <w:tcW w:w="4664" w:type="dxa"/>
            <w:vMerge w:val="continue"/>
            <w:tcBorders>
              <w:left w:val="single" w:color="000000" w:sz="4" w:space="0"/>
              <w:bottom w:val="single" w:color="000000" w:sz="4" w:space="0"/>
              <w:right w:val="single" w:color="000000" w:sz="4" w:space="0"/>
            </w:tcBorders>
            <w:vAlign w:val="center"/>
          </w:tcPr>
          <w:p w14:paraId="33C60585">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sz w:val="20"/>
                <w:szCs w:val="20"/>
                <w:highlight w:val="none"/>
              </w:rPr>
            </w:pPr>
          </w:p>
        </w:tc>
        <w:tc>
          <w:tcPr>
            <w:tcW w:w="1243" w:type="dxa"/>
            <w:vMerge w:val="continue"/>
            <w:tcBorders>
              <w:left w:val="single" w:color="000000" w:sz="4" w:space="0"/>
              <w:right w:val="single" w:color="000000" w:sz="4" w:space="0"/>
            </w:tcBorders>
            <w:vAlign w:val="center"/>
          </w:tcPr>
          <w:p w14:paraId="72E2E11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2563EA0D">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58CF7E80">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28769BA">
        <w:tblPrEx>
          <w:tblCellMar>
            <w:top w:w="15" w:type="dxa"/>
            <w:left w:w="15" w:type="dxa"/>
            <w:bottom w:w="15" w:type="dxa"/>
            <w:right w:w="15" w:type="dxa"/>
          </w:tblCellMar>
        </w:tblPrEx>
        <w:trPr>
          <w:trHeight w:val="630" w:hRule="atLeast"/>
        </w:trPr>
        <w:tc>
          <w:tcPr>
            <w:tcW w:w="504" w:type="dxa"/>
            <w:vMerge w:val="continue"/>
            <w:tcBorders>
              <w:left w:val="single" w:color="000000" w:sz="4" w:space="0"/>
              <w:right w:val="single" w:color="000000" w:sz="4" w:space="0"/>
            </w:tcBorders>
            <w:vAlign w:val="center"/>
          </w:tcPr>
          <w:p w14:paraId="3A16A9B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4EAAB11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排水管</w:t>
            </w:r>
          </w:p>
        </w:tc>
        <w:tc>
          <w:tcPr>
            <w:tcW w:w="4664" w:type="dxa"/>
            <w:tcBorders>
              <w:top w:val="single" w:color="000000" w:sz="4" w:space="0"/>
              <w:left w:val="single" w:color="000000" w:sz="4" w:space="0"/>
              <w:bottom w:val="single" w:color="000000" w:sz="4" w:space="0"/>
              <w:right w:val="single" w:color="000000" w:sz="4" w:space="0"/>
            </w:tcBorders>
            <w:vAlign w:val="center"/>
          </w:tcPr>
          <w:p w14:paraId="7E34D8DF">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缺失每处扣0.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分；连接固定架松脱每处扣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39C339D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5AB93F19">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E6305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A2FE888">
        <w:tblPrEx>
          <w:tblCellMar>
            <w:top w:w="15" w:type="dxa"/>
            <w:left w:w="15" w:type="dxa"/>
            <w:bottom w:w="15" w:type="dxa"/>
            <w:right w:w="15" w:type="dxa"/>
          </w:tblCellMar>
        </w:tblPrEx>
        <w:trPr>
          <w:trHeight w:val="630" w:hRule="atLeast"/>
        </w:trPr>
        <w:tc>
          <w:tcPr>
            <w:tcW w:w="504" w:type="dxa"/>
            <w:vMerge w:val="continue"/>
            <w:tcBorders>
              <w:left w:val="single" w:color="000000" w:sz="4" w:space="0"/>
              <w:right w:val="single" w:color="000000" w:sz="4" w:space="0"/>
            </w:tcBorders>
            <w:vAlign w:val="center"/>
          </w:tcPr>
          <w:p w14:paraId="3F75AD5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43215F0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梁体</w:t>
            </w:r>
          </w:p>
        </w:tc>
        <w:tc>
          <w:tcPr>
            <w:tcW w:w="4664" w:type="dxa"/>
            <w:tcBorders>
              <w:top w:val="single" w:color="000000" w:sz="4" w:space="0"/>
              <w:left w:val="single" w:color="000000" w:sz="4" w:space="0"/>
              <w:bottom w:val="single" w:color="000000" w:sz="4" w:space="0"/>
              <w:right w:val="single" w:color="000000" w:sz="4" w:space="0"/>
            </w:tcBorders>
            <w:vAlign w:val="center"/>
          </w:tcPr>
          <w:p w14:paraId="58073371">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钢筋混凝土破损每处扣0.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分；梁体存在裂缝、钙化现象的每处扣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分；钢箱梁锈蚀每处扣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5851190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0C03989F">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53B38D41">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3D84391D">
        <w:tblPrEx>
          <w:tblCellMar>
            <w:top w:w="15" w:type="dxa"/>
            <w:left w:w="15" w:type="dxa"/>
            <w:bottom w:w="15" w:type="dxa"/>
            <w:right w:w="15" w:type="dxa"/>
          </w:tblCellMar>
        </w:tblPrEx>
        <w:trPr>
          <w:trHeight w:val="555" w:hRule="atLeast"/>
        </w:trPr>
        <w:tc>
          <w:tcPr>
            <w:tcW w:w="504" w:type="dxa"/>
            <w:vMerge w:val="continue"/>
            <w:tcBorders>
              <w:left w:val="single" w:color="000000" w:sz="4" w:space="0"/>
              <w:right w:val="single" w:color="000000" w:sz="4" w:space="0"/>
            </w:tcBorders>
            <w:vAlign w:val="center"/>
          </w:tcPr>
          <w:p w14:paraId="167492D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0B171EB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支座</w:t>
            </w:r>
          </w:p>
        </w:tc>
        <w:tc>
          <w:tcPr>
            <w:tcW w:w="4664" w:type="dxa"/>
            <w:tcBorders>
              <w:top w:val="single" w:color="000000" w:sz="4" w:space="0"/>
              <w:left w:val="single" w:color="000000" w:sz="4" w:space="0"/>
              <w:bottom w:val="single" w:color="000000" w:sz="4" w:space="0"/>
              <w:right w:val="single" w:color="000000" w:sz="4" w:space="0"/>
            </w:tcBorders>
            <w:vAlign w:val="center"/>
          </w:tcPr>
          <w:p w14:paraId="26874291">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锈蚀、积水、变形、开裂每个扣0.5分；失效每个扣1分</w:t>
            </w:r>
          </w:p>
        </w:tc>
        <w:tc>
          <w:tcPr>
            <w:tcW w:w="1243" w:type="dxa"/>
            <w:vMerge w:val="continue"/>
            <w:tcBorders>
              <w:left w:val="single" w:color="000000" w:sz="4" w:space="0"/>
              <w:right w:val="single" w:color="000000" w:sz="4" w:space="0"/>
            </w:tcBorders>
            <w:vAlign w:val="center"/>
          </w:tcPr>
          <w:p w14:paraId="3F44BD6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27477B1E">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77AE135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0DC18CCD">
        <w:tblPrEx>
          <w:tblCellMar>
            <w:top w:w="15" w:type="dxa"/>
            <w:left w:w="15" w:type="dxa"/>
            <w:bottom w:w="15" w:type="dxa"/>
            <w:right w:w="15" w:type="dxa"/>
          </w:tblCellMar>
        </w:tblPrEx>
        <w:trPr>
          <w:trHeight w:val="555" w:hRule="atLeast"/>
        </w:trPr>
        <w:tc>
          <w:tcPr>
            <w:tcW w:w="504" w:type="dxa"/>
            <w:vMerge w:val="continue"/>
            <w:tcBorders>
              <w:left w:val="single" w:color="000000" w:sz="4" w:space="0"/>
              <w:right w:val="single" w:color="000000" w:sz="4" w:space="0"/>
            </w:tcBorders>
            <w:vAlign w:val="center"/>
          </w:tcPr>
          <w:p w14:paraId="7985187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09C8EDE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桥墩、桥台</w:t>
            </w:r>
          </w:p>
        </w:tc>
        <w:tc>
          <w:tcPr>
            <w:tcW w:w="4664" w:type="dxa"/>
            <w:tcBorders>
              <w:top w:val="single" w:color="000000" w:sz="4" w:space="0"/>
              <w:left w:val="single" w:color="000000" w:sz="4" w:space="0"/>
              <w:bottom w:val="single" w:color="000000" w:sz="4" w:space="0"/>
              <w:right w:val="single" w:color="000000" w:sz="4" w:space="0"/>
            </w:tcBorders>
            <w:vAlign w:val="center"/>
          </w:tcPr>
          <w:p w14:paraId="2A875979">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混凝土剥皮、钢筋外露，每处扣0.5分；墩身水平、纵向裂缝、变形每处扣1分；</w:t>
            </w:r>
          </w:p>
        </w:tc>
        <w:tc>
          <w:tcPr>
            <w:tcW w:w="1243" w:type="dxa"/>
            <w:vMerge w:val="continue"/>
            <w:tcBorders>
              <w:left w:val="single" w:color="000000" w:sz="4" w:space="0"/>
              <w:right w:val="single" w:color="000000" w:sz="4" w:space="0"/>
            </w:tcBorders>
            <w:vAlign w:val="center"/>
          </w:tcPr>
          <w:p w14:paraId="616B37BE">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3C4E6A1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0FC8B159">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7E543F73">
        <w:tblPrEx>
          <w:tblCellMar>
            <w:top w:w="15" w:type="dxa"/>
            <w:left w:w="15" w:type="dxa"/>
            <w:bottom w:w="15" w:type="dxa"/>
            <w:right w:w="15" w:type="dxa"/>
          </w:tblCellMar>
        </w:tblPrEx>
        <w:trPr>
          <w:trHeight w:val="555" w:hRule="atLeast"/>
        </w:trPr>
        <w:tc>
          <w:tcPr>
            <w:tcW w:w="504" w:type="dxa"/>
            <w:vMerge w:val="continue"/>
            <w:tcBorders>
              <w:left w:val="single" w:color="000000" w:sz="4" w:space="0"/>
              <w:right w:val="single" w:color="000000" w:sz="4" w:space="0"/>
            </w:tcBorders>
            <w:vAlign w:val="center"/>
          </w:tcPr>
          <w:p w14:paraId="25CECE2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554B654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地基</w:t>
            </w:r>
          </w:p>
        </w:tc>
        <w:tc>
          <w:tcPr>
            <w:tcW w:w="4664" w:type="dxa"/>
            <w:tcBorders>
              <w:top w:val="single" w:color="000000" w:sz="4" w:space="0"/>
              <w:left w:val="single" w:color="000000" w:sz="4" w:space="0"/>
              <w:bottom w:val="single" w:color="000000" w:sz="4" w:space="0"/>
              <w:right w:val="single" w:color="000000" w:sz="4" w:space="0"/>
            </w:tcBorders>
            <w:vAlign w:val="center"/>
          </w:tcPr>
          <w:p w14:paraId="436472A6">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冲毁、冻胀每处扣0.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分；移位、下沉每个扣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1243" w:type="dxa"/>
            <w:vMerge w:val="continue"/>
            <w:tcBorders>
              <w:left w:val="single" w:color="000000" w:sz="4" w:space="0"/>
              <w:right w:val="single" w:color="000000" w:sz="4" w:space="0"/>
            </w:tcBorders>
            <w:vAlign w:val="center"/>
          </w:tcPr>
          <w:p w14:paraId="01901D51">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3F246359">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2B489D3">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7E543023">
        <w:tblPrEx>
          <w:tblCellMar>
            <w:top w:w="15" w:type="dxa"/>
            <w:left w:w="15" w:type="dxa"/>
            <w:bottom w:w="15" w:type="dxa"/>
            <w:right w:w="15" w:type="dxa"/>
          </w:tblCellMar>
        </w:tblPrEx>
        <w:trPr>
          <w:trHeight w:val="555" w:hRule="atLeast"/>
        </w:trPr>
        <w:tc>
          <w:tcPr>
            <w:tcW w:w="504" w:type="dxa"/>
            <w:vMerge w:val="continue"/>
            <w:tcBorders>
              <w:left w:val="single" w:color="000000" w:sz="4" w:space="0"/>
              <w:right w:val="single" w:color="000000" w:sz="4" w:space="0"/>
            </w:tcBorders>
            <w:vAlign w:val="center"/>
          </w:tcPr>
          <w:p w14:paraId="49FB142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6A7E658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盖梁</w:t>
            </w:r>
          </w:p>
        </w:tc>
        <w:tc>
          <w:tcPr>
            <w:tcW w:w="4664" w:type="dxa"/>
            <w:tcBorders>
              <w:top w:val="single" w:color="000000" w:sz="4" w:space="0"/>
              <w:left w:val="single" w:color="000000" w:sz="4" w:space="0"/>
              <w:bottom w:val="single" w:color="000000" w:sz="4" w:space="0"/>
              <w:right w:val="single" w:color="000000" w:sz="4" w:space="0"/>
            </w:tcBorders>
            <w:vAlign w:val="center"/>
          </w:tcPr>
          <w:p w14:paraId="13B85C8E">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混凝土剥落、钢筋外露每处扣0.5分；裂缝渗水每处扣0.5分；裂缝每处扣1分</w:t>
            </w:r>
          </w:p>
        </w:tc>
        <w:tc>
          <w:tcPr>
            <w:tcW w:w="1243" w:type="dxa"/>
            <w:vMerge w:val="continue"/>
            <w:tcBorders>
              <w:left w:val="single" w:color="000000" w:sz="4" w:space="0"/>
              <w:right w:val="single" w:color="000000" w:sz="4" w:space="0"/>
            </w:tcBorders>
            <w:vAlign w:val="center"/>
          </w:tcPr>
          <w:p w14:paraId="4C20D0F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252018D7">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587B8A8C">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C73416B">
        <w:tblPrEx>
          <w:tblCellMar>
            <w:top w:w="15" w:type="dxa"/>
            <w:left w:w="15" w:type="dxa"/>
            <w:bottom w:w="15" w:type="dxa"/>
            <w:right w:w="15" w:type="dxa"/>
          </w:tblCellMar>
        </w:tblPrEx>
        <w:trPr>
          <w:trHeight w:val="435" w:hRule="atLeast"/>
        </w:trPr>
        <w:tc>
          <w:tcPr>
            <w:tcW w:w="504" w:type="dxa"/>
            <w:vMerge w:val="continue"/>
            <w:tcBorders>
              <w:left w:val="single" w:color="000000" w:sz="4" w:space="0"/>
              <w:right w:val="single" w:color="000000" w:sz="4" w:space="0"/>
            </w:tcBorders>
            <w:vAlign w:val="center"/>
          </w:tcPr>
          <w:p w14:paraId="2B54B18F">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6EE9D20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耳背</w:t>
            </w:r>
          </w:p>
        </w:tc>
        <w:tc>
          <w:tcPr>
            <w:tcW w:w="4664" w:type="dxa"/>
            <w:vMerge w:val="restart"/>
            <w:tcBorders>
              <w:top w:val="single" w:color="000000" w:sz="4" w:space="0"/>
              <w:left w:val="single" w:color="000000" w:sz="4" w:space="0"/>
              <w:bottom w:val="single" w:color="000000" w:sz="4" w:space="0"/>
              <w:right w:val="single" w:color="000000" w:sz="4" w:space="0"/>
            </w:tcBorders>
            <w:vAlign w:val="center"/>
          </w:tcPr>
          <w:p w14:paraId="04CD7C10">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剥落、脱离每处扣0.5分，翼墙与桥台结合处出现开裂扣0.5分，完全脱开扣0.5分；翼墙大贯通缝≤5条扣1.5分，＞5条扣3.5分</w:t>
            </w:r>
          </w:p>
        </w:tc>
        <w:tc>
          <w:tcPr>
            <w:tcW w:w="1243" w:type="dxa"/>
            <w:vMerge w:val="continue"/>
            <w:tcBorders>
              <w:left w:val="single" w:color="000000" w:sz="4" w:space="0"/>
              <w:right w:val="single" w:color="000000" w:sz="4" w:space="0"/>
            </w:tcBorders>
            <w:vAlign w:val="center"/>
          </w:tcPr>
          <w:p w14:paraId="02DEDCB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3FC687DA">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4A124BC">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550419AC">
        <w:tblPrEx>
          <w:tblCellMar>
            <w:top w:w="15" w:type="dxa"/>
            <w:left w:w="15" w:type="dxa"/>
            <w:bottom w:w="15" w:type="dxa"/>
            <w:right w:w="15" w:type="dxa"/>
          </w:tblCellMar>
        </w:tblPrEx>
        <w:trPr>
          <w:trHeight w:val="435" w:hRule="atLeast"/>
        </w:trPr>
        <w:tc>
          <w:tcPr>
            <w:tcW w:w="504" w:type="dxa"/>
            <w:vMerge w:val="continue"/>
            <w:tcBorders>
              <w:left w:val="single" w:color="000000" w:sz="4" w:space="0"/>
              <w:right w:val="single" w:color="000000" w:sz="4" w:space="0"/>
            </w:tcBorders>
            <w:vAlign w:val="center"/>
          </w:tcPr>
          <w:p w14:paraId="6D2F23E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42BC1D4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翼墙</w:t>
            </w:r>
          </w:p>
        </w:tc>
        <w:tc>
          <w:tcPr>
            <w:tcW w:w="4664" w:type="dxa"/>
            <w:vMerge w:val="continue"/>
            <w:tcBorders>
              <w:top w:val="single" w:color="000000" w:sz="4" w:space="0"/>
              <w:left w:val="single" w:color="000000" w:sz="4" w:space="0"/>
              <w:bottom w:val="single" w:color="000000" w:sz="4" w:space="0"/>
              <w:right w:val="single" w:color="000000" w:sz="4" w:space="0"/>
            </w:tcBorders>
            <w:vAlign w:val="center"/>
          </w:tcPr>
          <w:p w14:paraId="1BD9932A">
            <w:pPr>
              <w:keepNext w:val="0"/>
              <w:keepLines w:val="0"/>
              <w:suppressLineNumbers w:val="0"/>
              <w:spacing w:before="0" w:beforeAutospacing="0" w:after="0" w:afterAutospacing="0" w:line="260" w:lineRule="exact"/>
              <w:ind w:left="0" w:right="0"/>
              <w:jc w:val="left"/>
              <w:rPr>
                <w:rFonts w:hint="eastAsia" w:ascii="仿宋_GB2312" w:hAnsi="仿宋_GB2312" w:eastAsia="仿宋_GB2312" w:cs="仿宋_GB2312"/>
                <w:color w:val="auto"/>
                <w:sz w:val="20"/>
                <w:szCs w:val="20"/>
                <w:highlight w:val="none"/>
              </w:rPr>
            </w:pPr>
          </w:p>
        </w:tc>
        <w:tc>
          <w:tcPr>
            <w:tcW w:w="1243" w:type="dxa"/>
            <w:vMerge w:val="continue"/>
            <w:tcBorders>
              <w:left w:val="single" w:color="000000" w:sz="4" w:space="0"/>
              <w:right w:val="single" w:color="000000" w:sz="4" w:space="0"/>
            </w:tcBorders>
            <w:vAlign w:val="center"/>
          </w:tcPr>
          <w:p w14:paraId="1CA0310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2F493CA6">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0076ECE7">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448BEF9D">
        <w:tblPrEx>
          <w:tblCellMar>
            <w:top w:w="15" w:type="dxa"/>
            <w:left w:w="15" w:type="dxa"/>
            <w:bottom w:w="15" w:type="dxa"/>
            <w:right w:w="15" w:type="dxa"/>
          </w:tblCellMar>
        </w:tblPrEx>
        <w:trPr>
          <w:trHeight w:val="633" w:hRule="atLeast"/>
        </w:trPr>
        <w:tc>
          <w:tcPr>
            <w:tcW w:w="504" w:type="dxa"/>
            <w:vMerge w:val="continue"/>
            <w:tcBorders>
              <w:left w:val="single" w:color="000000" w:sz="4" w:space="0"/>
              <w:right w:val="single" w:color="000000" w:sz="4" w:space="0"/>
            </w:tcBorders>
            <w:vAlign w:val="center"/>
          </w:tcPr>
          <w:p w14:paraId="7ED58FA8">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63DE30F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桥头沉降</w:t>
            </w:r>
          </w:p>
        </w:tc>
        <w:tc>
          <w:tcPr>
            <w:tcW w:w="4664" w:type="dxa"/>
            <w:tcBorders>
              <w:top w:val="single" w:color="000000" w:sz="4" w:space="0"/>
              <w:left w:val="single" w:color="000000" w:sz="4" w:space="0"/>
              <w:bottom w:val="single" w:color="000000" w:sz="4" w:space="0"/>
              <w:right w:val="single" w:color="000000" w:sz="4" w:space="0"/>
            </w:tcBorders>
            <w:vAlign w:val="center"/>
          </w:tcPr>
          <w:p w14:paraId="1DB53303">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桥梁与道路连接处出现高差，轻微扣0.5分，明显扣1分</w:t>
            </w:r>
          </w:p>
        </w:tc>
        <w:tc>
          <w:tcPr>
            <w:tcW w:w="1243" w:type="dxa"/>
            <w:vMerge w:val="continue"/>
            <w:tcBorders>
              <w:left w:val="single" w:color="000000" w:sz="4" w:space="0"/>
              <w:right w:val="single" w:color="000000" w:sz="4" w:space="0"/>
            </w:tcBorders>
            <w:vAlign w:val="center"/>
          </w:tcPr>
          <w:p w14:paraId="70706CCD">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7728E7BE">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87A918D">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1C149DD8">
        <w:tblPrEx>
          <w:tblCellMar>
            <w:top w:w="15" w:type="dxa"/>
            <w:left w:w="15" w:type="dxa"/>
            <w:bottom w:w="15" w:type="dxa"/>
            <w:right w:w="15" w:type="dxa"/>
          </w:tblCellMar>
        </w:tblPrEx>
        <w:trPr>
          <w:trHeight w:val="630" w:hRule="atLeast"/>
        </w:trPr>
        <w:tc>
          <w:tcPr>
            <w:tcW w:w="504" w:type="dxa"/>
            <w:vMerge w:val="continue"/>
            <w:tcBorders>
              <w:left w:val="single" w:color="000000" w:sz="4" w:space="0"/>
              <w:right w:val="single" w:color="000000" w:sz="4" w:space="0"/>
            </w:tcBorders>
            <w:vAlign w:val="center"/>
          </w:tcPr>
          <w:p w14:paraId="03E5BF3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52BB50D6">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台背下沉</w:t>
            </w:r>
          </w:p>
        </w:tc>
        <w:tc>
          <w:tcPr>
            <w:tcW w:w="4664" w:type="dxa"/>
            <w:tcBorders>
              <w:top w:val="single" w:color="000000" w:sz="4" w:space="0"/>
              <w:left w:val="single" w:color="000000" w:sz="4" w:space="0"/>
              <w:bottom w:val="single" w:color="000000" w:sz="4" w:space="0"/>
              <w:right w:val="single" w:color="000000" w:sz="4" w:space="0"/>
            </w:tcBorders>
            <w:vAlign w:val="center"/>
          </w:tcPr>
          <w:p w14:paraId="4BA13AD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道路路面在桥梁台背回填处出现沉降，≤2cm扣0.5分，2cm~5cm扣1分，＞5cm扣1.5分</w:t>
            </w:r>
          </w:p>
        </w:tc>
        <w:tc>
          <w:tcPr>
            <w:tcW w:w="1243" w:type="dxa"/>
            <w:vMerge w:val="continue"/>
            <w:tcBorders>
              <w:left w:val="single" w:color="000000" w:sz="4" w:space="0"/>
              <w:right w:val="single" w:color="000000" w:sz="4" w:space="0"/>
            </w:tcBorders>
            <w:vAlign w:val="center"/>
          </w:tcPr>
          <w:p w14:paraId="183DFDA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5F09B912">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769BEFE5">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146FB470">
        <w:tblPrEx>
          <w:tblCellMar>
            <w:top w:w="15" w:type="dxa"/>
            <w:left w:w="15" w:type="dxa"/>
            <w:bottom w:w="15" w:type="dxa"/>
            <w:right w:w="15" w:type="dxa"/>
          </w:tblCellMar>
        </w:tblPrEx>
        <w:trPr>
          <w:trHeight w:val="585" w:hRule="atLeast"/>
        </w:trPr>
        <w:tc>
          <w:tcPr>
            <w:tcW w:w="504" w:type="dxa"/>
            <w:vMerge w:val="continue"/>
            <w:tcBorders>
              <w:left w:val="single" w:color="000000" w:sz="4" w:space="0"/>
              <w:bottom w:val="single" w:color="auto" w:sz="4" w:space="0"/>
              <w:right w:val="single" w:color="000000" w:sz="4" w:space="0"/>
            </w:tcBorders>
            <w:vAlign w:val="center"/>
          </w:tcPr>
          <w:p w14:paraId="37B890F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000000" w:sz="4" w:space="0"/>
              <w:left w:val="single" w:color="000000" w:sz="4" w:space="0"/>
              <w:bottom w:val="single" w:color="auto" w:sz="4" w:space="0"/>
              <w:right w:val="single" w:color="000000" w:sz="4" w:space="0"/>
            </w:tcBorders>
            <w:vAlign w:val="center"/>
          </w:tcPr>
          <w:p w14:paraId="31321AB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表面涂装</w:t>
            </w:r>
          </w:p>
        </w:tc>
        <w:tc>
          <w:tcPr>
            <w:tcW w:w="4664" w:type="dxa"/>
            <w:tcBorders>
              <w:top w:val="single" w:color="000000" w:sz="4" w:space="0"/>
              <w:left w:val="single" w:color="000000" w:sz="4" w:space="0"/>
              <w:bottom w:val="single" w:color="auto" w:sz="4" w:space="0"/>
              <w:right w:val="single" w:color="000000" w:sz="4" w:space="0"/>
            </w:tcBorders>
            <w:vAlign w:val="center"/>
          </w:tcPr>
          <w:p w14:paraId="313BE660">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起皮、脱空、剥落每平方米扣0.5分</w:t>
            </w:r>
          </w:p>
        </w:tc>
        <w:tc>
          <w:tcPr>
            <w:tcW w:w="1243" w:type="dxa"/>
            <w:vMerge w:val="continue"/>
            <w:tcBorders>
              <w:left w:val="single" w:color="000000" w:sz="4" w:space="0"/>
              <w:bottom w:val="single" w:color="auto" w:sz="4" w:space="0"/>
              <w:right w:val="single" w:color="000000" w:sz="4" w:space="0"/>
            </w:tcBorders>
            <w:vAlign w:val="center"/>
          </w:tcPr>
          <w:p w14:paraId="30D631B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000000" w:sz="4" w:space="0"/>
              <w:left w:val="single" w:color="000000" w:sz="4" w:space="0"/>
              <w:bottom w:val="single" w:color="auto" w:sz="4" w:space="0"/>
              <w:right w:val="single" w:color="000000" w:sz="4" w:space="0"/>
            </w:tcBorders>
            <w:vAlign w:val="center"/>
          </w:tcPr>
          <w:p w14:paraId="1219C60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130935D">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1BB0E49">
        <w:tblPrEx>
          <w:tblCellMar>
            <w:top w:w="15" w:type="dxa"/>
            <w:left w:w="15" w:type="dxa"/>
            <w:bottom w:w="15" w:type="dxa"/>
            <w:right w:w="15" w:type="dxa"/>
          </w:tblCellMar>
        </w:tblPrEx>
        <w:trPr>
          <w:trHeight w:val="585" w:hRule="atLeast"/>
        </w:trPr>
        <w:tc>
          <w:tcPr>
            <w:tcW w:w="504" w:type="dxa"/>
            <w:vMerge w:val="restart"/>
            <w:tcBorders>
              <w:top w:val="single" w:color="auto" w:sz="4" w:space="0"/>
              <w:left w:val="single" w:color="auto" w:sz="4" w:space="0"/>
              <w:bottom w:val="single" w:color="auto" w:sz="4" w:space="0"/>
              <w:right w:val="single" w:color="auto" w:sz="4" w:space="0"/>
            </w:tcBorders>
            <w:vAlign w:val="center"/>
          </w:tcPr>
          <w:p w14:paraId="0957AB06">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sz w:val="20"/>
                <w:szCs w:val="20"/>
                <w:highlight w:val="none"/>
                <w:lang w:val="en-US" w:eastAsia="zh-CN"/>
              </w:rPr>
              <w:t>隧道</w:t>
            </w:r>
          </w:p>
        </w:tc>
        <w:tc>
          <w:tcPr>
            <w:tcW w:w="895" w:type="dxa"/>
            <w:tcBorders>
              <w:top w:val="single" w:color="auto" w:sz="4" w:space="0"/>
              <w:left w:val="single" w:color="auto" w:sz="4" w:space="0"/>
              <w:bottom w:val="single" w:color="auto" w:sz="4" w:space="0"/>
              <w:right w:val="single" w:color="auto" w:sz="4" w:space="0"/>
            </w:tcBorders>
            <w:vAlign w:val="center"/>
          </w:tcPr>
          <w:p w14:paraId="202DFC7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 xml:space="preserve"> 地面系</w:t>
            </w:r>
          </w:p>
        </w:tc>
        <w:tc>
          <w:tcPr>
            <w:tcW w:w="4664" w:type="dxa"/>
            <w:tcBorders>
              <w:top w:val="single" w:color="auto" w:sz="4" w:space="0"/>
              <w:left w:val="single" w:color="auto" w:sz="4" w:space="0"/>
              <w:bottom w:val="single" w:color="auto" w:sz="4" w:space="0"/>
              <w:right w:val="single" w:color="auto" w:sz="4" w:space="0"/>
            </w:tcBorders>
            <w:vAlign w:val="center"/>
          </w:tcPr>
          <w:p w14:paraId="33A98750">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道地面楼梯墙体等铺装层出现裂缝、破碎、坑槽等问题或附属设施破损，每处扣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1243" w:type="dxa"/>
            <w:vMerge w:val="continue"/>
            <w:tcBorders>
              <w:top w:val="single" w:color="auto" w:sz="4" w:space="0"/>
              <w:left w:val="single" w:color="auto" w:sz="4" w:space="0"/>
              <w:bottom w:val="single" w:color="auto" w:sz="4" w:space="0"/>
              <w:right w:val="single" w:color="auto" w:sz="4" w:space="0"/>
            </w:tcBorders>
            <w:vAlign w:val="center"/>
          </w:tcPr>
          <w:p w14:paraId="1EAEC42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66A66E66">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4B1FD648">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EE17062">
        <w:tblPrEx>
          <w:tblCellMar>
            <w:top w:w="15" w:type="dxa"/>
            <w:left w:w="15" w:type="dxa"/>
            <w:bottom w:w="15" w:type="dxa"/>
            <w:right w:w="15" w:type="dxa"/>
          </w:tblCellMar>
        </w:tblPrEx>
        <w:trPr>
          <w:trHeight w:val="585" w:hRule="atLeast"/>
        </w:trPr>
        <w:tc>
          <w:tcPr>
            <w:tcW w:w="504" w:type="dxa"/>
            <w:vMerge w:val="continue"/>
            <w:tcBorders>
              <w:top w:val="single" w:color="auto" w:sz="4" w:space="0"/>
              <w:left w:val="single" w:color="auto" w:sz="4" w:space="0"/>
              <w:bottom w:val="single" w:color="auto" w:sz="4" w:space="0"/>
              <w:right w:val="single" w:color="auto" w:sz="4" w:space="0"/>
            </w:tcBorders>
            <w:vAlign w:val="center"/>
          </w:tcPr>
          <w:p w14:paraId="3DA9676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250D017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道结构</w:t>
            </w:r>
          </w:p>
        </w:tc>
        <w:tc>
          <w:tcPr>
            <w:tcW w:w="4664" w:type="dxa"/>
            <w:tcBorders>
              <w:top w:val="single" w:color="auto" w:sz="4" w:space="0"/>
              <w:left w:val="single" w:color="auto" w:sz="4" w:space="0"/>
              <w:bottom w:val="single" w:color="auto" w:sz="4" w:space="0"/>
              <w:right w:val="single" w:color="auto" w:sz="4" w:space="0"/>
            </w:tcBorders>
            <w:vAlign w:val="center"/>
          </w:tcPr>
          <w:p w14:paraId="02B94E41">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道结构变形、开裂、渗漏水、剥落等问题，每处扣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分，贯通裂缝每处扣</w:t>
            </w:r>
            <w:r>
              <w:rPr>
                <w:rFonts w:hint="eastAsia" w:ascii="仿宋_GB2312" w:hAnsi="仿宋_GB2312" w:eastAsia="仿宋_GB2312" w:cs="仿宋_GB2312"/>
                <w:color w:val="auto"/>
                <w:kern w:val="0"/>
                <w:sz w:val="20"/>
                <w:szCs w:val="20"/>
                <w:highlight w:val="none"/>
                <w:lang w:val="en-US" w:eastAsia="zh-CN"/>
              </w:rPr>
              <w:t>2</w:t>
            </w:r>
            <w:r>
              <w:rPr>
                <w:rFonts w:hint="eastAsia" w:ascii="仿宋_GB2312" w:hAnsi="仿宋_GB2312" w:eastAsia="仿宋_GB2312" w:cs="仿宋_GB2312"/>
                <w:color w:val="auto"/>
                <w:kern w:val="0"/>
                <w:sz w:val="20"/>
                <w:szCs w:val="20"/>
                <w:highlight w:val="none"/>
              </w:rPr>
              <w:t>分</w:t>
            </w:r>
          </w:p>
        </w:tc>
        <w:tc>
          <w:tcPr>
            <w:tcW w:w="1243" w:type="dxa"/>
            <w:vMerge w:val="continue"/>
            <w:tcBorders>
              <w:top w:val="single" w:color="auto" w:sz="4" w:space="0"/>
              <w:left w:val="single" w:color="auto" w:sz="4" w:space="0"/>
              <w:bottom w:val="single" w:color="auto" w:sz="4" w:space="0"/>
              <w:right w:val="single" w:color="auto" w:sz="4" w:space="0"/>
            </w:tcBorders>
            <w:vAlign w:val="center"/>
          </w:tcPr>
          <w:p w14:paraId="4454E7D2">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24126EB8">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7795C76E">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31017546">
        <w:tblPrEx>
          <w:tblCellMar>
            <w:top w:w="15" w:type="dxa"/>
            <w:left w:w="15" w:type="dxa"/>
            <w:bottom w:w="15" w:type="dxa"/>
            <w:right w:w="15" w:type="dxa"/>
          </w:tblCellMar>
        </w:tblPrEx>
        <w:trPr>
          <w:trHeight w:val="585" w:hRule="atLeast"/>
        </w:trPr>
        <w:tc>
          <w:tcPr>
            <w:tcW w:w="504" w:type="dxa"/>
            <w:vMerge w:val="continue"/>
            <w:tcBorders>
              <w:top w:val="single" w:color="auto" w:sz="4" w:space="0"/>
              <w:left w:val="single" w:color="auto" w:sz="4" w:space="0"/>
              <w:bottom w:val="single" w:color="auto" w:sz="4" w:space="0"/>
              <w:right w:val="single" w:color="auto" w:sz="4" w:space="0"/>
            </w:tcBorders>
            <w:vAlign w:val="center"/>
          </w:tcPr>
          <w:p w14:paraId="12AF802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5E5D0CC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道机电</w:t>
            </w:r>
          </w:p>
        </w:tc>
        <w:tc>
          <w:tcPr>
            <w:tcW w:w="4664" w:type="dxa"/>
            <w:tcBorders>
              <w:top w:val="single" w:color="auto" w:sz="4" w:space="0"/>
              <w:left w:val="single" w:color="auto" w:sz="4" w:space="0"/>
              <w:bottom w:val="single" w:color="auto" w:sz="4" w:space="0"/>
              <w:right w:val="single" w:color="auto" w:sz="4" w:space="0"/>
            </w:tcBorders>
            <w:vAlign w:val="center"/>
          </w:tcPr>
          <w:p w14:paraId="261149F3">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对市政养护范围内的照明、供配电、排水、监控、消防等设施故障，每处扣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p>
        </w:tc>
        <w:tc>
          <w:tcPr>
            <w:tcW w:w="1243" w:type="dxa"/>
            <w:vMerge w:val="continue"/>
            <w:tcBorders>
              <w:top w:val="single" w:color="auto" w:sz="4" w:space="0"/>
              <w:left w:val="single" w:color="auto" w:sz="4" w:space="0"/>
              <w:bottom w:val="single" w:color="auto" w:sz="4" w:space="0"/>
              <w:right w:val="single" w:color="auto" w:sz="4" w:space="0"/>
            </w:tcBorders>
            <w:vAlign w:val="center"/>
          </w:tcPr>
          <w:p w14:paraId="7800D024">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3B1A58B5">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33DB5BB8">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4A7DF2C5">
        <w:tblPrEx>
          <w:tblCellMar>
            <w:top w:w="15" w:type="dxa"/>
            <w:left w:w="15" w:type="dxa"/>
            <w:bottom w:w="15" w:type="dxa"/>
            <w:right w:w="15" w:type="dxa"/>
          </w:tblCellMar>
        </w:tblPrEx>
        <w:trPr>
          <w:trHeight w:val="585" w:hRule="atLeast"/>
        </w:trPr>
        <w:tc>
          <w:tcPr>
            <w:tcW w:w="504" w:type="dxa"/>
            <w:vMerge w:val="continue"/>
            <w:tcBorders>
              <w:top w:val="single" w:color="auto" w:sz="4" w:space="0"/>
              <w:left w:val="single" w:color="auto" w:sz="4" w:space="0"/>
              <w:bottom w:val="single" w:color="auto" w:sz="4" w:space="0"/>
              <w:right w:val="single" w:color="auto" w:sz="4" w:space="0"/>
            </w:tcBorders>
            <w:vAlign w:val="center"/>
          </w:tcPr>
          <w:p w14:paraId="0DDA97E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71C8AC5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rPr>
              <w:t>亮化</w:t>
            </w:r>
          </w:p>
        </w:tc>
        <w:tc>
          <w:tcPr>
            <w:tcW w:w="4664" w:type="dxa"/>
            <w:tcBorders>
              <w:top w:val="single" w:color="auto" w:sz="4" w:space="0"/>
              <w:left w:val="single" w:color="auto" w:sz="4" w:space="0"/>
              <w:bottom w:val="single" w:color="auto" w:sz="4" w:space="0"/>
              <w:right w:val="single" w:color="auto" w:sz="4" w:space="0"/>
            </w:tcBorders>
            <w:vAlign w:val="center"/>
          </w:tcPr>
          <w:p w14:paraId="2E3770C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隧</w:t>
            </w:r>
            <w:r>
              <w:rPr>
                <w:rFonts w:hint="eastAsia" w:ascii="仿宋_GB2312" w:hAnsi="仿宋_GB2312" w:eastAsia="仿宋_GB2312" w:cs="仿宋_GB2312"/>
                <w:color w:val="auto"/>
                <w:kern w:val="0"/>
                <w:sz w:val="20"/>
                <w:szCs w:val="20"/>
                <w:highlight w:val="none"/>
              </w:rPr>
              <w:t>面墙面无污渍无垃圾，栏杆整洁无招贴。泵房内整齐，无灯具积灰，违者每处扣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val="en-US" w:eastAsia="zh-CN"/>
              </w:rPr>
              <w:t xml:space="preserve"> </w:t>
            </w:r>
          </w:p>
        </w:tc>
        <w:tc>
          <w:tcPr>
            <w:tcW w:w="1243" w:type="dxa"/>
            <w:vMerge w:val="continue"/>
            <w:tcBorders>
              <w:top w:val="single" w:color="auto" w:sz="4" w:space="0"/>
              <w:left w:val="single" w:color="auto" w:sz="4" w:space="0"/>
              <w:bottom w:val="single" w:color="auto" w:sz="4" w:space="0"/>
              <w:right w:val="single" w:color="auto" w:sz="4" w:space="0"/>
            </w:tcBorders>
            <w:vAlign w:val="center"/>
          </w:tcPr>
          <w:p w14:paraId="48AB273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763E81AE">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0A3950AD">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1F40F834">
        <w:tblPrEx>
          <w:tblCellMar>
            <w:top w:w="15" w:type="dxa"/>
            <w:left w:w="15" w:type="dxa"/>
            <w:bottom w:w="15" w:type="dxa"/>
            <w:right w:w="15" w:type="dxa"/>
          </w:tblCellMar>
        </w:tblPrEx>
        <w:trPr>
          <w:trHeight w:val="585" w:hRule="atLeast"/>
        </w:trPr>
        <w:tc>
          <w:tcPr>
            <w:tcW w:w="504" w:type="dxa"/>
            <w:vMerge w:val="continue"/>
            <w:tcBorders>
              <w:top w:val="single" w:color="auto" w:sz="4" w:space="0"/>
              <w:left w:val="single" w:color="auto" w:sz="4" w:space="0"/>
              <w:bottom w:val="single" w:color="auto" w:sz="4" w:space="0"/>
              <w:right w:val="single" w:color="auto" w:sz="4" w:space="0"/>
            </w:tcBorders>
            <w:vAlign w:val="center"/>
          </w:tcPr>
          <w:p w14:paraId="71DF352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4F05AB7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安全</w:t>
            </w:r>
            <w:r>
              <w:rPr>
                <w:rFonts w:hint="eastAsia" w:ascii="仿宋_GB2312" w:hAnsi="仿宋_GB2312" w:eastAsia="仿宋_GB2312" w:cs="仿宋_GB2312"/>
                <w:color w:val="auto"/>
                <w:kern w:val="0"/>
                <w:sz w:val="20"/>
                <w:szCs w:val="20"/>
                <w:highlight w:val="none"/>
                <w:lang w:val="en-US" w:eastAsia="zh-CN"/>
              </w:rPr>
              <w:t>文</w:t>
            </w:r>
            <w:r>
              <w:rPr>
                <w:rFonts w:hint="eastAsia" w:ascii="仿宋_GB2312" w:hAnsi="仿宋_GB2312" w:eastAsia="仿宋_GB2312" w:cs="仿宋_GB2312"/>
                <w:color w:val="auto"/>
                <w:kern w:val="0"/>
                <w:sz w:val="20"/>
                <w:szCs w:val="20"/>
                <w:highlight w:val="none"/>
              </w:rPr>
              <w:t>明</w:t>
            </w:r>
          </w:p>
          <w:p w14:paraId="2BC69FA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lang w:val="en-US" w:eastAsia="zh-CN"/>
              </w:rPr>
              <w:t>施工</w:t>
            </w:r>
          </w:p>
        </w:tc>
        <w:tc>
          <w:tcPr>
            <w:tcW w:w="4664" w:type="dxa"/>
            <w:tcBorders>
              <w:top w:val="single" w:color="auto" w:sz="4" w:space="0"/>
              <w:left w:val="single" w:color="auto" w:sz="4" w:space="0"/>
              <w:bottom w:val="single" w:color="auto" w:sz="4" w:space="0"/>
              <w:right w:val="single" w:color="auto" w:sz="4" w:space="0"/>
            </w:tcBorders>
            <w:vAlign w:val="center"/>
          </w:tcPr>
          <w:p w14:paraId="0F98779D">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rPr>
              <w:t>不符合设备及操作安全规定要求的每次扣2分，发生有责事故的每次扣</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b w:val="0"/>
                <w:bCs/>
                <w:color w:val="auto"/>
                <w:kern w:val="0"/>
                <w:sz w:val="20"/>
                <w:szCs w:val="20"/>
                <w:highlight w:val="none"/>
                <w:lang w:val="en-US" w:eastAsia="zh-CN" w:bidi="ar"/>
              </w:rPr>
              <w:t>防汛防台、强降雨期间等应急保障期间未落实专人值班，每处扣</w:t>
            </w:r>
            <w:r>
              <w:rPr>
                <w:rFonts w:hint="eastAsia" w:ascii="仿宋_GB2312" w:hAnsi="仿宋_GB2312" w:eastAsia="仿宋_GB2312" w:cs="仿宋_GB2312"/>
                <w:b w:val="0"/>
                <w:bCs/>
                <w:color w:val="auto"/>
                <w:kern w:val="0"/>
                <w:sz w:val="20"/>
                <w:szCs w:val="20"/>
                <w:highlight w:val="none"/>
                <w:lang w:eastAsia="zh-CN" w:bidi="ar"/>
              </w:rPr>
              <w:t>1</w:t>
            </w:r>
            <w:r>
              <w:rPr>
                <w:rFonts w:hint="eastAsia" w:ascii="仿宋_GB2312" w:hAnsi="仿宋_GB2312" w:eastAsia="仿宋_GB2312" w:cs="仿宋_GB2312"/>
                <w:b w:val="0"/>
                <w:bCs/>
                <w:color w:val="auto"/>
                <w:kern w:val="0"/>
                <w:sz w:val="20"/>
                <w:szCs w:val="20"/>
                <w:highlight w:val="none"/>
                <w:lang w:val="en-US" w:eastAsia="zh-CN" w:bidi="ar"/>
              </w:rPr>
              <w:t>分；未按要求落实处置，每处扣</w:t>
            </w:r>
            <w:r>
              <w:rPr>
                <w:rFonts w:hint="eastAsia" w:ascii="仿宋_GB2312" w:hAnsi="仿宋_GB2312" w:eastAsia="仿宋_GB2312" w:cs="仿宋_GB2312"/>
                <w:b w:val="0"/>
                <w:bCs/>
                <w:color w:val="auto"/>
                <w:kern w:val="0"/>
                <w:sz w:val="20"/>
                <w:szCs w:val="20"/>
                <w:highlight w:val="none"/>
                <w:lang w:eastAsia="zh-CN" w:bidi="ar"/>
              </w:rPr>
              <w:t>1</w:t>
            </w:r>
            <w:r>
              <w:rPr>
                <w:rFonts w:hint="eastAsia" w:ascii="仿宋_GB2312" w:hAnsi="仿宋_GB2312" w:eastAsia="仿宋_GB2312" w:cs="仿宋_GB2312"/>
                <w:b w:val="0"/>
                <w:bCs/>
                <w:color w:val="auto"/>
                <w:kern w:val="0"/>
                <w:sz w:val="20"/>
                <w:szCs w:val="20"/>
                <w:highlight w:val="none"/>
                <w:lang w:val="en-US" w:eastAsia="zh-CN" w:bidi="ar"/>
              </w:rPr>
              <w:t>分</w:t>
            </w:r>
            <w:r>
              <w:rPr>
                <w:rFonts w:hint="eastAsia" w:ascii="仿宋_GB2312" w:hAnsi="仿宋_GB2312" w:eastAsia="仿宋_GB2312" w:cs="仿宋_GB2312"/>
                <w:color w:val="auto"/>
                <w:kern w:val="0"/>
                <w:sz w:val="20"/>
                <w:szCs w:val="20"/>
                <w:highlight w:val="none"/>
              </w:rPr>
              <w:t>。</w:t>
            </w:r>
          </w:p>
        </w:tc>
        <w:tc>
          <w:tcPr>
            <w:tcW w:w="1243" w:type="dxa"/>
            <w:vMerge w:val="continue"/>
            <w:tcBorders>
              <w:top w:val="single" w:color="auto" w:sz="4" w:space="0"/>
              <w:left w:val="single" w:color="auto" w:sz="4" w:space="0"/>
              <w:bottom w:val="single" w:color="auto" w:sz="4" w:space="0"/>
              <w:right w:val="single" w:color="auto" w:sz="4" w:space="0"/>
            </w:tcBorders>
            <w:vAlign w:val="center"/>
          </w:tcPr>
          <w:p w14:paraId="2878B5B3">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7AF42AC9">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1F4692E1">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39075721">
        <w:tblPrEx>
          <w:tblCellMar>
            <w:top w:w="15" w:type="dxa"/>
            <w:left w:w="15" w:type="dxa"/>
            <w:bottom w:w="15" w:type="dxa"/>
            <w:right w:w="15" w:type="dxa"/>
          </w:tblCellMar>
        </w:tblPrEx>
        <w:trPr>
          <w:trHeight w:val="585" w:hRule="atLeast"/>
        </w:trPr>
        <w:tc>
          <w:tcPr>
            <w:tcW w:w="504" w:type="dxa"/>
            <w:vMerge w:val="continue"/>
            <w:tcBorders>
              <w:top w:val="single" w:color="auto" w:sz="4" w:space="0"/>
              <w:left w:val="single" w:color="auto" w:sz="4" w:space="0"/>
              <w:bottom w:val="single" w:color="auto" w:sz="4" w:space="0"/>
              <w:right w:val="single" w:color="auto" w:sz="4" w:space="0"/>
            </w:tcBorders>
            <w:vAlign w:val="center"/>
          </w:tcPr>
          <w:p w14:paraId="417AA58A">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5763B0F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人员管理</w:t>
            </w:r>
          </w:p>
        </w:tc>
        <w:tc>
          <w:tcPr>
            <w:tcW w:w="4664" w:type="dxa"/>
            <w:tcBorders>
              <w:top w:val="single" w:color="auto" w:sz="4" w:space="0"/>
              <w:left w:val="single" w:color="auto" w:sz="4" w:space="0"/>
              <w:bottom w:val="single" w:color="auto" w:sz="4" w:space="0"/>
              <w:right w:val="single" w:color="auto" w:sz="4" w:space="0"/>
            </w:tcBorders>
            <w:vAlign w:val="center"/>
          </w:tcPr>
          <w:p w14:paraId="2911DEB6">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2"/>
                <w:sz w:val="20"/>
                <w:szCs w:val="20"/>
                <w:highlight w:val="none"/>
                <w:lang w:val="en-US" w:eastAsia="zh-CN" w:bidi="ar-SA"/>
              </w:rPr>
              <w:t>操作人员服装不统一，缺岗，脱岗，操作生疏，每处扣</w:t>
            </w:r>
            <w:r>
              <w:rPr>
                <w:rFonts w:hint="eastAsia" w:ascii="仿宋_GB2312" w:hAnsi="仿宋_GB2312" w:eastAsia="仿宋_GB2312" w:cs="仿宋_GB2312"/>
                <w:color w:val="auto"/>
                <w:kern w:val="2"/>
                <w:sz w:val="20"/>
                <w:szCs w:val="20"/>
                <w:highlight w:val="none"/>
                <w:lang w:eastAsia="zh-CN" w:bidi="ar-SA"/>
              </w:rPr>
              <w:t>1</w:t>
            </w:r>
            <w:r>
              <w:rPr>
                <w:rFonts w:hint="eastAsia" w:ascii="仿宋_GB2312" w:hAnsi="仿宋_GB2312" w:eastAsia="仿宋_GB2312" w:cs="仿宋_GB2312"/>
                <w:color w:val="auto"/>
                <w:kern w:val="2"/>
                <w:sz w:val="20"/>
                <w:szCs w:val="20"/>
                <w:highlight w:val="none"/>
                <w:lang w:val="en-US" w:eastAsia="zh-CN" w:bidi="ar-SA"/>
              </w:rPr>
              <w:t>分。</w:t>
            </w:r>
          </w:p>
        </w:tc>
        <w:tc>
          <w:tcPr>
            <w:tcW w:w="1243" w:type="dxa"/>
            <w:vMerge w:val="continue"/>
            <w:tcBorders>
              <w:top w:val="single" w:color="auto" w:sz="4" w:space="0"/>
              <w:left w:val="single" w:color="auto" w:sz="4" w:space="0"/>
              <w:bottom w:val="single" w:color="auto" w:sz="4" w:space="0"/>
              <w:right w:val="single" w:color="auto" w:sz="4" w:space="0"/>
            </w:tcBorders>
            <w:vAlign w:val="center"/>
          </w:tcPr>
          <w:p w14:paraId="7C8F9DD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7D806960">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5D571A72">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6DE7B32">
        <w:tblPrEx>
          <w:tblCellMar>
            <w:top w:w="15" w:type="dxa"/>
            <w:left w:w="15" w:type="dxa"/>
            <w:bottom w:w="15" w:type="dxa"/>
            <w:right w:w="15" w:type="dxa"/>
          </w:tblCellMar>
        </w:tblPrEx>
        <w:trPr>
          <w:trHeight w:val="585" w:hRule="atLeast"/>
        </w:trPr>
        <w:tc>
          <w:tcPr>
            <w:tcW w:w="504" w:type="dxa"/>
            <w:vMerge w:val="continue"/>
            <w:tcBorders>
              <w:top w:val="single" w:color="auto" w:sz="4" w:space="0"/>
              <w:left w:val="single" w:color="auto" w:sz="4" w:space="0"/>
              <w:bottom w:val="single" w:color="auto" w:sz="4" w:space="0"/>
              <w:right w:val="single" w:color="auto" w:sz="4" w:space="0"/>
            </w:tcBorders>
            <w:vAlign w:val="center"/>
          </w:tcPr>
          <w:p w14:paraId="61A922F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49F1DE6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台账记录</w:t>
            </w:r>
          </w:p>
        </w:tc>
        <w:tc>
          <w:tcPr>
            <w:tcW w:w="4664" w:type="dxa"/>
            <w:tcBorders>
              <w:top w:val="single" w:color="auto" w:sz="4" w:space="0"/>
              <w:left w:val="single" w:color="auto" w:sz="4" w:space="0"/>
              <w:bottom w:val="single" w:color="auto" w:sz="4" w:space="0"/>
              <w:right w:val="single" w:color="auto" w:sz="4" w:space="0"/>
            </w:tcBorders>
            <w:vAlign w:val="center"/>
          </w:tcPr>
          <w:p w14:paraId="0C4D466A">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bidi="ar"/>
              </w:rPr>
              <w:t>台账记录不全，不规范，每处扣0.5分。</w:t>
            </w:r>
          </w:p>
        </w:tc>
        <w:tc>
          <w:tcPr>
            <w:tcW w:w="1243" w:type="dxa"/>
            <w:vMerge w:val="continue"/>
            <w:tcBorders>
              <w:top w:val="single" w:color="auto" w:sz="4" w:space="0"/>
              <w:left w:val="single" w:color="auto" w:sz="4" w:space="0"/>
              <w:bottom w:val="single" w:color="auto" w:sz="4" w:space="0"/>
              <w:right w:val="single" w:color="auto" w:sz="4" w:space="0"/>
            </w:tcBorders>
            <w:vAlign w:val="center"/>
          </w:tcPr>
          <w:p w14:paraId="089E5A9B">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224D02E3">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70A8480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29C4B6F9">
        <w:tblPrEx>
          <w:tblCellMar>
            <w:top w:w="15" w:type="dxa"/>
            <w:left w:w="15" w:type="dxa"/>
            <w:bottom w:w="15" w:type="dxa"/>
            <w:right w:w="15" w:type="dxa"/>
          </w:tblCellMar>
        </w:tblPrEx>
        <w:trPr>
          <w:trHeight w:val="585" w:hRule="atLeast"/>
        </w:trPr>
        <w:tc>
          <w:tcPr>
            <w:tcW w:w="1399" w:type="dxa"/>
            <w:gridSpan w:val="2"/>
            <w:tcBorders>
              <w:top w:val="single" w:color="auto" w:sz="4" w:space="0"/>
              <w:left w:val="single" w:color="auto" w:sz="4" w:space="0"/>
              <w:bottom w:val="single" w:color="auto" w:sz="4" w:space="0"/>
              <w:right w:val="single" w:color="auto" w:sz="4" w:space="0"/>
            </w:tcBorders>
            <w:vAlign w:val="center"/>
          </w:tcPr>
          <w:p w14:paraId="7A649E0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制度建设</w:t>
            </w:r>
          </w:p>
        </w:tc>
        <w:tc>
          <w:tcPr>
            <w:tcW w:w="4664" w:type="dxa"/>
            <w:tcBorders>
              <w:top w:val="single" w:color="auto" w:sz="4" w:space="0"/>
              <w:left w:val="single" w:color="auto" w:sz="4" w:space="0"/>
              <w:bottom w:val="single" w:color="auto" w:sz="4" w:space="0"/>
              <w:right w:val="single" w:color="auto" w:sz="4" w:space="0"/>
            </w:tcBorders>
            <w:vAlign w:val="center"/>
          </w:tcPr>
          <w:p w14:paraId="62899FD0">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val="en-US" w:eastAsia="zh-CN"/>
              </w:rPr>
              <w:t>建立健全管理考核制度、巡查制度、安全生产制度、应急保障制度、培训教育制度、防汛防台等应急预案等规章制度，每少一项扣2分；不完善的，每项扣1分。</w:t>
            </w:r>
          </w:p>
        </w:tc>
        <w:tc>
          <w:tcPr>
            <w:tcW w:w="1243" w:type="dxa"/>
            <w:vMerge w:val="restart"/>
            <w:tcBorders>
              <w:top w:val="single" w:color="auto" w:sz="4" w:space="0"/>
              <w:left w:val="single" w:color="auto" w:sz="4" w:space="0"/>
              <w:right w:val="single" w:color="auto" w:sz="4" w:space="0"/>
            </w:tcBorders>
            <w:vAlign w:val="center"/>
          </w:tcPr>
          <w:p w14:paraId="1FA72F8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sz w:val="20"/>
                <w:szCs w:val="20"/>
                <w:highlight w:val="none"/>
                <w:lang w:val="en-US" w:eastAsia="zh-CN"/>
              </w:rPr>
              <w:t>40</w:t>
            </w:r>
          </w:p>
        </w:tc>
        <w:tc>
          <w:tcPr>
            <w:tcW w:w="787" w:type="dxa"/>
            <w:tcBorders>
              <w:top w:val="single" w:color="auto" w:sz="4" w:space="0"/>
              <w:left w:val="single" w:color="auto" w:sz="4" w:space="0"/>
              <w:bottom w:val="single" w:color="auto" w:sz="4" w:space="0"/>
              <w:right w:val="single" w:color="auto" w:sz="4" w:space="0"/>
            </w:tcBorders>
            <w:vAlign w:val="center"/>
          </w:tcPr>
          <w:p w14:paraId="76CBC3A8">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1212933A">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3E80C51C">
        <w:tblPrEx>
          <w:tblCellMar>
            <w:top w:w="15" w:type="dxa"/>
            <w:left w:w="15" w:type="dxa"/>
            <w:bottom w:w="15" w:type="dxa"/>
            <w:right w:w="15" w:type="dxa"/>
          </w:tblCellMar>
        </w:tblPrEx>
        <w:trPr>
          <w:trHeight w:val="585" w:hRule="atLeast"/>
        </w:trPr>
        <w:tc>
          <w:tcPr>
            <w:tcW w:w="1399" w:type="dxa"/>
            <w:gridSpan w:val="2"/>
            <w:tcBorders>
              <w:top w:val="single" w:color="auto" w:sz="4" w:space="0"/>
              <w:left w:val="single" w:color="auto" w:sz="4" w:space="0"/>
              <w:bottom w:val="single" w:color="auto" w:sz="4" w:space="0"/>
              <w:right w:val="single" w:color="auto" w:sz="4" w:space="0"/>
            </w:tcBorders>
            <w:vAlign w:val="center"/>
          </w:tcPr>
          <w:p w14:paraId="3E734D26">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技能培训</w:t>
            </w:r>
          </w:p>
        </w:tc>
        <w:tc>
          <w:tcPr>
            <w:tcW w:w="4664" w:type="dxa"/>
            <w:tcBorders>
              <w:top w:val="single" w:color="auto" w:sz="4" w:space="0"/>
              <w:left w:val="single" w:color="auto" w:sz="4" w:space="0"/>
              <w:bottom w:val="single" w:color="auto" w:sz="4" w:space="0"/>
              <w:right w:val="single" w:color="auto" w:sz="4" w:space="0"/>
            </w:tcBorders>
            <w:vAlign w:val="center"/>
          </w:tcPr>
          <w:p w14:paraId="51835D93">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rPr>
              <w:t>每月定期召开1次养护人员业务培训会，包括作业安全、标准、传达部门要求等内容，</w:t>
            </w:r>
            <w:r>
              <w:rPr>
                <w:rFonts w:hint="eastAsia" w:ascii="仿宋_GB2312" w:hAnsi="仿宋_GB2312" w:eastAsia="仿宋_GB2312" w:cs="仿宋_GB2312"/>
                <w:color w:val="auto"/>
                <w:kern w:val="0"/>
                <w:sz w:val="20"/>
                <w:szCs w:val="20"/>
                <w:highlight w:val="none"/>
                <w:lang w:val="en-US" w:eastAsia="zh-CN"/>
              </w:rPr>
              <w:t>每个工种做好培训台账记录，</w:t>
            </w:r>
            <w:r>
              <w:rPr>
                <w:rFonts w:hint="eastAsia" w:ascii="仿宋_GB2312" w:hAnsi="仿宋_GB2312" w:eastAsia="仿宋_GB2312" w:cs="仿宋_GB2312"/>
                <w:color w:val="auto"/>
                <w:kern w:val="0"/>
                <w:sz w:val="20"/>
                <w:szCs w:val="20"/>
                <w:highlight w:val="none"/>
              </w:rPr>
              <w:t>未开培训会议的扣5分</w:t>
            </w:r>
            <w:r>
              <w:rPr>
                <w:rFonts w:hint="eastAsia" w:ascii="仿宋_GB2312" w:hAnsi="仿宋_GB2312" w:eastAsia="仿宋_GB2312" w:cs="仿宋_GB2312"/>
                <w:color w:val="auto"/>
                <w:kern w:val="0"/>
                <w:sz w:val="20"/>
                <w:szCs w:val="20"/>
                <w:highlight w:val="none"/>
                <w:lang w:eastAsia="zh-CN"/>
              </w:rPr>
              <w:t>，未达到要求扣</w:t>
            </w:r>
            <w:r>
              <w:rPr>
                <w:rFonts w:hint="eastAsia" w:ascii="仿宋_GB2312" w:hAnsi="仿宋_GB2312" w:eastAsia="仿宋_GB2312" w:cs="仿宋_GB2312"/>
                <w:color w:val="auto"/>
                <w:kern w:val="0"/>
                <w:sz w:val="20"/>
                <w:szCs w:val="20"/>
                <w:highlight w:val="none"/>
                <w:lang w:val="en-US" w:eastAsia="zh-CN"/>
              </w:rPr>
              <w:t>2分。</w:t>
            </w:r>
          </w:p>
        </w:tc>
        <w:tc>
          <w:tcPr>
            <w:tcW w:w="1243" w:type="dxa"/>
            <w:vMerge w:val="continue"/>
            <w:tcBorders>
              <w:left w:val="single" w:color="auto" w:sz="4" w:space="0"/>
              <w:right w:val="single" w:color="auto" w:sz="4" w:space="0"/>
            </w:tcBorders>
            <w:vAlign w:val="center"/>
          </w:tcPr>
          <w:p w14:paraId="5F05825C">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2E67B5F4">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2EDD4AF5">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6B274834">
        <w:tblPrEx>
          <w:tblCellMar>
            <w:top w:w="15" w:type="dxa"/>
            <w:left w:w="15" w:type="dxa"/>
            <w:bottom w:w="15" w:type="dxa"/>
            <w:right w:w="15" w:type="dxa"/>
          </w:tblCellMar>
        </w:tblPrEx>
        <w:trPr>
          <w:trHeight w:val="585" w:hRule="atLeast"/>
        </w:trPr>
        <w:tc>
          <w:tcPr>
            <w:tcW w:w="1399" w:type="dxa"/>
            <w:gridSpan w:val="2"/>
            <w:tcBorders>
              <w:top w:val="single" w:color="auto" w:sz="4" w:space="0"/>
              <w:left w:val="single" w:color="auto" w:sz="4" w:space="0"/>
              <w:bottom w:val="single" w:color="auto" w:sz="4" w:space="0"/>
              <w:right w:val="single" w:color="auto" w:sz="4" w:space="0"/>
            </w:tcBorders>
            <w:vAlign w:val="center"/>
          </w:tcPr>
          <w:p w14:paraId="1CD2BFC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人员设备</w:t>
            </w:r>
          </w:p>
        </w:tc>
        <w:tc>
          <w:tcPr>
            <w:tcW w:w="4664" w:type="dxa"/>
            <w:tcBorders>
              <w:top w:val="single" w:color="auto" w:sz="4" w:space="0"/>
              <w:left w:val="single" w:color="auto" w:sz="4" w:space="0"/>
              <w:bottom w:val="single" w:color="auto" w:sz="4" w:space="0"/>
              <w:right w:val="single" w:color="auto" w:sz="4" w:space="0"/>
            </w:tcBorders>
            <w:vAlign w:val="center"/>
          </w:tcPr>
          <w:p w14:paraId="382310D8">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养护作业人员、设备要按</w:t>
            </w:r>
            <w:r>
              <w:rPr>
                <w:rFonts w:hint="eastAsia" w:ascii="仿宋_GB2312" w:hAnsi="仿宋_GB2312" w:eastAsia="仿宋_GB2312" w:cs="仿宋_GB2312"/>
                <w:color w:val="auto"/>
                <w:kern w:val="0"/>
                <w:sz w:val="20"/>
                <w:szCs w:val="20"/>
                <w:highlight w:val="none"/>
                <w:lang w:val="en-US" w:eastAsia="zh-CN"/>
              </w:rPr>
              <w:t>照要求</w:t>
            </w:r>
            <w:r>
              <w:rPr>
                <w:rFonts w:hint="eastAsia" w:ascii="仿宋_GB2312" w:hAnsi="仿宋_GB2312" w:eastAsia="仿宋_GB2312" w:cs="仿宋_GB2312"/>
                <w:color w:val="auto"/>
                <w:kern w:val="0"/>
                <w:sz w:val="20"/>
                <w:szCs w:val="20"/>
                <w:highlight w:val="none"/>
              </w:rPr>
              <w:t>到位、到岗，缺一件扣2分</w:t>
            </w:r>
          </w:p>
        </w:tc>
        <w:tc>
          <w:tcPr>
            <w:tcW w:w="1243" w:type="dxa"/>
            <w:vMerge w:val="continue"/>
            <w:tcBorders>
              <w:left w:val="single" w:color="auto" w:sz="4" w:space="0"/>
              <w:right w:val="single" w:color="auto" w:sz="4" w:space="0"/>
            </w:tcBorders>
            <w:vAlign w:val="center"/>
          </w:tcPr>
          <w:p w14:paraId="253871A6">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626AC248">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000000" w:sz="4" w:space="0"/>
              <w:right w:val="single" w:color="000000" w:sz="4" w:space="0"/>
            </w:tcBorders>
            <w:vAlign w:val="center"/>
          </w:tcPr>
          <w:p w14:paraId="50BBCC8E">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106FD51F">
        <w:tblPrEx>
          <w:tblCellMar>
            <w:top w:w="15" w:type="dxa"/>
            <w:left w:w="15" w:type="dxa"/>
            <w:bottom w:w="15" w:type="dxa"/>
            <w:right w:w="15" w:type="dxa"/>
          </w:tblCellMar>
        </w:tblPrEx>
        <w:trPr>
          <w:trHeight w:val="585" w:hRule="atLeast"/>
        </w:trPr>
        <w:tc>
          <w:tcPr>
            <w:tcW w:w="1399" w:type="dxa"/>
            <w:gridSpan w:val="2"/>
            <w:tcBorders>
              <w:top w:val="single" w:color="auto" w:sz="4" w:space="0"/>
              <w:left w:val="single" w:color="auto" w:sz="4" w:space="0"/>
              <w:bottom w:val="single" w:color="auto" w:sz="4" w:space="0"/>
              <w:right w:val="single" w:color="auto" w:sz="4" w:space="0"/>
            </w:tcBorders>
            <w:vAlign w:val="center"/>
          </w:tcPr>
          <w:p w14:paraId="7934247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台账管理</w:t>
            </w:r>
          </w:p>
        </w:tc>
        <w:tc>
          <w:tcPr>
            <w:tcW w:w="4664" w:type="dxa"/>
            <w:tcBorders>
              <w:top w:val="single" w:color="auto" w:sz="4" w:space="0"/>
              <w:left w:val="single" w:color="auto" w:sz="4" w:space="0"/>
              <w:bottom w:val="single" w:color="auto" w:sz="4" w:space="0"/>
              <w:right w:val="single" w:color="auto" w:sz="4" w:space="0"/>
            </w:tcBorders>
            <w:vAlign w:val="center"/>
          </w:tcPr>
          <w:p w14:paraId="3FEF427B">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val="en-US" w:eastAsia="zh-CN"/>
              </w:rPr>
              <w:t>未按要求于每月25日前上报当月小结、下月计划、养护台账、日常养护巡查、养护作业记录、人员考勤、（道路、桥梁、隧道）的常规检查和检测资料等资料的，每次每件扣2分；瞒报、虚报、漏报台账等其它资料每次每件台账管理上处扣3分;针对自查自改、区查自改、大型活动、防汛抗台、投诉处理、数字城管归类存档并装订成册，未完成的扣5分。</w:t>
            </w:r>
          </w:p>
        </w:tc>
        <w:tc>
          <w:tcPr>
            <w:tcW w:w="1243" w:type="dxa"/>
            <w:vMerge w:val="continue"/>
            <w:tcBorders>
              <w:left w:val="single" w:color="auto" w:sz="4" w:space="0"/>
              <w:right w:val="single" w:color="auto" w:sz="4" w:space="0"/>
            </w:tcBorders>
            <w:vAlign w:val="center"/>
          </w:tcPr>
          <w:p w14:paraId="3DBEBB44">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42AB0BF3">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000000" w:sz="4" w:space="0"/>
              <w:left w:val="single" w:color="auto" w:sz="4" w:space="0"/>
              <w:bottom w:val="single" w:color="auto" w:sz="4" w:space="0"/>
              <w:right w:val="single" w:color="000000" w:sz="4" w:space="0"/>
            </w:tcBorders>
            <w:vAlign w:val="center"/>
          </w:tcPr>
          <w:p w14:paraId="630DBBC1">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1BBFE8D2">
        <w:tblPrEx>
          <w:tblCellMar>
            <w:top w:w="15" w:type="dxa"/>
            <w:left w:w="15" w:type="dxa"/>
            <w:bottom w:w="15" w:type="dxa"/>
            <w:right w:w="15" w:type="dxa"/>
          </w:tblCellMar>
        </w:tblPrEx>
        <w:trPr>
          <w:trHeight w:val="585" w:hRule="atLeast"/>
        </w:trPr>
        <w:tc>
          <w:tcPr>
            <w:tcW w:w="1399" w:type="dxa"/>
            <w:gridSpan w:val="2"/>
            <w:tcBorders>
              <w:top w:val="single" w:color="auto" w:sz="4" w:space="0"/>
              <w:left w:val="single" w:color="auto" w:sz="4" w:space="0"/>
              <w:bottom w:val="single" w:color="auto" w:sz="4" w:space="0"/>
              <w:right w:val="single" w:color="auto" w:sz="4" w:space="0"/>
            </w:tcBorders>
            <w:vAlign w:val="center"/>
          </w:tcPr>
          <w:p w14:paraId="2F6E9AB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社会监督</w:t>
            </w:r>
          </w:p>
        </w:tc>
        <w:tc>
          <w:tcPr>
            <w:tcW w:w="4664" w:type="dxa"/>
            <w:tcBorders>
              <w:top w:val="single" w:color="auto" w:sz="4" w:space="0"/>
              <w:left w:val="single" w:color="auto" w:sz="4" w:space="0"/>
              <w:bottom w:val="single" w:color="auto" w:sz="4" w:space="0"/>
              <w:right w:val="single" w:color="auto" w:sz="4" w:space="0"/>
            </w:tcBorders>
            <w:vAlign w:val="center"/>
          </w:tcPr>
          <w:p w14:paraId="12C5A7F2">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val="en-US" w:eastAsia="zh-CN" w:bidi="ar"/>
              </w:rPr>
              <w:t>省市区</w:t>
            </w:r>
            <w:r>
              <w:rPr>
                <w:rFonts w:hint="eastAsia" w:ascii="仿宋_GB2312" w:hAnsi="仿宋_GB2312" w:eastAsia="仿宋_GB2312" w:cs="仿宋_GB2312"/>
                <w:color w:val="auto"/>
                <w:kern w:val="0"/>
                <w:sz w:val="20"/>
                <w:szCs w:val="20"/>
                <w:highlight w:val="none"/>
                <w:lang w:bidi="ar"/>
              </w:rPr>
              <w:t>媒体负面报道，每件</w:t>
            </w:r>
            <w:r>
              <w:rPr>
                <w:rFonts w:hint="eastAsia" w:ascii="仿宋_GB2312" w:hAnsi="仿宋_GB2312" w:eastAsia="仿宋_GB2312" w:cs="仿宋_GB2312"/>
                <w:color w:val="auto"/>
                <w:kern w:val="0"/>
                <w:sz w:val="20"/>
                <w:szCs w:val="20"/>
                <w:highlight w:val="none"/>
                <w:lang w:val="en-US" w:eastAsia="zh-CN" w:bidi="ar"/>
              </w:rPr>
              <w:t>分别</w:t>
            </w:r>
            <w:r>
              <w:rPr>
                <w:rFonts w:hint="eastAsia" w:ascii="仿宋_GB2312" w:hAnsi="仿宋_GB2312" w:eastAsia="仿宋_GB2312" w:cs="仿宋_GB2312"/>
                <w:color w:val="auto"/>
                <w:kern w:val="0"/>
                <w:sz w:val="20"/>
                <w:szCs w:val="20"/>
                <w:highlight w:val="none"/>
                <w:lang w:bidi="ar"/>
              </w:rPr>
              <w:t>扣</w:t>
            </w:r>
            <w:r>
              <w:rPr>
                <w:rFonts w:hint="eastAsia" w:ascii="仿宋_GB2312" w:hAnsi="仿宋_GB2312" w:eastAsia="仿宋_GB2312" w:cs="仿宋_GB2312"/>
                <w:color w:val="auto"/>
                <w:kern w:val="0"/>
                <w:sz w:val="20"/>
                <w:szCs w:val="20"/>
                <w:highlight w:val="none"/>
                <w:lang w:val="en-US" w:eastAsia="zh-CN" w:bidi="ar"/>
              </w:rPr>
              <w:t>5</w:t>
            </w:r>
            <w:r>
              <w:rPr>
                <w:rFonts w:hint="eastAsia" w:ascii="仿宋_GB2312" w:hAnsi="仿宋_GB2312" w:eastAsia="仿宋_GB2312" w:cs="仿宋_GB2312"/>
                <w:color w:val="auto"/>
                <w:kern w:val="0"/>
                <w:sz w:val="20"/>
                <w:szCs w:val="20"/>
                <w:highlight w:val="none"/>
                <w:lang w:eastAsia="zh-CN" w:bidi="ar"/>
              </w:rPr>
              <w:t>、</w:t>
            </w:r>
            <w:r>
              <w:rPr>
                <w:rFonts w:hint="eastAsia" w:ascii="仿宋_GB2312" w:hAnsi="仿宋_GB2312" w:eastAsia="仿宋_GB2312" w:cs="仿宋_GB2312"/>
                <w:color w:val="auto"/>
                <w:kern w:val="0"/>
                <w:sz w:val="20"/>
                <w:szCs w:val="20"/>
                <w:highlight w:val="none"/>
                <w:lang w:val="en-US" w:eastAsia="zh-CN" w:bidi="ar"/>
              </w:rPr>
              <w:t>3、2</w:t>
            </w:r>
            <w:r>
              <w:rPr>
                <w:rFonts w:hint="eastAsia" w:ascii="仿宋_GB2312" w:hAnsi="仿宋_GB2312" w:eastAsia="仿宋_GB2312" w:cs="仿宋_GB2312"/>
                <w:color w:val="auto"/>
                <w:kern w:val="0"/>
                <w:sz w:val="20"/>
                <w:szCs w:val="20"/>
                <w:highlight w:val="none"/>
                <w:lang w:bidi="ar"/>
              </w:rPr>
              <w:t>分</w:t>
            </w:r>
            <w:r>
              <w:rPr>
                <w:rFonts w:hint="eastAsia" w:ascii="仿宋_GB2312" w:hAnsi="仿宋_GB2312" w:eastAsia="仿宋_GB2312" w:cs="仿宋_GB2312"/>
                <w:color w:val="auto"/>
                <w:kern w:val="0"/>
                <w:sz w:val="20"/>
                <w:szCs w:val="20"/>
                <w:highlight w:val="none"/>
                <w:lang w:val="en-US" w:eastAsia="zh-CN" w:bidi="ar"/>
              </w:rPr>
              <w:t>。</w:t>
            </w:r>
          </w:p>
        </w:tc>
        <w:tc>
          <w:tcPr>
            <w:tcW w:w="1243" w:type="dxa"/>
            <w:vMerge w:val="continue"/>
            <w:tcBorders>
              <w:left w:val="single" w:color="auto" w:sz="4" w:space="0"/>
              <w:right w:val="single" w:color="auto" w:sz="4" w:space="0"/>
            </w:tcBorders>
            <w:vAlign w:val="center"/>
          </w:tcPr>
          <w:p w14:paraId="0B6EC385">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lang w:val="en-US" w:eastAsia="zh-CN"/>
              </w:rPr>
            </w:pPr>
          </w:p>
        </w:tc>
        <w:tc>
          <w:tcPr>
            <w:tcW w:w="787" w:type="dxa"/>
            <w:tcBorders>
              <w:top w:val="single" w:color="auto" w:sz="4" w:space="0"/>
              <w:left w:val="single" w:color="auto" w:sz="4" w:space="0"/>
              <w:bottom w:val="single" w:color="auto" w:sz="4" w:space="0"/>
              <w:right w:val="single" w:color="auto" w:sz="4" w:space="0"/>
            </w:tcBorders>
            <w:vAlign w:val="center"/>
          </w:tcPr>
          <w:p w14:paraId="5A8FB581">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14:paraId="6FEEEFF8">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7C73A4D0">
        <w:tblPrEx>
          <w:tblCellMar>
            <w:top w:w="15" w:type="dxa"/>
            <w:left w:w="15" w:type="dxa"/>
            <w:bottom w:w="15" w:type="dxa"/>
            <w:right w:w="15" w:type="dxa"/>
          </w:tblCellMar>
        </w:tblPrEx>
        <w:trPr>
          <w:trHeight w:val="585" w:hRule="atLeast"/>
        </w:trPr>
        <w:tc>
          <w:tcPr>
            <w:tcW w:w="1399" w:type="dxa"/>
            <w:gridSpan w:val="2"/>
            <w:tcBorders>
              <w:top w:val="single" w:color="auto" w:sz="4" w:space="0"/>
              <w:left w:val="single" w:color="auto" w:sz="4" w:space="0"/>
              <w:bottom w:val="single" w:color="auto" w:sz="4" w:space="0"/>
              <w:right w:val="single" w:color="auto" w:sz="4" w:space="0"/>
            </w:tcBorders>
            <w:vAlign w:val="center"/>
          </w:tcPr>
          <w:p w14:paraId="19C84B0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安全生产</w:t>
            </w:r>
          </w:p>
        </w:tc>
        <w:tc>
          <w:tcPr>
            <w:tcW w:w="4664" w:type="dxa"/>
            <w:tcBorders>
              <w:top w:val="single" w:color="auto" w:sz="4" w:space="0"/>
              <w:left w:val="single" w:color="auto" w:sz="4" w:space="0"/>
              <w:bottom w:val="single" w:color="auto" w:sz="4" w:space="0"/>
              <w:right w:val="single" w:color="auto" w:sz="4" w:space="0"/>
            </w:tcBorders>
            <w:vAlign w:val="center"/>
          </w:tcPr>
          <w:p w14:paraId="0147BC93">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val="en-US" w:eastAsia="zh-CN"/>
              </w:rPr>
              <w:t>按要求落实</w:t>
            </w:r>
            <w:r>
              <w:rPr>
                <w:rFonts w:hint="eastAsia" w:ascii="仿宋_GB2312" w:hAnsi="仿宋_GB2312" w:eastAsia="仿宋_GB2312" w:cs="仿宋_GB2312"/>
                <w:color w:val="auto"/>
                <w:kern w:val="0"/>
                <w:sz w:val="20"/>
                <w:szCs w:val="20"/>
                <w:highlight w:val="none"/>
                <w:lang w:eastAsia="zh-CN"/>
              </w:rPr>
              <w:t>安全生产</w:t>
            </w:r>
            <w:r>
              <w:rPr>
                <w:rFonts w:hint="eastAsia" w:ascii="仿宋_GB2312" w:hAnsi="仿宋_GB2312" w:eastAsia="仿宋_GB2312" w:cs="仿宋_GB2312"/>
                <w:color w:val="auto"/>
                <w:kern w:val="0"/>
                <w:sz w:val="20"/>
                <w:szCs w:val="20"/>
                <w:highlight w:val="none"/>
                <w:lang w:val="en-US" w:eastAsia="zh-CN"/>
              </w:rPr>
              <w:t>工作</w:t>
            </w:r>
            <w:r>
              <w:rPr>
                <w:rFonts w:hint="eastAsia" w:ascii="仿宋_GB2312" w:hAnsi="仿宋_GB2312" w:eastAsia="仿宋_GB2312" w:cs="仿宋_GB2312"/>
                <w:color w:val="auto"/>
                <w:kern w:val="0"/>
                <w:sz w:val="20"/>
                <w:szCs w:val="20"/>
                <w:highlight w:val="none"/>
                <w:lang w:eastAsia="zh-CN"/>
              </w:rPr>
              <w:t>，每周</w:t>
            </w:r>
            <w:r>
              <w:rPr>
                <w:rFonts w:hint="eastAsia" w:ascii="仿宋_GB2312" w:hAnsi="仿宋_GB2312" w:eastAsia="仿宋_GB2312" w:cs="仿宋_GB2312"/>
                <w:color w:val="auto"/>
                <w:kern w:val="0"/>
                <w:sz w:val="20"/>
                <w:szCs w:val="20"/>
                <w:highlight w:val="none"/>
                <w:lang w:val="en-US" w:eastAsia="zh-CN"/>
              </w:rPr>
              <w:t>至少</w:t>
            </w:r>
            <w:r>
              <w:rPr>
                <w:rFonts w:hint="eastAsia" w:ascii="仿宋_GB2312" w:hAnsi="仿宋_GB2312" w:eastAsia="仿宋_GB2312" w:cs="仿宋_GB2312"/>
                <w:color w:val="auto"/>
                <w:kern w:val="0"/>
                <w:sz w:val="20"/>
                <w:szCs w:val="20"/>
                <w:highlight w:val="none"/>
                <w:lang w:eastAsia="zh-CN"/>
              </w:rPr>
              <w:t>召开一次安全生产专项会议，岗前进行安全生产交底，未按要求落实的，每次扣2</w:t>
            </w:r>
            <w:r>
              <w:rPr>
                <w:rFonts w:hint="eastAsia" w:ascii="仿宋_GB2312" w:hAnsi="仿宋_GB2312" w:eastAsia="仿宋_GB2312" w:cs="仿宋_GB2312"/>
                <w:color w:val="auto"/>
                <w:kern w:val="0"/>
                <w:sz w:val="20"/>
                <w:szCs w:val="20"/>
                <w:highlight w:val="none"/>
                <w:lang w:val="en-US" w:eastAsia="zh-CN"/>
              </w:rPr>
              <w:t>分；基地及仓库</w:t>
            </w:r>
            <w:r>
              <w:rPr>
                <w:rFonts w:hint="eastAsia" w:ascii="仿宋_GB2312" w:hAnsi="仿宋_GB2312" w:eastAsia="仿宋_GB2312" w:cs="仿宋_GB2312"/>
                <w:color w:val="auto"/>
                <w:kern w:val="0"/>
                <w:sz w:val="20"/>
                <w:szCs w:val="20"/>
                <w:highlight w:val="none"/>
              </w:rPr>
              <w:t>安全设施</w:t>
            </w:r>
            <w:r>
              <w:rPr>
                <w:rFonts w:hint="eastAsia" w:ascii="仿宋_GB2312" w:hAnsi="仿宋_GB2312" w:eastAsia="仿宋_GB2312" w:cs="仿宋_GB2312"/>
                <w:color w:val="auto"/>
                <w:kern w:val="0"/>
                <w:sz w:val="20"/>
                <w:szCs w:val="20"/>
                <w:highlight w:val="none"/>
                <w:lang w:val="en-US" w:eastAsia="zh-CN"/>
              </w:rPr>
              <w:t>管理</w:t>
            </w:r>
            <w:r>
              <w:rPr>
                <w:rFonts w:hint="eastAsia" w:ascii="仿宋_GB2312" w:hAnsi="仿宋_GB2312" w:eastAsia="仿宋_GB2312" w:cs="仿宋_GB2312"/>
                <w:color w:val="auto"/>
                <w:kern w:val="0"/>
                <w:sz w:val="20"/>
                <w:szCs w:val="20"/>
                <w:highlight w:val="none"/>
              </w:rPr>
              <w:t>不到位，每处扣2分</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color w:val="auto"/>
                <w:kern w:val="0"/>
                <w:sz w:val="20"/>
                <w:szCs w:val="20"/>
                <w:highlight w:val="none"/>
              </w:rPr>
              <w:t>每</w:t>
            </w:r>
            <w:r>
              <w:rPr>
                <w:rFonts w:hint="eastAsia" w:ascii="仿宋_GB2312" w:hAnsi="仿宋_GB2312" w:eastAsia="仿宋_GB2312" w:cs="仿宋_GB2312"/>
                <w:color w:val="auto"/>
                <w:kern w:val="0"/>
                <w:sz w:val="20"/>
                <w:szCs w:val="20"/>
                <w:highlight w:val="none"/>
                <w:lang w:eastAsia="zh-CN"/>
              </w:rPr>
              <w:t>月</w:t>
            </w:r>
            <w:r>
              <w:rPr>
                <w:rFonts w:hint="eastAsia" w:ascii="仿宋_GB2312" w:hAnsi="仿宋_GB2312" w:eastAsia="仿宋_GB2312" w:cs="仿宋_GB2312"/>
                <w:color w:val="auto"/>
                <w:kern w:val="0"/>
                <w:sz w:val="20"/>
                <w:szCs w:val="20"/>
                <w:highlight w:val="none"/>
              </w:rPr>
              <w:t>开展不少于1次安全隐患专项检查，并形成检查及整改记录。每缺1次扣2分。</w:t>
            </w:r>
          </w:p>
        </w:tc>
        <w:tc>
          <w:tcPr>
            <w:tcW w:w="1243" w:type="dxa"/>
            <w:vMerge w:val="continue"/>
            <w:tcBorders>
              <w:left w:val="single" w:color="auto" w:sz="4" w:space="0"/>
              <w:right w:val="single" w:color="auto" w:sz="4" w:space="0"/>
            </w:tcBorders>
            <w:vAlign w:val="center"/>
          </w:tcPr>
          <w:p w14:paraId="38BC3F47">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14:paraId="74A73E52">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14:paraId="1D939EE0">
            <w:pPr>
              <w:keepNext w:val="0"/>
              <w:keepLines w:val="0"/>
              <w:suppressLineNumbers w:val="0"/>
              <w:spacing w:before="0" w:beforeAutospacing="0" w:after="0" w:afterAutospacing="0" w:line="260" w:lineRule="exact"/>
              <w:ind w:left="0" w:right="0"/>
              <w:rPr>
                <w:rFonts w:hint="eastAsia" w:ascii="仿宋_GB2312" w:hAnsi="仿宋_GB2312" w:eastAsia="仿宋_GB2312" w:cs="仿宋_GB2312"/>
                <w:color w:val="auto"/>
                <w:sz w:val="20"/>
                <w:szCs w:val="20"/>
                <w:highlight w:val="none"/>
              </w:rPr>
            </w:pPr>
          </w:p>
        </w:tc>
      </w:tr>
      <w:tr w14:paraId="0CCC7848">
        <w:tblPrEx>
          <w:tblCellMar>
            <w:top w:w="15" w:type="dxa"/>
            <w:left w:w="15" w:type="dxa"/>
            <w:bottom w:w="15" w:type="dxa"/>
            <w:right w:w="15" w:type="dxa"/>
          </w:tblCellMar>
        </w:tblPrEx>
        <w:trPr>
          <w:trHeight w:val="585" w:hRule="atLeast"/>
        </w:trPr>
        <w:tc>
          <w:tcPr>
            <w:tcW w:w="6063" w:type="dxa"/>
            <w:gridSpan w:val="3"/>
            <w:tcBorders>
              <w:top w:val="single" w:color="auto" w:sz="4" w:space="0"/>
              <w:left w:val="single" w:color="auto" w:sz="4" w:space="0"/>
              <w:bottom w:val="single" w:color="auto" w:sz="4" w:space="0"/>
              <w:right w:val="single" w:color="auto" w:sz="4" w:space="0"/>
            </w:tcBorders>
            <w:vAlign w:val="center"/>
          </w:tcPr>
          <w:p w14:paraId="091B64A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b/>
                <w:color w:val="auto"/>
                <w:kern w:val="0"/>
                <w:sz w:val="20"/>
                <w:szCs w:val="20"/>
                <w:highlight w:val="none"/>
                <w:lang w:val="en-US" w:eastAsia="zh-CN" w:bidi="ar"/>
              </w:rPr>
              <w:t>合计</w:t>
            </w:r>
          </w:p>
        </w:tc>
        <w:tc>
          <w:tcPr>
            <w:tcW w:w="2957" w:type="dxa"/>
            <w:gridSpan w:val="3"/>
            <w:tcBorders>
              <w:top w:val="single" w:color="auto" w:sz="4" w:space="0"/>
              <w:left w:val="single" w:color="auto" w:sz="4" w:space="0"/>
              <w:bottom w:val="single" w:color="auto" w:sz="4" w:space="0"/>
              <w:right w:val="single" w:color="000000" w:sz="4" w:space="0"/>
            </w:tcBorders>
            <w:vAlign w:val="center"/>
          </w:tcPr>
          <w:p w14:paraId="3522CB49">
            <w:pPr>
              <w:keepNext w:val="0"/>
              <w:keepLines w:val="0"/>
              <w:suppressLineNumbers w:val="0"/>
              <w:spacing w:before="0" w:beforeAutospacing="0" w:after="0" w:afterAutospacing="0" w:line="260" w:lineRule="exact"/>
              <w:ind w:left="0" w:right="0"/>
              <w:jc w:val="center"/>
              <w:rPr>
                <w:rFonts w:hint="eastAsia" w:ascii="仿宋_GB2312" w:hAnsi="仿宋_GB2312" w:eastAsia="仿宋_GB2312" w:cs="仿宋_GB2312"/>
                <w:color w:val="auto"/>
                <w:sz w:val="20"/>
                <w:szCs w:val="20"/>
                <w:highlight w:val="none"/>
              </w:rPr>
            </w:pPr>
          </w:p>
        </w:tc>
      </w:tr>
    </w:tbl>
    <w:p w14:paraId="55DC008E">
      <w:pPr>
        <w:pStyle w:val="61"/>
        <w:spacing w:line="340" w:lineRule="exact"/>
        <w:ind w:left="0" w:leftChars="0" w:firstLine="0" w:firstLineChars="0"/>
        <w:jc w:val="both"/>
        <w:rPr>
          <w:rFonts w:hint="eastAsia" w:ascii="仿宋_GB2312" w:hAnsi="仿宋_GB2312" w:eastAsia="仿宋_GB2312" w:cs="仿宋_GB2312"/>
          <w:b w:val="0"/>
          <w:bCs/>
          <w:color w:val="auto"/>
          <w:sz w:val="28"/>
          <w:szCs w:val="28"/>
          <w:highlight w:val="none"/>
          <w:lang w:eastAsia="zh-CN"/>
        </w:rPr>
      </w:pPr>
    </w:p>
    <w:p w14:paraId="06EECB61">
      <w:pPr>
        <w:pStyle w:val="61"/>
        <w:spacing w:line="340" w:lineRule="exact"/>
        <w:ind w:left="0" w:leftChars="0" w:firstLine="0" w:firstLineChars="0"/>
        <w:jc w:val="both"/>
        <w:rPr>
          <w:rFonts w:hint="eastAsia" w:ascii="仿宋_GB2312" w:hAnsi="仿宋_GB2312" w:eastAsia="仿宋_GB2312" w:cs="仿宋_GB2312"/>
          <w:b w:val="0"/>
          <w:bCs/>
          <w:color w:val="auto"/>
          <w:sz w:val="28"/>
          <w:szCs w:val="28"/>
          <w:highlight w:val="none"/>
          <w:lang w:eastAsia="zh-CN"/>
        </w:rPr>
      </w:pPr>
    </w:p>
    <w:p w14:paraId="7C8ECD9C">
      <w:pPr>
        <w:pStyle w:val="61"/>
        <w:spacing w:line="340" w:lineRule="exact"/>
        <w:ind w:left="0" w:leftChars="0" w:firstLine="0" w:firstLineChars="0"/>
        <w:jc w:val="both"/>
        <w:rPr>
          <w:rFonts w:hint="eastAsia" w:ascii="仿宋_GB2312" w:hAnsi="仿宋_GB2312" w:eastAsia="仿宋_GB2312" w:cs="仿宋_GB2312"/>
          <w:b w:val="0"/>
          <w:bCs/>
          <w:color w:val="auto"/>
          <w:sz w:val="28"/>
          <w:szCs w:val="28"/>
          <w:highlight w:val="none"/>
          <w:lang w:eastAsia="zh-CN"/>
        </w:rPr>
      </w:pPr>
    </w:p>
    <w:p w14:paraId="4A01B054">
      <w:pPr>
        <w:pStyle w:val="61"/>
        <w:spacing w:line="340" w:lineRule="exact"/>
        <w:ind w:left="0" w:leftChars="0" w:firstLine="0" w:firstLineChars="0"/>
        <w:jc w:val="both"/>
        <w:rPr>
          <w:rFonts w:hint="eastAsia" w:ascii="仿宋_GB2312" w:hAnsi="仿宋_GB2312" w:eastAsia="仿宋_GB2312" w:cs="仿宋_GB2312"/>
          <w:b w:val="0"/>
          <w:bCs/>
          <w:color w:val="auto"/>
          <w:sz w:val="28"/>
          <w:szCs w:val="28"/>
          <w:highlight w:val="none"/>
          <w:lang w:eastAsia="zh-CN"/>
        </w:rPr>
      </w:pPr>
    </w:p>
    <w:p w14:paraId="79F90F41">
      <w:pPr>
        <w:pStyle w:val="61"/>
        <w:spacing w:line="340" w:lineRule="exact"/>
        <w:ind w:left="0" w:leftChars="0" w:firstLine="0" w:firstLineChars="0"/>
        <w:jc w:val="both"/>
        <w:rPr>
          <w:rFonts w:hint="eastAsia" w:ascii="仿宋_GB2312" w:hAnsi="仿宋_GB2312" w:eastAsia="仿宋_GB2312" w:cs="仿宋_GB2312"/>
          <w:b w:val="0"/>
          <w:bCs/>
          <w:color w:val="auto"/>
          <w:sz w:val="28"/>
          <w:szCs w:val="28"/>
          <w:highlight w:val="none"/>
          <w:lang w:eastAsia="zh-CN"/>
        </w:rPr>
      </w:pPr>
    </w:p>
    <w:p w14:paraId="11466C1B">
      <w:pPr>
        <w:pStyle w:val="61"/>
        <w:spacing w:line="340" w:lineRule="exact"/>
        <w:ind w:left="0" w:leftChars="0" w:firstLine="0" w:firstLineChars="0"/>
        <w:jc w:val="both"/>
        <w:rPr>
          <w:rFonts w:hint="eastAsia" w:ascii="仿宋_GB2312" w:hAnsi="仿宋_GB2312" w:eastAsia="仿宋_GB2312" w:cs="仿宋_GB2312"/>
          <w:b w:val="0"/>
          <w:bCs/>
          <w:color w:val="auto"/>
          <w:sz w:val="28"/>
          <w:szCs w:val="28"/>
          <w:highlight w:val="none"/>
          <w:lang w:eastAsia="zh-CN"/>
        </w:rPr>
      </w:pPr>
    </w:p>
    <w:p w14:paraId="147C8902">
      <w:pPr>
        <w:pStyle w:val="61"/>
        <w:spacing w:line="340" w:lineRule="exact"/>
        <w:ind w:left="0" w:leftChars="0" w:firstLine="0" w:firstLineChars="0"/>
        <w:jc w:val="both"/>
        <w:rPr>
          <w:rFonts w:hint="eastAsia" w:ascii="仿宋_GB2312" w:hAnsi="仿宋_GB2312" w:eastAsia="仿宋_GB2312" w:cs="仿宋_GB2312"/>
          <w:b w:val="0"/>
          <w:bCs/>
          <w:color w:val="auto"/>
          <w:sz w:val="28"/>
          <w:szCs w:val="28"/>
          <w:highlight w:val="none"/>
          <w:lang w:eastAsia="zh-CN"/>
        </w:rPr>
      </w:pPr>
    </w:p>
    <w:p w14:paraId="29A75C99">
      <w:pPr>
        <w:pStyle w:val="61"/>
        <w:spacing w:line="340" w:lineRule="exact"/>
        <w:ind w:left="0" w:leftChars="0" w:firstLine="0" w:firstLineChars="0"/>
        <w:jc w:val="both"/>
        <w:rPr>
          <w:rFonts w:hint="eastAsia" w:ascii="仿宋_GB2312" w:hAnsi="仿宋_GB2312" w:eastAsia="仿宋_GB2312" w:cs="仿宋_GB2312"/>
          <w:b w:val="0"/>
          <w:bCs/>
          <w:color w:val="auto"/>
          <w:sz w:val="28"/>
          <w:szCs w:val="28"/>
          <w:highlight w:val="none"/>
          <w:lang w:eastAsia="zh-CN"/>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14B3C49C">
      <w:pPr>
        <w:pStyle w:val="61"/>
        <w:spacing w:line="340" w:lineRule="exact"/>
        <w:ind w:left="0" w:leftChars="0" w:firstLine="0" w:firstLineChars="0"/>
        <w:jc w:val="both"/>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eastAsia="zh-CN"/>
        </w:rPr>
        <w:t>附件</w:t>
      </w:r>
      <w:r>
        <w:rPr>
          <w:rFonts w:hint="eastAsia" w:ascii="仿宋_GB2312" w:hAnsi="仿宋_GB2312" w:eastAsia="仿宋_GB2312" w:cs="仿宋_GB2312"/>
          <w:b w:val="0"/>
          <w:bCs/>
          <w:color w:val="auto"/>
          <w:sz w:val="28"/>
          <w:szCs w:val="28"/>
          <w:highlight w:val="none"/>
          <w:lang w:val="en-US" w:eastAsia="zh-CN"/>
        </w:rPr>
        <w:t>10</w:t>
      </w:r>
    </w:p>
    <w:p w14:paraId="4F632EBA">
      <w:pPr>
        <w:pStyle w:val="61"/>
        <w:spacing w:line="340" w:lineRule="exact"/>
        <w:ind w:left="0" w:leftChars="0" w:firstLine="0" w:firstLineChars="0"/>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月度集中考核</w:t>
      </w:r>
      <w:r>
        <w:rPr>
          <w:rFonts w:hint="eastAsia" w:ascii="黑体" w:hAnsi="黑体" w:eastAsia="黑体" w:cs="黑体"/>
          <w:color w:val="auto"/>
          <w:sz w:val="32"/>
          <w:szCs w:val="32"/>
          <w:highlight w:val="none"/>
          <w:lang w:val="en-US" w:eastAsia="zh-CN"/>
        </w:rPr>
        <w:t>排水设施通畅度月度</w:t>
      </w:r>
      <w:r>
        <w:rPr>
          <w:rFonts w:hint="eastAsia" w:ascii="黑体" w:hAnsi="黑体" w:eastAsia="黑体" w:cs="黑体"/>
          <w:color w:val="auto"/>
          <w:sz w:val="32"/>
          <w:szCs w:val="32"/>
          <w:highlight w:val="none"/>
        </w:rPr>
        <w:t>评分表</w:t>
      </w:r>
    </w:p>
    <w:p w14:paraId="245AC7FA">
      <w:pPr>
        <w:pStyle w:val="61"/>
        <w:spacing w:line="260" w:lineRule="exact"/>
        <w:ind w:left="0" w:leftChars="0" w:firstLine="0" w:firstLineChars="0"/>
        <w:jc w:val="both"/>
        <w:rPr>
          <w:rFonts w:hint="eastAsia"/>
          <w:b/>
          <w:bCs/>
          <w:color w:val="auto"/>
          <w:sz w:val="24"/>
          <w:szCs w:val="24"/>
          <w:highlight w:val="none"/>
          <w:lang w:val="en-US" w:eastAsia="zh-CN"/>
        </w:rPr>
      </w:pPr>
    </w:p>
    <w:tbl>
      <w:tblPr>
        <w:tblStyle w:val="62"/>
        <w:tblpPr w:leftFromText="180" w:rightFromText="180" w:vertAnchor="text" w:horzAnchor="page" w:tblpX="1537" w:tblpY="415"/>
        <w:tblOverlap w:val="never"/>
        <w:tblW w:w="92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238"/>
        <w:gridCol w:w="4911"/>
        <w:gridCol w:w="1243"/>
        <w:gridCol w:w="815"/>
        <w:gridCol w:w="1071"/>
      </w:tblGrid>
      <w:tr w14:paraId="20DD0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14" w:hRule="atLeast"/>
        </w:trPr>
        <w:tc>
          <w:tcPr>
            <w:tcW w:w="1238" w:type="dxa"/>
            <w:tcBorders>
              <w:tl2br w:val="nil"/>
              <w:tr2bl w:val="nil"/>
            </w:tcBorders>
            <w:vAlign w:val="center"/>
          </w:tcPr>
          <w:p w14:paraId="6273009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考核内容</w:t>
            </w:r>
          </w:p>
        </w:tc>
        <w:tc>
          <w:tcPr>
            <w:tcW w:w="4911" w:type="dxa"/>
            <w:tcBorders>
              <w:tl2br w:val="nil"/>
              <w:tr2bl w:val="nil"/>
            </w:tcBorders>
            <w:vAlign w:val="center"/>
          </w:tcPr>
          <w:p w14:paraId="060BF58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bidi="ar"/>
              </w:rPr>
              <w:t>评分标准</w:t>
            </w:r>
          </w:p>
        </w:tc>
        <w:tc>
          <w:tcPr>
            <w:tcW w:w="1243" w:type="dxa"/>
            <w:tcBorders>
              <w:tl2br w:val="nil"/>
              <w:tr2bl w:val="nil"/>
            </w:tcBorders>
            <w:vAlign w:val="center"/>
          </w:tcPr>
          <w:p w14:paraId="3D4682E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分值</w:t>
            </w:r>
          </w:p>
          <w:p w14:paraId="13CA56F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eastAsia="zh-CN" w:bidi="ar"/>
              </w:rPr>
              <w:t>（</w:t>
            </w:r>
            <w:r>
              <w:rPr>
                <w:rFonts w:hint="eastAsia" w:ascii="仿宋_GB2312" w:hAnsi="仿宋_GB2312" w:eastAsia="仿宋_GB2312" w:cs="仿宋_GB2312"/>
                <w:color w:val="auto"/>
                <w:kern w:val="0"/>
                <w:sz w:val="20"/>
                <w:szCs w:val="20"/>
                <w:highlight w:val="none"/>
                <w:lang w:val="en-US" w:eastAsia="zh-CN" w:bidi="ar"/>
              </w:rPr>
              <w:t>100分</w:t>
            </w:r>
            <w:r>
              <w:rPr>
                <w:rFonts w:hint="eastAsia" w:ascii="仿宋_GB2312" w:hAnsi="仿宋_GB2312" w:eastAsia="仿宋_GB2312" w:cs="仿宋_GB2312"/>
                <w:color w:val="auto"/>
                <w:kern w:val="0"/>
                <w:sz w:val="20"/>
                <w:szCs w:val="20"/>
                <w:highlight w:val="none"/>
                <w:lang w:eastAsia="zh-CN" w:bidi="ar"/>
              </w:rPr>
              <w:t>）</w:t>
            </w:r>
          </w:p>
        </w:tc>
        <w:tc>
          <w:tcPr>
            <w:tcW w:w="815" w:type="dxa"/>
            <w:tcBorders>
              <w:tl2br w:val="nil"/>
              <w:tr2bl w:val="nil"/>
            </w:tcBorders>
            <w:vAlign w:val="center"/>
          </w:tcPr>
          <w:p w14:paraId="2516C8D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bidi="ar"/>
              </w:rPr>
            </w:pPr>
            <w:r>
              <w:rPr>
                <w:rFonts w:hint="eastAsia" w:ascii="仿宋_GB2312" w:hAnsi="仿宋_GB2312" w:eastAsia="仿宋_GB2312" w:cs="仿宋_GB2312"/>
                <w:color w:val="auto"/>
                <w:kern w:val="0"/>
                <w:sz w:val="20"/>
                <w:szCs w:val="20"/>
                <w:highlight w:val="none"/>
                <w:lang w:eastAsia="zh-CN" w:bidi="ar"/>
              </w:rPr>
              <w:t>扣分</w:t>
            </w:r>
          </w:p>
        </w:tc>
        <w:tc>
          <w:tcPr>
            <w:tcW w:w="1071" w:type="dxa"/>
            <w:tcBorders>
              <w:tl2br w:val="nil"/>
              <w:tr2bl w:val="nil"/>
            </w:tcBorders>
            <w:vAlign w:val="center"/>
          </w:tcPr>
          <w:p w14:paraId="1B98625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bidi="ar"/>
              </w:rPr>
            </w:pPr>
            <w:r>
              <w:rPr>
                <w:rFonts w:hint="eastAsia" w:ascii="仿宋_GB2312" w:hAnsi="仿宋_GB2312" w:eastAsia="仿宋_GB2312" w:cs="仿宋_GB2312"/>
                <w:color w:val="auto"/>
                <w:kern w:val="0"/>
                <w:sz w:val="20"/>
                <w:szCs w:val="20"/>
                <w:highlight w:val="none"/>
                <w:lang w:eastAsia="zh-CN" w:bidi="ar"/>
              </w:rPr>
              <w:t>得分</w:t>
            </w:r>
          </w:p>
        </w:tc>
      </w:tr>
      <w:tr w14:paraId="2B3A4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12" w:hRule="atLeast"/>
        </w:trPr>
        <w:tc>
          <w:tcPr>
            <w:tcW w:w="1238" w:type="dxa"/>
            <w:tcBorders>
              <w:tl2br w:val="nil"/>
              <w:tr2bl w:val="nil"/>
            </w:tcBorders>
            <w:vAlign w:val="center"/>
          </w:tcPr>
          <w:p w14:paraId="549E86D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排水</w:t>
            </w:r>
            <w:r>
              <w:rPr>
                <w:rFonts w:hint="eastAsia" w:ascii="仿宋_GB2312" w:hAnsi="仿宋_GB2312" w:eastAsia="仿宋_GB2312" w:cs="仿宋_GB2312"/>
                <w:color w:val="auto"/>
                <w:kern w:val="0"/>
                <w:sz w:val="20"/>
                <w:szCs w:val="20"/>
                <w:highlight w:val="none"/>
                <w:lang w:val="en-US" w:eastAsia="zh-CN"/>
              </w:rPr>
              <w:t>设施</w:t>
            </w:r>
            <w:r>
              <w:rPr>
                <w:rFonts w:hint="eastAsia" w:ascii="仿宋_GB2312" w:hAnsi="仿宋_GB2312" w:eastAsia="仿宋_GB2312" w:cs="仿宋_GB2312"/>
                <w:color w:val="auto"/>
                <w:kern w:val="0"/>
                <w:sz w:val="20"/>
                <w:szCs w:val="20"/>
                <w:highlight w:val="none"/>
              </w:rPr>
              <w:t>及附属设施</w:t>
            </w:r>
          </w:p>
        </w:tc>
        <w:tc>
          <w:tcPr>
            <w:tcW w:w="4911" w:type="dxa"/>
            <w:tcBorders>
              <w:tl2br w:val="nil"/>
              <w:tr2bl w:val="nil"/>
            </w:tcBorders>
            <w:vAlign w:val="center"/>
          </w:tcPr>
          <w:p w14:paraId="17F01025">
            <w:pPr>
              <w:keepNext w:val="0"/>
              <w:keepLines w:val="0"/>
              <w:widowControl/>
              <w:suppressLineNumbers w:val="0"/>
              <w:spacing w:before="0" w:beforeAutospacing="0" w:after="0" w:afterAutospacing="0" w:line="260" w:lineRule="exact"/>
              <w:ind w:left="0" w:right="0"/>
              <w:jc w:val="both"/>
              <w:textAlignment w:val="center"/>
              <w:rPr>
                <w:rFonts w:hint="eastAsia" w:ascii="仿宋_GB2312" w:hAnsi="仿宋_GB2312" w:eastAsia="仿宋_GB2312" w:cs="仿宋_GB2312"/>
                <w:color w:val="auto"/>
                <w:kern w:val="0"/>
                <w:sz w:val="20"/>
                <w:szCs w:val="20"/>
                <w:highlight w:val="none"/>
                <w:lang w:eastAsia="zh-CN"/>
              </w:rPr>
            </w:pPr>
            <w:r>
              <w:rPr>
                <w:rFonts w:hint="eastAsia" w:ascii="仿宋_GB2312" w:hAnsi="仿宋_GB2312" w:eastAsia="仿宋_GB2312" w:cs="仿宋_GB2312"/>
                <w:color w:val="auto"/>
                <w:kern w:val="0"/>
                <w:sz w:val="20"/>
                <w:szCs w:val="20"/>
                <w:highlight w:val="none"/>
              </w:rPr>
              <w:t>淤积超标，每处扣0.</w:t>
            </w:r>
            <w:r>
              <w:rPr>
                <w:rFonts w:hint="default" w:ascii="仿宋_GB2312" w:hAnsi="仿宋_GB2312" w:eastAsia="仿宋_GB2312" w:cs="仿宋_GB2312"/>
                <w:color w:val="auto"/>
                <w:kern w:val="0"/>
                <w:sz w:val="20"/>
                <w:szCs w:val="20"/>
                <w:highlight w:val="none"/>
              </w:rPr>
              <w:t>5</w:t>
            </w:r>
            <w:r>
              <w:rPr>
                <w:rFonts w:hint="eastAsia" w:ascii="仿宋_GB2312" w:hAnsi="仿宋_GB2312" w:eastAsia="仿宋_GB2312" w:cs="仿宋_GB2312"/>
                <w:color w:val="auto"/>
                <w:kern w:val="0"/>
                <w:sz w:val="20"/>
                <w:szCs w:val="20"/>
                <w:highlight w:val="none"/>
              </w:rPr>
              <w:t>分；浮渣超标，每处扣0.</w:t>
            </w:r>
            <w:r>
              <w:rPr>
                <w:rFonts w:hint="default" w:ascii="仿宋_GB2312" w:hAnsi="仿宋_GB2312" w:eastAsia="仿宋_GB2312" w:cs="仿宋_GB2312"/>
                <w:color w:val="auto"/>
                <w:kern w:val="0"/>
                <w:sz w:val="20"/>
                <w:szCs w:val="20"/>
                <w:highlight w:val="none"/>
              </w:rPr>
              <w:t>5</w:t>
            </w:r>
            <w:r>
              <w:rPr>
                <w:rFonts w:hint="eastAsia" w:ascii="仿宋_GB2312" w:hAnsi="仿宋_GB2312" w:eastAsia="仿宋_GB2312" w:cs="仿宋_GB2312"/>
                <w:color w:val="auto"/>
                <w:kern w:val="0"/>
                <w:sz w:val="20"/>
                <w:szCs w:val="20"/>
                <w:highlight w:val="none"/>
              </w:rPr>
              <w:t>分；堵塞每处扣0.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分；安全防护网缺失或脱落，每处扣0.5分；标志牌缺失或破损，每处扣0.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分；防护钩缺失、锈蚀、未设置标准八钩，每处每项扣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分；雨</w:t>
            </w:r>
            <w:r>
              <w:rPr>
                <w:rFonts w:hint="eastAsia" w:ascii="仿宋_GB2312" w:hAnsi="仿宋_GB2312" w:eastAsia="仿宋_GB2312" w:cs="仿宋_GB2312"/>
                <w:color w:val="auto"/>
                <w:kern w:val="0"/>
                <w:sz w:val="20"/>
                <w:szCs w:val="20"/>
                <w:highlight w:val="none"/>
                <w:lang w:val="en-US" w:eastAsia="zh-CN"/>
              </w:rPr>
              <w:t>污</w:t>
            </w:r>
            <w:r>
              <w:rPr>
                <w:rFonts w:hint="eastAsia" w:ascii="仿宋_GB2312" w:hAnsi="仿宋_GB2312" w:eastAsia="仿宋_GB2312" w:cs="仿宋_GB2312"/>
                <w:color w:val="auto"/>
                <w:kern w:val="0"/>
                <w:sz w:val="20"/>
                <w:szCs w:val="20"/>
                <w:highlight w:val="none"/>
              </w:rPr>
              <w:t>水井盖破损</w:t>
            </w:r>
            <w:r>
              <w:rPr>
                <w:rFonts w:hint="eastAsia" w:ascii="仿宋_GB2312" w:hAnsi="仿宋_GB2312" w:eastAsia="仿宋_GB2312" w:cs="仿宋_GB2312"/>
                <w:color w:val="auto"/>
                <w:kern w:val="0"/>
                <w:sz w:val="20"/>
                <w:szCs w:val="20"/>
                <w:highlight w:val="none"/>
                <w:lang w:eastAsia="zh-CN"/>
              </w:rPr>
              <w:t>、缺失</w:t>
            </w:r>
            <w:r>
              <w:rPr>
                <w:rFonts w:hint="eastAsia" w:ascii="仿宋_GB2312" w:hAnsi="仿宋_GB2312" w:eastAsia="仿宋_GB2312" w:cs="仿宋_GB2312"/>
                <w:color w:val="auto"/>
                <w:kern w:val="0"/>
                <w:sz w:val="20"/>
                <w:szCs w:val="20"/>
                <w:highlight w:val="none"/>
              </w:rPr>
              <w:t>，每处扣</w:t>
            </w:r>
            <w:r>
              <w:rPr>
                <w:rFonts w:hint="eastAsia" w:ascii="仿宋_GB2312" w:hAnsi="仿宋_GB2312" w:eastAsia="仿宋_GB2312" w:cs="仿宋_GB2312"/>
                <w:color w:val="auto"/>
                <w:kern w:val="0"/>
                <w:sz w:val="20"/>
                <w:szCs w:val="20"/>
                <w:highlight w:val="none"/>
                <w:lang w:val="en-US" w:eastAsia="zh-CN"/>
              </w:rPr>
              <w:t>1</w:t>
            </w:r>
            <w:r>
              <w:rPr>
                <w:rFonts w:hint="eastAsia" w:ascii="仿宋_GB2312" w:hAnsi="仿宋_GB2312" w:eastAsia="仿宋_GB2312" w:cs="仿宋_GB2312"/>
                <w:color w:val="auto"/>
                <w:kern w:val="0"/>
                <w:sz w:val="20"/>
                <w:szCs w:val="20"/>
                <w:highlight w:val="none"/>
              </w:rPr>
              <w:t>分；雨</w:t>
            </w:r>
            <w:r>
              <w:rPr>
                <w:rFonts w:hint="eastAsia" w:ascii="仿宋_GB2312" w:hAnsi="仿宋_GB2312" w:eastAsia="仿宋_GB2312" w:cs="仿宋_GB2312"/>
                <w:color w:val="auto"/>
                <w:kern w:val="0"/>
                <w:sz w:val="20"/>
                <w:szCs w:val="20"/>
                <w:highlight w:val="none"/>
                <w:lang w:val="en-US" w:eastAsia="zh-CN"/>
              </w:rPr>
              <w:t>污</w:t>
            </w:r>
            <w:r>
              <w:rPr>
                <w:rFonts w:hint="eastAsia" w:ascii="仿宋_GB2312" w:hAnsi="仿宋_GB2312" w:eastAsia="仿宋_GB2312" w:cs="仿宋_GB2312"/>
                <w:color w:val="auto"/>
                <w:kern w:val="0"/>
                <w:sz w:val="20"/>
                <w:szCs w:val="20"/>
                <w:highlight w:val="none"/>
              </w:rPr>
              <w:t>水井盖无法打开，每处扣1分；</w:t>
            </w:r>
            <w:r>
              <w:rPr>
                <w:rFonts w:hint="eastAsia" w:ascii="仿宋_GB2312" w:hAnsi="仿宋_GB2312" w:eastAsia="仿宋_GB2312" w:cs="仿宋_GB2312"/>
                <w:color w:val="auto"/>
                <w:kern w:val="0"/>
                <w:sz w:val="20"/>
                <w:szCs w:val="20"/>
                <w:highlight w:val="none"/>
                <w:lang w:val="en-US" w:eastAsia="zh-CN"/>
              </w:rPr>
              <w:t>井盖盖错或异响，每处扣0.5分</w:t>
            </w:r>
            <w:r>
              <w:rPr>
                <w:rFonts w:hint="eastAsia" w:ascii="仿宋_GB2312" w:hAnsi="仿宋_GB2312" w:eastAsia="仿宋_GB2312" w:cs="仿宋_GB2312"/>
                <w:color w:val="auto"/>
                <w:kern w:val="0"/>
                <w:sz w:val="20"/>
                <w:szCs w:val="20"/>
                <w:highlight w:val="none"/>
              </w:rPr>
              <w:t>；抹面脱落，每处扣0.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分；井内有杂物，每处扣0.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分；井壁裂缝、渗漏、井体倾斜、流槽破损，每处扣0.</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分；雨污混接，每处扣</w:t>
            </w:r>
            <w:r>
              <w:rPr>
                <w:rFonts w:hint="eastAsia" w:ascii="仿宋_GB2312" w:hAnsi="仿宋_GB2312" w:eastAsia="仿宋_GB2312" w:cs="仿宋_GB2312"/>
                <w:color w:val="auto"/>
                <w:kern w:val="0"/>
                <w:sz w:val="20"/>
                <w:szCs w:val="20"/>
                <w:highlight w:val="none"/>
                <w:lang w:val="en-US" w:eastAsia="zh-CN"/>
              </w:rPr>
              <w:t>2</w:t>
            </w:r>
            <w:r>
              <w:rPr>
                <w:rFonts w:hint="eastAsia" w:ascii="仿宋_GB2312" w:hAnsi="仿宋_GB2312" w:eastAsia="仿宋_GB2312" w:cs="仿宋_GB2312"/>
                <w:color w:val="auto"/>
                <w:kern w:val="0"/>
                <w:sz w:val="20"/>
                <w:szCs w:val="20"/>
                <w:highlight w:val="none"/>
              </w:rPr>
              <w:t>分（不具备条件的除外）</w:t>
            </w:r>
            <w:r>
              <w:rPr>
                <w:rFonts w:hint="eastAsia" w:ascii="仿宋_GB2312" w:hAnsi="仿宋_GB2312" w:eastAsia="仿宋_GB2312" w:cs="仿宋_GB2312"/>
                <w:color w:val="auto"/>
                <w:kern w:val="0"/>
                <w:sz w:val="20"/>
                <w:szCs w:val="20"/>
                <w:highlight w:val="none"/>
                <w:lang w:eastAsia="zh-CN"/>
              </w:rPr>
              <w:t>。</w:t>
            </w:r>
          </w:p>
        </w:tc>
        <w:tc>
          <w:tcPr>
            <w:tcW w:w="1243" w:type="dxa"/>
            <w:tcBorders>
              <w:tl2br w:val="nil"/>
              <w:tr2bl w:val="nil"/>
            </w:tcBorders>
            <w:vAlign w:val="center"/>
          </w:tcPr>
          <w:p w14:paraId="650261C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40</w:t>
            </w:r>
          </w:p>
        </w:tc>
        <w:tc>
          <w:tcPr>
            <w:tcW w:w="815" w:type="dxa"/>
            <w:tcBorders>
              <w:tl2br w:val="nil"/>
              <w:tr2bl w:val="nil"/>
            </w:tcBorders>
            <w:vAlign w:val="center"/>
          </w:tcPr>
          <w:p w14:paraId="0917117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p>
        </w:tc>
        <w:tc>
          <w:tcPr>
            <w:tcW w:w="1071" w:type="dxa"/>
            <w:tcBorders>
              <w:tl2br w:val="nil"/>
              <w:tr2bl w:val="nil"/>
            </w:tcBorders>
            <w:vAlign w:val="center"/>
          </w:tcPr>
          <w:p w14:paraId="175C193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p>
        </w:tc>
      </w:tr>
      <w:tr w14:paraId="02C5A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28" w:hRule="atLeast"/>
        </w:trPr>
        <w:tc>
          <w:tcPr>
            <w:tcW w:w="1238" w:type="dxa"/>
            <w:tcBorders>
              <w:tl2br w:val="nil"/>
              <w:tr2bl w:val="nil"/>
            </w:tcBorders>
            <w:vAlign w:val="center"/>
          </w:tcPr>
          <w:p w14:paraId="73DA9AA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制度建设</w:t>
            </w:r>
          </w:p>
        </w:tc>
        <w:tc>
          <w:tcPr>
            <w:tcW w:w="4911" w:type="dxa"/>
            <w:tcBorders>
              <w:tl2br w:val="nil"/>
              <w:tr2bl w:val="nil"/>
            </w:tcBorders>
            <w:vAlign w:val="center"/>
          </w:tcPr>
          <w:p w14:paraId="4D06C18A">
            <w:pPr>
              <w:keepNext w:val="0"/>
              <w:keepLines w:val="0"/>
              <w:widowControl/>
              <w:suppressLineNumbers w:val="0"/>
              <w:spacing w:before="0" w:beforeAutospacing="0" w:after="0" w:afterAutospacing="0" w:line="260" w:lineRule="exact"/>
              <w:ind w:left="0" w:right="0"/>
              <w:jc w:val="both"/>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建立健全管理考核制度、巡查制度、安全生产制度、应急保障制度、培训教育制度、防汛防台等应急预案等规章制度，每少一项扣2分；不完善的，每项扣1分。</w:t>
            </w:r>
          </w:p>
        </w:tc>
        <w:tc>
          <w:tcPr>
            <w:tcW w:w="1243" w:type="dxa"/>
            <w:vMerge w:val="restart"/>
            <w:tcBorders>
              <w:tl2br w:val="nil"/>
              <w:tr2bl w:val="nil"/>
            </w:tcBorders>
            <w:vAlign w:val="center"/>
          </w:tcPr>
          <w:p w14:paraId="7EB017F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30</w:t>
            </w:r>
          </w:p>
        </w:tc>
        <w:tc>
          <w:tcPr>
            <w:tcW w:w="815" w:type="dxa"/>
            <w:tcBorders>
              <w:tl2br w:val="nil"/>
              <w:tr2bl w:val="nil"/>
            </w:tcBorders>
            <w:vAlign w:val="center"/>
          </w:tcPr>
          <w:p w14:paraId="03935E9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p>
        </w:tc>
        <w:tc>
          <w:tcPr>
            <w:tcW w:w="1071" w:type="dxa"/>
            <w:tcBorders>
              <w:tl2br w:val="nil"/>
              <w:tr2bl w:val="nil"/>
            </w:tcBorders>
            <w:vAlign w:val="center"/>
          </w:tcPr>
          <w:p w14:paraId="6F64F01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p>
        </w:tc>
      </w:tr>
      <w:tr w14:paraId="32FDC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404" w:hRule="atLeast"/>
        </w:trPr>
        <w:tc>
          <w:tcPr>
            <w:tcW w:w="1238" w:type="dxa"/>
            <w:tcBorders>
              <w:tl2br w:val="nil"/>
              <w:tr2bl w:val="nil"/>
            </w:tcBorders>
            <w:vAlign w:val="center"/>
          </w:tcPr>
          <w:p w14:paraId="446C82C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r>
              <w:rPr>
                <w:rFonts w:hint="eastAsia" w:ascii="仿宋_GB2312" w:hAnsi="仿宋_GB2312" w:eastAsia="仿宋_GB2312" w:cs="仿宋_GB2312"/>
                <w:color w:val="auto"/>
                <w:kern w:val="0"/>
                <w:sz w:val="20"/>
                <w:szCs w:val="20"/>
                <w:highlight w:val="none"/>
                <w:lang w:val="en-US" w:eastAsia="zh-CN"/>
              </w:rPr>
              <w:t>技能培训</w:t>
            </w:r>
          </w:p>
        </w:tc>
        <w:tc>
          <w:tcPr>
            <w:tcW w:w="4911" w:type="dxa"/>
            <w:tcBorders>
              <w:tl2br w:val="nil"/>
              <w:tr2bl w:val="nil"/>
            </w:tcBorders>
            <w:vAlign w:val="center"/>
          </w:tcPr>
          <w:p w14:paraId="48053DDF">
            <w:pPr>
              <w:keepNext w:val="0"/>
              <w:keepLines w:val="0"/>
              <w:widowControl/>
              <w:suppressLineNumbers w:val="0"/>
              <w:spacing w:before="0" w:beforeAutospacing="0" w:after="0" w:afterAutospacing="0" w:line="260" w:lineRule="exact"/>
              <w:ind w:left="0" w:right="0"/>
              <w:jc w:val="both"/>
              <w:textAlignment w:val="center"/>
              <w:rPr>
                <w:rFonts w:hint="eastAsia" w:ascii="仿宋_GB2312" w:hAnsi="仿宋_GB2312" w:eastAsia="仿宋_GB2312" w:cs="仿宋_GB2312"/>
                <w:color w:val="auto"/>
                <w:kern w:val="0"/>
                <w:sz w:val="20"/>
                <w:szCs w:val="20"/>
                <w:highlight w:val="none"/>
                <w:lang w:eastAsia="zh-CN"/>
              </w:rPr>
            </w:pPr>
            <w:r>
              <w:rPr>
                <w:rFonts w:hint="eastAsia" w:ascii="仿宋_GB2312" w:hAnsi="仿宋_GB2312" w:eastAsia="仿宋_GB2312" w:cs="仿宋_GB2312"/>
                <w:color w:val="auto"/>
                <w:kern w:val="0"/>
                <w:sz w:val="20"/>
                <w:szCs w:val="20"/>
                <w:highlight w:val="none"/>
                <w:lang w:val="en-US" w:eastAsia="zh-CN"/>
              </w:rPr>
              <w:t>按要求落实技能培训工作，</w:t>
            </w:r>
            <w:r>
              <w:rPr>
                <w:rFonts w:hint="eastAsia" w:ascii="仿宋_GB2312" w:hAnsi="仿宋_GB2312" w:eastAsia="仿宋_GB2312" w:cs="仿宋_GB2312"/>
                <w:color w:val="auto"/>
                <w:kern w:val="0"/>
                <w:sz w:val="20"/>
                <w:szCs w:val="20"/>
                <w:highlight w:val="none"/>
              </w:rPr>
              <w:t>每月</w:t>
            </w:r>
            <w:r>
              <w:rPr>
                <w:rFonts w:hint="eastAsia" w:ascii="仿宋_GB2312" w:hAnsi="仿宋_GB2312" w:eastAsia="仿宋_GB2312" w:cs="仿宋_GB2312"/>
                <w:color w:val="auto"/>
                <w:kern w:val="0"/>
                <w:sz w:val="20"/>
                <w:szCs w:val="20"/>
                <w:highlight w:val="none"/>
                <w:lang w:val="en-US" w:eastAsia="zh-CN"/>
              </w:rPr>
              <w:t>25日前至少</w:t>
            </w:r>
            <w:r>
              <w:rPr>
                <w:rFonts w:hint="eastAsia" w:ascii="仿宋_GB2312" w:hAnsi="仿宋_GB2312" w:eastAsia="仿宋_GB2312" w:cs="仿宋_GB2312"/>
                <w:color w:val="auto"/>
                <w:kern w:val="0"/>
                <w:sz w:val="20"/>
                <w:szCs w:val="20"/>
                <w:highlight w:val="none"/>
              </w:rPr>
              <w:t>召开1次养护人员业务培训会</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color w:val="auto"/>
                <w:kern w:val="0"/>
                <w:sz w:val="20"/>
                <w:szCs w:val="20"/>
                <w:highlight w:val="none"/>
                <w:lang w:val="en-US" w:eastAsia="zh-CN"/>
              </w:rPr>
              <w:t>有限空间作业人员、给排水作业人员，管道作业人员等</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color w:val="auto"/>
                <w:kern w:val="0"/>
                <w:sz w:val="20"/>
                <w:szCs w:val="20"/>
                <w:highlight w:val="none"/>
              </w:rPr>
              <w:t>，包括作业安全、标准、传达部门要求等内容，</w:t>
            </w:r>
            <w:r>
              <w:rPr>
                <w:rFonts w:hint="eastAsia" w:ascii="仿宋_GB2312" w:hAnsi="仿宋_GB2312" w:eastAsia="仿宋_GB2312" w:cs="仿宋_GB2312"/>
                <w:color w:val="auto"/>
                <w:kern w:val="0"/>
                <w:sz w:val="20"/>
                <w:szCs w:val="20"/>
                <w:highlight w:val="none"/>
                <w:lang w:val="en-US" w:eastAsia="zh-CN"/>
              </w:rPr>
              <w:t>每个工种做好培训台账记录</w:t>
            </w:r>
            <w:r>
              <w:rPr>
                <w:rFonts w:hint="eastAsia" w:ascii="仿宋_GB2312" w:hAnsi="仿宋_GB2312" w:eastAsia="仿宋_GB2312" w:cs="仿宋_GB2312"/>
                <w:color w:val="auto"/>
                <w:kern w:val="0"/>
                <w:sz w:val="20"/>
                <w:szCs w:val="20"/>
                <w:highlight w:val="none"/>
              </w:rPr>
              <w:t>。未开培训会议的</w:t>
            </w:r>
            <w:r>
              <w:rPr>
                <w:rFonts w:hint="eastAsia" w:ascii="仿宋_GB2312" w:hAnsi="仿宋_GB2312" w:eastAsia="仿宋_GB2312" w:cs="仿宋_GB2312"/>
                <w:color w:val="auto"/>
                <w:kern w:val="0"/>
                <w:sz w:val="20"/>
                <w:szCs w:val="20"/>
                <w:highlight w:val="none"/>
                <w:lang w:val="en-US" w:eastAsia="zh-CN"/>
              </w:rPr>
              <w:t>每项</w:t>
            </w:r>
            <w:r>
              <w:rPr>
                <w:rFonts w:hint="eastAsia" w:ascii="仿宋_GB2312" w:hAnsi="仿宋_GB2312" w:eastAsia="仿宋_GB2312" w:cs="仿宋_GB2312"/>
                <w:color w:val="auto"/>
                <w:kern w:val="0"/>
                <w:sz w:val="20"/>
                <w:szCs w:val="20"/>
                <w:highlight w:val="none"/>
              </w:rPr>
              <w:t>扣</w:t>
            </w:r>
            <w:r>
              <w:rPr>
                <w:rFonts w:hint="eastAsia" w:ascii="仿宋_GB2312" w:hAnsi="仿宋_GB2312" w:eastAsia="仿宋_GB2312" w:cs="仿宋_GB2312"/>
                <w:color w:val="auto"/>
                <w:kern w:val="0"/>
                <w:sz w:val="20"/>
                <w:szCs w:val="20"/>
                <w:highlight w:val="none"/>
                <w:lang w:val="en-US" w:eastAsia="zh-CN"/>
              </w:rPr>
              <w:t>3</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eastAsia="zh-CN"/>
              </w:rPr>
              <w:t>，未达到要求扣</w:t>
            </w:r>
            <w:r>
              <w:rPr>
                <w:rFonts w:hint="eastAsia" w:ascii="仿宋_GB2312" w:hAnsi="仿宋_GB2312" w:eastAsia="仿宋_GB2312" w:cs="仿宋_GB2312"/>
                <w:color w:val="auto"/>
                <w:kern w:val="0"/>
                <w:sz w:val="20"/>
                <w:szCs w:val="20"/>
                <w:highlight w:val="none"/>
                <w:lang w:val="en-US" w:eastAsia="zh-CN"/>
              </w:rPr>
              <w:t>1分。</w:t>
            </w:r>
          </w:p>
        </w:tc>
        <w:tc>
          <w:tcPr>
            <w:tcW w:w="1243" w:type="dxa"/>
            <w:vMerge w:val="continue"/>
            <w:tcBorders>
              <w:tl2br w:val="nil"/>
              <w:tr2bl w:val="nil"/>
            </w:tcBorders>
            <w:vAlign w:val="center"/>
          </w:tcPr>
          <w:p w14:paraId="06734DF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p>
        </w:tc>
        <w:tc>
          <w:tcPr>
            <w:tcW w:w="815" w:type="dxa"/>
            <w:tcBorders>
              <w:tl2br w:val="nil"/>
              <w:tr2bl w:val="nil"/>
            </w:tcBorders>
            <w:vAlign w:val="center"/>
          </w:tcPr>
          <w:p w14:paraId="2DB175C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p>
        </w:tc>
        <w:tc>
          <w:tcPr>
            <w:tcW w:w="1071" w:type="dxa"/>
            <w:tcBorders>
              <w:tl2br w:val="nil"/>
              <w:tr2bl w:val="nil"/>
            </w:tcBorders>
            <w:vAlign w:val="center"/>
          </w:tcPr>
          <w:p w14:paraId="5BD0F02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p>
        </w:tc>
      </w:tr>
      <w:tr w14:paraId="32EB9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98" w:hRule="atLeast"/>
        </w:trPr>
        <w:tc>
          <w:tcPr>
            <w:tcW w:w="1238" w:type="dxa"/>
            <w:tcBorders>
              <w:tl2br w:val="nil"/>
              <w:tr2bl w:val="nil"/>
            </w:tcBorders>
            <w:vAlign w:val="center"/>
          </w:tcPr>
          <w:p w14:paraId="6D0D9D6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人员设备</w:t>
            </w:r>
          </w:p>
        </w:tc>
        <w:tc>
          <w:tcPr>
            <w:tcW w:w="4911" w:type="dxa"/>
            <w:tcBorders>
              <w:tl2br w:val="nil"/>
              <w:tr2bl w:val="nil"/>
            </w:tcBorders>
            <w:vAlign w:val="center"/>
          </w:tcPr>
          <w:p w14:paraId="2C5C39FD">
            <w:pPr>
              <w:keepNext w:val="0"/>
              <w:keepLines w:val="0"/>
              <w:widowControl/>
              <w:suppressLineNumbers w:val="0"/>
              <w:spacing w:before="0" w:beforeAutospacing="0" w:after="0" w:afterAutospacing="0" w:line="260" w:lineRule="exact"/>
              <w:ind w:left="0" w:right="0"/>
              <w:jc w:val="both"/>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养护作业人员、设备要按</w:t>
            </w:r>
            <w:r>
              <w:rPr>
                <w:rFonts w:hint="eastAsia" w:ascii="仿宋_GB2312" w:hAnsi="仿宋_GB2312" w:eastAsia="仿宋_GB2312" w:cs="仿宋_GB2312"/>
                <w:color w:val="auto"/>
                <w:kern w:val="0"/>
                <w:sz w:val="20"/>
                <w:szCs w:val="20"/>
                <w:highlight w:val="none"/>
                <w:lang w:val="en-US" w:eastAsia="zh-CN"/>
              </w:rPr>
              <w:t>照要求</w:t>
            </w:r>
            <w:r>
              <w:rPr>
                <w:rFonts w:hint="eastAsia" w:ascii="仿宋_GB2312" w:hAnsi="仿宋_GB2312" w:eastAsia="仿宋_GB2312" w:cs="仿宋_GB2312"/>
                <w:color w:val="auto"/>
                <w:kern w:val="0"/>
                <w:sz w:val="20"/>
                <w:szCs w:val="20"/>
                <w:highlight w:val="none"/>
              </w:rPr>
              <w:t>到位、到岗，缺一件扣2分。</w:t>
            </w:r>
          </w:p>
        </w:tc>
        <w:tc>
          <w:tcPr>
            <w:tcW w:w="1243" w:type="dxa"/>
            <w:vMerge w:val="continue"/>
            <w:tcBorders>
              <w:tl2br w:val="nil"/>
              <w:tr2bl w:val="nil"/>
            </w:tcBorders>
            <w:vAlign w:val="center"/>
          </w:tcPr>
          <w:p w14:paraId="618512F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p>
        </w:tc>
        <w:tc>
          <w:tcPr>
            <w:tcW w:w="815" w:type="dxa"/>
            <w:tcBorders>
              <w:tl2br w:val="nil"/>
              <w:tr2bl w:val="nil"/>
            </w:tcBorders>
            <w:vAlign w:val="center"/>
          </w:tcPr>
          <w:p w14:paraId="2A4BEC5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p>
        </w:tc>
        <w:tc>
          <w:tcPr>
            <w:tcW w:w="1071" w:type="dxa"/>
            <w:tcBorders>
              <w:tl2br w:val="nil"/>
              <w:tr2bl w:val="nil"/>
            </w:tcBorders>
            <w:vAlign w:val="center"/>
          </w:tcPr>
          <w:p w14:paraId="6CF83146">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p>
        </w:tc>
      </w:tr>
      <w:tr w14:paraId="38F88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395" w:hRule="atLeast"/>
        </w:trPr>
        <w:tc>
          <w:tcPr>
            <w:tcW w:w="1238" w:type="dxa"/>
            <w:tcBorders>
              <w:tl2br w:val="nil"/>
              <w:tr2bl w:val="nil"/>
            </w:tcBorders>
            <w:vAlign w:val="center"/>
          </w:tcPr>
          <w:p w14:paraId="15AC43A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台账管理</w:t>
            </w:r>
          </w:p>
        </w:tc>
        <w:tc>
          <w:tcPr>
            <w:tcW w:w="4911" w:type="dxa"/>
            <w:tcBorders>
              <w:tl2br w:val="nil"/>
              <w:tr2bl w:val="nil"/>
            </w:tcBorders>
            <w:vAlign w:val="center"/>
          </w:tcPr>
          <w:p w14:paraId="0F62B0FC">
            <w:pPr>
              <w:keepNext w:val="0"/>
              <w:keepLines w:val="0"/>
              <w:widowControl/>
              <w:suppressLineNumbers w:val="0"/>
              <w:spacing w:before="0" w:beforeAutospacing="0" w:after="0" w:afterAutospacing="0" w:line="260" w:lineRule="exact"/>
              <w:ind w:left="0" w:right="0"/>
              <w:jc w:val="both"/>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未按要求于每月</w:t>
            </w:r>
            <w:r>
              <w:rPr>
                <w:rFonts w:hint="eastAsia" w:ascii="仿宋_GB2312" w:hAnsi="仿宋_GB2312" w:eastAsia="仿宋_GB2312" w:cs="仿宋_GB2312"/>
                <w:color w:val="auto"/>
                <w:kern w:val="0"/>
                <w:sz w:val="20"/>
                <w:szCs w:val="20"/>
                <w:highlight w:val="none"/>
                <w:lang w:val="en-US" w:eastAsia="zh-CN"/>
              </w:rPr>
              <w:t>25</w:t>
            </w:r>
            <w:r>
              <w:rPr>
                <w:rFonts w:hint="eastAsia" w:ascii="仿宋_GB2312" w:hAnsi="仿宋_GB2312" w:eastAsia="仿宋_GB2312" w:cs="仿宋_GB2312"/>
                <w:color w:val="auto"/>
                <w:kern w:val="0"/>
                <w:sz w:val="20"/>
                <w:szCs w:val="20"/>
                <w:highlight w:val="none"/>
              </w:rPr>
              <w:t>日前上报当月小结、下月计划、自查自改问题</w:t>
            </w:r>
            <w:r>
              <w:rPr>
                <w:rFonts w:hint="eastAsia" w:ascii="仿宋_GB2312" w:hAnsi="仿宋_GB2312" w:eastAsia="仿宋_GB2312" w:cs="仿宋_GB2312"/>
                <w:color w:val="auto"/>
                <w:kern w:val="0"/>
                <w:sz w:val="20"/>
                <w:szCs w:val="20"/>
                <w:highlight w:val="none"/>
                <w:lang w:eastAsia="zh-CN"/>
              </w:rPr>
              <w:t>、设施巡查、管道清疏、</w:t>
            </w:r>
            <w:r>
              <w:rPr>
                <w:rFonts w:hint="default" w:ascii="仿宋_GB2312" w:hAnsi="仿宋_GB2312" w:eastAsia="仿宋_GB2312" w:cs="仿宋_GB2312"/>
                <w:color w:val="auto"/>
                <w:kern w:val="0"/>
                <w:sz w:val="20"/>
                <w:szCs w:val="20"/>
                <w:highlight w:val="none"/>
                <w:lang w:eastAsia="zh-CN"/>
              </w:rPr>
              <w:t>管道</w:t>
            </w:r>
            <w:r>
              <w:rPr>
                <w:rFonts w:hint="eastAsia" w:ascii="仿宋_GB2312" w:hAnsi="仿宋_GB2312" w:eastAsia="仿宋_GB2312" w:cs="仿宋_GB2312"/>
                <w:color w:val="auto"/>
                <w:kern w:val="0"/>
                <w:sz w:val="20"/>
                <w:szCs w:val="20"/>
                <w:highlight w:val="none"/>
                <w:lang w:val="en-US" w:eastAsia="zh-CN"/>
              </w:rPr>
              <w:t>检测、排水设施修复、人员考勤表等台账</w:t>
            </w:r>
            <w:r>
              <w:rPr>
                <w:rFonts w:hint="eastAsia" w:ascii="仿宋_GB2312" w:hAnsi="仿宋_GB2312" w:eastAsia="仿宋_GB2312" w:cs="仿宋_GB2312"/>
                <w:color w:val="auto"/>
                <w:kern w:val="0"/>
                <w:sz w:val="20"/>
                <w:szCs w:val="20"/>
                <w:highlight w:val="none"/>
              </w:rPr>
              <w:t>资料，每次每件扣</w:t>
            </w:r>
            <w:r>
              <w:rPr>
                <w:rFonts w:hint="eastAsia" w:ascii="仿宋_GB2312" w:hAnsi="仿宋_GB2312" w:eastAsia="仿宋_GB2312" w:cs="仿宋_GB2312"/>
                <w:color w:val="auto"/>
                <w:kern w:val="0"/>
                <w:sz w:val="20"/>
                <w:szCs w:val="20"/>
                <w:highlight w:val="none"/>
                <w:lang w:val="en-US" w:eastAsia="zh-CN"/>
              </w:rPr>
              <w:t>2</w:t>
            </w:r>
            <w:r>
              <w:rPr>
                <w:rFonts w:hint="eastAsia" w:ascii="仿宋_GB2312" w:hAnsi="仿宋_GB2312" w:eastAsia="仿宋_GB2312" w:cs="仿宋_GB2312"/>
                <w:color w:val="auto"/>
                <w:kern w:val="0"/>
                <w:sz w:val="20"/>
                <w:szCs w:val="20"/>
                <w:highlight w:val="none"/>
              </w:rPr>
              <w:t>分；未按要求做好其它资料的上报，每次每件扣1分。</w:t>
            </w:r>
            <w:r>
              <w:rPr>
                <w:rFonts w:hint="eastAsia" w:ascii="仿宋_GB2312" w:hAnsi="仿宋_GB2312" w:eastAsia="仿宋_GB2312" w:cs="仿宋_GB2312"/>
                <w:color w:val="auto"/>
                <w:kern w:val="0"/>
                <w:sz w:val="20"/>
                <w:szCs w:val="20"/>
                <w:highlight w:val="none"/>
                <w:lang w:val="en-US" w:eastAsia="zh-CN"/>
              </w:rPr>
              <w:t>瞒报、虚报、漏报台账等其它资料每次每件扣</w:t>
            </w:r>
            <w:r>
              <w:rPr>
                <w:rFonts w:hint="eastAsia" w:ascii="仿宋_GB2312" w:hAnsi="仿宋_GB2312" w:eastAsia="仿宋_GB2312" w:cs="仿宋_GB2312"/>
                <w:color w:val="auto"/>
                <w:kern w:val="0"/>
                <w:sz w:val="20"/>
                <w:szCs w:val="20"/>
                <w:highlight w:val="none"/>
                <w:lang w:eastAsia="zh-CN"/>
              </w:rPr>
              <w:t>2</w:t>
            </w:r>
            <w:r>
              <w:rPr>
                <w:rFonts w:hint="eastAsia" w:ascii="仿宋_GB2312" w:hAnsi="仿宋_GB2312" w:eastAsia="仿宋_GB2312" w:cs="仿宋_GB2312"/>
                <w:color w:val="auto"/>
                <w:kern w:val="0"/>
                <w:sz w:val="20"/>
                <w:szCs w:val="20"/>
                <w:highlight w:val="none"/>
                <w:lang w:val="en-US" w:eastAsia="zh-CN"/>
              </w:rPr>
              <w:t>分。</w:t>
            </w:r>
          </w:p>
        </w:tc>
        <w:tc>
          <w:tcPr>
            <w:tcW w:w="1243" w:type="dxa"/>
            <w:vMerge w:val="continue"/>
            <w:tcBorders>
              <w:tl2br w:val="nil"/>
              <w:tr2bl w:val="nil"/>
            </w:tcBorders>
            <w:vAlign w:val="center"/>
          </w:tcPr>
          <w:p w14:paraId="4FC73ED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p>
        </w:tc>
        <w:tc>
          <w:tcPr>
            <w:tcW w:w="815" w:type="dxa"/>
            <w:tcBorders>
              <w:tl2br w:val="nil"/>
              <w:tr2bl w:val="nil"/>
            </w:tcBorders>
            <w:vAlign w:val="center"/>
          </w:tcPr>
          <w:p w14:paraId="67CC64C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p>
        </w:tc>
        <w:tc>
          <w:tcPr>
            <w:tcW w:w="1071" w:type="dxa"/>
            <w:tcBorders>
              <w:tl2br w:val="nil"/>
              <w:tr2bl w:val="nil"/>
            </w:tcBorders>
            <w:vAlign w:val="center"/>
          </w:tcPr>
          <w:p w14:paraId="6540CD2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p>
        </w:tc>
      </w:tr>
      <w:tr w14:paraId="7D0A8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1238" w:type="dxa"/>
            <w:tcBorders>
              <w:tl2br w:val="nil"/>
              <w:tr2bl w:val="nil"/>
            </w:tcBorders>
            <w:vAlign w:val="center"/>
          </w:tcPr>
          <w:p w14:paraId="01AE2E1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社会监督</w:t>
            </w:r>
          </w:p>
        </w:tc>
        <w:tc>
          <w:tcPr>
            <w:tcW w:w="4911" w:type="dxa"/>
            <w:tcBorders>
              <w:tl2br w:val="nil"/>
              <w:tr2bl w:val="nil"/>
            </w:tcBorders>
            <w:vAlign w:val="center"/>
          </w:tcPr>
          <w:p w14:paraId="68F9ADCE">
            <w:pPr>
              <w:keepNext w:val="0"/>
              <w:keepLines w:val="0"/>
              <w:widowControl/>
              <w:suppressLineNumbers w:val="0"/>
              <w:spacing w:before="0" w:beforeAutospacing="0" w:after="0" w:afterAutospacing="0" w:line="260" w:lineRule="exact"/>
              <w:ind w:left="0" w:right="0"/>
              <w:jc w:val="both"/>
              <w:textAlignment w:val="center"/>
              <w:rPr>
                <w:rFonts w:hint="eastAsia" w:ascii="仿宋_GB2312" w:hAnsi="仿宋_GB2312" w:eastAsia="仿宋_GB2312" w:cs="仿宋_GB2312"/>
                <w:color w:val="auto"/>
                <w:kern w:val="0"/>
                <w:sz w:val="20"/>
                <w:szCs w:val="20"/>
                <w:highlight w:val="none"/>
                <w:lang w:eastAsia="zh-CN"/>
              </w:rPr>
            </w:pPr>
            <w:r>
              <w:rPr>
                <w:rFonts w:hint="eastAsia" w:ascii="仿宋_GB2312" w:hAnsi="仿宋_GB2312" w:eastAsia="仿宋_GB2312" w:cs="仿宋_GB2312"/>
                <w:color w:val="auto"/>
                <w:kern w:val="0"/>
                <w:sz w:val="20"/>
                <w:szCs w:val="20"/>
                <w:highlight w:val="none"/>
                <w:lang w:val="en-US" w:eastAsia="zh-CN"/>
              </w:rPr>
              <w:t>省市区</w:t>
            </w:r>
            <w:r>
              <w:rPr>
                <w:rFonts w:hint="eastAsia" w:ascii="仿宋_GB2312" w:hAnsi="仿宋_GB2312" w:eastAsia="仿宋_GB2312" w:cs="仿宋_GB2312"/>
                <w:color w:val="auto"/>
                <w:kern w:val="0"/>
                <w:sz w:val="20"/>
                <w:szCs w:val="20"/>
                <w:highlight w:val="none"/>
              </w:rPr>
              <w:t>媒体负面报道，每件</w:t>
            </w:r>
            <w:r>
              <w:rPr>
                <w:rFonts w:hint="eastAsia" w:ascii="仿宋_GB2312" w:hAnsi="仿宋_GB2312" w:eastAsia="仿宋_GB2312" w:cs="仿宋_GB2312"/>
                <w:color w:val="auto"/>
                <w:kern w:val="0"/>
                <w:sz w:val="20"/>
                <w:szCs w:val="20"/>
                <w:highlight w:val="none"/>
                <w:lang w:val="en-US" w:eastAsia="zh-CN"/>
              </w:rPr>
              <w:t>分别</w:t>
            </w:r>
            <w:r>
              <w:rPr>
                <w:rFonts w:hint="eastAsia" w:ascii="仿宋_GB2312" w:hAnsi="仿宋_GB2312" w:eastAsia="仿宋_GB2312" w:cs="仿宋_GB2312"/>
                <w:color w:val="auto"/>
                <w:kern w:val="0"/>
                <w:sz w:val="20"/>
                <w:szCs w:val="20"/>
                <w:highlight w:val="none"/>
              </w:rPr>
              <w:t>扣</w:t>
            </w:r>
            <w:r>
              <w:rPr>
                <w:rFonts w:hint="eastAsia" w:ascii="仿宋_GB2312" w:hAnsi="仿宋_GB2312" w:eastAsia="仿宋_GB2312" w:cs="仿宋_GB2312"/>
                <w:strike w:val="0"/>
                <w:dstrike w:val="0"/>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lang w:val="en-US" w:eastAsia="zh-CN"/>
              </w:rPr>
              <w:t>分</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color w:val="auto"/>
                <w:kern w:val="0"/>
                <w:sz w:val="20"/>
                <w:szCs w:val="20"/>
                <w:highlight w:val="none"/>
                <w:lang w:val="en-US" w:eastAsia="zh-CN"/>
              </w:rPr>
              <w:t>3分、2</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val="en-US" w:eastAsia="zh-CN"/>
              </w:rPr>
              <w:t>。</w:t>
            </w:r>
          </w:p>
        </w:tc>
        <w:tc>
          <w:tcPr>
            <w:tcW w:w="1243" w:type="dxa"/>
            <w:vMerge w:val="restart"/>
            <w:tcBorders>
              <w:tl2br w:val="nil"/>
              <w:tr2bl w:val="nil"/>
            </w:tcBorders>
            <w:vAlign w:val="center"/>
          </w:tcPr>
          <w:p w14:paraId="4A09973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30</w:t>
            </w:r>
          </w:p>
        </w:tc>
        <w:tc>
          <w:tcPr>
            <w:tcW w:w="815" w:type="dxa"/>
            <w:tcBorders>
              <w:tl2br w:val="nil"/>
              <w:tr2bl w:val="nil"/>
            </w:tcBorders>
            <w:vAlign w:val="center"/>
          </w:tcPr>
          <w:p w14:paraId="54D90A5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p>
        </w:tc>
        <w:tc>
          <w:tcPr>
            <w:tcW w:w="1071" w:type="dxa"/>
            <w:tcBorders>
              <w:tl2br w:val="nil"/>
              <w:tr2bl w:val="nil"/>
            </w:tcBorders>
            <w:vAlign w:val="center"/>
          </w:tcPr>
          <w:p w14:paraId="7D094DE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p>
        </w:tc>
      </w:tr>
      <w:tr w14:paraId="12835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688" w:hRule="atLeast"/>
        </w:trPr>
        <w:tc>
          <w:tcPr>
            <w:tcW w:w="1238" w:type="dxa"/>
            <w:tcBorders>
              <w:tl2br w:val="nil"/>
              <w:tr2bl w:val="nil"/>
            </w:tcBorders>
            <w:vAlign w:val="center"/>
          </w:tcPr>
          <w:p w14:paraId="3DB0D78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r>
              <w:rPr>
                <w:rFonts w:hint="eastAsia" w:ascii="仿宋_GB2312" w:hAnsi="仿宋_GB2312" w:eastAsia="仿宋_GB2312" w:cs="仿宋_GB2312"/>
                <w:color w:val="auto"/>
                <w:kern w:val="0"/>
                <w:sz w:val="20"/>
                <w:szCs w:val="20"/>
                <w:highlight w:val="none"/>
                <w:lang w:val="en-US" w:eastAsia="zh-CN"/>
              </w:rPr>
              <w:t>安全生产</w:t>
            </w:r>
          </w:p>
        </w:tc>
        <w:tc>
          <w:tcPr>
            <w:tcW w:w="4911" w:type="dxa"/>
            <w:tcBorders>
              <w:tl2br w:val="nil"/>
              <w:tr2bl w:val="nil"/>
            </w:tcBorders>
            <w:vAlign w:val="center"/>
          </w:tcPr>
          <w:p w14:paraId="2ECF5940">
            <w:pPr>
              <w:keepNext w:val="0"/>
              <w:keepLines w:val="0"/>
              <w:widowControl/>
              <w:suppressLineNumbers w:val="0"/>
              <w:spacing w:before="0" w:beforeAutospacing="0" w:after="0" w:afterAutospacing="0" w:line="260" w:lineRule="exact"/>
              <w:ind w:left="0" w:right="0"/>
              <w:jc w:val="both"/>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lang w:val="en-US" w:eastAsia="zh-CN"/>
              </w:rPr>
              <w:t>按要求落实</w:t>
            </w:r>
            <w:r>
              <w:rPr>
                <w:rFonts w:hint="eastAsia" w:ascii="仿宋_GB2312" w:hAnsi="仿宋_GB2312" w:eastAsia="仿宋_GB2312" w:cs="仿宋_GB2312"/>
                <w:color w:val="auto"/>
                <w:kern w:val="0"/>
                <w:sz w:val="20"/>
                <w:szCs w:val="20"/>
                <w:highlight w:val="none"/>
                <w:lang w:eastAsia="zh-CN"/>
              </w:rPr>
              <w:t>安全生产</w:t>
            </w:r>
            <w:r>
              <w:rPr>
                <w:rFonts w:hint="eastAsia" w:ascii="仿宋_GB2312" w:hAnsi="仿宋_GB2312" w:eastAsia="仿宋_GB2312" w:cs="仿宋_GB2312"/>
                <w:color w:val="auto"/>
                <w:kern w:val="0"/>
                <w:sz w:val="20"/>
                <w:szCs w:val="20"/>
                <w:highlight w:val="none"/>
                <w:lang w:val="en-US" w:eastAsia="zh-CN"/>
              </w:rPr>
              <w:t>工作</w:t>
            </w:r>
            <w:r>
              <w:rPr>
                <w:rFonts w:hint="eastAsia" w:ascii="仿宋_GB2312" w:hAnsi="仿宋_GB2312" w:eastAsia="仿宋_GB2312" w:cs="仿宋_GB2312"/>
                <w:color w:val="auto"/>
                <w:kern w:val="0"/>
                <w:sz w:val="20"/>
                <w:szCs w:val="20"/>
                <w:highlight w:val="none"/>
                <w:lang w:eastAsia="zh-CN"/>
              </w:rPr>
              <w:t>，每周</w:t>
            </w:r>
            <w:r>
              <w:rPr>
                <w:rFonts w:hint="eastAsia" w:ascii="仿宋_GB2312" w:hAnsi="仿宋_GB2312" w:eastAsia="仿宋_GB2312" w:cs="仿宋_GB2312"/>
                <w:color w:val="auto"/>
                <w:kern w:val="0"/>
                <w:sz w:val="20"/>
                <w:szCs w:val="20"/>
                <w:highlight w:val="none"/>
                <w:lang w:val="en-US" w:eastAsia="zh-CN"/>
              </w:rPr>
              <w:t>至少</w:t>
            </w:r>
            <w:r>
              <w:rPr>
                <w:rFonts w:hint="eastAsia" w:ascii="仿宋_GB2312" w:hAnsi="仿宋_GB2312" w:eastAsia="仿宋_GB2312" w:cs="仿宋_GB2312"/>
                <w:color w:val="auto"/>
                <w:kern w:val="0"/>
                <w:sz w:val="20"/>
                <w:szCs w:val="20"/>
                <w:highlight w:val="none"/>
                <w:lang w:eastAsia="zh-CN"/>
              </w:rPr>
              <w:t>召开一次安全生产专项会议，岗前进行安全生产交底，未按要求落实的，每次扣2</w:t>
            </w:r>
            <w:r>
              <w:rPr>
                <w:rFonts w:hint="eastAsia" w:ascii="仿宋_GB2312" w:hAnsi="仿宋_GB2312" w:eastAsia="仿宋_GB2312" w:cs="仿宋_GB2312"/>
                <w:color w:val="auto"/>
                <w:kern w:val="0"/>
                <w:sz w:val="20"/>
                <w:szCs w:val="20"/>
                <w:highlight w:val="none"/>
                <w:lang w:val="en-US" w:eastAsia="zh-CN"/>
              </w:rPr>
              <w:t>分；基地及仓库</w:t>
            </w:r>
            <w:r>
              <w:rPr>
                <w:rFonts w:hint="eastAsia" w:ascii="仿宋_GB2312" w:hAnsi="仿宋_GB2312" w:eastAsia="仿宋_GB2312" w:cs="仿宋_GB2312"/>
                <w:color w:val="auto"/>
                <w:kern w:val="0"/>
                <w:sz w:val="20"/>
                <w:szCs w:val="20"/>
                <w:highlight w:val="none"/>
              </w:rPr>
              <w:t>安全设施</w:t>
            </w:r>
            <w:r>
              <w:rPr>
                <w:rFonts w:hint="eastAsia" w:ascii="仿宋_GB2312" w:hAnsi="仿宋_GB2312" w:eastAsia="仿宋_GB2312" w:cs="仿宋_GB2312"/>
                <w:color w:val="auto"/>
                <w:kern w:val="0"/>
                <w:sz w:val="20"/>
                <w:szCs w:val="20"/>
                <w:highlight w:val="none"/>
                <w:lang w:val="en-US" w:eastAsia="zh-CN"/>
              </w:rPr>
              <w:t>管理</w:t>
            </w:r>
            <w:r>
              <w:rPr>
                <w:rFonts w:hint="eastAsia" w:ascii="仿宋_GB2312" w:hAnsi="仿宋_GB2312" w:eastAsia="仿宋_GB2312" w:cs="仿宋_GB2312"/>
                <w:color w:val="auto"/>
                <w:kern w:val="0"/>
                <w:sz w:val="20"/>
                <w:szCs w:val="20"/>
                <w:highlight w:val="none"/>
              </w:rPr>
              <w:t>不到位，每处扣2分</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color w:val="auto"/>
                <w:kern w:val="0"/>
                <w:sz w:val="20"/>
                <w:szCs w:val="20"/>
                <w:highlight w:val="none"/>
              </w:rPr>
              <w:t>每</w:t>
            </w:r>
            <w:r>
              <w:rPr>
                <w:rFonts w:hint="eastAsia" w:ascii="仿宋_GB2312" w:hAnsi="仿宋_GB2312" w:eastAsia="仿宋_GB2312" w:cs="仿宋_GB2312"/>
                <w:color w:val="auto"/>
                <w:kern w:val="0"/>
                <w:sz w:val="20"/>
                <w:szCs w:val="20"/>
                <w:highlight w:val="none"/>
                <w:lang w:eastAsia="zh-CN"/>
              </w:rPr>
              <w:t>月</w:t>
            </w:r>
            <w:r>
              <w:rPr>
                <w:rFonts w:hint="eastAsia" w:ascii="仿宋_GB2312" w:hAnsi="仿宋_GB2312" w:eastAsia="仿宋_GB2312" w:cs="仿宋_GB2312"/>
                <w:color w:val="auto"/>
                <w:kern w:val="0"/>
                <w:sz w:val="20"/>
                <w:szCs w:val="20"/>
                <w:highlight w:val="none"/>
              </w:rPr>
              <w:t>开展不少于1次安全隐患专项检查，并形成检查及整改记录。每缺1次扣2分。</w:t>
            </w:r>
          </w:p>
        </w:tc>
        <w:tc>
          <w:tcPr>
            <w:tcW w:w="1243" w:type="dxa"/>
            <w:vMerge w:val="continue"/>
            <w:tcBorders>
              <w:tl2br w:val="nil"/>
              <w:tr2bl w:val="nil"/>
            </w:tcBorders>
            <w:vAlign w:val="center"/>
          </w:tcPr>
          <w:p w14:paraId="3CA17AC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p>
        </w:tc>
        <w:tc>
          <w:tcPr>
            <w:tcW w:w="815" w:type="dxa"/>
            <w:tcBorders>
              <w:tl2br w:val="nil"/>
              <w:tr2bl w:val="nil"/>
            </w:tcBorders>
            <w:vAlign w:val="center"/>
          </w:tcPr>
          <w:p w14:paraId="1D16287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p>
        </w:tc>
        <w:tc>
          <w:tcPr>
            <w:tcW w:w="1071" w:type="dxa"/>
            <w:tcBorders>
              <w:tl2br w:val="nil"/>
              <w:tr2bl w:val="nil"/>
            </w:tcBorders>
            <w:vAlign w:val="center"/>
          </w:tcPr>
          <w:p w14:paraId="6CAEC0B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p>
        </w:tc>
      </w:tr>
      <w:tr w14:paraId="3A07F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07" w:hRule="atLeast"/>
        </w:trPr>
        <w:tc>
          <w:tcPr>
            <w:tcW w:w="6149" w:type="dxa"/>
            <w:gridSpan w:val="2"/>
            <w:tcBorders>
              <w:tl2br w:val="nil"/>
              <w:tr2bl w:val="nil"/>
            </w:tcBorders>
            <w:vAlign w:val="center"/>
          </w:tcPr>
          <w:p w14:paraId="31C43CA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rPr>
              <w:t>合计</w:t>
            </w:r>
          </w:p>
        </w:tc>
        <w:tc>
          <w:tcPr>
            <w:tcW w:w="3129" w:type="dxa"/>
            <w:gridSpan w:val="3"/>
            <w:tcBorders>
              <w:tl2br w:val="nil"/>
              <w:tr2bl w:val="nil"/>
            </w:tcBorders>
            <w:vAlign w:val="center"/>
          </w:tcPr>
          <w:p w14:paraId="3C40AA8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p>
        </w:tc>
      </w:tr>
    </w:tbl>
    <w:p w14:paraId="63F532C7">
      <w:pPr>
        <w:pStyle w:val="61"/>
        <w:spacing w:line="260" w:lineRule="exact"/>
        <w:ind w:left="0" w:leftChars="0" w:firstLine="0" w:firstLineChars="0"/>
        <w:jc w:val="both"/>
        <w:rPr>
          <w:rFonts w:hint="eastAsia" w:ascii="黑体" w:hAnsi="黑体" w:eastAsia="黑体" w:cs="黑体"/>
          <w:color w:val="auto"/>
          <w:sz w:val="32"/>
          <w:szCs w:val="32"/>
          <w:highlight w:val="none"/>
        </w:rPr>
      </w:pPr>
      <w:r>
        <w:rPr>
          <w:rFonts w:hint="eastAsia"/>
          <w:b/>
          <w:bCs/>
          <w:color w:val="auto"/>
          <w:sz w:val="24"/>
          <w:szCs w:val="24"/>
          <w:highlight w:val="none"/>
          <w:lang w:val="en-US" w:eastAsia="zh-CN"/>
        </w:rPr>
        <w:t>考核单位：                                         月份：</w:t>
      </w:r>
    </w:p>
    <w:p w14:paraId="7ABA3795">
      <w:pPr>
        <w:pStyle w:val="60"/>
        <w:spacing w:line="260" w:lineRule="exact"/>
        <w:ind w:left="0" w:leftChars="0" w:firstLine="0" w:firstLineChars="0"/>
        <w:rPr>
          <w:rFonts w:hint="eastAsia" w:ascii="仿宋_GB2312" w:hAnsi="仿宋_GB2312" w:eastAsia="仿宋_GB2312" w:cs="仿宋_GB2312"/>
          <w:color w:val="auto"/>
          <w:kern w:val="0"/>
          <w:sz w:val="20"/>
          <w:szCs w:val="20"/>
          <w:highlight w:val="none"/>
          <w:lang w:val="en-US" w:eastAsia="zh-CN" w:bidi="ar"/>
        </w:rPr>
      </w:pPr>
    </w:p>
    <w:p w14:paraId="597FF634">
      <w:pPr>
        <w:pStyle w:val="60"/>
        <w:ind w:left="0" w:leftChars="0" w:firstLine="0" w:firstLineChars="0"/>
        <w:rPr>
          <w:rFonts w:hint="eastAsia" w:ascii="仿宋_GB2312" w:hAnsi="宋体" w:eastAsia="仿宋_GB2312" w:cs="仿宋_GB2312"/>
          <w:color w:val="auto"/>
          <w:kern w:val="0"/>
          <w:sz w:val="20"/>
          <w:szCs w:val="20"/>
          <w:highlight w:val="none"/>
          <w:lang w:val="en-US" w:eastAsia="zh-CN" w:bidi="ar"/>
        </w:rPr>
      </w:pPr>
    </w:p>
    <w:p w14:paraId="3705AF81">
      <w:pPr>
        <w:pStyle w:val="60"/>
        <w:ind w:left="0" w:leftChars="0" w:firstLine="0" w:firstLineChars="0"/>
        <w:rPr>
          <w:rFonts w:hint="eastAsia" w:ascii="仿宋_GB2312" w:hAnsi="仿宋_GB2312" w:eastAsia="仿宋_GB2312" w:cs="仿宋_GB2312"/>
          <w:color w:val="auto"/>
          <w:kern w:val="0"/>
          <w:sz w:val="28"/>
          <w:szCs w:val="28"/>
          <w:highlight w:val="none"/>
          <w:lang w:val="en-US" w:eastAsia="zh-CN" w:bidi="ar"/>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68569077">
      <w:pPr>
        <w:pStyle w:val="60"/>
        <w:ind w:left="0" w:leftChars="0" w:firstLine="0" w:firstLineChars="0"/>
        <w:rPr>
          <w:rFonts w:hint="eastAsia" w:ascii="仿宋_GB2312" w:hAnsi="仿宋_GB2312" w:eastAsia="仿宋_GB2312" w:cs="仿宋_GB2312"/>
          <w:color w:val="auto"/>
          <w:kern w:val="0"/>
          <w:sz w:val="28"/>
          <w:szCs w:val="28"/>
          <w:highlight w:val="none"/>
          <w:lang w:val="en-US" w:eastAsia="zh-CN" w:bidi="ar"/>
        </w:rPr>
      </w:pPr>
      <w:r>
        <w:rPr>
          <w:rFonts w:hint="eastAsia" w:ascii="仿宋_GB2312" w:hAnsi="仿宋_GB2312" w:eastAsia="仿宋_GB2312" w:cs="仿宋_GB2312"/>
          <w:color w:val="auto"/>
          <w:kern w:val="0"/>
          <w:sz w:val="28"/>
          <w:szCs w:val="28"/>
          <w:highlight w:val="none"/>
          <w:lang w:val="en-US" w:eastAsia="zh-CN" w:bidi="ar"/>
        </w:rPr>
        <w:t>附件11</w:t>
      </w:r>
    </w:p>
    <w:p w14:paraId="7EFB5FA9">
      <w:pPr>
        <w:widowControl/>
        <w:jc w:val="center"/>
        <w:textAlignment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月度集中考核河道及附属设施清洁度</w:t>
      </w:r>
      <w:r>
        <w:rPr>
          <w:rFonts w:hint="eastAsia" w:ascii="黑体" w:hAnsi="黑体" w:eastAsia="黑体" w:cs="黑体"/>
          <w:color w:val="auto"/>
          <w:sz w:val="32"/>
          <w:szCs w:val="32"/>
          <w:highlight w:val="none"/>
        </w:rPr>
        <w:t>评分表</w:t>
      </w:r>
    </w:p>
    <w:p w14:paraId="4B4DED83">
      <w:pPr>
        <w:pStyle w:val="61"/>
        <w:rPr>
          <w:rFonts w:hint="eastAsia"/>
          <w:color w:val="auto"/>
          <w:highlight w:val="none"/>
        </w:rPr>
      </w:pPr>
      <w:r>
        <w:rPr>
          <w:rFonts w:hint="eastAsia"/>
          <w:b/>
          <w:bCs/>
          <w:color w:val="auto"/>
          <w:sz w:val="24"/>
          <w:szCs w:val="24"/>
          <w:highlight w:val="none"/>
          <w:lang w:val="en-US" w:eastAsia="zh-CN"/>
        </w:rPr>
        <w:t>考核单位：                                              月份：</w:t>
      </w:r>
    </w:p>
    <w:tbl>
      <w:tblPr>
        <w:tblStyle w:val="62"/>
        <w:tblpPr w:leftFromText="180" w:rightFromText="180" w:vertAnchor="text" w:horzAnchor="page" w:tblpX="1549" w:tblpY="641"/>
        <w:tblOverlap w:val="never"/>
        <w:tblW w:w="9417" w:type="dxa"/>
        <w:tblInd w:w="0" w:type="dxa"/>
        <w:tblLayout w:type="fixed"/>
        <w:tblCellMar>
          <w:top w:w="15" w:type="dxa"/>
          <w:left w:w="15" w:type="dxa"/>
          <w:bottom w:w="15" w:type="dxa"/>
          <w:right w:w="15" w:type="dxa"/>
        </w:tblCellMar>
      </w:tblPr>
      <w:tblGrid>
        <w:gridCol w:w="1201"/>
        <w:gridCol w:w="6186"/>
        <w:gridCol w:w="716"/>
        <w:gridCol w:w="690"/>
        <w:gridCol w:w="624"/>
      </w:tblGrid>
      <w:tr w14:paraId="6F1122A4">
        <w:tblPrEx>
          <w:tblCellMar>
            <w:top w:w="15" w:type="dxa"/>
            <w:left w:w="15" w:type="dxa"/>
            <w:bottom w:w="15" w:type="dxa"/>
            <w:right w:w="15" w:type="dxa"/>
          </w:tblCellMar>
        </w:tblPrEx>
        <w:trPr>
          <w:trHeight w:val="532" w:hRule="atLeast"/>
        </w:trPr>
        <w:tc>
          <w:tcPr>
            <w:tcW w:w="1201" w:type="dxa"/>
            <w:tcBorders>
              <w:top w:val="single" w:color="000000" w:sz="4" w:space="0"/>
              <w:left w:val="single" w:color="000000" w:sz="4" w:space="0"/>
              <w:bottom w:val="single" w:color="000000" w:sz="4" w:space="0"/>
              <w:right w:val="single" w:color="000000" w:sz="4" w:space="0"/>
            </w:tcBorders>
            <w:noWrap w:val="0"/>
            <w:vAlign w:val="center"/>
          </w:tcPr>
          <w:p w14:paraId="58ADB90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宋体" w:eastAsia="仿宋_GB2312" w:cs="仿宋_GB2312"/>
                <w:color w:val="auto"/>
                <w:kern w:val="0"/>
                <w:sz w:val="20"/>
                <w:szCs w:val="20"/>
                <w:highlight w:val="none"/>
                <w:lang w:bidi="ar"/>
              </w:rPr>
            </w:pPr>
            <w:r>
              <w:rPr>
                <w:rFonts w:hint="eastAsia" w:ascii="仿宋_GB2312" w:hAnsi="宋体" w:eastAsia="仿宋_GB2312" w:cs="仿宋_GB2312"/>
                <w:color w:val="auto"/>
                <w:kern w:val="0"/>
                <w:sz w:val="20"/>
                <w:szCs w:val="20"/>
                <w:highlight w:val="none"/>
                <w:lang w:bidi="ar"/>
              </w:rPr>
              <w:t>考核内容</w:t>
            </w:r>
          </w:p>
        </w:tc>
        <w:tc>
          <w:tcPr>
            <w:tcW w:w="6186" w:type="dxa"/>
            <w:tcBorders>
              <w:top w:val="single" w:color="000000" w:sz="4" w:space="0"/>
              <w:left w:val="single" w:color="000000" w:sz="4" w:space="0"/>
              <w:bottom w:val="single" w:color="000000" w:sz="4" w:space="0"/>
              <w:right w:val="single" w:color="000000" w:sz="4" w:space="0"/>
            </w:tcBorders>
            <w:noWrap w:val="0"/>
            <w:vAlign w:val="center"/>
          </w:tcPr>
          <w:p w14:paraId="75C1EBB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评分标准</w:t>
            </w:r>
          </w:p>
        </w:tc>
        <w:tc>
          <w:tcPr>
            <w:tcW w:w="716" w:type="dxa"/>
            <w:tcBorders>
              <w:top w:val="single" w:color="000000" w:sz="4" w:space="0"/>
              <w:left w:val="single" w:color="000000" w:sz="4" w:space="0"/>
              <w:bottom w:val="single" w:color="auto" w:sz="4" w:space="0"/>
              <w:right w:val="single" w:color="000000" w:sz="4" w:space="0"/>
            </w:tcBorders>
            <w:noWrap w:val="0"/>
            <w:vAlign w:val="center"/>
          </w:tcPr>
          <w:p w14:paraId="131536B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分值</w:t>
            </w:r>
          </w:p>
        </w:tc>
        <w:tc>
          <w:tcPr>
            <w:tcW w:w="690" w:type="dxa"/>
            <w:tcBorders>
              <w:top w:val="single" w:color="000000" w:sz="4" w:space="0"/>
              <w:left w:val="single" w:color="000000" w:sz="4" w:space="0"/>
              <w:bottom w:val="single" w:color="auto" w:sz="4" w:space="0"/>
              <w:right w:val="single" w:color="000000" w:sz="4" w:space="0"/>
            </w:tcBorders>
            <w:noWrap w:val="0"/>
            <w:vAlign w:val="center"/>
          </w:tcPr>
          <w:p w14:paraId="458D922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宋体" w:eastAsia="仿宋_GB2312" w:cs="仿宋_GB2312"/>
                <w:color w:val="auto"/>
                <w:kern w:val="0"/>
                <w:sz w:val="20"/>
                <w:szCs w:val="20"/>
                <w:highlight w:val="none"/>
                <w:lang w:eastAsia="zh-CN" w:bidi="ar"/>
              </w:rPr>
            </w:pPr>
            <w:r>
              <w:rPr>
                <w:rFonts w:hint="eastAsia" w:ascii="仿宋_GB2312" w:hAnsi="宋体" w:eastAsia="仿宋_GB2312" w:cs="仿宋_GB2312"/>
                <w:color w:val="auto"/>
                <w:kern w:val="0"/>
                <w:sz w:val="20"/>
                <w:szCs w:val="20"/>
                <w:highlight w:val="none"/>
                <w:lang w:eastAsia="zh-CN" w:bidi="ar"/>
              </w:rPr>
              <w:t>扣分</w:t>
            </w:r>
          </w:p>
        </w:tc>
        <w:tc>
          <w:tcPr>
            <w:tcW w:w="624" w:type="dxa"/>
            <w:tcBorders>
              <w:top w:val="single" w:color="000000" w:sz="4" w:space="0"/>
              <w:left w:val="single" w:color="000000" w:sz="4" w:space="0"/>
              <w:bottom w:val="single" w:color="auto" w:sz="4" w:space="0"/>
              <w:right w:val="single" w:color="000000" w:sz="4" w:space="0"/>
            </w:tcBorders>
            <w:noWrap w:val="0"/>
            <w:vAlign w:val="center"/>
          </w:tcPr>
          <w:p w14:paraId="022AA61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宋体" w:eastAsia="仿宋_GB2312" w:cs="仿宋_GB2312"/>
                <w:color w:val="auto"/>
                <w:kern w:val="0"/>
                <w:sz w:val="20"/>
                <w:szCs w:val="20"/>
                <w:highlight w:val="none"/>
                <w:lang w:eastAsia="zh-CN" w:bidi="ar"/>
              </w:rPr>
            </w:pPr>
            <w:r>
              <w:rPr>
                <w:rFonts w:hint="eastAsia" w:ascii="仿宋_GB2312" w:hAnsi="宋体" w:eastAsia="仿宋_GB2312" w:cs="仿宋_GB2312"/>
                <w:color w:val="auto"/>
                <w:kern w:val="0"/>
                <w:sz w:val="20"/>
                <w:szCs w:val="20"/>
                <w:highlight w:val="none"/>
                <w:lang w:eastAsia="zh-CN" w:bidi="ar"/>
              </w:rPr>
              <w:t>得分</w:t>
            </w:r>
          </w:p>
        </w:tc>
      </w:tr>
      <w:tr w14:paraId="1C979EA2">
        <w:tblPrEx>
          <w:tblCellMar>
            <w:top w:w="15" w:type="dxa"/>
            <w:left w:w="15" w:type="dxa"/>
            <w:bottom w:w="15" w:type="dxa"/>
            <w:right w:w="15" w:type="dxa"/>
          </w:tblCellMar>
        </w:tblPrEx>
        <w:trPr>
          <w:trHeight w:val="1869" w:hRule="atLeast"/>
        </w:trPr>
        <w:tc>
          <w:tcPr>
            <w:tcW w:w="1201" w:type="dxa"/>
            <w:tcBorders>
              <w:top w:val="single" w:color="auto" w:sz="4" w:space="0"/>
              <w:left w:val="single" w:color="000000" w:sz="4" w:space="0"/>
              <w:bottom w:val="single" w:color="000000" w:sz="4" w:space="0"/>
              <w:right w:val="single" w:color="000000" w:sz="4" w:space="0"/>
            </w:tcBorders>
            <w:noWrap w:val="0"/>
            <w:vAlign w:val="center"/>
          </w:tcPr>
          <w:p w14:paraId="6690B54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河道及其附属设施养护</w:t>
            </w:r>
          </w:p>
        </w:tc>
        <w:tc>
          <w:tcPr>
            <w:tcW w:w="6186" w:type="dxa"/>
            <w:tcBorders>
              <w:top w:val="single" w:color="auto" w:sz="4" w:space="0"/>
              <w:left w:val="single" w:color="000000" w:sz="4" w:space="0"/>
              <w:bottom w:val="single" w:color="000000" w:sz="4" w:space="0"/>
              <w:right w:val="single" w:color="auto" w:sz="4" w:space="0"/>
            </w:tcBorders>
            <w:noWrap w:val="0"/>
            <w:vAlign w:val="center"/>
          </w:tcPr>
          <w:p w14:paraId="1B411BF8">
            <w:pPr>
              <w:keepNext w:val="0"/>
              <w:keepLines w:val="0"/>
              <w:widowControl/>
              <w:numPr>
                <w:ilvl w:val="0"/>
                <w:numId w:val="0"/>
              </w:numPr>
              <w:suppressLineNumbers w:val="0"/>
              <w:spacing w:before="0" w:beforeAutospacing="0" w:after="0" w:afterAutospacing="0" w:line="260" w:lineRule="exact"/>
              <w:ind w:left="0" w:leftChars="0" w:right="0"/>
              <w:jc w:val="left"/>
              <w:textAlignment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sz w:val="20"/>
                <w:szCs w:val="20"/>
                <w:highlight w:val="none"/>
                <w:lang w:val="en-US" w:eastAsia="zh-CN"/>
              </w:rPr>
              <w:t>河面存在水草、垃圾、浮萍、死鱼、阻水物等,每处扣</w:t>
            </w:r>
            <w:r>
              <w:rPr>
                <w:rFonts w:hint="default" w:ascii="仿宋_GB2312" w:hAnsi="仿宋_GB2312" w:eastAsia="仿宋_GB2312" w:cs="仿宋_GB2312"/>
                <w:color w:val="auto"/>
                <w:sz w:val="20"/>
                <w:szCs w:val="20"/>
                <w:highlight w:val="none"/>
                <w:lang w:eastAsia="zh-CN"/>
              </w:rPr>
              <w:t>0.</w:t>
            </w:r>
            <w:r>
              <w:rPr>
                <w:rFonts w:hint="eastAsia" w:ascii="仿宋_GB2312" w:hAnsi="仿宋_GB2312" w:eastAsia="仿宋_GB2312" w:cs="仿宋_GB2312"/>
                <w:color w:val="auto"/>
                <w:sz w:val="20"/>
                <w:szCs w:val="20"/>
                <w:highlight w:val="none"/>
                <w:lang w:val="en-US" w:eastAsia="zh-CN"/>
              </w:rPr>
              <w:t>5分；排口无标识，每处扣1分；警示牌、护栏、驳坎、救生设施破损缺失，每处扣1分；</w:t>
            </w:r>
            <w:r>
              <w:rPr>
                <w:rFonts w:hint="default" w:ascii="仿宋_GB2312" w:hAnsi="仿宋_GB2312" w:eastAsia="仿宋_GB2312" w:cs="仿宋_GB2312"/>
                <w:color w:val="auto"/>
                <w:sz w:val="20"/>
                <w:szCs w:val="20"/>
                <w:highlight w:val="none"/>
                <w:lang w:eastAsia="zh-CN"/>
              </w:rPr>
              <w:t>管理用房设施设备未及时发现并整改的，每次扣0.</w:t>
            </w:r>
            <w:r>
              <w:rPr>
                <w:rFonts w:hint="eastAsia" w:ascii="仿宋_GB2312" w:hAnsi="仿宋_GB2312" w:eastAsia="仿宋_GB2312" w:cs="仿宋_GB2312"/>
                <w:color w:val="auto"/>
                <w:sz w:val="20"/>
                <w:szCs w:val="20"/>
                <w:highlight w:val="none"/>
                <w:lang w:val="en-US" w:eastAsia="zh-CN"/>
              </w:rPr>
              <w:t>5</w:t>
            </w:r>
            <w:r>
              <w:rPr>
                <w:rFonts w:hint="default" w:ascii="仿宋_GB2312" w:hAnsi="仿宋_GB2312" w:eastAsia="仿宋_GB2312" w:cs="仿宋_GB2312"/>
                <w:color w:val="auto"/>
                <w:sz w:val="20"/>
                <w:szCs w:val="20"/>
                <w:highlight w:val="none"/>
                <w:lang w:eastAsia="zh-CN"/>
              </w:rPr>
              <w:t>分</w:t>
            </w:r>
            <w:r>
              <w:rPr>
                <w:rFonts w:hint="eastAsia" w:ascii="仿宋_GB2312" w:hAnsi="仿宋_GB2312" w:eastAsia="仿宋_GB2312" w:cs="仿宋_GB2312"/>
                <w:color w:val="auto"/>
                <w:sz w:val="20"/>
                <w:szCs w:val="20"/>
                <w:highlight w:val="none"/>
                <w:lang w:val="en-US" w:eastAsia="zh-CN"/>
              </w:rPr>
              <w:t>;</w:t>
            </w:r>
            <w:r>
              <w:rPr>
                <w:rFonts w:hint="eastAsia" w:ascii="仿宋_GB2312" w:hAnsi="仿宋_GB2312" w:eastAsia="仿宋_GB2312" w:cs="仿宋_GB2312"/>
                <w:color w:val="auto"/>
                <w:sz w:val="20"/>
                <w:szCs w:val="20"/>
                <w:highlight w:val="none"/>
              </w:rPr>
              <w:t>河道排出口</w:t>
            </w:r>
            <w:r>
              <w:rPr>
                <w:rFonts w:hint="eastAsia" w:ascii="仿宋_GB2312" w:hAnsi="仿宋_GB2312" w:eastAsia="仿宋_GB2312" w:cs="仿宋_GB2312"/>
                <w:color w:val="auto"/>
                <w:sz w:val="20"/>
                <w:szCs w:val="20"/>
                <w:highlight w:val="none"/>
                <w:lang w:eastAsia="zh-CN"/>
              </w:rPr>
              <w:t>晴天出水，</w:t>
            </w:r>
            <w:r>
              <w:rPr>
                <w:rFonts w:hint="eastAsia" w:ascii="仿宋_GB2312" w:hAnsi="仿宋_GB2312" w:eastAsia="仿宋_GB2312" w:cs="仿宋_GB2312"/>
                <w:color w:val="auto"/>
                <w:sz w:val="20"/>
                <w:szCs w:val="20"/>
                <w:highlight w:val="none"/>
                <w:lang w:val="en-US" w:eastAsia="zh-CN"/>
              </w:rPr>
              <w:t>未在第一时间到达现场上报并处置的，每次扣2分；</w:t>
            </w:r>
            <w:r>
              <w:rPr>
                <w:rFonts w:hint="eastAsia" w:ascii="仿宋_GB2312" w:hAnsi="仿宋_GB2312" w:eastAsia="仿宋_GB2312" w:cs="仿宋_GB2312"/>
                <w:color w:val="auto"/>
                <w:sz w:val="20"/>
                <w:szCs w:val="20"/>
                <w:highlight w:val="none"/>
                <w:lang w:eastAsia="zh-CN"/>
              </w:rPr>
              <w:t>对河面油污、蓝藻、水体黑臭等问题未及时上报并第一时间进行处置的，每次每件扣</w:t>
            </w:r>
            <w:r>
              <w:rPr>
                <w:rFonts w:hint="eastAsia" w:ascii="仿宋_GB2312" w:hAnsi="仿宋_GB2312" w:eastAsia="仿宋_GB2312" w:cs="仿宋_GB2312"/>
                <w:color w:val="auto"/>
                <w:sz w:val="20"/>
                <w:szCs w:val="20"/>
                <w:highlight w:val="none"/>
                <w:lang w:val="en-US" w:eastAsia="zh-CN"/>
              </w:rPr>
              <w:t>2分。</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429D1CD7">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strike w:val="0"/>
                <w:dstrike w:val="0"/>
                <w:color w:val="auto"/>
                <w:kern w:val="0"/>
                <w:sz w:val="20"/>
                <w:szCs w:val="20"/>
                <w:highlight w:val="none"/>
                <w:lang w:val="en-US" w:eastAsia="zh-CN" w:bidi="ar"/>
              </w:rPr>
            </w:pPr>
            <w:r>
              <w:rPr>
                <w:rFonts w:hint="eastAsia" w:ascii="仿宋_GB2312" w:hAnsi="仿宋_GB2312" w:eastAsia="仿宋_GB2312" w:cs="仿宋_GB2312"/>
                <w:strike w:val="0"/>
                <w:dstrike w:val="0"/>
                <w:color w:val="auto"/>
                <w:kern w:val="0"/>
                <w:sz w:val="20"/>
                <w:szCs w:val="20"/>
                <w:highlight w:val="none"/>
                <w:lang w:val="en-US" w:eastAsia="zh-CN" w:bidi="ar"/>
              </w:rPr>
              <w:t>30</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6942D0F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624" w:type="dxa"/>
            <w:tcBorders>
              <w:top w:val="single" w:color="auto" w:sz="4" w:space="0"/>
              <w:left w:val="single" w:color="auto" w:sz="4" w:space="0"/>
              <w:bottom w:val="single" w:color="auto" w:sz="4" w:space="0"/>
              <w:right w:val="single" w:color="auto" w:sz="4" w:space="0"/>
            </w:tcBorders>
            <w:noWrap w:val="0"/>
            <w:vAlign w:val="center"/>
          </w:tcPr>
          <w:p w14:paraId="0728DC6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747F0548">
        <w:tblPrEx>
          <w:tblCellMar>
            <w:top w:w="15" w:type="dxa"/>
            <w:left w:w="15" w:type="dxa"/>
            <w:bottom w:w="15" w:type="dxa"/>
            <w:right w:w="15" w:type="dxa"/>
          </w:tblCellMar>
        </w:tblPrEx>
        <w:trPr>
          <w:trHeight w:val="1124" w:hRule="atLeast"/>
        </w:trPr>
        <w:tc>
          <w:tcPr>
            <w:tcW w:w="1201" w:type="dxa"/>
            <w:tcBorders>
              <w:top w:val="single" w:color="auto" w:sz="4" w:space="0"/>
              <w:left w:val="single" w:color="000000" w:sz="4" w:space="0"/>
              <w:bottom w:val="single" w:color="000000" w:sz="4" w:space="0"/>
              <w:right w:val="single" w:color="000000" w:sz="4" w:space="0"/>
            </w:tcBorders>
            <w:noWrap w:val="0"/>
            <w:vAlign w:val="center"/>
          </w:tcPr>
          <w:p w14:paraId="241D984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bidi="ar"/>
              </w:rPr>
            </w:pPr>
          </w:p>
          <w:p w14:paraId="7030D23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bidi="ar"/>
              </w:rPr>
            </w:pPr>
            <w:r>
              <w:rPr>
                <w:rFonts w:hint="eastAsia" w:ascii="仿宋_GB2312" w:hAnsi="仿宋_GB2312" w:eastAsia="仿宋_GB2312" w:cs="仿宋_GB2312"/>
                <w:color w:val="auto"/>
                <w:kern w:val="0"/>
                <w:sz w:val="20"/>
                <w:szCs w:val="20"/>
                <w:highlight w:val="none"/>
                <w:lang w:eastAsia="zh-CN" w:bidi="ar"/>
              </w:rPr>
              <w:t>制度建设</w:t>
            </w:r>
          </w:p>
          <w:p w14:paraId="18D6E34C">
            <w:pPr>
              <w:pStyle w:val="32"/>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lang w:val="en-US" w:eastAsia="zh-CN" w:bidi="ar"/>
              </w:rPr>
            </w:pPr>
          </w:p>
        </w:tc>
        <w:tc>
          <w:tcPr>
            <w:tcW w:w="6186" w:type="dxa"/>
            <w:tcBorders>
              <w:top w:val="single" w:color="auto" w:sz="4" w:space="0"/>
              <w:left w:val="single" w:color="000000" w:sz="4" w:space="0"/>
              <w:bottom w:val="single" w:color="000000" w:sz="4" w:space="0"/>
              <w:right w:val="single" w:color="auto" w:sz="4" w:space="0"/>
            </w:tcBorders>
            <w:noWrap w:val="0"/>
            <w:vAlign w:val="center"/>
          </w:tcPr>
          <w:p w14:paraId="158796AF">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lang w:val="en-US" w:eastAsia="zh-CN"/>
              </w:rPr>
            </w:pPr>
            <w:r>
              <w:rPr>
                <w:rFonts w:hint="eastAsia" w:ascii="仿宋_GB2312" w:hAnsi="宋体" w:eastAsia="仿宋_GB2312" w:cs="仿宋_GB2312"/>
                <w:color w:val="auto"/>
                <w:kern w:val="0"/>
                <w:sz w:val="20"/>
                <w:szCs w:val="20"/>
                <w:highlight w:val="none"/>
                <w:lang w:val="en-US" w:eastAsia="zh-CN" w:bidi="ar"/>
              </w:rPr>
              <w:t>建立健全</w:t>
            </w:r>
            <w:r>
              <w:rPr>
                <w:rFonts w:hint="eastAsia" w:ascii="仿宋_GB2312" w:hAnsi="仿宋_GB2312" w:eastAsia="仿宋_GB2312" w:cs="仿宋_GB2312"/>
                <w:color w:val="auto"/>
                <w:sz w:val="20"/>
                <w:szCs w:val="20"/>
                <w:highlight w:val="none"/>
                <w:lang w:val="en-US" w:eastAsia="zh-CN"/>
              </w:rPr>
              <w:t>河道管理养护和巡查制度、培训教育制度、安全生产制度、应急保障制度</w:t>
            </w:r>
            <w:r>
              <w:rPr>
                <w:rFonts w:hint="eastAsia" w:ascii="仿宋_GB2312" w:hAnsi="宋体" w:eastAsia="仿宋_GB2312" w:cs="仿宋_GB2312"/>
                <w:color w:val="auto"/>
                <w:kern w:val="0"/>
                <w:sz w:val="20"/>
                <w:szCs w:val="20"/>
                <w:highlight w:val="none"/>
                <w:lang w:val="en-US" w:eastAsia="zh-CN" w:bidi="ar"/>
              </w:rPr>
              <w:t>、防汛防台制度等规章制度的</w:t>
            </w:r>
            <w:r>
              <w:rPr>
                <w:rFonts w:hint="eastAsia" w:ascii="仿宋_GB2312" w:hAnsi="仿宋_GB2312" w:eastAsia="仿宋_GB2312" w:cs="仿宋_GB2312"/>
                <w:color w:val="auto"/>
                <w:sz w:val="20"/>
                <w:szCs w:val="20"/>
                <w:highlight w:val="none"/>
                <w:lang w:val="en-US" w:eastAsia="zh-CN"/>
              </w:rPr>
              <w:t>，每少1项扣5分；制度不完善的，每项扣2分。</w:t>
            </w:r>
          </w:p>
        </w:tc>
        <w:tc>
          <w:tcPr>
            <w:tcW w:w="716" w:type="dxa"/>
            <w:vMerge w:val="restart"/>
            <w:tcBorders>
              <w:top w:val="single" w:color="auto" w:sz="4" w:space="0"/>
              <w:left w:val="single" w:color="auto" w:sz="4" w:space="0"/>
              <w:right w:val="single" w:color="auto" w:sz="4" w:space="0"/>
            </w:tcBorders>
            <w:noWrap w:val="0"/>
            <w:vAlign w:val="center"/>
          </w:tcPr>
          <w:p w14:paraId="6AB81B6A">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strike w:val="0"/>
                <w:dstrike w:val="0"/>
                <w:color w:val="auto"/>
                <w:kern w:val="0"/>
                <w:sz w:val="20"/>
                <w:szCs w:val="20"/>
                <w:highlight w:val="none"/>
                <w:lang w:val="en-US" w:eastAsia="zh-CN" w:bidi="ar"/>
              </w:rPr>
            </w:pPr>
            <w:r>
              <w:rPr>
                <w:rFonts w:hint="eastAsia" w:ascii="仿宋_GB2312" w:hAnsi="仿宋_GB2312" w:eastAsia="仿宋_GB2312" w:cs="仿宋_GB2312"/>
                <w:strike w:val="0"/>
                <w:dstrike w:val="0"/>
                <w:color w:val="auto"/>
                <w:kern w:val="0"/>
                <w:sz w:val="20"/>
                <w:szCs w:val="20"/>
                <w:highlight w:val="none"/>
                <w:lang w:val="en-US" w:eastAsia="zh-CN" w:bidi="ar"/>
              </w:rPr>
              <w:t>30</w:t>
            </w:r>
          </w:p>
        </w:tc>
        <w:tc>
          <w:tcPr>
            <w:tcW w:w="690" w:type="dxa"/>
            <w:vMerge w:val="restart"/>
            <w:tcBorders>
              <w:top w:val="single" w:color="auto" w:sz="4" w:space="0"/>
              <w:left w:val="single" w:color="auto" w:sz="4" w:space="0"/>
              <w:right w:val="single" w:color="auto" w:sz="4" w:space="0"/>
            </w:tcBorders>
            <w:noWrap w:val="0"/>
            <w:vAlign w:val="center"/>
          </w:tcPr>
          <w:p w14:paraId="6F0C299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624" w:type="dxa"/>
            <w:vMerge w:val="restart"/>
            <w:tcBorders>
              <w:top w:val="single" w:color="auto" w:sz="4" w:space="0"/>
              <w:left w:val="single" w:color="auto" w:sz="4" w:space="0"/>
              <w:right w:val="single" w:color="auto" w:sz="4" w:space="0"/>
            </w:tcBorders>
            <w:noWrap w:val="0"/>
            <w:vAlign w:val="center"/>
          </w:tcPr>
          <w:p w14:paraId="10C4C2F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3F41D752">
        <w:tblPrEx>
          <w:tblCellMar>
            <w:top w:w="15" w:type="dxa"/>
            <w:left w:w="15" w:type="dxa"/>
            <w:bottom w:w="15" w:type="dxa"/>
            <w:right w:w="15" w:type="dxa"/>
          </w:tblCellMar>
        </w:tblPrEx>
        <w:trPr>
          <w:trHeight w:val="1067" w:hRule="atLeast"/>
        </w:trPr>
        <w:tc>
          <w:tcPr>
            <w:tcW w:w="1201" w:type="dxa"/>
            <w:tcBorders>
              <w:top w:val="single" w:color="000000" w:sz="4" w:space="0"/>
              <w:left w:val="single" w:color="000000" w:sz="4" w:space="0"/>
              <w:bottom w:val="single" w:color="000000" w:sz="4" w:space="0"/>
              <w:right w:val="single" w:color="000000" w:sz="4" w:space="0"/>
            </w:tcBorders>
            <w:noWrap w:val="0"/>
            <w:vAlign w:val="center"/>
          </w:tcPr>
          <w:p w14:paraId="31463F8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技能培训</w:t>
            </w:r>
          </w:p>
        </w:tc>
        <w:tc>
          <w:tcPr>
            <w:tcW w:w="6186" w:type="dxa"/>
            <w:tcBorders>
              <w:top w:val="single" w:color="000000" w:sz="4" w:space="0"/>
              <w:left w:val="single" w:color="000000" w:sz="4" w:space="0"/>
              <w:bottom w:val="single" w:color="000000" w:sz="4" w:space="0"/>
              <w:right w:val="single" w:color="auto" w:sz="4" w:space="0"/>
            </w:tcBorders>
            <w:noWrap w:val="0"/>
            <w:vAlign w:val="center"/>
          </w:tcPr>
          <w:p w14:paraId="6854AC9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按要求落实技能培训工作，每月定期召开不少于1次作业人员、巡查人员、维修人员业务培训会，包括作业安全、标准、传达部门要求等内容，</w:t>
            </w:r>
            <w:r>
              <w:rPr>
                <w:rFonts w:hint="eastAsia" w:eastAsia="仿宋_GB2312"/>
                <w:color w:val="auto"/>
                <w:kern w:val="0"/>
                <w:sz w:val="20"/>
                <w:szCs w:val="20"/>
                <w:highlight w:val="none"/>
                <w:lang w:val="en-US" w:eastAsia="zh-CN"/>
              </w:rPr>
              <w:t>做好培训台账记录</w:t>
            </w:r>
            <w:r>
              <w:rPr>
                <w:rFonts w:hint="eastAsia" w:eastAsia="仿宋_GB2312"/>
                <w:color w:val="auto"/>
                <w:kern w:val="0"/>
                <w:sz w:val="20"/>
                <w:szCs w:val="20"/>
                <w:highlight w:val="none"/>
              </w:rPr>
              <w:t>。</w:t>
            </w:r>
            <w:r>
              <w:rPr>
                <w:rFonts w:hint="eastAsia" w:ascii="仿宋_GB2312" w:hAnsi="仿宋_GB2312" w:eastAsia="仿宋_GB2312" w:cs="仿宋_GB2312"/>
                <w:color w:val="auto"/>
                <w:kern w:val="0"/>
                <w:sz w:val="20"/>
                <w:szCs w:val="20"/>
                <w:highlight w:val="none"/>
                <w:lang w:val="en-US" w:eastAsia="zh-CN" w:bidi="ar"/>
              </w:rPr>
              <w:t>未开培训会议的扣5分，</w:t>
            </w:r>
            <w:r>
              <w:rPr>
                <w:rFonts w:hint="eastAsia" w:ascii="仿宋_GB2312" w:hAnsi="仿宋_GB2312" w:eastAsia="仿宋_GB2312" w:cs="仿宋_GB2312"/>
                <w:color w:val="auto"/>
                <w:kern w:val="0"/>
                <w:sz w:val="20"/>
                <w:szCs w:val="20"/>
                <w:highlight w:val="none"/>
                <w:lang w:eastAsia="zh-CN"/>
              </w:rPr>
              <w:t>未达到要求扣</w:t>
            </w:r>
            <w:r>
              <w:rPr>
                <w:rFonts w:hint="eastAsia" w:ascii="仿宋_GB2312" w:hAnsi="仿宋_GB2312" w:eastAsia="仿宋_GB2312" w:cs="仿宋_GB2312"/>
                <w:color w:val="auto"/>
                <w:kern w:val="0"/>
                <w:sz w:val="20"/>
                <w:szCs w:val="20"/>
                <w:highlight w:val="none"/>
                <w:lang w:val="en-US" w:eastAsia="zh-CN"/>
              </w:rPr>
              <w:t>2分。</w:t>
            </w:r>
          </w:p>
        </w:tc>
        <w:tc>
          <w:tcPr>
            <w:tcW w:w="716" w:type="dxa"/>
            <w:vMerge w:val="continue"/>
            <w:tcBorders>
              <w:left w:val="single" w:color="auto" w:sz="4" w:space="0"/>
              <w:right w:val="single" w:color="auto" w:sz="4" w:space="0"/>
            </w:tcBorders>
            <w:noWrap w:val="0"/>
            <w:vAlign w:val="center"/>
          </w:tcPr>
          <w:p w14:paraId="560595ED">
            <w:pPr>
              <w:keepNext w:val="0"/>
              <w:keepLines w:val="0"/>
              <w:widowControl/>
              <w:suppressLineNumbers w:val="0"/>
              <w:spacing w:before="0" w:beforeAutospacing="0" w:after="0" w:afterAutospacing="0" w:line="260" w:lineRule="exact"/>
              <w:ind w:left="0" w:right="0"/>
              <w:jc w:val="center"/>
              <w:rPr>
                <w:rFonts w:hint="default" w:ascii="仿宋_GB2312" w:hAnsi="仿宋_GB2312" w:eastAsia="仿宋_GB2312" w:cs="仿宋_GB2312"/>
                <w:strike w:val="0"/>
                <w:dstrike w:val="0"/>
                <w:color w:val="auto"/>
                <w:sz w:val="20"/>
                <w:szCs w:val="20"/>
                <w:highlight w:val="none"/>
                <w:lang w:val="en-US" w:eastAsia="zh-CN"/>
              </w:rPr>
            </w:pPr>
          </w:p>
        </w:tc>
        <w:tc>
          <w:tcPr>
            <w:tcW w:w="690" w:type="dxa"/>
            <w:vMerge w:val="continue"/>
            <w:tcBorders>
              <w:left w:val="single" w:color="auto" w:sz="4" w:space="0"/>
              <w:right w:val="single" w:color="auto" w:sz="4" w:space="0"/>
            </w:tcBorders>
            <w:noWrap w:val="0"/>
            <w:vAlign w:val="center"/>
          </w:tcPr>
          <w:p w14:paraId="4936FFCC">
            <w:pPr>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strike/>
                <w:dstrike w:val="0"/>
                <w:color w:val="auto"/>
                <w:sz w:val="20"/>
                <w:szCs w:val="20"/>
                <w:highlight w:val="none"/>
              </w:rPr>
            </w:pPr>
          </w:p>
        </w:tc>
        <w:tc>
          <w:tcPr>
            <w:tcW w:w="624" w:type="dxa"/>
            <w:vMerge w:val="continue"/>
            <w:tcBorders>
              <w:left w:val="single" w:color="auto" w:sz="4" w:space="0"/>
              <w:right w:val="single" w:color="auto" w:sz="4" w:space="0"/>
            </w:tcBorders>
            <w:noWrap w:val="0"/>
            <w:vAlign w:val="center"/>
          </w:tcPr>
          <w:p w14:paraId="7F8D4116">
            <w:pPr>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strike/>
                <w:dstrike w:val="0"/>
                <w:color w:val="auto"/>
                <w:sz w:val="20"/>
                <w:szCs w:val="20"/>
                <w:highlight w:val="none"/>
                <w:lang w:eastAsia="zh-CN"/>
              </w:rPr>
            </w:pPr>
          </w:p>
        </w:tc>
      </w:tr>
      <w:tr w14:paraId="7989595E">
        <w:tblPrEx>
          <w:tblCellMar>
            <w:top w:w="15" w:type="dxa"/>
            <w:left w:w="15" w:type="dxa"/>
            <w:bottom w:w="15" w:type="dxa"/>
            <w:right w:w="15" w:type="dxa"/>
          </w:tblCellMar>
        </w:tblPrEx>
        <w:trPr>
          <w:trHeight w:val="473" w:hRule="atLeast"/>
        </w:trPr>
        <w:tc>
          <w:tcPr>
            <w:tcW w:w="1201" w:type="dxa"/>
            <w:tcBorders>
              <w:top w:val="single" w:color="000000" w:sz="4" w:space="0"/>
              <w:left w:val="single" w:color="000000" w:sz="4" w:space="0"/>
              <w:bottom w:val="single" w:color="000000" w:sz="4" w:space="0"/>
              <w:right w:val="single" w:color="000000" w:sz="4" w:space="0"/>
            </w:tcBorders>
            <w:noWrap w:val="0"/>
            <w:vAlign w:val="center"/>
          </w:tcPr>
          <w:p w14:paraId="4D74ADBD">
            <w:pPr>
              <w:keepNext w:val="0"/>
              <w:keepLines w:val="0"/>
              <w:widowControl/>
              <w:suppressLineNumbers w:val="0"/>
              <w:spacing w:before="0" w:beforeAutospacing="0" w:after="0" w:afterAutospacing="0" w:line="260" w:lineRule="exact"/>
              <w:ind w:left="0" w:right="0"/>
              <w:jc w:val="center"/>
              <w:textAlignment w:val="center"/>
              <w:rPr>
                <w:rFonts w:hint="eastAsia" w:ascii="仿宋" w:hAnsi="仿宋" w:eastAsia="仿宋" w:cs="仿宋"/>
                <w:color w:val="auto"/>
                <w:kern w:val="0"/>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bidi="ar"/>
              </w:rPr>
              <w:t>人员设备</w:t>
            </w:r>
          </w:p>
        </w:tc>
        <w:tc>
          <w:tcPr>
            <w:tcW w:w="6186" w:type="dxa"/>
            <w:tcBorders>
              <w:top w:val="single" w:color="000000" w:sz="4" w:space="0"/>
              <w:left w:val="single" w:color="000000" w:sz="4" w:space="0"/>
              <w:bottom w:val="single" w:color="000000" w:sz="4" w:space="0"/>
              <w:right w:val="single" w:color="auto" w:sz="4" w:space="0"/>
            </w:tcBorders>
            <w:noWrap w:val="0"/>
            <w:vAlign w:val="center"/>
          </w:tcPr>
          <w:p w14:paraId="466B3F8B">
            <w:pPr>
              <w:keepNext w:val="0"/>
              <w:keepLines w:val="0"/>
              <w:widowControl/>
              <w:suppressLineNumbers w:val="0"/>
              <w:spacing w:before="0" w:beforeAutospacing="0" w:after="0" w:afterAutospacing="0" w:line="260" w:lineRule="exact"/>
              <w:ind w:left="0" w:right="0"/>
              <w:jc w:val="left"/>
              <w:textAlignment w:val="center"/>
              <w:rPr>
                <w:rFonts w:hint="eastAsia" w:ascii="仿宋" w:hAnsi="仿宋" w:eastAsia="仿宋" w:cs="仿宋"/>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bidi="ar"/>
              </w:rPr>
              <w:t>养护作业人员、设备要按照要求到位、到岗，缺一件扣2分。</w:t>
            </w:r>
          </w:p>
        </w:tc>
        <w:tc>
          <w:tcPr>
            <w:tcW w:w="716" w:type="dxa"/>
            <w:vMerge w:val="continue"/>
            <w:tcBorders>
              <w:left w:val="single" w:color="auto" w:sz="4" w:space="0"/>
              <w:right w:val="single" w:color="auto" w:sz="4" w:space="0"/>
            </w:tcBorders>
            <w:noWrap w:val="0"/>
            <w:vAlign w:val="center"/>
          </w:tcPr>
          <w:p w14:paraId="1AA29976">
            <w:pPr>
              <w:keepNext w:val="0"/>
              <w:keepLines w:val="0"/>
              <w:widowControl/>
              <w:suppressLineNumbers w:val="0"/>
              <w:spacing w:before="0" w:beforeAutospacing="0" w:after="0" w:afterAutospacing="0" w:line="260" w:lineRule="exact"/>
              <w:ind w:left="0" w:right="0"/>
              <w:jc w:val="center"/>
              <w:rPr>
                <w:rFonts w:hint="default" w:ascii="仿宋_GB2312" w:hAnsi="仿宋_GB2312" w:eastAsia="仿宋_GB2312" w:cs="仿宋_GB2312"/>
                <w:strike w:val="0"/>
                <w:dstrike w:val="0"/>
                <w:color w:val="auto"/>
                <w:sz w:val="20"/>
                <w:szCs w:val="20"/>
                <w:highlight w:val="none"/>
                <w:lang w:val="en-US" w:eastAsia="zh-CN"/>
              </w:rPr>
            </w:pPr>
          </w:p>
        </w:tc>
        <w:tc>
          <w:tcPr>
            <w:tcW w:w="690" w:type="dxa"/>
            <w:vMerge w:val="continue"/>
            <w:tcBorders>
              <w:left w:val="single" w:color="auto" w:sz="4" w:space="0"/>
              <w:right w:val="single" w:color="auto" w:sz="4" w:space="0"/>
            </w:tcBorders>
            <w:noWrap w:val="0"/>
            <w:vAlign w:val="center"/>
          </w:tcPr>
          <w:p w14:paraId="075CFE18">
            <w:pPr>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strike/>
                <w:dstrike w:val="0"/>
                <w:color w:val="auto"/>
                <w:sz w:val="20"/>
                <w:szCs w:val="20"/>
                <w:highlight w:val="none"/>
              </w:rPr>
            </w:pPr>
          </w:p>
        </w:tc>
        <w:tc>
          <w:tcPr>
            <w:tcW w:w="624" w:type="dxa"/>
            <w:vMerge w:val="continue"/>
            <w:tcBorders>
              <w:left w:val="single" w:color="auto" w:sz="4" w:space="0"/>
              <w:right w:val="single" w:color="auto" w:sz="4" w:space="0"/>
            </w:tcBorders>
            <w:noWrap w:val="0"/>
            <w:vAlign w:val="center"/>
          </w:tcPr>
          <w:p w14:paraId="21DCC149">
            <w:pPr>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strike/>
                <w:dstrike w:val="0"/>
                <w:color w:val="auto"/>
                <w:sz w:val="20"/>
                <w:szCs w:val="20"/>
                <w:highlight w:val="none"/>
                <w:lang w:eastAsia="zh-CN"/>
              </w:rPr>
            </w:pPr>
          </w:p>
        </w:tc>
      </w:tr>
      <w:tr w14:paraId="0D5C1EE6">
        <w:tblPrEx>
          <w:tblCellMar>
            <w:top w:w="15" w:type="dxa"/>
            <w:left w:w="15" w:type="dxa"/>
            <w:bottom w:w="15" w:type="dxa"/>
            <w:right w:w="15" w:type="dxa"/>
          </w:tblCellMar>
        </w:tblPrEx>
        <w:trPr>
          <w:trHeight w:val="1597" w:hRule="atLeast"/>
        </w:trPr>
        <w:tc>
          <w:tcPr>
            <w:tcW w:w="1201" w:type="dxa"/>
            <w:tcBorders>
              <w:top w:val="single" w:color="000000" w:sz="4" w:space="0"/>
              <w:left w:val="single" w:color="000000" w:sz="4" w:space="0"/>
              <w:bottom w:val="single" w:color="000000" w:sz="4" w:space="0"/>
              <w:right w:val="single" w:color="000000" w:sz="4" w:space="0"/>
            </w:tcBorders>
            <w:noWrap w:val="0"/>
            <w:vAlign w:val="center"/>
          </w:tcPr>
          <w:p w14:paraId="0E23179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台帐管理</w:t>
            </w:r>
          </w:p>
        </w:tc>
        <w:tc>
          <w:tcPr>
            <w:tcW w:w="6186" w:type="dxa"/>
            <w:tcBorders>
              <w:top w:val="single" w:color="000000" w:sz="4" w:space="0"/>
              <w:left w:val="single" w:color="000000" w:sz="4" w:space="0"/>
              <w:bottom w:val="single" w:color="000000" w:sz="4" w:space="0"/>
              <w:right w:val="single" w:color="auto" w:sz="4" w:space="0"/>
            </w:tcBorders>
            <w:noWrap w:val="0"/>
            <w:vAlign w:val="center"/>
          </w:tcPr>
          <w:p w14:paraId="47D1E314">
            <w:pPr>
              <w:keepNext w:val="0"/>
              <w:keepLines w:val="0"/>
              <w:widowControl/>
              <w:numPr>
                <w:ilvl w:val="0"/>
                <w:numId w:val="0"/>
              </w:numPr>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未按要求于每月25日前上报当月小结、日常养护及巡查、自查自改、安全、设备维修、排口巡查等相关台账，每次每件扣3分；瞒报、虚报、漏报台账等其它资料每次每件扣2分。</w:t>
            </w:r>
          </w:p>
        </w:tc>
        <w:tc>
          <w:tcPr>
            <w:tcW w:w="716" w:type="dxa"/>
            <w:vMerge w:val="continue"/>
            <w:tcBorders>
              <w:left w:val="single" w:color="auto" w:sz="4" w:space="0"/>
              <w:bottom w:val="single" w:color="auto" w:sz="4" w:space="0"/>
              <w:right w:val="single" w:color="auto" w:sz="4" w:space="0"/>
            </w:tcBorders>
            <w:noWrap w:val="0"/>
            <w:vAlign w:val="center"/>
          </w:tcPr>
          <w:p w14:paraId="11A41B66">
            <w:pPr>
              <w:keepNext w:val="0"/>
              <w:keepLines w:val="0"/>
              <w:widowControl/>
              <w:suppressLineNumbers w:val="0"/>
              <w:spacing w:before="0" w:beforeAutospacing="0" w:after="0" w:afterAutospacing="0" w:line="260" w:lineRule="exact"/>
              <w:ind w:left="0" w:right="0"/>
              <w:jc w:val="center"/>
              <w:rPr>
                <w:rFonts w:hint="default" w:ascii="仿宋_GB2312" w:hAnsi="仿宋_GB2312" w:eastAsia="仿宋_GB2312" w:cs="仿宋_GB2312"/>
                <w:strike w:val="0"/>
                <w:dstrike w:val="0"/>
                <w:color w:val="auto"/>
                <w:sz w:val="20"/>
                <w:szCs w:val="20"/>
                <w:highlight w:val="none"/>
                <w:lang w:val="en-US" w:eastAsia="zh-CN"/>
              </w:rPr>
            </w:pPr>
          </w:p>
        </w:tc>
        <w:tc>
          <w:tcPr>
            <w:tcW w:w="690" w:type="dxa"/>
            <w:vMerge w:val="continue"/>
            <w:tcBorders>
              <w:left w:val="single" w:color="auto" w:sz="4" w:space="0"/>
              <w:bottom w:val="single" w:color="auto" w:sz="4" w:space="0"/>
              <w:right w:val="single" w:color="auto" w:sz="4" w:space="0"/>
            </w:tcBorders>
            <w:noWrap w:val="0"/>
            <w:vAlign w:val="center"/>
          </w:tcPr>
          <w:p w14:paraId="093BBC8F">
            <w:pPr>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strike/>
                <w:dstrike w:val="0"/>
                <w:color w:val="auto"/>
                <w:sz w:val="20"/>
                <w:szCs w:val="20"/>
                <w:highlight w:val="none"/>
              </w:rPr>
            </w:pPr>
          </w:p>
        </w:tc>
        <w:tc>
          <w:tcPr>
            <w:tcW w:w="624" w:type="dxa"/>
            <w:vMerge w:val="continue"/>
            <w:tcBorders>
              <w:left w:val="single" w:color="auto" w:sz="4" w:space="0"/>
              <w:bottom w:val="single" w:color="auto" w:sz="4" w:space="0"/>
              <w:right w:val="single" w:color="auto" w:sz="4" w:space="0"/>
            </w:tcBorders>
            <w:noWrap w:val="0"/>
            <w:vAlign w:val="center"/>
          </w:tcPr>
          <w:p w14:paraId="3FE2C10A">
            <w:pPr>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strike/>
                <w:dstrike w:val="0"/>
                <w:color w:val="auto"/>
                <w:sz w:val="20"/>
                <w:szCs w:val="20"/>
                <w:highlight w:val="none"/>
                <w:lang w:eastAsia="zh-CN"/>
              </w:rPr>
            </w:pPr>
          </w:p>
        </w:tc>
      </w:tr>
      <w:tr w14:paraId="4579E35F">
        <w:tblPrEx>
          <w:tblCellMar>
            <w:top w:w="15" w:type="dxa"/>
            <w:left w:w="15" w:type="dxa"/>
            <w:bottom w:w="15" w:type="dxa"/>
            <w:right w:w="15" w:type="dxa"/>
          </w:tblCellMar>
        </w:tblPrEx>
        <w:trPr>
          <w:trHeight w:val="1250" w:hRule="atLeast"/>
        </w:trPr>
        <w:tc>
          <w:tcPr>
            <w:tcW w:w="1201" w:type="dxa"/>
            <w:tcBorders>
              <w:top w:val="single" w:color="000000" w:sz="4" w:space="0"/>
              <w:left w:val="single" w:color="000000" w:sz="4" w:space="0"/>
              <w:bottom w:val="single" w:color="000000" w:sz="4" w:space="0"/>
              <w:right w:val="single" w:color="000000" w:sz="4" w:space="0"/>
            </w:tcBorders>
            <w:noWrap w:val="0"/>
            <w:vAlign w:val="center"/>
          </w:tcPr>
          <w:p w14:paraId="51CB700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bidi="ar"/>
              </w:rPr>
              <w:t>社会监督</w:t>
            </w:r>
          </w:p>
        </w:tc>
        <w:tc>
          <w:tcPr>
            <w:tcW w:w="6186" w:type="dxa"/>
            <w:tcBorders>
              <w:top w:val="single" w:color="000000" w:sz="4" w:space="0"/>
              <w:left w:val="single" w:color="000000" w:sz="4" w:space="0"/>
              <w:bottom w:val="single" w:color="000000" w:sz="4" w:space="0"/>
              <w:right w:val="single" w:color="000000" w:sz="4" w:space="0"/>
            </w:tcBorders>
            <w:noWrap w:val="0"/>
            <w:vAlign w:val="center"/>
          </w:tcPr>
          <w:p w14:paraId="5023F711">
            <w:pPr>
              <w:keepNext w:val="0"/>
              <w:keepLines w:val="0"/>
              <w:widowControl/>
              <w:numPr>
                <w:ilvl w:val="0"/>
                <w:numId w:val="0"/>
              </w:numPr>
              <w:suppressLineNumbers w:val="0"/>
              <w:spacing w:before="0" w:beforeAutospacing="0" w:after="0" w:afterAutospacing="0" w:line="260" w:lineRule="exact"/>
              <w:ind w:left="0" w:right="0" w:rightChars="0"/>
              <w:jc w:val="both"/>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省市区媒体负面报道，每件分别扣</w:t>
            </w:r>
            <w:r>
              <w:rPr>
                <w:rFonts w:hint="eastAsia" w:ascii="仿宋_GB2312" w:hAnsi="仿宋_GB2312" w:eastAsia="仿宋_GB2312" w:cs="仿宋_GB2312"/>
                <w:color w:val="auto"/>
                <w:sz w:val="20"/>
                <w:szCs w:val="20"/>
                <w:highlight w:val="none"/>
                <w:lang w:val="en-US" w:eastAsia="zh-CN"/>
              </w:rPr>
              <w:t>5</w:t>
            </w:r>
            <w:r>
              <w:rPr>
                <w:rFonts w:hint="eastAsia" w:ascii="仿宋_GB2312" w:hAnsi="仿宋_GB2312" w:eastAsia="仿宋_GB2312" w:cs="仿宋_GB2312"/>
                <w:color w:val="auto"/>
                <w:sz w:val="20"/>
                <w:szCs w:val="20"/>
                <w:highlight w:val="none"/>
              </w:rPr>
              <w:t>分、3分、2分。</w:t>
            </w:r>
          </w:p>
        </w:tc>
        <w:tc>
          <w:tcPr>
            <w:tcW w:w="716" w:type="dxa"/>
            <w:tcBorders>
              <w:top w:val="single" w:color="auto" w:sz="4" w:space="0"/>
              <w:left w:val="single" w:color="000000" w:sz="4" w:space="0"/>
              <w:bottom w:val="single" w:color="000000" w:sz="4" w:space="0"/>
              <w:right w:val="single" w:color="000000" w:sz="4" w:space="0"/>
            </w:tcBorders>
            <w:noWrap w:val="0"/>
            <w:vAlign w:val="center"/>
          </w:tcPr>
          <w:p w14:paraId="09DA491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bidi="ar"/>
              </w:rPr>
              <w:t>20</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168E06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357059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36A036FE">
        <w:tblPrEx>
          <w:tblCellMar>
            <w:top w:w="15" w:type="dxa"/>
            <w:left w:w="15" w:type="dxa"/>
            <w:bottom w:w="15" w:type="dxa"/>
            <w:right w:w="15" w:type="dxa"/>
          </w:tblCellMar>
        </w:tblPrEx>
        <w:trPr>
          <w:trHeight w:val="1064" w:hRule="atLeast"/>
        </w:trPr>
        <w:tc>
          <w:tcPr>
            <w:tcW w:w="1201" w:type="dxa"/>
            <w:tcBorders>
              <w:top w:val="single" w:color="000000" w:sz="4" w:space="0"/>
              <w:left w:val="single" w:color="000000" w:sz="4" w:space="0"/>
              <w:bottom w:val="single" w:color="000000" w:sz="4" w:space="0"/>
              <w:right w:val="single" w:color="000000" w:sz="4" w:space="0"/>
            </w:tcBorders>
            <w:noWrap w:val="0"/>
            <w:vAlign w:val="center"/>
          </w:tcPr>
          <w:p w14:paraId="042FE05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bidi="ar"/>
              </w:rPr>
              <w:t>安全</w:t>
            </w:r>
            <w:r>
              <w:rPr>
                <w:rFonts w:hint="eastAsia" w:ascii="仿宋_GB2312" w:hAnsi="仿宋_GB2312" w:eastAsia="仿宋_GB2312" w:cs="仿宋_GB2312"/>
                <w:color w:val="auto"/>
                <w:kern w:val="0"/>
                <w:sz w:val="20"/>
                <w:szCs w:val="20"/>
                <w:highlight w:val="none"/>
                <w:lang w:eastAsia="zh-CN" w:bidi="ar"/>
              </w:rPr>
              <w:t>生产</w:t>
            </w:r>
          </w:p>
        </w:tc>
        <w:tc>
          <w:tcPr>
            <w:tcW w:w="6186" w:type="dxa"/>
            <w:tcBorders>
              <w:top w:val="single" w:color="000000" w:sz="4" w:space="0"/>
              <w:left w:val="single" w:color="000000" w:sz="4" w:space="0"/>
              <w:bottom w:val="single" w:color="000000" w:sz="4" w:space="0"/>
              <w:right w:val="single" w:color="000000" w:sz="4" w:space="0"/>
            </w:tcBorders>
            <w:noWrap w:val="0"/>
            <w:vAlign w:val="center"/>
          </w:tcPr>
          <w:p w14:paraId="1DA1A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宋体" w:eastAsia="仿宋_GB2312" w:cs="仿宋_GB2312"/>
                <w:color w:val="auto"/>
                <w:kern w:val="0"/>
                <w:sz w:val="20"/>
                <w:szCs w:val="20"/>
                <w:highlight w:val="none"/>
                <w:lang w:eastAsia="zh-CN" w:bidi="ar"/>
              </w:rPr>
              <w:t>按要求落实安全生产工作，每周至少召开一次安全生产专项会议，岗前进行安全生产交底，未按要求落实的，每次扣</w:t>
            </w:r>
            <w:r>
              <w:rPr>
                <w:rFonts w:hint="eastAsia" w:ascii="仿宋_GB2312" w:hAnsi="宋体" w:eastAsia="仿宋_GB2312" w:cs="仿宋_GB2312"/>
                <w:color w:val="auto"/>
                <w:kern w:val="0"/>
                <w:sz w:val="20"/>
                <w:szCs w:val="20"/>
                <w:highlight w:val="none"/>
                <w:lang w:val="en-US" w:eastAsia="zh-CN" w:bidi="ar"/>
              </w:rPr>
              <w:t>2分；仓库及管理用房安全设施管理不到位，每处扣1分。每月开展不少于1次安全隐患专项检查，并形成检查及整改记录，每缺1次扣2分。</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322D0469">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20</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FA874D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74EE21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395A3A58">
        <w:tblPrEx>
          <w:tblCellMar>
            <w:top w:w="15" w:type="dxa"/>
            <w:left w:w="15" w:type="dxa"/>
            <w:bottom w:w="15" w:type="dxa"/>
            <w:right w:w="15" w:type="dxa"/>
          </w:tblCellMar>
        </w:tblPrEx>
        <w:trPr>
          <w:trHeight w:val="626" w:hRule="atLeast"/>
        </w:trPr>
        <w:tc>
          <w:tcPr>
            <w:tcW w:w="8103" w:type="dxa"/>
            <w:gridSpan w:val="3"/>
            <w:tcBorders>
              <w:top w:val="single" w:color="000000" w:sz="4" w:space="0"/>
              <w:left w:val="single" w:color="000000" w:sz="4" w:space="0"/>
              <w:bottom w:val="single" w:color="000000" w:sz="4" w:space="0"/>
              <w:right w:val="single" w:color="000000" w:sz="4" w:space="0"/>
            </w:tcBorders>
            <w:noWrap w:val="0"/>
            <w:vAlign w:val="center"/>
          </w:tcPr>
          <w:p w14:paraId="122FEED6">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color w:val="auto"/>
                <w:kern w:val="0"/>
                <w:sz w:val="20"/>
                <w:szCs w:val="20"/>
                <w:highlight w:val="none"/>
                <w:lang w:bidi="ar"/>
              </w:rPr>
            </w:pPr>
            <w:r>
              <w:rPr>
                <w:rFonts w:hint="default" w:ascii="仿宋_GB2312" w:hAnsi="仿宋_GB2312" w:eastAsia="仿宋_GB2312" w:cs="仿宋_GB2312"/>
                <w:color w:val="auto"/>
                <w:kern w:val="0"/>
                <w:sz w:val="20"/>
                <w:szCs w:val="20"/>
                <w:highlight w:val="none"/>
                <w:lang w:bidi="ar"/>
              </w:rPr>
              <w:t>合计</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1A8F2E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C14A5D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r>
    </w:tbl>
    <w:p w14:paraId="7ABC6EF6">
      <w:pPr>
        <w:pStyle w:val="60"/>
        <w:ind w:left="0" w:leftChars="0" w:firstLine="0" w:firstLineChars="0"/>
        <w:rPr>
          <w:rFonts w:hint="eastAsia" w:ascii="仿宋" w:hAnsi="仿宋" w:eastAsia="仿宋" w:cs="仿宋"/>
          <w:color w:val="auto"/>
          <w:kern w:val="0"/>
          <w:sz w:val="28"/>
          <w:szCs w:val="28"/>
          <w:highlight w:val="none"/>
          <w:lang w:val="en-US" w:eastAsia="zh-CN" w:bidi="ar"/>
        </w:rPr>
      </w:pPr>
    </w:p>
    <w:p w14:paraId="1048CBD7">
      <w:pPr>
        <w:pStyle w:val="60"/>
        <w:ind w:left="0" w:leftChars="0" w:firstLine="0" w:firstLineChars="0"/>
        <w:rPr>
          <w:rFonts w:hint="eastAsia" w:ascii="仿宋_GB2312" w:hAnsi="仿宋_GB2312" w:eastAsia="仿宋_GB2312" w:cs="仿宋_GB2312"/>
          <w:color w:val="auto"/>
          <w:kern w:val="0"/>
          <w:sz w:val="28"/>
          <w:szCs w:val="28"/>
          <w:highlight w:val="none"/>
          <w:lang w:val="en-US" w:eastAsia="zh-CN" w:bidi="ar"/>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2B5DF7A1">
      <w:pPr>
        <w:pStyle w:val="60"/>
        <w:ind w:left="0" w:leftChars="0" w:firstLine="0" w:firstLineChars="0"/>
        <w:rPr>
          <w:rFonts w:hint="eastAsia" w:ascii="仿宋_GB2312" w:hAnsi="仿宋_GB2312" w:eastAsia="仿宋_GB2312" w:cs="仿宋_GB2312"/>
          <w:color w:val="auto"/>
          <w:kern w:val="0"/>
          <w:sz w:val="28"/>
          <w:szCs w:val="28"/>
          <w:highlight w:val="none"/>
          <w:lang w:val="en-US" w:eastAsia="zh-CN" w:bidi="ar"/>
        </w:rPr>
      </w:pPr>
      <w:r>
        <w:rPr>
          <w:rFonts w:hint="eastAsia" w:ascii="仿宋_GB2312" w:hAnsi="仿宋_GB2312" w:eastAsia="仿宋_GB2312" w:cs="仿宋_GB2312"/>
          <w:color w:val="auto"/>
          <w:kern w:val="0"/>
          <w:sz w:val="28"/>
          <w:szCs w:val="28"/>
          <w:highlight w:val="none"/>
          <w:lang w:val="en-US" w:eastAsia="zh-CN" w:bidi="ar"/>
        </w:rPr>
        <w:t>附件12</w:t>
      </w:r>
    </w:p>
    <w:p w14:paraId="0D3AD849">
      <w:pPr>
        <w:pStyle w:val="61"/>
        <w:ind w:left="0" w:leftChars="0" w:firstLine="0" w:firstLineChars="0"/>
        <w:jc w:val="center"/>
        <w:rPr>
          <w:rFonts w:hint="eastAsia"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月度集中考核内河节制闸及附属设施运行月评分表</w:t>
      </w:r>
    </w:p>
    <w:tbl>
      <w:tblPr>
        <w:tblStyle w:val="62"/>
        <w:tblpPr w:leftFromText="180" w:rightFromText="180" w:vertAnchor="text" w:horzAnchor="page" w:tblpX="989" w:tblpY="446"/>
        <w:tblOverlap w:val="never"/>
        <w:tblW w:w="9897" w:type="dxa"/>
        <w:tblInd w:w="0" w:type="dxa"/>
        <w:tblLayout w:type="fixed"/>
        <w:tblCellMar>
          <w:top w:w="15" w:type="dxa"/>
          <w:left w:w="15" w:type="dxa"/>
          <w:bottom w:w="15" w:type="dxa"/>
          <w:right w:w="15" w:type="dxa"/>
        </w:tblCellMar>
      </w:tblPr>
      <w:tblGrid>
        <w:gridCol w:w="855"/>
        <w:gridCol w:w="931"/>
        <w:gridCol w:w="6262"/>
        <w:gridCol w:w="658"/>
        <w:gridCol w:w="646"/>
        <w:gridCol w:w="545"/>
      </w:tblGrid>
      <w:tr w14:paraId="1612FCCD">
        <w:tblPrEx>
          <w:tblCellMar>
            <w:top w:w="15" w:type="dxa"/>
            <w:left w:w="15" w:type="dxa"/>
            <w:bottom w:w="15" w:type="dxa"/>
            <w:right w:w="15" w:type="dxa"/>
          </w:tblCellMar>
        </w:tblPrEx>
        <w:trPr>
          <w:trHeight w:val="271" w:hRule="atLeast"/>
        </w:trPr>
        <w:tc>
          <w:tcPr>
            <w:tcW w:w="1786" w:type="dxa"/>
            <w:gridSpan w:val="2"/>
            <w:tcBorders>
              <w:top w:val="single" w:color="000000" w:sz="4" w:space="0"/>
              <w:left w:val="single" w:color="000000" w:sz="4" w:space="0"/>
              <w:bottom w:val="single" w:color="000000" w:sz="4" w:space="0"/>
              <w:right w:val="single" w:color="000000" w:sz="4" w:space="0"/>
            </w:tcBorders>
            <w:noWrap w:val="0"/>
            <w:vAlign w:val="center"/>
          </w:tcPr>
          <w:p w14:paraId="5321AC9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宋体" w:eastAsia="仿宋_GB2312" w:cs="仿宋_GB2312"/>
                <w:color w:val="auto"/>
                <w:kern w:val="0"/>
                <w:sz w:val="20"/>
                <w:szCs w:val="20"/>
                <w:highlight w:val="none"/>
                <w:lang w:bidi="ar"/>
              </w:rPr>
            </w:pPr>
            <w:r>
              <w:rPr>
                <w:rFonts w:hint="eastAsia" w:ascii="仿宋_GB2312" w:hAnsi="宋体" w:eastAsia="仿宋_GB2312" w:cs="仿宋_GB2312"/>
                <w:color w:val="auto"/>
                <w:kern w:val="0"/>
                <w:sz w:val="20"/>
                <w:szCs w:val="20"/>
                <w:highlight w:val="none"/>
                <w:lang w:bidi="ar"/>
              </w:rPr>
              <w:t>考核内容</w:t>
            </w:r>
          </w:p>
        </w:tc>
        <w:tc>
          <w:tcPr>
            <w:tcW w:w="6262" w:type="dxa"/>
            <w:tcBorders>
              <w:top w:val="single" w:color="000000" w:sz="4" w:space="0"/>
              <w:left w:val="single" w:color="000000" w:sz="4" w:space="0"/>
              <w:bottom w:val="single" w:color="000000" w:sz="4" w:space="0"/>
              <w:right w:val="single" w:color="000000" w:sz="4" w:space="0"/>
            </w:tcBorders>
            <w:noWrap w:val="0"/>
            <w:vAlign w:val="center"/>
          </w:tcPr>
          <w:p w14:paraId="66870026">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评分标准</w:t>
            </w:r>
          </w:p>
        </w:tc>
        <w:tc>
          <w:tcPr>
            <w:tcW w:w="658" w:type="dxa"/>
            <w:tcBorders>
              <w:top w:val="single" w:color="000000" w:sz="4" w:space="0"/>
              <w:left w:val="single" w:color="000000" w:sz="4" w:space="0"/>
              <w:bottom w:val="single" w:color="auto" w:sz="4" w:space="0"/>
              <w:right w:val="single" w:color="000000" w:sz="4" w:space="0"/>
            </w:tcBorders>
            <w:noWrap w:val="0"/>
            <w:vAlign w:val="center"/>
          </w:tcPr>
          <w:p w14:paraId="1A9EED6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分值</w:t>
            </w:r>
          </w:p>
        </w:tc>
        <w:tc>
          <w:tcPr>
            <w:tcW w:w="646" w:type="dxa"/>
            <w:tcBorders>
              <w:top w:val="single" w:color="000000" w:sz="4" w:space="0"/>
              <w:left w:val="single" w:color="000000" w:sz="4" w:space="0"/>
              <w:bottom w:val="single" w:color="auto" w:sz="4" w:space="0"/>
              <w:right w:val="single" w:color="000000" w:sz="4" w:space="0"/>
            </w:tcBorders>
            <w:noWrap w:val="0"/>
            <w:vAlign w:val="center"/>
          </w:tcPr>
          <w:p w14:paraId="6521D75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宋体" w:eastAsia="仿宋_GB2312" w:cs="仿宋_GB2312"/>
                <w:color w:val="auto"/>
                <w:kern w:val="0"/>
                <w:sz w:val="20"/>
                <w:szCs w:val="20"/>
                <w:highlight w:val="none"/>
                <w:lang w:eastAsia="zh-CN" w:bidi="ar"/>
              </w:rPr>
            </w:pPr>
            <w:r>
              <w:rPr>
                <w:rFonts w:hint="eastAsia" w:ascii="仿宋_GB2312" w:hAnsi="宋体" w:eastAsia="仿宋_GB2312" w:cs="仿宋_GB2312"/>
                <w:color w:val="auto"/>
                <w:kern w:val="0"/>
                <w:sz w:val="20"/>
                <w:szCs w:val="20"/>
                <w:highlight w:val="none"/>
                <w:lang w:eastAsia="zh-CN" w:bidi="ar"/>
              </w:rPr>
              <w:t>扣分</w:t>
            </w:r>
          </w:p>
        </w:tc>
        <w:tc>
          <w:tcPr>
            <w:tcW w:w="545" w:type="dxa"/>
            <w:tcBorders>
              <w:top w:val="single" w:color="000000" w:sz="4" w:space="0"/>
              <w:left w:val="single" w:color="000000" w:sz="4" w:space="0"/>
              <w:bottom w:val="single" w:color="auto" w:sz="4" w:space="0"/>
              <w:right w:val="single" w:color="000000" w:sz="4" w:space="0"/>
            </w:tcBorders>
            <w:noWrap w:val="0"/>
            <w:vAlign w:val="center"/>
          </w:tcPr>
          <w:p w14:paraId="17BA5A1D">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auto"/>
                <w:kern w:val="0"/>
                <w:sz w:val="20"/>
                <w:szCs w:val="20"/>
                <w:highlight w:val="none"/>
                <w:lang w:eastAsia="zh-CN" w:bidi="ar"/>
              </w:rPr>
            </w:pPr>
            <w:r>
              <w:rPr>
                <w:rFonts w:hint="eastAsia" w:ascii="仿宋_GB2312" w:hAnsi="宋体" w:eastAsia="仿宋_GB2312" w:cs="仿宋_GB2312"/>
                <w:color w:val="auto"/>
                <w:kern w:val="0"/>
                <w:sz w:val="20"/>
                <w:szCs w:val="20"/>
                <w:highlight w:val="none"/>
                <w:lang w:eastAsia="zh-CN" w:bidi="ar"/>
              </w:rPr>
              <w:t>得分</w:t>
            </w:r>
          </w:p>
        </w:tc>
      </w:tr>
      <w:tr w14:paraId="60D0FE2D">
        <w:tblPrEx>
          <w:tblCellMar>
            <w:top w:w="15" w:type="dxa"/>
            <w:left w:w="15" w:type="dxa"/>
            <w:bottom w:w="15" w:type="dxa"/>
            <w:right w:w="15" w:type="dxa"/>
          </w:tblCellMar>
        </w:tblPrEx>
        <w:trPr>
          <w:trHeight w:val="1214" w:hRule="atLeast"/>
        </w:trPr>
        <w:tc>
          <w:tcPr>
            <w:tcW w:w="855" w:type="dxa"/>
            <w:vMerge w:val="restart"/>
            <w:tcBorders>
              <w:top w:val="single" w:color="auto" w:sz="4" w:space="0"/>
              <w:left w:val="single" w:color="000000" w:sz="4" w:space="0"/>
              <w:right w:val="single" w:color="auto" w:sz="4" w:space="0"/>
            </w:tcBorders>
            <w:noWrap w:val="0"/>
            <w:vAlign w:val="center"/>
          </w:tcPr>
          <w:p w14:paraId="49603739">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节制闸及附属设施养护</w:t>
            </w:r>
          </w:p>
        </w:tc>
        <w:tc>
          <w:tcPr>
            <w:tcW w:w="931" w:type="dxa"/>
            <w:tcBorders>
              <w:top w:val="single" w:color="auto" w:sz="4" w:space="0"/>
              <w:left w:val="single" w:color="auto" w:sz="4" w:space="0"/>
              <w:bottom w:val="single" w:color="auto" w:sz="4" w:space="0"/>
              <w:right w:val="single" w:color="000000" w:sz="4" w:space="0"/>
            </w:tcBorders>
            <w:noWrap w:val="0"/>
            <w:vAlign w:val="center"/>
          </w:tcPr>
          <w:p w14:paraId="156A53C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rPr>
              <w:t>设施设备</w:t>
            </w:r>
          </w:p>
        </w:tc>
        <w:tc>
          <w:tcPr>
            <w:tcW w:w="6262" w:type="dxa"/>
            <w:tcBorders>
              <w:top w:val="single" w:color="auto" w:sz="4" w:space="0"/>
              <w:left w:val="single" w:color="000000" w:sz="4" w:space="0"/>
              <w:bottom w:val="single" w:color="auto" w:sz="4" w:space="0"/>
              <w:right w:val="single" w:color="auto" w:sz="4" w:space="0"/>
            </w:tcBorders>
            <w:noWrap w:val="0"/>
            <w:vAlign w:val="center"/>
          </w:tcPr>
          <w:p w14:paraId="40C120DF">
            <w:pPr>
              <w:keepNext w:val="0"/>
              <w:keepLines w:val="0"/>
              <w:widowControl/>
              <w:numPr>
                <w:ilvl w:val="0"/>
                <w:numId w:val="0"/>
              </w:numPr>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sz w:val="20"/>
                <w:szCs w:val="20"/>
                <w:highlight w:val="none"/>
                <w:lang w:val="en-US" w:eastAsia="zh-CN"/>
              </w:rPr>
              <w:t>节制闸管理区域环境保洁、基础设施完好率不足每次扣</w:t>
            </w:r>
            <w:r>
              <w:rPr>
                <w:rFonts w:hint="eastAsia" w:ascii="仿宋_GB2312" w:hAnsi="仿宋_GB2312" w:eastAsia="仿宋_GB2312" w:cs="仿宋_GB2312"/>
                <w:color w:val="auto"/>
                <w:sz w:val="20"/>
                <w:szCs w:val="20"/>
                <w:highlight w:val="none"/>
                <w:lang w:eastAsia="zh-CN"/>
              </w:rPr>
              <w:t>1</w:t>
            </w:r>
            <w:r>
              <w:rPr>
                <w:rFonts w:hint="eastAsia" w:ascii="仿宋_GB2312" w:hAnsi="仿宋_GB2312" w:eastAsia="仿宋_GB2312" w:cs="仿宋_GB2312"/>
                <w:color w:val="auto"/>
                <w:sz w:val="20"/>
                <w:szCs w:val="20"/>
                <w:highlight w:val="none"/>
                <w:lang w:val="en-US" w:eastAsia="zh-CN"/>
              </w:rPr>
              <w:t>分；闸门出现严重锈蚀每扇扣</w:t>
            </w:r>
            <w:r>
              <w:rPr>
                <w:rFonts w:hint="eastAsia" w:ascii="仿宋_GB2312" w:hAnsi="仿宋_GB2312" w:eastAsia="仿宋_GB2312" w:cs="仿宋_GB2312"/>
                <w:color w:val="auto"/>
                <w:sz w:val="20"/>
                <w:szCs w:val="20"/>
                <w:highlight w:val="none"/>
                <w:lang w:eastAsia="zh-CN"/>
              </w:rPr>
              <w:t>1</w:t>
            </w:r>
            <w:r>
              <w:rPr>
                <w:rFonts w:hint="eastAsia" w:ascii="仿宋_GB2312" w:hAnsi="仿宋_GB2312" w:eastAsia="仿宋_GB2312" w:cs="仿宋_GB2312"/>
                <w:color w:val="auto"/>
                <w:sz w:val="20"/>
                <w:szCs w:val="20"/>
                <w:highlight w:val="none"/>
                <w:lang w:val="en-US" w:eastAsia="zh-CN"/>
              </w:rPr>
              <w:t>分；闸门漏水超规定每扇扣</w:t>
            </w:r>
            <w:r>
              <w:rPr>
                <w:rFonts w:hint="eastAsia" w:ascii="仿宋_GB2312" w:hAnsi="仿宋_GB2312" w:eastAsia="仿宋_GB2312" w:cs="仿宋_GB2312"/>
                <w:color w:val="auto"/>
                <w:sz w:val="20"/>
                <w:szCs w:val="20"/>
                <w:highlight w:val="none"/>
                <w:lang w:eastAsia="zh-CN"/>
              </w:rPr>
              <w:t>1</w:t>
            </w:r>
            <w:r>
              <w:rPr>
                <w:rFonts w:hint="eastAsia" w:ascii="仿宋_GB2312" w:hAnsi="仿宋_GB2312" w:eastAsia="仿宋_GB2312" w:cs="仿宋_GB2312"/>
                <w:color w:val="auto"/>
                <w:sz w:val="20"/>
                <w:szCs w:val="20"/>
                <w:highlight w:val="none"/>
                <w:lang w:val="en-US" w:eastAsia="zh-CN"/>
              </w:rPr>
              <w:t>分；闸门行走支承有缺陷每扇扣</w:t>
            </w:r>
            <w:r>
              <w:rPr>
                <w:rFonts w:hint="eastAsia" w:ascii="仿宋_GB2312" w:hAnsi="仿宋_GB2312" w:eastAsia="仿宋_GB2312" w:cs="仿宋_GB2312"/>
                <w:color w:val="auto"/>
                <w:sz w:val="20"/>
                <w:szCs w:val="20"/>
                <w:highlight w:val="none"/>
                <w:lang w:eastAsia="zh-CN"/>
              </w:rPr>
              <w:t>1</w:t>
            </w:r>
            <w:r>
              <w:rPr>
                <w:rFonts w:hint="eastAsia" w:ascii="仿宋_GB2312" w:hAnsi="仿宋_GB2312" w:eastAsia="仿宋_GB2312" w:cs="仿宋_GB2312"/>
                <w:color w:val="auto"/>
                <w:sz w:val="20"/>
                <w:szCs w:val="20"/>
                <w:highlight w:val="none"/>
                <w:lang w:val="en-US" w:eastAsia="zh-CN"/>
              </w:rPr>
              <w:t>分；承载构件变形每扇扣</w:t>
            </w:r>
            <w:r>
              <w:rPr>
                <w:rFonts w:hint="eastAsia" w:ascii="仿宋_GB2312" w:hAnsi="仿宋_GB2312" w:eastAsia="仿宋_GB2312" w:cs="仿宋_GB2312"/>
                <w:color w:val="auto"/>
                <w:sz w:val="20"/>
                <w:szCs w:val="20"/>
                <w:highlight w:val="none"/>
                <w:lang w:eastAsia="zh-CN"/>
              </w:rPr>
              <w:t>1</w:t>
            </w:r>
            <w:r>
              <w:rPr>
                <w:rFonts w:hint="eastAsia" w:ascii="仿宋_GB2312" w:hAnsi="仿宋_GB2312" w:eastAsia="仿宋_GB2312" w:cs="仿宋_GB2312"/>
                <w:color w:val="auto"/>
                <w:sz w:val="20"/>
                <w:szCs w:val="20"/>
                <w:highlight w:val="none"/>
                <w:lang w:val="en-US" w:eastAsia="zh-CN"/>
              </w:rPr>
              <w:t>分；连接件损坏每扇扣</w:t>
            </w:r>
            <w:r>
              <w:rPr>
                <w:rFonts w:hint="eastAsia" w:ascii="仿宋_GB2312" w:hAnsi="仿宋_GB2312" w:eastAsia="仿宋_GB2312" w:cs="仿宋_GB2312"/>
                <w:color w:val="auto"/>
                <w:sz w:val="20"/>
                <w:szCs w:val="20"/>
                <w:highlight w:val="none"/>
                <w:lang w:eastAsia="zh-CN"/>
              </w:rPr>
              <w:t>1</w:t>
            </w:r>
            <w:r>
              <w:rPr>
                <w:rFonts w:hint="eastAsia" w:ascii="仿宋_GB2312" w:hAnsi="仿宋_GB2312" w:eastAsia="仿宋_GB2312" w:cs="仿宋_GB2312"/>
                <w:color w:val="auto"/>
                <w:sz w:val="20"/>
                <w:szCs w:val="20"/>
                <w:highlight w:val="none"/>
                <w:lang w:val="en-US" w:eastAsia="zh-CN"/>
              </w:rPr>
              <w:t>分；加油设施损坏每扇扣</w:t>
            </w:r>
            <w:r>
              <w:rPr>
                <w:rFonts w:hint="eastAsia" w:ascii="仿宋_GB2312" w:hAnsi="仿宋_GB2312" w:eastAsia="仿宋_GB2312" w:cs="仿宋_GB2312"/>
                <w:color w:val="auto"/>
                <w:sz w:val="20"/>
                <w:szCs w:val="20"/>
                <w:highlight w:val="none"/>
                <w:lang w:eastAsia="zh-CN"/>
              </w:rPr>
              <w:t>1</w:t>
            </w:r>
            <w:r>
              <w:rPr>
                <w:rFonts w:hint="eastAsia" w:ascii="仿宋_GB2312" w:hAnsi="仿宋_GB2312" w:eastAsia="仿宋_GB2312" w:cs="仿宋_GB2312"/>
                <w:color w:val="auto"/>
                <w:sz w:val="20"/>
                <w:szCs w:val="20"/>
                <w:highlight w:val="none"/>
                <w:lang w:val="en-US" w:eastAsia="zh-CN"/>
              </w:rPr>
              <w:t>分；每台启闭机存在一项次缺陷扣2分；每台电动机出现每项次缺陷扣2分；开关箱、开关、继电保护装置每台套每项次缺陷扣2分；主令开关及限位开关失灵每个扣2分；线路存在隐患扣2分。</w:t>
            </w:r>
          </w:p>
        </w:tc>
        <w:tc>
          <w:tcPr>
            <w:tcW w:w="658" w:type="dxa"/>
            <w:vMerge w:val="restart"/>
            <w:tcBorders>
              <w:top w:val="single" w:color="auto" w:sz="4" w:space="0"/>
              <w:left w:val="single" w:color="auto" w:sz="4" w:space="0"/>
              <w:right w:val="single" w:color="auto" w:sz="4" w:space="0"/>
            </w:tcBorders>
            <w:noWrap w:val="0"/>
            <w:vAlign w:val="center"/>
          </w:tcPr>
          <w:p w14:paraId="28B2E82C">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30</w:t>
            </w:r>
          </w:p>
        </w:tc>
        <w:tc>
          <w:tcPr>
            <w:tcW w:w="646" w:type="dxa"/>
            <w:vMerge w:val="restart"/>
            <w:tcBorders>
              <w:top w:val="single" w:color="auto" w:sz="4" w:space="0"/>
              <w:left w:val="single" w:color="auto" w:sz="4" w:space="0"/>
              <w:right w:val="single" w:color="auto" w:sz="4" w:space="0"/>
            </w:tcBorders>
            <w:noWrap w:val="0"/>
            <w:vAlign w:val="center"/>
          </w:tcPr>
          <w:p w14:paraId="197AC74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545" w:type="dxa"/>
            <w:vMerge w:val="restart"/>
            <w:tcBorders>
              <w:top w:val="single" w:color="auto" w:sz="4" w:space="0"/>
              <w:left w:val="single" w:color="auto" w:sz="4" w:space="0"/>
              <w:right w:val="single" w:color="auto" w:sz="4" w:space="0"/>
            </w:tcBorders>
            <w:noWrap w:val="0"/>
            <w:vAlign w:val="center"/>
          </w:tcPr>
          <w:p w14:paraId="3612129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2FEB5B07">
        <w:tblPrEx>
          <w:tblCellMar>
            <w:top w:w="15" w:type="dxa"/>
            <w:left w:w="15" w:type="dxa"/>
            <w:bottom w:w="15" w:type="dxa"/>
            <w:right w:w="15" w:type="dxa"/>
          </w:tblCellMar>
        </w:tblPrEx>
        <w:trPr>
          <w:trHeight w:val="590" w:hRule="atLeast"/>
        </w:trPr>
        <w:tc>
          <w:tcPr>
            <w:tcW w:w="855" w:type="dxa"/>
            <w:vMerge w:val="continue"/>
            <w:tcBorders>
              <w:left w:val="single" w:color="000000" w:sz="4" w:space="0"/>
              <w:bottom w:val="single" w:color="000000" w:sz="4" w:space="0"/>
              <w:right w:val="single" w:color="auto" w:sz="4" w:space="0"/>
            </w:tcBorders>
            <w:noWrap w:val="0"/>
            <w:vAlign w:val="center"/>
          </w:tcPr>
          <w:p w14:paraId="309F811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p>
        </w:tc>
        <w:tc>
          <w:tcPr>
            <w:tcW w:w="931" w:type="dxa"/>
            <w:tcBorders>
              <w:top w:val="single" w:color="auto" w:sz="4" w:space="0"/>
              <w:left w:val="single" w:color="auto" w:sz="4" w:space="0"/>
              <w:bottom w:val="single" w:color="auto" w:sz="4" w:space="0"/>
              <w:right w:val="single" w:color="000000" w:sz="4" w:space="0"/>
            </w:tcBorders>
            <w:noWrap w:val="0"/>
            <w:vAlign w:val="center"/>
          </w:tcPr>
          <w:p w14:paraId="281C4245">
            <w:pPr>
              <w:pStyle w:val="61"/>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60" w:lineRule="exact"/>
              <w:ind w:left="0" w:leftChars="0" w:right="0" w:firstLine="0" w:firstLineChars="0"/>
              <w:jc w:val="center"/>
              <w:textAlignment w:val="auto"/>
              <w:rPr>
                <w:rFonts w:hint="eastAsia" w:ascii="仿宋_GB2312" w:hAnsi="仿宋_GB2312" w:eastAsia="仿宋_GB2312" w:cs="仿宋_GB2312"/>
                <w:b w:val="0"/>
                <w:bCs/>
                <w:color w:val="auto"/>
                <w:kern w:val="0"/>
                <w:sz w:val="20"/>
                <w:szCs w:val="20"/>
                <w:highlight w:val="none"/>
                <w:lang w:val="en-US" w:eastAsia="zh-CN" w:bidi="ar"/>
              </w:rPr>
            </w:pPr>
            <w:r>
              <w:rPr>
                <w:rFonts w:hint="eastAsia" w:ascii="仿宋_GB2312" w:hAnsi="仿宋_GB2312" w:eastAsia="仿宋_GB2312" w:cs="仿宋_GB2312"/>
                <w:b w:val="0"/>
                <w:bCs/>
                <w:color w:val="auto"/>
                <w:kern w:val="0"/>
                <w:sz w:val="20"/>
                <w:szCs w:val="20"/>
                <w:highlight w:val="none"/>
                <w:lang w:val="en-US" w:eastAsia="zh-CN" w:bidi="ar"/>
              </w:rPr>
              <w:t>安全文明</w:t>
            </w:r>
          </w:p>
          <w:p w14:paraId="7859733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b w:val="0"/>
                <w:bCs/>
                <w:color w:val="auto"/>
                <w:kern w:val="0"/>
                <w:sz w:val="20"/>
                <w:szCs w:val="20"/>
                <w:highlight w:val="none"/>
                <w:lang w:val="en-US" w:eastAsia="zh-CN" w:bidi="ar"/>
              </w:rPr>
              <w:t>施工</w:t>
            </w:r>
          </w:p>
        </w:tc>
        <w:tc>
          <w:tcPr>
            <w:tcW w:w="6262" w:type="dxa"/>
            <w:tcBorders>
              <w:top w:val="single" w:color="auto" w:sz="4" w:space="0"/>
              <w:left w:val="single" w:color="000000" w:sz="4" w:space="0"/>
              <w:bottom w:val="single" w:color="auto" w:sz="4" w:space="0"/>
              <w:right w:val="single" w:color="auto" w:sz="4" w:space="0"/>
            </w:tcBorders>
            <w:noWrap w:val="0"/>
            <w:vAlign w:val="center"/>
          </w:tcPr>
          <w:p w14:paraId="657B404E">
            <w:pPr>
              <w:keepNext w:val="0"/>
              <w:keepLines w:val="0"/>
              <w:widowControl/>
              <w:numPr>
                <w:ilvl w:val="0"/>
                <w:numId w:val="0"/>
              </w:numPr>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kern w:val="0"/>
                <w:sz w:val="20"/>
                <w:szCs w:val="20"/>
                <w:highlight w:val="none"/>
              </w:rPr>
              <w:t>不符合设备及操作安全规定要求的每次扣2分，发生有责事故的每次扣</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b w:val="0"/>
                <w:bCs/>
                <w:color w:val="auto"/>
                <w:kern w:val="0"/>
                <w:sz w:val="20"/>
                <w:szCs w:val="20"/>
                <w:highlight w:val="none"/>
                <w:lang w:val="en-US" w:eastAsia="zh-CN" w:bidi="ar"/>
              </w:rPr>
              <w:t>防汛防台、强降雨期间等应急保障期间未落实专人值班，每处扣</w:t>
            </w:r>
            <w:r>
              <w:rPr>
                <w:rFonts w:hint="eastAsia" w:ascii="仿宋_GB2312" w:hAnsi="仿宋_GB2312" w:eastAsia="仿宋_GB2312" w:cs="仿宋_GB2312"/>
                <w:b w:val="0"/>
                <w:bCs/>
                <w:color w:val="auto"/>
                <w:kern w:val="0"/>
                <w:sz w:val="20"/>
                <w:szCs w:val="20"/>
                <w:highlight w:val="none"/>
                <w:lang w:eastAsia="zh-CN" w:bidi="ar"/>
              </w:rPr>
              <w:t>1</w:t>
            </w:r>
            <w:r>
              <w:rPr>
                <w:rFonts w:hint="eastAsia" w:ascii="仿宋_GB2312" w:hAnsi="仿宋_GB2312" w:eastAsia="仿宋_GB2312" w:cs="仿宋_GB2312"/>
                <w:b w:val="0"/>
                <w:bCs/>
                <w:color w:val="auto"/>
                <w:kern w:val="0"/>
                <w:sz w:val="20"/>
                <w:szCs w:val="20"/>
                <w:highlight w:val="none"/>
                <w:lang w:val="en-US" w:eastAsia="zh-CN" w:bidi="ar"/>
              </w:rPr>
              <w:t>分；未按要求落实处置，每处扣</w:t>
            </w:r>
            <w:r>
              <w:rPr>
                <w:rFonts w:hint="eastAsia" w:ascii="仿宋_GB2312" w:hAnsi="仿宋_GB2312" w:eastAsia="仿宋_GB2312" w:cs="仿宋_GB2312"/>
                <w:b w:val="0"/>
                <w:bCs/>
                <w:color w:val="auto"/>
                <w:kern w:val="0"/>
                <w:sz w:val="20"/>
                <w:szCs w:val="20"/>
                <w:highlight w:val="none"/>
                <w:lang w:eastAsia="zh-CN" w:bidi="ar"/>
              </w:rPr>
              <w:t>1</w:t>
            </w:r>
            <w:r>
              <w:rPr>
                <w:rFonts w:hint="eastAsia" w:ascii="仿宋_GB2312" w:hAnsi="仿宋_GB2312" w:eastAsia="仿宋_GB2312" w:cs="仿宋_GB2312"/>
                <w:b w:val="0"/>
                <w:bCs/>
                <w:color w:val="auto"/>
                <w:kern w:val="0"/>
                <w:sz w:val="20"/>
                <w:szCs w:val="20"/>
                <w:highlight w:val="none"/>
                <w:lang w:val="en-US" w:eastAsia="zh-CN" w:bidi="ar"/>
              </w:rPr>
              <w:t>分</w:t>
            </w:r>
            <w:r>
              <w:rPr>
                <w:rFonts w:hint="eastAsia" w:ascii="仿宋_GB2312" w:hAnsi="仿宋_GB2312" w:eastAsia="仿宋_GB2312" w:cs="仿宋_GB2312"/>
                <w:color w:val="auto"/>
                <w:kern w:val="0"/>
                <w:sz w:val="20"/>
                <w:szCs w:val="20"/>
                <w:highlight w:val="none"/>
              </w:rPr>
              <w:t>。</w:t>
            </w:r>
          </w:p>
        </w:tc>
        <w:tc>
          <w:tcPr>
            <w:tcW w:w="658" w:type="dxa"/>
            <w:vMerge w:val="continue"/>
            <w:tcBorders>
              <w:left w:val="single" w:color="auto" w:sz="4" w:space="0"/>
              <w:bottom w:val="single" w:color="auto" w:sz="4" w:space="0"/>
              <w:right w:val="single" w:color="auto" w:sz="4" w:space="0"/>
            </w:tcBorders>
            <w:noWrap w:val="0"/>
            <w:vAlign w:val="center"/>
          </w:tcPr>
          <w:p w14:paraId="499751F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p>
        </w:tc>
        <w:tc>
          <w:tcPr>
            <w:tcW w:w="646" w:type="dxa"/>
            <w:vMerge w:val="continue"/>
            <w:tcBorders>
              <w:left w:val="single" w:color="auto" w:sz="4" w:space="0"/>
              <w:bottom w:val="single" w:color="auto" w:sz="4" w:space="0"/>
              <w:right w:val="single" w:color="auto" w:sz="4" w:space="0"/>
            </w:tcBorders>
            <w:noWrap w:val="0"/>
            <w:vAlign w:val="center"/>
          </w:tcPr>
          <w:p w14:paraId="4268DE4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545" w:type="dxa"/>
            <w:vMerge w:val="continue"/>
            <w:tcBorders>
              <w:left w:val="single" w:color="auto" w:sz="4" w:space="0"/>
              <w:bottom w:val="single" w:color="auto" w:sz="4" w:space="0"/>
              <w:right w:val="single" w:color="auto" w:sz="4" w:space="0"/>
            </w:tcBorders>
            <w:noWrap w:val="0"/>
            <w:vAlign w:val="center"/>
          </w:tcPr>
          <w:p w14:paraId="7D6D786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06139C73">
        <w:tblPrEx>
          <w:tblCellMar>
            <w:top w:w="15" w:type="dxa"/>
            <w:left w:w="15" w:type="dxa"/>
            <w:bottom w:w="15" w:type="dxa"/>
            <w:right w:w="15" w:type="dxa"/>
          </w:tblCellMar>
        </w:tblPrEx>
        <w:trPr>
          <w:trHeight w:val="233" w:hRule="atLeast"/>
        </w:trPr>
        <w:tc>
          <w:tcPr>
            <w:tcW w:w="855" w:type="dxa"/>
            <w:vMerge w:val="continue"/>
            <w:tcBorders>
              <w:left w:val="single" w:color="000000" w:sz="4" w:space="0"/>
              <w:bottom w:val="single" w:color="000000" w:sz="4" w:space="0"/>
              <w:right w:val="single" w:color="auto" w:sz="4" w:space="0"/>
            </w:tcBorders>
            <w:noWrap w:val="0"/>
            <w:vAlign w:val="center"/>
          </w:tcPr>
          <w:p w14:paraId="3DAE477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p>
        </w:tc>
        <w:tc>
          <w:tcPr>
            <w:tcW w:w="931" w:type="dxa"/>
            <w:tcBorders>
              <w:top w:val="single" w:color="auto" w:sz="4" w:space="0"/>
              <w:left w:val="single" w:color="auto" w:sz="4" w:space="0"/>
              <w:bottom w:val="single" w:color="auto" w:sz="4" w:space="0"/>
              <w:right w:val="single" w:color="000000" w:sz="4" w:space="0"/>
            </w:tcBorders>
            <w:noWrap w:val="0"/>
            <w:vAlign w:val="center"/>
          </w:tcPr>
          <w:p w14:paraId="1E3854F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eastAsia="zh-CN"/>
              </w:rPr>
              <w:t>人员管理</w:t>
            </w:r>
          </w:p>
        </w:tc>
        <w:tc>
          <w:tcPr>
            <w:tcW w:w="6262" w:type="dxa"/>
            <w:tcBorders>
              <w:top w:val="single" w:color="auto" w:sz="4" w:space="0"/>
              <w:left w:val="single" w:color="000000" w:sz="4" w:space="0"/>
              <w:bottom w:val="single" w:color="auto" w:sz="4" w:space="0"/>
              <w:right w:val="single" w:color="auto" w:sz="4" w:space="0"/>
            </w:tcBorders>
            <w:noWrap w:val="0"/>
            <w:vAlign w:val="center"/>
          </w:tcPr>
          <w:p w14:paraId="644EBAAE">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2"/>
                <w:sz w:val="20"/>
                <w:szCs w:val="20"/>
                <w:highlight w:val="none"/>
                <w:lang w:val="en-US" w:eastAsia="zh-CN" w:bidi="ar-SA"/>
              </w:rPr>
              <w:t>操作人员服装不统一，缺岗，脱岗，操作生疏，每处扣</w:t>
            </w:r>
            <w:r>
              <w:rPr>
                <w:rFonts w:hint="eastAsia" w:ascii="仿宋_GB2312" w:hAnsi="仿宋_GB2312" w:eastAsia="仿宋_GB2312" w:cs="仿宋_GB2312"/>
                <w:color w:val="auto"/>
                <w:kern w:val="2"/>
                <w:sz w:val="20"/>
                <w:szCs w:val="20"/>
                <w:highlight w:val="none"/>
                <w:lang w:eastAsia="zh-CN" w:bidi="ar-SA"/>
              </w:rPr>
              <w:t>1</w:t>
            </w:r>
            <w:r>
              <w:rPr>
                <w:rFonts w:hint="eastAsia" w:ascii="仿宋_GB2312" w:hAnsi="仿宋_GB2312" w:eastAsia="仿宋_GB2312" w:cs="仿宋_GB2312"/>
                <w:color w:val="auto"/>
                <w:kern w:val="2"/>
                <w:sz w:val="20"/>
                <w:szCs w:val="20"/>
                <w:highlight w:val="none"/>
                <w:lang w:val="en-US" w:eastAsia="zh-CN" w:bidi="ar-SA"/>
              </w:rPr>
              <w:t>分。</w:t>
            </w:r>
          </w:p>
        </w:tc>
        <w:tc>
          <w:tcPr>
            <w:tcW w:w="658" w:type="dxa"/>
            <w:vMerge w:val="continue"/>
            <w:tcBorders>
              <w:left w:val="single" w:color="auto" w:sz="4" w:space="0"/>
              <w:bottom w:val="single" w:color="auto" w:sz="4" w:space="0"/>
              <w:right w:val="single" w:color="auto" w:sz="4" w:space="0"/>
            </w:tcBorders>
            <w:noWrap w:val="0"/>
            <w:vAlign w:val="center"/>
          </w:tcPr>
          <w:p w14:paraId="43B1777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p>
        </w:tc>
        <w:tc>
          <w:tcPr>
            <w:tcW w:w="646" w:type="dxa"/>
            <w:vMerge w:val="continue"/>
            <w:tcBorders>
              <w:left w:val="single" w:color="auto" w:sz="4" w:space="0"/>
              <w:bottom w:val="single" w:color="auto" w:sz="4" w:space="0"/>
              <w:right w:val="single" w:color="auto" w:sz="4" w:space="0"/>
            </w:tcBorders>
            <w:noWrap w:val="0"/>
            <w:vAlign w:val="center"/>
          </w:tcPr>
          <w:p w14:paraId="674D64A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545" w:type="dxa"/>
            <w:vMerge w:val="continue"/>
            <w:tcBorders>
              <w:left w:val="single" w:color="auto" w:sz="4" w:space="0"/>
              <w:bottom w:val="single" w:color="auto" w:sz="4" w:space="0"/>
              <w:right w:val="single" w:color="auto" w:sz="4" w:space="0"/>
            </w:tcBorders>
            <w:noWrap w:val="0"/>
            <w:vAlign w:val="center"/>
          </w:tcPr>
          <w:p w14:paraId="0E80C2F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35CF07C9">
        <w:tblPrEx>
          <w:tblCellMar>
            <w:top w:w="15" w:type="dxa"/>
            <w:left w:w="15" w:type="dxa"/>
            <w:bottom w:w="15" w:type="dxa"/>
            <w:right w:w="15" w:type="dxa"/>
          </w:tblCellMar>
        </w:tblPrEx>
        <w:trPr>
          <w:trHeight w:val="233" w:hRule="atLeast"/>
        </w:trPr>
        <w:tc>
          <w:tcPr>
            <w:tcW w:w="855" w:type="dxa"/>
            <w:vMerge w:val="continue"/>
            <w:tcBorders>
              <w:left w:val="single" w:color="000000" w:sz="4" w:space="0"/>
              <w:bottom w:val="single" w:color="000000" w:sz="4" w:space="0"/>
              <w:right w:val="single" w:color="auto" w:sz="4" w:space="0"/>
            </w:tcBorders>
            <w:noWrap w:val="0"/>
            <w:vAlign w:val="center"/>
          </w:tcPr>
          <w:p w14:paraId="32656AF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p>
        </w:tc>
        <w:tc>
          <w:tcPr>
            <w:tcW w:w="931" w:type="dxa"/>
            <w:tcBorders>
              <w:top w:val="single" w:color="auto" w:sz="4" w:space="0"/>
              <w:left w:val="single" w:color="auto" w:sz="4" w:space="0"/>
              <w:bottom w:val="single" w:color="000000" w:sz="4" w:space="0"/>
              <w:right w:val="single" w:color="000000" w:sz="4" w:space="0"/>
            </w:tcBorders>
            <w:noWrap w:val="0"/>
            <w:vAlign w:val="center"/>
          </w:tcPr>
          <w:p w14:paraId="3C2C6E5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台账记录</w:t>
            </w:r>
          </w:p>
        </w:tc>
        <w:tc>
          <w:tcPr>
            <w:tcW w:w="6262" w:type="dxa"/>
            <w:tcBorders>
              <w:top w:val="single" w:color="auto" w:sz="4" w:space="0"/>
              <w:left w:val="single" w:color="000000" w:sz="4" w:space="0"/>
              <w:bottom w:val="single" w:color="000000" w:sz="4" w:space="0"/>
              <w:right w:val="single" w:color="auto" w:sz="4" w:space="0"/>
            </w:tcBorders>
            <w:noWrap w:val="0"/>
            <w:vAlign w:val="center"/>
          </w:tcPr>
          <w:p w14:paraId="1E1F9F3D">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台账记录不全，不规范，每处扣1分。</w:t>
            </w:r>
          </w:p>
        </w:tc>
        <w:tc>
          <w:tcPr>
            <w:tcW w:w="658" w:type="dxa"/>
            <w:vMerge w:val="continue"/>
            <w:tcBorders>
              <w:left w:val="single" w:color="auto" w:sz="4" w:space="0"/>
              <w:bottom w:val="single" w:color="auto" w:sz="4" w:space="0"/>
              <w:right w:val="single" w:color="auto" w:sz="4" w:space="0"/>
            </w:tcBorders>
            <w:noWrap w:val="0"/>
            <w:vAlign w:val="center"/>
          </w:tcPr>
          <w:p w14:paraId="5D92603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p>
        </w:tc>
        <w:tc>
          <w:tcPr>
            <w:tcW w:w="646" w:type="dxa"/>
            <w:vMerge w:val="continue"/>
            <w:tcBorders>
              <w:left w:val="single" w:color="auto" w:sz="4" w:space="0"/>
              <w:bottom w:val="single" w:color="auto" w:sz="4" w:space="0"/>
              <w:right w:val="single" w:color="auto" w:sz="4" w:space="0"/>
            </w:tcBorders>
            <w:noWrap w:val="0"/>
            <w:vAlign w:val="center"/>
          </w:tcPr>
          <w:p w14:paraId="70BB1D8D">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545" w:type="dxa"/>
            <w:vMerge w:val="continue"/>
            <w:tcBorders>
              <w:left w:val="single" w:color="auto" w:sz="4" w:space="0"/>
              <w:bottom w:val="single" w:color="auto" w:sz="4" w:space="0"/>
              <w:right w:val="single" w:color="auto" w:sz="4" w:space="0"/>
            </w:tcBorders>
            <w:noWrap w:val="0"/>
            <w:vAlign w:val="center"/>
          </w:tcPr>
          <w:p w14:paraId="462DCCB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14402390">
        <w:tblPrEx>
          <w:tblCellMar>
            <w:top w:w="15" w:type="dxa"/>
            <w:left w:w="15" w:type="dxa"/>
            <w:bottom w:w="15" w:type="dxa"/>
            <w:right w:w="15" w:type="dxa"/>
          </w:tblCellMar>
        </w:tblPrEx>
        <w:trPr>
          <w:trHeight w:val="1001" w:hRule="atLeast"/>
        </w:trPr>
        <w:tc>
          <w:tcPr>
            <w:tcW w:w="1786" w:type="dxa"/>
            <w:gridSpan w:val="2"/>
            <w:tcBorders>
              <w:top w:val="single" w:color="auto" w:sz="4" w:space="0"/>
              <w:left w:val="single" w:color="000000" w:sz="4" w:space="0"/>
              <w:bottom w:val="single" w:color="000000" w:sz="4" w:space="0"/>
              <w:right w:val="single" w:color="000000" w:sz="4" w:space="0"/>
            </w:tcBorders>
            <w:noWrap w:val="0"/>
            <w:vAlign w:val="center"/>
          </w:tcPr>
          <w:p w14:paraId="74994F5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bidi="ar"/>
              </w:rPr>
            </w:pPr>
          </w:p>
          <w:p w14:paraId="703938F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bidi="ar"/>
              </w:rPr>
            </w:pPr>
            <w:r>
              <w:rPr>
                <w:rFonts w:hint="eastAsia" w:ascii="仿宋_GB2312" w:hAnsi="仿宋_GB2312" w:eastAsia="仿宋_GB2312" w:cs="仿宋_GB2312"/>
                <w:color w:val="auto"/>
                <w:kern w:val="0"/>
                <w:sz w:val="20"/>
                <w:szCs w:val="20"/>
                <w:highlight w:val="none"/>
                <w:lang w:eastAsia="zh-CN" w:bidi="ar"/>
              </w:rPr>
              <w:t>制度建设</w:t>
            </w:r>
          </w:p>
          <w:p w14:paraId="4CB08082">
            <w:pPr>
              <w:pStyle w:val="32"/>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color w:val="auto"/>
                <w:kern w:val="0"/>
                <w:sz w:val="20"/>
                <w:szCs w:val="20"/>
                <w:highlight w:val="none"/>
                <w:lang w:val="en-US" w:eastAsia="zh-CN" w:bidi="ar"/>
              </w:rPr>
            </w:pPr>
          </w:p>
        </w:tc>
        <w:tc>
          <w:tcPr>
            <w:tcW w:w="6262" w:type="dxa"/>
            <w:tcBorders>
              <w:top w:val="single" w:color="auto" w:sz="4" w:space="0"/>
              <w:left w:val="single" w:color="000000" w:sz="4" w:space="0"/>
              <w:bottom w:val="single" w:color="000000" w:sz="4" w:space="0"/>
              <w:right w:val="single" w:color="auto" w:sz="4" w:space="0"/>
            </w:tcBorders>
            <w:noWrap w:val="0"/>
            <w:vAlign w:val="center"/>
          </w:tcPr>
          <w:p w14:paraId="6379C8EB">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bidi="ar"/>
              </w:rPr>
              <w:t>建立健全</w:t>
            </w:r>
            <w:r>
              <w:rPr>
                <w:rFonts w:hint="eastAsia" w:ascii="仿宋_GB2312" w:hAnsi="仿宋_GB2312" w:eastAsia="仿宋_GB2312" w:cs="仿宋_GB2312"/>
                <w:color w:val="auto"/>
                <w:sz w:val="20"/>
                <w:szCs w:val="20"/>
                <w:highlight w:val="none"/>
                <w:lang w:val="en-US" w:eastAsia="zh-CN"/>
              </w:rPr>
              <w:t>节制闸及附属设施管理养护和巡查制度、培训教育制度、设备管理养护安全生产制度、应急保障制度</w:t>
            </w:r>
            <w:r>
              <w:rPr>
                <w:rFonts w:hint="eastAsia" w:ascii="仿宋_GB2312" w:hAnsi="仿宋_GB2312" w:eastAsia="仿宋_GB2312" w:cs="仿宋_GB2312"/>
                <w:color w:val="auto"/>
                <w:kern w:val="0"/>
                <w:sz w:val="20"/>
                <w:szCs w:val="20"/>
                <w:highlight w:val="none"/>
                <w:lang w:val="en-US" w:eastAsia="zh-CN" w:bidi="ar"/>
              </w:rPr>
              <w:t>、防汛防台等规章制度的</w:t>
            </w:r>
            <w:r>
              <w:rPr>
                <w:rFonts w:hint="eastAsia" w:ascii="仿宋_GB2312" w:hAnsi="仿宋_GB2312" w:eastAsia="仿宋_GB2312" w:cs="仿宋_GB2312"/>
                <w:color w:val="auto"/>
                <w:sz w:val="20"/>
                <w:szCs w:val="20"/>
                <w:highlight w:val="none"/>
                <w:lang w:val="en-US" w:eastAsia="zh-CN"/>
              </w:rPr>
              <w:t>，每少1项扣5分；制度不完善的，每项扣2分。</w:t>
            </w:r>
          </w:p>
        </w:tc>
        <w:tc>
          <w:tcPr>
            <w:tcW w:w="658" w:type="dxa"/>
            <w:vMerge w:val="restart"/>
            <w:tcBorders>
              <w:top w:val="single" w:color="auto" w:sz="4" w:space="0"/>
              <w:left w:val="single" w:color="auto" w:sz="4" w:space="0"/>
              <w:right w:val="single" w:color="auto" w:sz="4" w:space="0"/>
            </w:tcBorders>
            <w:noWrap w:val="0"/>
            <w:vAlign w:val="center"/>
          </w:tcPr>
          <w:p w14:paraId="199636A9">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30</w:t>
            </w:r>
          </w:p>
        </w:tc>
        <w:tc>
          <w:tcPr>
            <w:tcW w:w="646" w:type="dxa"/>
            <w:vMerge w:val="restart"/>
            <w:tcBorders>
              <w:top w:val="single" w:color="auto" w:sz="4" w:space="0"/>
              <w:left w:val="single" w:color="auto" w:sz="4" w:space="0"/>
              <w:right w:val="single" w:color="auto" w:sz="4" w:space="0"/>
            </w:tcBorders>
            <w:noWrap w:val="0"/>
            <w:vAlign w:val="center"/>
          </w:tcPr>
          <w:p w14:paraId="3394680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545" w:type="dxa"/>
            <w:vMerge w:val="restart"/>
            <w:tcBorders>
              <w:top w:val="single" w:color="auto" w:sz="4" w:space="0"/>
              <w:left w:val="single" w:color="auto" w:sz="4" w:space="0"/>
              <w:right w:val="single" w:color="auto" w:sz="4" w:space="0"/>
            </w:tcBorders>
            <w:noWrap w:val="0"/>
            <w:vAlign w:val="center"/>
          </w:tcPr>
          <w:p w14:paraId="3D04F2B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39BC0206">
        <w:tblPrEx>
          <w:tblCellMar>
            <w:top w:w="15" w:type="dxa"/>
            <w:left w:w="15" w:type="dxa"/>
            <w:bottom w:w="15" w:type="dxa"/>
            <w:right w:w="15" w:type="dxa"/>
          </w:tblCellMar>
        </w:tblPrEx>
        <w:trPr>
          <w:trHeight w:val="1120" w:hRule="atLeast"/>
        </w:trPr>
        <w:tc>
          <w:tcPr>
            <w:tcW w:w="1786" w:type="dxa"/>
            <w:gridSpan w:val="2"/>
            <w:tcBorders>
              <w:top w:val="single" w:color="000000" w:sz="4" w:space="0"/>
              <w:left w:val="single" w:color="000000" w:sz="4" w:space="0"/>
              <w:bottom w:val="single" w:color="000000" w:sz="4" w:space="0"/>
              <w:right w:val="single" w:color="000000" w:sz="4" w:space="0"/>
            </w:tcBorders>
            <w:noWrap w:val="0"/>
            <w:vAlign w:val="center"/>
          </w:tcPr>
          <w:p w14:paraId="339E52B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技能培训</w:t>
            </w:r>
          </w:p>
        </w:tc>
        <w:tc>
          <w:tcPr>
            <w:tcW w:w="6262" w:type="dxa"/>
            <w:tcBorders>
              <w:top w:val="single" w:color="000000" w:sz="4" w:space="0"/>
              <w:left w:val="single" w:color="000000" w:sz="4" w:space="0"/>
              <w:bottom w:val="single" w:color="000000" w:sz="4" w:space="0"/>
              <w:right w:val="single" w:color="auto" w:sz="4" w:space="0"/>
            </w:tcBorders>
            <w:noWrap w:val="0"/>
            <w:vAlign w:val="center"/>
          </w:tcPr>
          <w:p w14:paraId="65C148F2">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按要求落实技能培训工作，每月25日前召开1次</w:t>
            </w:r>
            <w:r>
              <w:rPr>
                <w:rFonts w:hint="eastAsia" w:eastAsia="仿宋_GB2312"/>
                <w:color w:val="auto"/>
                <w:kern w:val="0"/>
                <w:sz w:val="20"/>
                <w:szCs w:val="20"/>
                <w:highlight w:val="none"/>
                <w:lang w:eastAsia="zh-CN"/>
              </w:rPr>
              <w:t>运行</w:t>
            </w:r>
            <w:r>
              <w:rPr>
                <w:rFonts w:hint="eastAsia" w:ascii="仿宋_GB2312" w:hAnsi="仿宋_GB2312" w:eastAsia="仿宋_GB2312" w:cs="仿宋_GB2312"/>
                <w:color w:val="auto"/>
                <w:kern w:val="0"/>
                <w:sz w:val="20"/>
                <w:szCs w:val="20"/>
                <w:highlight w:val="none"/>
                <w:lang w:val="en-US" w:eastAsia="zh-CN" w:bidi="ar"/>
              </w:rPr>
              <w:t>人员</w:t>
            </w:r>
            <w:r>
              <w:rPr>
                <w:rFonts w:hint="eastAsia" w:eastAsia="仿宋_GB2312"/>
                <w:color w:val="auto"/>
                <w:kern w:val="0"/>
                <w:sz w:val="20"/>
                <w:szCs w:val="20"/>
                <w:highlight w:val="none"/>
                <w:lang w:eastAsia="zh-CN"/>
              </w:rPr>
              <w:t>、维修</w:t>
            </w:r>
            <w:r>
              <w:rPr>
                <w:rFonts w:hint="eastAsia" w:ascii="仿宋_GB2312" w:hAnsi="仿宋_GB2312" w:eastAsia="仿宋_GB2312" w:cs="仿宋_GB2312"/>
                <w:color w:val="auto"/>
                <w:kern w:val="0"/>
                <w:sz w:val="20"/>
                <w:szCs w:val="20"/>
                <w:highlight w:val="none"/>
                <w:lang w:val="en-US" w:eastAsia="zh-CN" w:bidi="ar"/>
              </w:rPr>
              <w:t>人员</w:t>
            </w:r>
            <w:r>
              <w:rPr>
                <w:rFonts w:hint="eastAsia" w:eastAsia="仿宋_GB2312"/>
                <w:color w:val="auto"/>
                <w:kern w:val="0"/>
                <w:sz w:val="20"/>
                <w:szCs w:val="20"/>
                <w:highlight w:val="none"/>
              </w:rPr>
              <w:t>业务培训会，</w:t>
            </w:r>
            <w:r>
              <w:rPr>
                <w:rFonts w:hint="eastAsia" w:ascii="仿宋_GB2312" w:hAnsi="仿宋_GB2312" w:eastAsia="仿宋_GB2312" w:cs="仿宋_GB2312"/>
                <w:color w:val="auto"/>
                <w:kern w:val="0"/>
                <w:sz w:val="20"/>
                <w:szCs w:val="20"/>
                <w:highlight w:val="none"/>
                <w:lang w:val="en-US" w:eastAsia="zh-CN" w:bidi="ar"/>
              </w:rPr>
              <w:t>包括作业安全、标准、传达部门要求等内容，</w:t>
            </w:r>
            <w:r>
              <w:rPr>
                <w:rFonts w:hint="eastAsia" w:eastAsia="仿宋_GB2312"/>
                <w:color w:val="auto"/>
                <w:kern w:val="0"/>
                <w:sz w:val="20"/>
                <w:szCs w:val="20"/>
                <w:highlight w:val="none"/>
                <w:lang w:val="en-US" w:eastAsia="zh-CN"/>
              </w:rPr>
              <w:t>每个工种做好培训台账记录</w:t>
            </w:r>
            <w:r>
              <w:rPr>
                <w:rFonts w:hint="eastAsia" w:eastAsia="仿宋_GB2312"/>
                <w:color w:val="auto"/>
                <w:kern w:val="0"/>
                <w:sz w:val="20"/>
                <w:szCs w:val="20"/>
                <w:highlight w:val="none"/>
              </w:rPr>
              <w:t>。</w:t>
            </w:r>
            <w:r>
              <w:rPr>
                <w:rFonts w:hint="eastAsia" w:ascii="仿宋_GB2312" w:hAnsi="仿宋_GB2312" w:eastAsia="仿宋_GB2312" w:cs="仿宋_GB2312"/>
                <w:color w:val="auto"/>
                <w:kern w:val="0"/>
                <w:sz w:val="20"/>
                <w:szCs w:val="20"/>
                <w:highlight w:val="none"/>
                <w:lang w:val="en-US" w:eastAsia="zh-CN" w:bidi="ar"/>
              </w:rPr>
              <w:t>未开培训会议的扣5分，</w:t>
            </w:r>
            <w:r>
              <w:rPr>
                <w:rFonts w:hint="eastAsia" w:ascii="仿宋_GB2312" w:hAnsi="仿宋_GB2312" w:eastAsia="仿宋_GB2312" w:cs="仿宋_GB2312"/>
                <w:color w:val="auto"/>
                <w:kern w:val="0"/>
                <w:sz w:val="20"/>
                <w:szCs w:val="20"/>
                <w:highlight w:val="none"/>
                <w:lang w:eastAsia="zh-CN"/>
              </w:rPr>
              <w:t>未达到要求扣</w:t>
            </w:r>
            <w:r>
              <w:rPr>
                <w:rFonts w:hint="eastAsia" w:ascii="仿宋_GB2312" w:hAnsi="仿宋_GB2312" w:eastAsia="仿宋_GB2312" w:cs="仿宋_GB2312"/>
                <w:color w:val="auto"/>
                <w:kern w:val="0"/>
                <w:sz w:val="20"/>
                <w:szCs w:val="20"/>
                <w:highlight w:val="none"/>
                <w:lang w:val="en-US" w:eastAsia="zh-CN"/>
              </w:rPr>
              <w:t>2分。</w:t>
            </w:r>
          </w:p>
        </w:tc>
        <w:tc>
          <w:tcPr>
            <w:tcW w:w="658" w:type="dxa"/>
            <w:vMerge w:val="continue"/>
            <w:tcBorders>
              <w:left w:val="single" w:color="auto" w:sz="4" w:space="0"/>
              <w:right w:val="single" w:color="auto" w:sz="4" w:space="0"/>
            </w:tcBorders>
            <w:noWrap w:val="0"/>
            <w:vAlign w:val="center"/>
          </w:tcPr>
          <w:p w14:paraId="607C2917">
            <w:pPr>
              <w:keepNext w:val="0"/>
              <w:keepLines w:val="0"/>
              <w:widowControl/>
              <w:suppressLineNumbers w:val="0"/>
              <w:spacing w:before="0" w:beforeAutospacing="0" w:after="0" w:afterAutospacing="0" w:line="260" w:lineRule="exact"/>
              <w:ind w:left="0" w:right="0"/>
              <w:jc w:val="center"/>
              <w:rPr>
                <w:rFonts w:hint="default" w:ascii="仿宋_GB2312" w:hAnsi="仿宋_GB2312" w:eastAsia="仿宋_GB2312" w:cs="仿宋_GB2312"/>
                <w:strike w:val="0"/>
                <w:dstrike w:val="0"/>
                <w:color w:val="auto"/>
                <w:sz w:val="20"/>
                <w:szCs w:val="20"/>
                <w:highlight w:val="none"/>
                <w:lang w:val="en-US" w:eastAsia="zh-CN"/>
              </w:rPr>
            </w:pPr>
          </w:p>
        </w:tc>
        <w:tc>
          <w:tcPr>
            <w:tcW w:w="646" w:type="dxa"/>
            <w:vMerge w:val="continue"/>
            <w:tcBorders>
              <w:left w:val="single" w:color="auto" w:sz="4" w:space="0"/>
              <w:right w:val="single" w:color="auto" w:sz="4" w:space="0"/>
            </w:tcBorders>
            <w:noWrap w:val="0"/>
            <w:vAlign w:val="center"/>
          </w:tcPr>
          <w:p w14:paraId="4EA013A6">
            <w:pPr>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strike/>
                <w:dstrike w:val="0"/>
                <w:color w:val="auto"/>
                <w:sz w:val="20"/>
                <w:szCs w:val="20"/>
                <w:highlight w:val="none"/>
              </w:rPr>
            </w:pPr>
          </w:p>
        </w:tc>
        <w:tc>
          <w:tcPr>
            <w:tcW w:w="545" w:type="dxa"/>
            <w:vMerge w:val="continue"/>
            <w:tcBorders>
              <w:left w:val="single" w:color="auto" w:sz="4" w:space="0"/>
              <w:right w:val="single" w:color="auto" w:sz="4" w:space="0"/>
            </w:tcBorders>
            <w:noWrap w:val="0"/>
            <w:vAlign w:val="center"/>
          </w:tcPr>
          <w:p w14:paraId="3F7B700A">
            <w:pPr>
              <w:keepNext w:val="0"/>
              <w:keepLines w:val="0"/>
              <w:suppressLineNumbers w:val="0"/>
              <w:spacing w:before="0" w:beforeAutospacing="0" w:after="0" w:afterAutospacing="0"/>
              <w:ind w:left="0" w:right="0"/>
              <w:jc w:val="center"/>
              <w:rPr>
                <w:rFonts w:hint="eastAsia" w:ascii="仿宋_GB2312" w:hAnsi="仿宋_GB2312" w:eastAsia="仿宋_GB2312" w:cs="仿宋_GB2312"/>
                <w:strike/>
                <w:dstrike w:val="0"/>
                <w:color w:val="auto"/>
                <w:sz w:val="20"/>
                <w:szCs w:val="20"/>
                <w:highlight w:val="none"/>
                <w:lang w:eastAsia="zh-CN"/>
              </w:rPr>
            </w:pPr>
          </w:p>
        </w:tc>
      </w:tr>
      <w:tr w14:paraId="369CE987">
        <w:tblPrEx>
          <w:tblCellMar>
            <w:top w:w="15" w:type="dxa"/>
            <w:left w:w="15" w:type="dxa"/>
            <w:bottom w:w="15" w:type="dxa"/>
            <w:right w:w="15" w:type="dxa"/>
          </w:tblCellMar>
        </w:tblPrEx>
        <w:trPr>
          <w:trHeight w:val="531" w:hRule="atLeast"/>
        </w:trPr>
        <w:tc>
          <w:tcPr>
            <w:tcW w:w="1786" w:type="dxa"/>
            <w:gridSpan w:val="2"/>
            <w:tcBorders>
              <w:top w:val="single" w:color="000000" w:sz="4" w:space="0"/>
              <w:left w:val="single" w:color="000000" w:sz="4" w:space="0"/>
              <w:bottom w:val="single" w:color="000000" w:sz="4" w:space="0"/>
              <w:right w:val="single" w:color="000000" w:sz="4" w:space="0"/>
            </w:tcBorders>
            <w:noWrap w:val="0"/>
            <w:vAlign w:val="center"/>
          </w:tcPr>
          <w:p w14:paraId="20F693E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人员设备</w:t>
            </w:r>
          </w:p>
        </w:tc>
        <w:tc>
          <w:tcPr>
            <w:tcW w:w="6262" w:type="dxa"/>
            <w:tcBorders>
              <w:top w:val="single" w:color="000000" w:sz="4" w:space="0"/>
              <w:left w:val="single" w:color="000000" w:sz="4" w:space="0"/>
              <w:bottom w:val="single" w:color="000000" w:sz="4" w:space="0"/>
              <w:right w:val="single" w:color="auto" w:sz="4" w:space="0"/>
            </w:tcBorders>
            <w:noWrap w:val="0"/>
            <w:vAlign w:val="center"/>
          </w:tcPr>
          <w:p w14:paraId="7CAF91A3">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养护作业人员、设备要按照投标文件到位、到岗，缺一件扣2分。</w:t>
            </w:r>
          </w:p>
        </w:tc>
        <w:tc>
          <w:tcPr>
            <w:tcW w:w="658" w:type="dxa"/>
            <w:vMerge w:val="continue"/>
            <w:tcBorders>
              <w:left w:val="single" w:color="auto" w:sz="4" w:space="0"/>
              <w:right w:val="single" w:color="auto" w:sz="4" w:space="0"/>
            </w:tcBorders>
            <w:noWrap w:val="0"/>
            <w:vAlign w:val="center"/>
          </w:tcPr>
          <w:p w14:paraId="0D04C795">
            <w:pPr>
              <w:keepNext w:val="0"/>
              <w:keepLines w:val="0"/>
              <w:widowControl/>
              <w:suppressLineNumbers w:val="0"/>
              <w:spacing w:before="0" w:beforeAutospacing="0" w:after="0" w:afterAutospacing="0" w:line="260" w:lineRule="exact"/>
              <w:ind w:left="0" w:right="0"/>
              <w:jc w:val="center"/>
              <w:rPr>
                <w:rFonts w:hint="default" w:ascii="仿宋_GB2312" w:hAnsi="仿宋_GB2312" w:eastAsia="仿宋_GB2312" w:cs="仿宋_GB2312"/>
                <w:strike w:val="0"/>
                <w:dstrike w:val="0"/>
                <w:color w:val="auto"/>
                <w:sz w:val="20"/>
                <w:szCs w:val="20"/>
                <w:highlight w:val="none"/>
                <w:lang w:val="en-US" w:eastAsia="zh-CN"/>
              </w:rPr>
            </w:pPr>
          </w:p>
        </w:tc>
        <w:tc>
          <w:tcPr>
            <w:tcW w:w="646" w:type="dxa"/>
            <w:vMerge w:val="continue"/>
            <w:tcBorders>
              <w:left w:val="single" w:color="auto" w:sz="4" w:space="0"/>
              <w:right w:val="single" w:color="auto" w:sz="4" w:space="0"/>
            </w:tcBorders>
            <w:noWrap w:val="0"/>
            <w:vAlign w:val="center"/>
          </w:tcPr>
          <w:p w14:paraId="0EBB36ED">
            <w:pPr>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strike/>
                <w:dstrike w:val="0"/>
                <w:color w:val="auto"/>
                <w:sz w:val="20"/>
                <w:szCs w:val="20"/>
                <w:highlight w:val="none"/>
              </w:rPr>
            </w:pPr>
          </w:p>
        </w:tc>
        <w:tc>
          <w:tcPr>
            <w:tcW w:w="545" w:type="dxa"/>
            <w:vMerge w:val="continue"/>
            <w:tcBorders>
              <w:left w:val="single" w:color="auto" w:sz="4" w:space="0"/>
              <w:right w:val="single" w:color="auto" w:sz="4" w:space="0"/>
            </w:tcBorders>
            <w:noWrap w:val="0"/>
            <w:vAlign w:val="center"/>
          </w:tcPr>
          <w:p w14:paraId="585CA893">
            <w:pPr>
              <w:keepNext w:val="0"/>
              <w:keepLines w:val="0"/>
              <w:suppressLineNumbers w:val="0"/>
              <w:spacing w:before="0" w:beforeAutospacing="0" w:after="0" w:afterAutospacing="0"/>
              <w:ind w:left="0" w:right="0"/>
              <w:jc w:val="center"/>
              <w:rPr>
                <w:rFonts w:hint="eastAsia" w:ascii="仿宋_GB2312" w:hAnsi="仿宋_GB2312" w:eastAsia="仿宋_GB2312" w:cs="仿宋_GB2312"/>
                <w:strike/>
                <w:dstrike w:val="0"/>
                <w:color w:val="auto"/>
                <w:sz w:val="20"/>
                <w:szCs w:val="20"/>
                <w:highlight w:val="none"/>
                <w:lang w:eastAsia="zh-CN"/>
              </w:rPr>
            </w:pPr>
          </w:p>
        </w:tc>
      </w:tr>
      <w:tr w14:paraId="169BC7DA">
        <w:tblPrEx>
          <w:tblCellMar>
            <w:top w:w="15" w:type="dxa"/>
            <w:left w:w="15" w:type="dxa"/>
            <w:bottom w:w="15" w:type="dxa"/>
            <w:right w:w="15" w:type="dxa"/>
          </w:tblCellMar>
        </w:tblPrEx>
        <w:trPr>
          <w:trHeight w:val="769" w:hRule="atLeast"/>
        </w:trPr>
        <w:tc>
          <w:tcPr>
            <w:tcW w:w="1786" w:type="dxa"/>
            <w:gridSpan w:val="2"/>
            <w:tcBorders>
              <w:top w:val="single" w:color="000000" w:sz="4" w:space="0"/>
              <w:left w:val="single" w:color="000000" w:sz="4" w:space="0"/>
              <w:bottom w:val="single" w:color="000000" w:sz="4" w:space="0"/>
              <w:right w:val="single" w:color="000000" w:sz="4" w:space="0"/>
            </w:tcBorders>
            <w:noWrap w:val="0"/>
            <w:vAlign w:val="center"/>
          </w:tcPr>
          <w:p w14:paraId="300DE4D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台帐管理</w:t>
            </w:r>
          </w:p>
        </w:tc>
        <w:tc>
          <w:tcPr>
            <w:tcW w:w="6262" w:type="dxa"/>
            <w:tcBorders>
              <w:top w:val="single" w:color="000000" w:sz="4" w:space="0"/>
              <w:left w:val="single" w:color="000000" w:sz="4" w:space="0"/>
              <w:bottom w:val="single" w:color="000000" w:sz="4" w:space="0"/>
              <w:right w:val="single" w:color="auto" w:sz="4" w:space="0"/>
            </w:tcBorders>
            <w:noWrap w:val="0"/>
            <w:vAlign w:val="center"/>
          </w:tcPr>
          <w:p w14:paraId="0798DCF7">
            <w:pPr>
              <w:keepNext w:val="0"/>
              <w:keepLines w:val="0"/>
              <w:widowControl/>
              <w:suppressLineNumbers w:val="0"/>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未按要求于每月25日前上报当月小结、巡查、设备维护、安全等相关台账，每次每件扣3分；瞒报、虚报、漏报台账等其它资料每次每件扣2分。</w:t>
            </w:r>
          </w:p>
        </w:tc>
        <w:tc>
          <w:tcPr>
            <w:tcW w:w="658" w:type="dxa"/>
            <w:vMerge w:val="continue"/>
            <w:tcBorders>
              <w:left w:val="single" w:color="auto" w:sz="4" w:space="0"/>
              <w:bottom w:val="single" w:color="auto" w:sz="4" w:space="0"/>
              <w:right w:val="single" w:color="auto" w:sz="4" w:space="0"/>
            </w:tcBorders>
            <w:noWrap w:val="0"/>
            <w:vAlign w:val="center"/>
          </w:tcPr>
          <w:p w14:paraId="7A6E5874">
            <w:pPr>
              <w:keepNext w:val="0"/>
              <w:keepLines w:val="0"/>
              <w:widowControl/>
              <w:suppressLineNumbers w:val="0"/>
              <w:spacing w:before="0" w:beforeAutospacing="0" w:after="0" w:afterAutospacing="0" w:line="260" w:lineRule="exact"/>
              <w:ind w:left="0" w:right="0"/>
              <w:jc w:val="center"/>
              <w:rPr>
                <w:rFonts w:hint="default" w:ascii="仿宋_GB2312" w:hAnsi="仿宋_GB2312" w:eastAsia="仿宋_GB2312" w:cs="仿宋_GB2312"/>
                <w:strike w:val="0"/>
                <w:dstrike w:val="0"/>
                <w:color w:val="auto"/>
                <w:sz w:val="20"/>
                <w:szCs w:val="20"/>
                <w:highlight w:val="none"/>
                <w:lang w:val="en-US" w:eastAsia="zh-CN"/>
              </w:rPr>
            </w:pPr>
          </w:p>
        </w:tc>
        <w:tc>
          <w:tcPr>
            <w:tcW w:w="646" w:type="dxa"/>
            <w:vMerge w:val="continue"/>
            <w:tcBorders>
              <w:left w:val="single" w:color="auto" w:sz="4" w:space="0"/>
              <w:bottom w:val="single" w:color="auto" w:sz="4" w:space="0"/>
              <w:right w:val="single" w:color="auto" w:sz="4" w:space="0"/>
            </w:tcBorders>
            <w:noWrap w:val="0"/>
            <w:vAlign w:val="center"/>
          </w:tcPr>
          <w:p w14:paraId="154D7466">
            <w:pPr>
              <w:keepNext w:val="0"/>
              <w:keepLines w:val="0"/>
              <w:widowControl/>
              <w:suppressLineNumbers w:val="0"/>
              <w:spacing w:before="0" w:beforeAutospacing="0" w:after="0" w:afterAutospacing="0" w:line="260" w:lineRule="exact"/>
              <w:ind w:left="0" w:right="0"/>
              <w:jc w:val="center"/>
              <w:rPr>
                <w:rFonts w:hint="eastAsia" w:ascii="仿宋_GB2312" w:hAnsi="仿宋_GB2312" w:eastAsia="仿宋_GB2312" w:cs="仿宋_GB2312"/>
                <w:strike/>
                <w:dstrike w:val="0"/>
                <w:color w:val="auto"/>
                <w:sz w:val="20"/>
                <w:szCs w:val="20"/>
                <w:highlight w:val="none"/>
              </w:rPr>
            </w:pPr>
          </w:p>
        </w:tc>
        <w:tc>
          <w:tcPr>
            <w:tcW w:w="545" w:type="dxa"/>
            <w:vMerge w:val="continue"/>
            <w:tcBorders>
              <w:left w:val="single" w:color="auto" w:sz="4" w:space="0"/>
              <w:bottom w:val="single" w:color="auto" w:sz="4" w:space="0"/>
              <w:right w:val="single" w:color="auto" w:sz="4" w:space="0"/>
            </w:tcBorders>
            <w:noWrap w:val="0"/>
            <w:vAlign w:val="center"/>
          </w:tcPr>
          <w:p w14:paraId="5A97B0BD">
            <w:pPr>
              <w:keepNext w:val="0"/>
              <w:keepLines w:val="0"/>
              <w:suppressLineNumbers w:val="0"/>
              <w:spacing w:before="0" w:beforeAutospacing="0" w:after="0" w:afterAutospacing="0"/>
              <w:ind w:left="0" w:right="0"/>
              <w:jc w:val="center"/>
              <w:rPr>
                <w:rFonts w:hint="eastAsia" w:ascii="仿宋_GB2312" w:hAnsi="仿宋_GB2312" w:eastAsia="仿宋_GB2312" w:cs="仿宋_GB2312"/>
                <w:strike/>
                <w:dstrike w:val="0"/>
                <w:color w:val="auto"/>
                <w:sz w:val="20"/>
                <w:szCs w:val="20"/>
                <w:highlight w:val="none"/>
                <w:lang w:eastAsia="zh-CN"/>
              </w:rPr>
            </w:pPr>
          </w:p>
        </w:tc>
      </w:tr>
      <w:tr w14:paraId="4AB59193">
        <w:tblPrEx>
          <w:tblCellMar>
            <w:top w:w="15" w:type="dxa"/>
            <w:left w:w="15" w:type="dxa"/>
            <w:bottom w:w="15" w:type="dxa"/>
            <w:right w:w="15" w:type="dxa"/>
          </w:tblCellMar>
        </w:tblPrEx>
        <w:trPr>
          <w:trHeight w:val="769" w:hRule="atLeast"/>
        </w:trPr>
        <w:tc>
          <w:tcPr>
            <w:tcW w:w="1786" w:type="dxa"/>
            <w:gridSpan w:val="2"/>
            <w:tcBorders>
              <w:top w:val="single" w:color="000000" w:sz="4" w:space="0"/>
              <w:left w:val="single" w:color="000000" w:sz="4" w:space="0"/>
              <w:bottom w:val="single" w:color="000000" w:sz="4" w:space="0"/>
              <w:right w:val="single" w:color="000000" w:sz="4" w:space="0"/>
            </w:tcBorders>
            <w:noWrap w:val="0"/>
            <w:vAlign w:val="center"/>
          </w:tcPr>
          <w:p w14:paraId="00D7B41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kern w:val="0"/>
                <w:sz w:val="20"/>
                <w:szCs w:val="20"/>
                <w:highlight w:val="none"/>
                <w:lang w:bidi="ar"/>
              </w:rPr>
              <w:t>社会监督</w:t>
            </w:r>
          </w:p>
        </w:tc>
        <w:tc>
          <w:tcPr>
            <w:tcW w:w="6262" w:type="dxa"/>
            <w:tcBorders>
              <w:top w:val="single" w:color="000000" w:sz="4" w:space="0"/>
              <w:left w:val="single" w:color="000000" w:sz="4" w:space="0"/>
              <w:bottom w:val="single" w:color="000000" w:sz="4" w:space="0"/>
              <w:right w:val="single" w:color="000000" w:sz="4" w:space="0"/>
            </w:tcBorders>
            <w:noWrap w:val="0"/>
            <w:vAlign w:val="center"/>
          </w:tcPr>
          <w:p w14:paraId="4D16544F">
            <w:pPr>
              <w:keepNext w:val="0"/>
              <w:keepLines w:val="0"/>
              <w:widowControl/>
              <w:numPr>
                <w:ilvl w:val="0"/>
                <w:numId w:val="0"/>
              </w:numPr>
              <w:suppressLineNumbers w:val="0"/>
              <w:spacing w:before="0" w:beforeAutospacing="0" w:after="0" w:afterAutospacing="0" w:line="260" w:lineRule="exact"/>
              <w:ind w:left="0" w:leftChars="0" w:right="0" w:rightChars="0" w:firstLine="0" w:firstLineChars="0"/>
              <w:jc w:val="both"/>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省市区媒体负面报道，每件分别扣</w:t>
            </w:r>
            <w:r>
              <w:rPr>
                <w:rFonts w:hint="eastAsia" w:ascii="仿宋_GB2312" w:hAnsi="仿宋_GB2312" w:eastAsia="仿宋_GB2312" w:cs="仿宋_GB2312"/>
                <w:color w:val="auto"/>
                <w:sz w:val="20"/>
                <w:szCs w:val="20"/>
                <w:highlight w:val="none"/>
                <w:lang w:val="en-US" w:eastAsia="zh-CN"/>
              </w:rPr>
              <w:t>5</w:t>
            </w:r>
            <w:r>
              <w:rPr>
                <w:rFonts w:hint="eastAsia" w:ascii="仿宋_GB2312" w:hAnsi="仿宋_GB2312" w:eastAsia="仿宋_GB2312" w:cs="仿宋_GB2312"/>
                <w:color w:val="auto"/>
                <w:sz w:val="20"/>
                <w:szCs w:val="20"/>
                <w:highlight w:val="none"/>
              </w:rPr>
              <w:t>分、3分、2分。</w:t>
            </w:r>
          </w:p>
        </w:tc>
        <w:tc>
          <w:tcPr>
            <w:tcW w:w="658" w:type="dxa"/>
            <w:tcBorders>
              <w:top w:val="single" w:color="auto" w:sz="4" w:space="0"/>
              <w:left w:val="single" w:color="000000" w:sz="4" w:space="0"/>
              <w:bottom w:val="single" w:color="000000" w:sz="4" w:space="0"/>
              <w:right w:val="single" w:color="000000" w:sz="4" w:space="0"/>
            </w:tcBorders>
            <w:noWrap w:val="0"/>
            <w:vAlign w:val="center"/>
          </w:tcPr>
          <w:p w14:paraId="034569AF">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strike w:val="0"/>
                <w:dstrike w:val="0"/>
                <w:color w:val="auto"/>
                <w:sz w:val="20"/>
                <w:szCs w:val="20"/>
                <w:highlight w:val="none"/>
                <w:lang w:val="en-US"/>
              </w:rPr>
            </w:pPr>
            <w:r>
              <w:rPr>
                <w:rFonts w:hint="eastAsia" w:ascii="仿宋_GB2312" w:hAnsi="仿宋_GB2312" w:eastAsia="仿宋_GB2312" w:cs="仿宋_GB2312"/>
                <w:strike w:val="0"/>
                <w:dstrike w:val="0"/>
                <w:color w:val="auto"/>
                <w:kern w:val="0"/>
                <w:sz w:val="20"/>
                <w:szCs w:val="20"/>
                <w:highlight w:val="none"/>
                <w:lang w:val="en-US" w:eastAsia="zh-CN" w:bidi="ar"/>
              </w:rPr>
              <w:t>20</w:t>
            </w:r>
          </w:p>
        </w:tc>
        <w:tc>
          <w:tcPr>
            <w:tcW w:w="646" w:type="dxa"/>
            <w:tcBorders>
              <w:top w:val="single" w:color="000000" w:sz="4" w:space="0"/>
              <w:left w:val="single" w:color="000000" w:sz="4" w:space="0"/>
              <w:bottom w:val="single" w:color="000000" w:sz="4" w:space="0"/>
              <w:right w:val="single" w:color="000000" w:sz="4" w:space="0"/>
            </w:tcBorders>
            <w:noWrap w:val="0"/>
            <w:vAlign w:val="center"/>
          </w:tcPr>
          <w:p w14:paraId="03C5C5D6">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545" w:type="dxa"/>
            <w:tcBorders>
              <w:top w:val="single" w:color="000000" w:sz="4" w:space="0"/>
              <w:left w:val="single" w:color="000000" w:sz="4" w:space="0"/>
              <w:bottom w:val="single" w:color="000000" w:sz="4" w:space="0"/>
              <w:right w:val="single" w:color="000000" w:sz="4" w:space="0"/>
            </w:tcBorders>
            <w:noWrap w:val="0"/>
            <w:vAlign w:val="center"/>
          </w:tcPr>
          <w:p w14:paraId="123ED9C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34D0834E">
        <w:tblPrEx>
          <w:tblCellMar>
            <w:top w:w="15" w:type="dxa"/>
            <w:left w:w="15" w:type="dxa"/>
            <w:bottom w:w="15" w:type="dxa"/>
            <w:right w:w="15" w:type="dxa"/>
          </w:tblCellMar>
        </w:tblPrEx>
        <w:trPr>
          <w:trHeight w:val="769" w:hRule="atLeast"/>
        </w:trPr>
        <w:tc>
          <w:tcPr>
            <w:tcW w:w="1786" w:type="dxa"/>
            <w:gridSpan w:val="2"/>
            <w:tcBorders>
              <w:top w:val="single" w:color="000000" w:sz="4" w:space="0"/>
              <w:left w:val="single" w:color="000000" w:sz="4" w:space="0"/>
              <w:bottom w:val="single" w:color="000000" w:sz="4" w:space="0"/>
              <w:right w:val="single" w:color="000000" w:sz="4" w:space="0"/>
            </w:tcBorders>
            <w:noWrap w:val="0"/>
            <w:vAlign w:val="center"/>
          </w:tcPr>
          <w:p w14:paraId="642A5E7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bidi="ar"/>
              </w:rPr>
            </w:pPr>
            <w:r>
              <w:rPr>
                <w:rFonts w:hint="eastAsia" w:ascii="仿宋_GB2312" w:hAnsi="仿宋_GB2312" w:eastAsia="仿宋_GB2312" w:cs="仿宋_GB2312"/>
                <w:color w:val="auto"/>
                <w:kern w:val="0"/>
                <w:sz w:val="20"/>
                <w:szCs w:val="20"/>
                <w:highlight w:val="none"/>
                <w:lang w:eastAsia="zh-CN" w:bidi="ar"/>
              </w:rPr>
              <w:t>安全生产</w:t>
            </w:r>
          </w:p>
        </w:tc>
        <w:tc>
          <w:tcPr>
            <w:tcW w:w="6262" w:type="dxa"/>
            <w:tcBorders>
              <w:top w:val="single" w:color="000000" w:sz="4" w:space="0"/>
              <w:left w:val="single" w:color="000000" w:sz="4" w:space="0"/>
              <w:bottom w:val="single" w:color="000000" w:sz="4" w:space="0"/>
              <w:right w:val="single" w:color="000000" w:sz="4" w:space="0"/>
            </w:tcBorders>
            <w:noWrap w:val="0"/>
            <w:vAlign w:val="center"/>
          </w:tcPr>
          <w:p w14:paraId="471DE2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default" w:ascii="仿宋_GB2312" w:hAnsi="仿宋_GB2312" w:eastAsia="仿宋_GB2312" w:cs="仿宋_GB2312"/>
                <w:color w:val="auto"/>
                <w:sz w:val="20"/>
                <w:szCs w:val="20"/>
                <w:highlight w:val="none"/>
                <w:lang w:val="en-US" w:eastAsia="zh-CN"/>
              </w:rPr>
            </w:pPr>
            <w:r>
              <w:rPr>
                <w:rFonts w:hint="eastAsia" w:ascii="仿宋_GB2312" w:hAnsi="仿宋_GB2312" w:eastAsia="仿宋_GB2312" w:cs="仿宋_GB2312"/>
                <w:color w:val="auto"/>
                <w:kern w:val="0"/>
                <w:sz w:val="20"/>
                <w:szCs w:val="20"/>
                <w:highlight w:val="none"/>
                <w:lang w:val="en-US" w:eastAsia="zh-CN" w:bidi="ar"/>
              </w:rPr>
              <w:t>按要求落实</w:t>
            </w:r>
            <w:r>
              <w:rPr>
                <w:rFonts w:hint="default" w:ascii="仿宋_GB2312" w:hAnsi="仿宋_GB2312" w:eastAsia="仿宋_GB2312" w:cs="仿宋_GB2312"/>
                <w:color w:val="auto"/>
                <w:sz w:val="20"/>
                <w:szCs w:val="20"/>
                <w:highlight w:val="none"/>
                <w:lang w:val="en-US" w:eastAsia="zh-CN"/>
              </w:rPr>
              <w:t>安全生产</w:t>
            </w:r>
            <w:r>
              <w:rPr>
                <w:rFonts w:hint="eastAsia" w:ascii="仿宋_GB2312" w:hAnsi="仿宋_GB2312" w:eastAsia="仿宋_GB2312" w:cs="仿宋_GB2312"/>
                <w:color w:val="auto"/>
                <w:sz w:val="20"/>
                <w:szCs w:val="20"/>
                <w:highlight w:val="none"/>
                <w:lang w:val="en-US" w:eastAsia="zh-CN"/>
              </w:rPr>
              <w:t>工作</w:t>
            </w:r>
            <w:r>
              <w:rPr>
                <w:rFonts w:hint="default" w:ascii="仿宋_GB2312" w:hAnsi="仿宋_GB2312" w:eastAsia="仿宋_GB2312" w:cs="仿宋_GB2312"/>
                <w:color w:val="auto"/>
                <w:sz w:val="20"/>
                <w:szCs w:val="20"/>
                <w:highlight w:val="none"/>
                <w:lang w:val="en-US" w:eastAsia="zh-CN"/>
              </w:rPr>
              <w:t>，每周</w:t>
            </w:r>
            <w:r>
              <w:rPr>
                <w:rFonts w:hint="eastAsia" w:ascii="仿宋_GB2312" w:hAnsi="仿宋_GB2312" w:eastAsia="仿宋_GB2312" w:cs="仿宋_GB2312"/>
                <w:color w:val="auto"/>
                <w:sz w:val="20"/>
                <w:szCs w:val="20"/>
                <w:highlight w:val="none"/>
                <w:lang w:val="en-US" w:eastAsia="zh-CN"/>
              </w:rPr>
              <w:t>至少</w:t>
            </w:r>
            <w:r>
              <w:rPr>
                <w:rFonts w:hint="default" w:ascii="仿宋_GB2312" w:hAnsi="仿宋_GB2312" w:eastAsia="仿宋_GB2312" w:cs="仿宋_GB2312"/>
                <w:color w:val="auto"/>
                <w:sz w:val="20"/>
                <w:szCs w:val="20"/>
                <w:highlight w:val="none"/>
                <w:lang w:val="en-US" w:eastAsia="zh-CN"/>
              </w:rPr>
              <w:t>召开一次安全生产专项会议，岗前进行安全生产交底，未按要求落实的，每次扣1分；</w:t>
            </w:r>
            <w:r>
              <w:rPr>
                <w:rFonts w:hint="eastAsia" w:ascii="仿宋_GB2312" w:hAnsi="仿宋_GB2312" w:eastAsia="仿宋_GB2312" w:cs="仿宋_GB2312"/>
                <w:color w:val="auto"/>
                <w:sz w:val="20"/>
                <w:szCs w:val="20"/>
                <w:highlight w:val="none"/>
                <w:lang w:val="en-US" w:eastAsia="zh-CN"/>
              </w:rPr>
              <w:t>闸站</w:t>
            </w:r>
            <w:r>
              <w:rPr>
                <w:rFonts w:hint="default" w:ascii="仿宋_GB2312" w:hAnsi="仿宋_GB2312" w:eastAsia="仿宋_GB2312" w:cs="仿宋_GB2312"/>
                <w:color w:val="auto"/>
                <w:sz w:val="20"/>
                <w:szCs w:val="20"/>
                <w:highlight w:val="none"/>
                <w:lang w:val="en-US" w:eastAsia="zh-CN"/>
              </w:rPr>
              <w:t>安全设施管理不到位，每处扣1分。每月开展不少于1次安全隐患专项检查，并形成检查及整改记录，每缺1次扣2分。</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76FE2F56">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10</w:t>
            </w:r>
          </w:p>
        </w:tc>
        <w:tc>
          <w:tcPr>
            <w:tcW w:w="646" w:type="dxa"/>
            <w:tcBorders>
              <w:top w:val="single" w:color="000000" w:sz="4" w:space="0"/>
              <w:left w:val="single" w:color="000000" w:sz="4" w:space="0"/>
              <w:bottom w:val="single" w:color="000000" w:sz="4" w:space="0"/>
              <w:right w:val="single" w:color="000000" w:sz="4" w:space="0"/>
            </w:tcBorders>
            <w:noWrap w:val="0"/>
            <w:vAlign w:val="center"/>
          </w:tcPr>
          <w:p w14:paraId="14BD3C5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545" w:type="dxa"/>
            <w:tcBorders>
              <w:top w:val="single" w:color="000000" w:sz="4" w:space="0"/>
              <w:left w:val="single" w:color="000000" w:sz="4" w:space="0"/>
              <w:bottom w:val="single" w:color="000000" w:sz="4" w:space="0"/>
              <w:right w:val="single" w:color="000000" w:sz="4" w:space="0"/>
            </w:tcBorders>
            <w:noWrap w:val="0"/>
            <w:vAlign w:val="center"/>
          </w:tcPr>
          <w:p w14:paraId="167D5B3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129798F0">
        <w:tblPrEx>
          <w:tblCellMar>
            <w:top w:w="15" w:type="dxa"/>
            <w:left w:w="15" w:type="dxa"/>
            <w:bottom w:w="15" w:type="dxa"/>
            <w:right w:w="15" w:type="dxa"/>
          </w:tblCellMar>
        </w:tblPrEx>
        <w:trPr>
          <w:trHeight w:val="590" w:hRule="atLeast"/>
        </w:trPr>
        <w:tc>
          <w:tcPr>
            <w:tcW w:w="1786" w:type="dxa"/>
            <w:gridSpan w:val="2"/>
            <w:tcBorders>
              <w:top w:val="single" w:color="000000" w:sz="4" w:space="0"/>
              <w:left w:val="single" w:color="000000" w:sz="4" w:space="0"/>
              <w:bottom w:val="single" w:color="000000" w:sz="4" w:space="0"/>
              <w:right w:val="single" w:color="000000" w:sz="4" w:space="0"/>
            </w:tcBorders>
            <w:noWrap w:val="0"/>
            <w:vAlign w:val="center"/>
          </w:tcPr>
          <w:p w14:paraId="12181CD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bidi="ar"/>
              </w:rPr>
              <w:t>交办事项</w:t>
            </w:r>
          </w:p>
        </w:tc>
        <w:tc>
          <w:tcPr>
            <w:tcW w:w="6262" w:type="dxa"/>
            <w:tcBorders>
              <w:top w:val="single" w:color="000000" w:sz="4" w:space="0"/>
              <w:left w:val="single" w:color="000000" w:sz="4" w:space="0"/>
              <w:bottom w:val="single" w:color="000000" w:sz="4" w:space="0"/>
              <w:right w:val="single" w:color="000000" w:sz="4" w:space="0"/>
            </w:tcBorders>
            <w:noWrap w:val="0"/>
            <w:vAlign w:val="center"/>
          </w:tcPr>
          <w:p w14:paraId="4A61E653">
            <w:pPr>
              <w:keepNext w:val="0"/>
              <w:keepLines w:val="0"/>
              <w:widowControl/>
              <w:numPr>
                <w:ilvl w:val="0"/>
                <w:numId w:val="0"/>
              </w:numPr>
              <w:suppressLineNumbers w:val="0"/>
              <w:spacing w:before="0" w:beforeAutospacing="0" w:after="0" w:afterAutospacing="0" w:line="260" w:lineRule="exact"/>
              <w:ind w:left="0" w:leftChars="0" w:right="0" w:firstLine="0" w:firstLineChars="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宋体" w:eastAsia="仿宋_GB2312" w:cs="仿宋_GB2312"/>
                <w:b w:val="0"/>
                <w:bCs/>
                <w:color w:val="auto"/>
                <w:kern w:val="0"/>
                <w:sz w:val="20"/>
                <w:szCs w:val="20"/>
                <w:highlight w:val="none"/>
                <w:lang w:val="en-US" w:eastAsia="zh-CN" w:bidi="ar"/>
              </w:rPr>
              <w:t>重大活动未按交办要求保障，每次每件扣</w:t>
            </w:r>
            <w:r>
              <w:rPr>
                <w:rFonts w:hint="eastAsia" w:ascii="仿宋_GB2312" w:eastAsia="仿宋_GB2312" w:cs="仿宋_GB2312"/>
                <w:b w:val="0"/>
                <w:bCs/>
                <w:color w:val="auto"/>
                <w:kern w:val="0"/>
                <w:sz w:val="20"/>
                <w:szCs w:val="20"/>
                <w:highlight w:val="none"/>
                <w:lang w:val="en-US" w:eastAsia="zh-CN" w:bidi="ar"/>
              </w:rPr>
              <w:t>1</w:t>
            </w:r>
            <w:r>
              <w:rPr>
                <w:rFonts w:hint="eastAsia" w:ascii="仿宋_GB2312" w:hAnsi="宋体" w:eastAsia="仿宋_GB2312" w:cs="仿宋_GB2312"/>
                <w:b w:val="0"/>
                <w:bCs/>
                <w:color w:val="auto"/>
                <w:kern w:val="0"/>
                <w:sz w:val="20"/>
                <w:szCs w:val="20"/>
                <w:highlight w:val="none"/>
                <w:lang w:val="en-US" w:eastAsia="zh-CN" w:bidi="ar"/>
              </w:rPr>
              <w:t>分；</w:t>
            </w:r>
            <w:r>
              <w:rPr>
                <w:rFonts w:hint="eastAsia" w:ascii="仿宋_GB2312" w:eastAsia="仿宋_GB2312" w:cs="仿宋_GB2312"/>
                <w:b w:val="0"/>
                <w:bCs/>
                <w:color w:val="auto"/>
                <w:kern w:val="0"/>
                <w:sz w:val="20"/>
                <w:szCs w:val="20"/>
                <w:highlight w:val="none"/>
                <w:lang w:val="en-US" w:eastAsia="zh-CN" w:bidi="ar"/>
              </w:rPr>
              <w:t>省</w:t>
            </w:r>
            <w:r>
              <w:rPr>
                <w:rFonts w:hint="eastAsia" w:ascii="仿宋_GB2312" w:hAnsi="宋体" w:eastAsia="仿宋_GB2312" w:cs="仿宋_GB2312"/>
                <w:b w:val="0"/>
                <w:bCs/>
                <w:color w:val="auto"/>
                <w:kern w:val="0"/>
                <w:sz w:val="20"/>
                <w:szCs w:val="20"/>
                <w:highlight w:val="none"/>
                <w:lang w:val="en-US" w:eastAsia="zh-CN" w:bidi="ar"/>
              </w:rPr>
              <w:t>市</w:t>
            </w:r>
            <w:r>
              <w:rPr>
                <w:rFonts w:hint="eastAsia" w:ascii="仿宋_GB2312" w:eastAsia="仿宋_GB2312" w:cs="仿宋_GB2312"/>
                <w:b w:val="0"/>
                <w:bCs/>
                <w:color w:val="auto"/>
                <w:kern w:val="0"/>
                <w:sz w:val="20"/>
                <w:szCs w:val="20"/>
                <w:highlight w:val="none"/>
                <w:lang w:val="en-US" w:eastAsia="zh-CN" w:bidi="ar"/>
              </w:rPr>
              <w:t>交办</w:t>
            </w:r>
            <w:r>
              <w:rPr>
                <w:rFonts w:hint="eastAsia" w:ascii="仿宋_GB2312" w:hAnsi="宋体" w:eastAsia="仿宋_GB2312" w:cs="仿宋_GB2312"/>
                <w:b w:val="0"/>
                <w:bCs/>
                <w:color w:val="auto"/>
                <w:kern w:val="0"/>
                <w:sz w:val="20"/>
                <w:szCs w:val="20"/>
                <w:highlight w:val="none"/>
                <w:lang w:val="en-US" w:eastAsia="zh-CN" w:bidi="ar"/>
              </w:rPr>
              <w:t>问题</w:t>
            </w:r>
            <w:r>
              <w:rPr>
                <w:rFonts w:hint="eastAsia" w:ascii="仿宋_GB2312" w:eastAsia="仿宋_GB2312" w:cs="仿宋_GB2312"/>
                <w:b w:val="0"/>
                <w:bCs/>
                <w:color w:val="auto"/>
                <w:kern w:val="0"/>
                <w:sz w:val="20"/>
                <w:szCs w:val="20"/>
                <w:highlight w:val="none"/>
                <w:lang w:val="en-US" w:eastAsia="zh-CN" w:bidi="ar"/>
              </w:rPr>
              <w:t>，</w:t>
            </w:r>
            <w:r>
              <w:rPr>
                <w:rFonts w:hint="eastAsia" w:ascii="仿宋_GB2312" w:hAnsi="宋体" w:eastAsia="仿宋_GB2312" w:cs="仿宋_GB2312"/>
                <w:b w:val="0"/>
                <w:bCs/>
                <w:color w:val="auto"/>
                <w:kern w:val="0"/>
                <w:sz w:val="20"/>
                <w:szCs w:val="20"/>
                <w:highlight w:val="none"/>
                <w:lang w:val="en-US" w:eastAsia="zh-CN" w:bidi="ar"/>
              </w:rPr>
              <w:t>每次每件</w:t>
            </w:r>
            <w:r>
              <w:rPr>
                <w:rFonts w:hint="eastAsia" w:ascii="仿宋_GB2312" w:eastAsia="仿宋_GB2312" w:cs="仿宋_GB2312"/>
                <w:b w:val="0"/>
                <w:bCs/>
                <w:color w:val="auto"/>
                <w:kern w:val="0"/>
                <w:sz w:val="20"/>
                <w:szCs w:val="20"/>
                <w:highlight w:val="none"/>
                <w:lang w:val="en-US" w:eastAsia="zh-CN" w:bidi="ar"/>
              </w:rPr>
              <w:t>分别</w:t>
            </w:r>
            <w:r>
              <w:rPr>
                <w:rFonts w:hint="eastAsia" w:ascii="仿宋_GB2312" w:hAnsi="宋体" w:eastAsia="仿宋_GB2312" w:cs="仿宋_GB2312"/>
                <w:b w:val="0"/>
                <w:bCs/>
                <w:color w:val="auto"/>
                <w:kern w:val="0"/>
                <w:sz w:val="20"/>
                <w:szCs w:val="20"/>
                <w:highlight w:val="none"/>
                <w:lang w:val="en-US" w:eastAsia="zh-CN" w:bidi="ar"/>
              </w:rPr>
              <w:t>扣</w:t>
            </w:r>
            <w:r>
              <w:rPr>
                <w:rFonts w:hint="eastAsia" w:ascii="仿宋_GB2312" w:eastAsia="仿宋_GB2312" w:cs="仿宋_GB2312"/>
                <w:b w:val="0"/>
                <w:bCs/>
                <w:color w:val="auto"/>
                <w:kern w:val="0"/>
                <w:sz w:val="20"/>
                <w:szCs w:val="20"/>
                <w:highlight w:val="none"/>
                <w:lang w:val="en-US" w:eastAsia="zh-CN" w:bidi="ar"/>
              </w:rPr>
              <w:t>3</w:t>
            </w:r>
            <w:r>
              <w:rPr>
                <w:rFonts w:hint="eastAsia" w:ascii="仿宋_GB2312" w:hAnsi="宋体" w:eastAsia="仿宋_GB2312" w:cs="仿宋_GB2312"/>
                <w:b w:val="0"/>
                <w:bCs/>
                <w:color w:val="auto"/>
                <w:kern w:val="0"/>
                <w:sz w:val="20"/>
                <w:szCs w:val="20"/>
                <w:highlight w:val="none"/>
                <w:lang w:val="en-US" w:eastAsia="zh-CN" w:bidi="ar"/>
              </w:rPr>
              <w:t>分</w:t>
            </w:r>
            <w:r>
              <w:rPr>
                <w:rFonts w:hint="eastAsia" w:ascii="仿宋_GB2312" w:eastAsia="仿宋_GB2312" w:cs="仿宋_GB2312"/>
                <w:b w:val="0"/>
                <w:bCs/>
                <w:color w:val="auto"/>
                <w:kern w:val="0"/>
                <w:sz w:val="20"/>
                <w:szCs w:val="20"/>
                <w:highlight w:val="none"/>
                <w:lang w:val="en-US" w:eastAsia="zh-CN" w:bidi="ar"/>
              </w:rPr>
              <w:t>、2分；</w:t>
            </w:r>
            <w:r>
              <w:rPr>
                <w:rFonts w:hint="eastAsia" w:ascii="仿宋_GB2312" w:hAnsi="宋体" w:eastAsia="仿宋_GB2312" w:cs="仿宋_GB2312"/>
                <w:b w:val="0"/>
                <w:bCs/>
                <w:color w:val="auto"/>
                <w:kern w:val="0"/>
                <w:sz w:val="20"/>
                <w:szCs w:val="20"/>
                <w:highlight w:val="none"/>
                <w:lang w:val="en-US" w:eastAsia="zh-CN" w:bidi="ar"/>
              </w:rPr>
              <w:t>交办单</w:t>
            </w:r>
            <w:r>
              <w:rPr>
                <w:rFonts w:hint="eastAsia" w:ascii="仿宋_GB2312" w:eastAsia="仿宋_GB2312" w:cs="仿宋_GB2312"/>
                <w:b w:val="0"/>
                <w:bCs/>
                <w:color w:val="auto"/>
                <w:kern w:val="0"/>
                <w:sz w:val="20"/>
                <w:szCs w:val="20"/>
                <w:highlight w:val="none"/>
                <w:lang w:val="en-US" w:eastAsia="zh-CN" w:bidi="ar"/>
              </w:rPr>
              <w:t>及</w:t>
            </w:r>
            <w:r>
              <w:rPr>
                <w:rFonts w:hint="eastAsia" w:ascii="仿宋_GB2312" w:hAnsi="宋体" w:eastAsia="仿宋_GB2312" w:cs="仿宋_GB2312"/>
                <w:b w:val="0"/>
                <w:bCs/>
                <w:color w:val="auto"/>
                <w:kern w:val="0"/>
                <w:sz w:val="20"/>
                <w:szCs w:val="20"/>
                <w:highlight w:val="none"/>
                <w:lang w:val="en-US" w:eastAsia="zh-CN" w:bidi="ar"/>
              </w:rPr>
              <w:t>其它交办事项未按要求办结，每次每件扣2分；同一地点同一问题反复发生，</w:t>
            </w:r>
            <w:r>
              <w:rPr>
                <w:rFonts w:hint="eastAsia" w:ascii="仿宋_GB2312" w:eastAsia="仿宋_GB2312" w:cs="仿宋_GB2312"/>
                <w:b w:val="0"/>
                <w:bCs/>
                <w:color w:val="auto"/>
                <w:kern w:val="0"/>
                <w:sz w:val="20"/>
                <w:szCs w:val="20"/>
                <w:highlight w:val="none"/>
                <w:lang w:val="en-US" w:eastAsia="zh-CN" w:bidi="ar"/>
              </w:rPr>
              <w:t>扣分1分。</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7F49D04D">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10</w:t>
            </w:r>
          </w:p>
        </w:tc>
        <w:tc>
          <w:tcPr>
            <w:tcW w:w="646" w:type="dxa"/>
            <w:tcBorders>
              <w:top w:val="single" w:color="000000" w:sz="4" w:space="0"/>
              <w:left w:val="single" w:color="000000" w:sz="4" w:space="0"/>
              <w:bottom w:val="single" w:color="000000" w:sz="4" w:space="0"/>
              <w:right w:val="single" w:color="000000" w:sz="4" w:space="0"/>
            </w:tcBorders>
            <w:noWrap w:val="0"/>
            <w:vAlign w:val="center"/>
          </w:tcPr>
          <w:p w14:paraId="7E3617E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545" w:type="dxa"/>
            <w:tcBorders>
              <w:top w:val="single" w:color="000000" w:sz="4" w:space="0"/>
              <w:left w:val="single" w:color="000000" w:sz="4" w:space="0"/>
              <w:bottom w:val="single" w:color="000000" w:sz="4" w:space="0"/>
              <w:right w:val="single" w:color="000000" w:sz="4" w:space="0"/>
            </w:tcBorders>
            <w:noWrap w:val="0"/>
            <w:vAlign w:val="center"/>
          </w:tcPr>
          <w:p w14:paraId="64E1AA4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r>
      <w:tr w14:paraId="4536ED1C">
        <w:tblPrEx>
          <w:tblCellMar>
            <w:top w:w="15" w:type="dxa"/>
            <w:left w:w="15" w:type="dxa"/>
            <w:bottom w:w="15" w:type="dxa"/>
            <w:right w:w="15" w:type="dxa"/>
          </w:tblCellMar>
        </w:tblPrEx>
        <w:trPr>
          <w:trHeight w:val="284" w:hRule="atLeast"/>
        </w:trPr>
        <w:tc>
          <w:tcPr>
            <w:tcW w:w="8706" w:type="dxa"/>
            <w:gridSpan w:val="4"/>
            <w:tcBorders>
              <w:top w:val="single" w:color="000000" w:sz="4" w:space="0"/>
              <w:left w:val="single" w:color="000000" w:sz="4" w:space="0"/>
              <w:bottom w:val="single" w:color="000000" w:sz="4" w:space="0"/>
              <w:right w:val="single" w:color="000000" w:sz="4" w:space="0"/>
            </w:tcBorders>
            <w:noWrap w:val="0"/>
            <w:vAlign w:val="center"/>
          </w:tcPr>
          <w:p w14:paraId="51A89556">
            <w:pPr>
              <w:keepNext w:val="0"/>
              <w:keepLines w:val="0"/>
              <w:widowControl/>
              <w:suppressLineNumbers w:val="0"/>
              <w:spacing w:before="0" w:beforeAutospacing="0" w:after="0" w:afterAutospacing="0" w:line="260" w:lineRule="exact"/>
              <w:ind w:left="0" w:right="0"/>
              <w:jc w:val="center"/>
              <w:textAlignment w:val="center"/>
              <w:rPr>
                <w:rFonts w:hint="default" w:ascii="仿宋_GB2312" w:hAnsi="仿宋_GB2312" w:eastAsia="仿宋_GB2312" w:cs="仿宋_GB2312"/>
                <w:color w:val="auto"/>
                <w:kern w:val="0"/>
                <w:sz w:val="20"/>
                <w:szCs w:val="20"/>
                <w:highlight w:val="none"/>
                <w:lang w:bidi="ar"/>
              </w:rPr>
            </w:pPr>
            <w:r>
              <w:rPr>
                <w:rFonts w:hint="default" w:ascii="仿宋_GB2312" w:hAnsi="仿宋_GB2312" w:eastAsia="仿宋_GB2312" w:cs="仿宋_GB2312"/>
                <w:color w:val="auto"/>
                <w:kern w:val="0"/>
                <w:sz w:val="20"/>
                <w:szCs w:val="20"/>
                <w:highlight w:val="none"/>
                <w:lang w:bidi="ar"/>
              </w:rPr>
              <w:t>合计</w:t>
            </w:r>
          </w:p>
        </w:tc>
        <w:tc>
          <w:tcPr>
            <w:tcW w:w="646" w:type="dxa"/>
            <w:tcBorders>
              <w:top w:val="single" w:color="000000" w:sz="4" w:space="0"/>
              <w:left w:val="single" w:color="000000" w:sz="4" w:space="0"/>
              <w:bottom w:val="single" w:color="000000" w:sz="4" w:space="0"/>
              <w:right w:val="single" w:color="000000" w:sz="4" w:space="0"/>
            </w:tcBorders>
            <w:noWrap w:val="0"/>
            <w:vAlign w:val="center"/>
          </w:tcPr>
          <w:p w14:paraId="70A0FFA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545" w:type="dxa"/>
            <w:tcBorders>
              <w:top w:val="single" w:color="000000" w:sz="4" w:space="0"/>
              <w:left w:val="single" w:color="000000" w:sz="4" w:space="0"/>
              <w:bottom w:val="single" w:color="000000" w:sz="4" w:space="0"/>
              <w:right w:val="single" w:color="000000" w:sz="4" w:space="0"/>
            </w:tcBorders>
            <w:noWrap w:val="0"/>
            <w:vAlign w:val="center"/>
          </w:tcPr>
          <w:p w14:paraId="5DA7BC9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r>
    </w:tbl>
    <w:p w14:paraId="1ADD8D68">
      <w:pPr>
        <w:pStyle w:val="60"/>
        <w:spacing w:line="240" w:lineRule="auto"/>
        <w:ind w:left="0" w:leftChars="0" w:firstLine="0" w:firstLineChars="0"/>
        <w:rPr>
          <w:rFonts w:hint="default" w:ascii="黑体" w:hAnsi="黑体" w:eastAsia="黑体" w:cs="黑体"/>
          <w:color w:val="auto"/>
          <w:kern w:val="2"/>
          <w:sz w:val="32"/>
          <w:szCs w:val="32"/>
          <w:highlight w:val="none"/>
          <w:lang w:val="en-US" w:eastAsia="zh-CN" w:bidi="ar-SA"/>
        </w:rPr>
      </w:pPr>
      <w:r>
        <w:rPr>
          <w:rFonts w:hint="eastAsia"/>
          <w:b/>
          <w:bCs/>
          <w:color w:val="auto"/>
          <w:sz w:val="24"/>
          <w:szCs w:val="24"/>
          <w:highlight w:val="none"/>
          <w:lang w:val="en-US" w:eastAsia="zh-CN"/>
        </w:rPr>
        <w:t>考核单位：                                              月份：</w:t>
      </w:r>
    </w:p>
    <w:p w14:paraId="2FBD13D8">
      <w:pPr>
        <w:pStyle w:val="61"/>
        <w:ind w:left="0" w:leftChars="0" w:firstLine="0" w:firstLineChars="0"/>
        <w:jc w:val="both"/>
        <w:rPr>
          <w:rFonts w:hint="eastAsia" w:ascii="仿宋_GB2312" w:hAnsi="仿宋_GB2312" w:eastAsia="仿宋_GB2312" w:cs="仿宋_GB2312"/>
          <w:b w:val="0"/>
          <w:bCs/>
          <w:color w:val="auto"/>
          <w:sz w:val="28"/>
          <w:szCs w:val="28"/>
          <w:highlight w:val="none"/>
          <w:lang w:val="en-US" w:eastAsia="zh-CN"/>
        </w:rPr>
      </w:pPr>
    </w:p>
    <w:p w14:paraId="4E22BE00">
      <w:pPr>
        <w:pStyle w:val="61"/>
        <w:ind w:left="0" w:leftChars="0" w:firstLine="0" w:firstLineChars="0"/>
        <w:jc w:val="both"/>
        <w:rPr>
          <w:rFonts w:hint="eastAsia" w:ascii="仿宋_GB2312" w:hAnsi="仿宋_GB2312" w:eastAsia="仿宋_GB2312" w:cs="仿宋_GB2312"/>
          <w:b w:val="0"/>
          <w:bCs/>
          <w:color w:val="auto"/>
          <w:sz w:val="28"/>
          <w:szCs w:val="28"/>
          <w:highlight w:val="none"/>
          <w:lang w:val="en-US" w:eastAsia="zh-CN"/>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173E09B2">
      <w:pPr>
        <w:pStyle w:val="61"/>
        <w:ind w:left="0" w:leftChars="0" w:firstLine="0" w:firstLineChars="0"/>
        <w:jc w:val="both"/>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附件13</w:t>
      </w:r>
    </w:p>
    <w:p w14:paraId="3F496D7F">
      <w:pPr>
        <w:pStyle w:val="61"/>
        <w:ind w:left="0" w:leftChars="0" w:firstLine="0" w:firstLineChars="0"/>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月度集中考核泵站及其附属设施评分表</w:t>
      </w:r>
    </w:p>
    <w:p w14:paraId="0126DE99">
      <w:pPr>
        <w:pStyle w:val="61"/>
        <w:ind w:left="0" w:leftChars="0" w:firstLine="0" w:firstLineChars="0"/>
        <w:jc w:val="left"/>
        <w:rPr>
          <w:rFonts w:hint="eastAsia" w:ascii="黑体" w:hAnsi="黑体" w:eastAsia="黑体" w:cs="黑体"/>
          <w:color w:val="auto"/>
          <w:sz w:val="32"/>
          <w:szCs w:val="32"/>
          <w:highlight w:val="none"/>
          <w:lang w:val="en-US" w:eastAsia="zh-CN"/>
        </w:rPr>
      </w:pPr>
      <w:r>
        <w:rPr>
          <w:rFonts w:hint="eastAsia"/>
          <w:b/>
          <w:bCs/>
          <w:color w:val="auto"/>
          <w:sz w:val="24"/>
          <w:szCs w:val="24"/>
          <w:highlight w:val="none"/>
          <w:lang w:val="en-US" w:eastAsia="zh-CN"/>
        </w:rPr>
        <w:t>考核单位：                                            月份：</w:t>
      </w:r>
    </w:p>
    <w:tbl>
      <w:tblPr>
        <w:tblStyle w:val="63"/>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64"/>
        <w:gridCol w:w="900"/>
        <w:gridCol w:w="4133"/>
        <w:gridCol w:w="796"/>
        <w:gridCol w:w="514"/>
        <w:gridCol w:w="715"/>
      </w:tblGrid>
      <w:tr w14:paraId="6FC7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1" w:type="dxa"/>
            <w:gridSpan w:val="3"/>
            <w:vAlign w:val="center"/>
          </w:tcPr>
          <w:p w14:paraId="2A8EB7DE">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考核内容</w:t>
            </w:r>
          </w:p>
        </w:tc>
        <w:tc>
          <w:tcPr>
            <w:tcW w:w="4133" w:type="dxa"/>
            <w:vAlign w:val="center"/>
          </w:tcPr>
          <w:p w14:paraId="287E5E1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评分标准</w:t>
            </w:r>
          </w:p>
        </w:tc>
        <w:tc>
          <w:tcPr>
            <w:tcW w:w="796" w:type="dxa"/>
            <w:vAlign w:val="center"/>
          </w:tcPr>
          <w:p w14:paraId="0497122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分值</w:t>
            </w:r>
          </w:p>
          <w:p w14:paraId="6608424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eastAsia="zh-CN" w:bidi="ar"/>
              </w:rPr>
              <w:t>（</w:t>
            </w:r>
            <w:r>
              <w:rPr>
                <w:rFonts w:hint="eastAsia" w:ascii="仿宋_GB2312" w:hAnsi="仿宋_GB2312" w:eastAsia="仿宋_GB2312" w:cs="仿宋_GB2312"/>
                <w:color w:val="auto"/>
                <w:kern w:val="0"/>
                <w:sz w:val="20"/>
                <w:szCs w:val="20"/>
                <w:highlight w:val="none"/>
                <w:lang w:val="en-US" w:eastAsia="zh-CN" w:bidi="ar"/>
              </w:rPr>
              <w:t>100分</w:t>
            </w:r>
            <w:r>
              <w:rPr>
                <w:rFonts w:hint="eastAsia" w:ascii="仿宋_GB2312" w:hAnsi="仿宋_GB2312" w:eastAsia="仿宋_GB2312" w:cs="仿宋_GB2312"/>
                <w:color w:val="auto"/>
                <w:kern w:val="0"/>
                <w:sz w:val="20"/>
                <w:szCs w:val="20"/>
                <w:highlight w:val="none"/>
                <w:lang w:eastAsia="zh-CN" w:bidi="ar"/>
              </w:rPr>
              <w:t>）</w:t>
            </w:r>
          </w:p>
        </w:tc>
        <w:tc>
          <w:tcPr>
            <w:tcW w:w="514" w:type="dxa"/>
            <w:vAlign w:val="center"/>
          </w:tcPr>
          <w:p w14:paraId="45AB96D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rPr>
              <w:t>扣分</w:t>
            </w:r>
          </w:p>
        </w:tc>
        <w:tc>
          <w:tcPr>
            <w:tcW w:w="715" w:type="dxa"/>
            <w:vAlign w:val="center"/>
          </w:tcPr>
          <w:p w14:paraId="3F2A3C9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得分</w:t>
            </w:r>
          </w:p>
        </w:tc>
      </w:tr>
      <w:tr w14:paraId="7B41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587" w:type="dxa"/>
            <w:vMerge w:val="restart"/>
            <w:vAlign w:val="center"/>
          </w:tcPr>
          <w:p w14:paraId="74E0D2D2">
            <w:pPr>
              <w:pStyle w:val="61"/>
              <w:keepNext w:val="0"/>
              <w:keepLines w:val="0"/>
              <w:suppressLineNumbers w:val="0"/>
              <w:spacing w:before="0" w:beforeAutospacing="0" w:afterAutospacing="0" w:line="260" w:lineRule="exact"/>
              <w:ind w:left="0" w:leftChars="0" w:right="0" w:firstLine="0" w:firstLineChars="0"/>
              <w:jc w:val="center"/>
              <w:rPr>
                <w:rFonts w:hint="eastAsia" w:ascii="仿宋_GB2312" w:hAnsi="仿宋_GB2312" w:eastAsia="仿宋_GB2312" w:cs="仿宋_GB2312"/>
                <w:b w:val="0"/>
                <w:bCs/>
                <w:color w:val="auto"/>
                <w:kern w:val="0"/>
                <w:sz w:val="20"/>
                <w:szCs w:val="20"/>
                <w:highlight w:val="none"/>
                <w:vertAlign w:val="baseline"/>
                <w:lang w:val="en-US" w:eastAsia="zh-CN"/>
              </w:rPr>
            </w:pPr>
            <w:r>
              <w:rPr>
                <w:rFonts w:hint="eastAsia" w:ascii="仿宋_GB2312" w:hAnsi="仿宋_GB2312" w:eastAsia="仿宋_GB2312" w:cs="仿宋_GB2312"/>
                <w:b w:val="0"/>
                <w:bCs/>
                <w:color w:val="auto"/>
                <w:kern w:val="0"/>
                <w:sz w:val="20"/>
                <w:szCs w:val="20"/>
                <w:highlight w:val="none"/>
                <w:lang w:val="en-US" w:eastAsia="zh-CN" w:bidi="ar-SA"/>
              </w:rPr>
              <w:t>设施养护</w:t>
            </w:r>
          </w:p>
        </w:tc>
        <w:tc>
          <w:tcPr>
            <w:tcW w:w="764" w:type="dxa"/>
            <w:vMerge w:val="restart"/>
            <w:vAlign w:val="center"/>
          </w:tcPr>
          <w:p w14:paraId="757E6B7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泵站一般规定及排水泵</w:t>
            </w:r>
          </w:p>
        </w:tc>
        <w:tc>
          <w:tcPr>
            <w:tcW w:w="900" w:type="dxa"/>
            <w:vAlign w:val="center"/>
          </w:tcPr>
          <w:p w14:paraId="74DA3BD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设施设备</w:t>
            </w:r>
          </w:p>
        </w:tc>
        <w:tc>
          <w:tcPr>
            <w:tcW w:w="4133" w:type="dxa"/>
            <w:vAlign w:val="center"/>
          </w:tcPr>
          <w:p w14:paraId="4655F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泵站室内设施、机电设备和管配件外表锈蚀严重，每站扣0.5分；围墙、道路、泵房墙面等附属设施破损严重，每站扣0.5分。泵站内保洁不到位，淤泥未及时清理，每站扣0.5分。</w:t>
            </w:r>
          </w:p>
        </w:tc>
        <w:tc>
          <w:tcPr>
            <w:tcW w:w="796" w:type="dxa"/>
            <w:vMerge w:val="restart"/>
            <w:vAlign w:val="center"/>
          </w:tcPr>
          <w:p w14:paraId="6EDA9640">
            <w:pPr>
              <w:pStyle w:val="61"/>
              <w:keepNext w:val="0"/>
              <w:keepLines w:val="0"/>
              <w:suppressLineNumbers w:val="0"/>
              <w:spacing w:before="0" w:beforeAutospacing="0" w:afterAutospacing="0" w:line="260" w:lineRule="exact"/>
              <w:ind w:left="0" w:leftChars="0" w:right="0" w:firstLine="0" w:firstLineChars="0"/>
              <w:jc w:val="center"/>
              <w:rPr>
                <w:rFonts w:hint="eastAsia" w:ascii="仿宋_GB2312" w:hAnsi="仿宋_GB2312" w:eastAsia="仿宋_GB2312" w:cs="仿宋_GB2312"/>
                <w:b w:val="0"/>
                <w:bCs/>
                <w:color w:val="auto"/>
                <w:kern w:val="0"/>
                <w:sz w:val="20"/>
                <w:szCs w:val="20"/>
                <w:highlight w:val="none"/>
                <w:lang w:val="en-US" w:eastAsia="zh-CN" w:bidi="ar-SA"/>
              </w:rPr>
            </w:pPr>
            <w:r>
              <w:rPr>
                <w:rFonts w:hint="eastAsia" w:ascii="仿宋_GB2312" w:hAnsi="仿宋_GB2312" w:eastAsia="仿宋_GB2312" w:cs="仿宋_GB2312"/>
                <w:b w:val="0"/>
                <w:bCs/>
                <w:color w:val="auto"/>
                <w:kern w:val="0"/>
                <w:sz w:val="20"/>
                <w:szCs w:val="20"/>
                <w:highlight w:val="none"/>
                <w:lang w:val="en-US" w:eastAsia="zh-CN" w:bidi="ar-SA"/>
              </w:rPr>
              <w:t>50</w:t>
            </w:r>
          </w:p>
        </w:tc>
        <w:tc>
          <w:tcPr>
            <w:tcW w:w="514" w:type="dxa"/>
            <w:vAlign w:val="center"/>
          </w:tcPr>
          <w:p w14:paraId="7BC02E7A">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5E048A9B">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4433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87" w:type="dxa"/>
            <w:vMerge w:val="continue"/>
          </w:tcPr>
          <w:p w14:paraId="28FB0926">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continue"/>
          </w:tcPr>
          <w:p w14:paraId="30EF5363">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900" w:type="dxa"/>
            <w:vAlign w:val="center"/>
          </w:tcPr>
          <w:p w14:paraId="4BEDBF4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运行管理</w:t>
            </w:r>
          </w:p>
        </w:tc>
        <w:tc>
          <w:tcPr>
            <w:tcW w:w="4133" w:type="dxa"/>
            <w:vAlign w:val="center"/>
          </w:tcPr>
          <w:p w14:paraId="6099F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液位未控制在正常合理范围的，每处扣1分；缺少值班、运行、维修等记录，或记录不真实的，每站扣1分；操作人员未能熟练操作的，每次扣1分。</w:t>
            </w:r>
          </w:p>
        </w:tc>
        <w:tc>
          <w:tcPr>
            <w:tcW w:w="796" w:type="dxa"/>
            <w:vMerge w:val="continue"/>
            <w:vAlign w:val="center"/>
          </w:tcPr>
          <w:p w14:paraId="4689DDD8">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596E21D3">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579ED983">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3DF7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587" w:type="dxa"/>
            <w:vMerge w:val="continue"/>
          </w:tcPr>
          <w:p w14:paraId="586FE354">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continue"/>
          </w:tcPr>
          <w:p w14:paraId="629D160B">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900" w:type="dxa"/>
            <w:vAlign w:val="center"/>
          </w:tcPr>
          <w:p w14:paraId="2046D01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排水泵</w:t>
            </w:r>
          </w:p>
        </w:tc>
        <w:tc>
          <w:tcPr>
            <w:tcW w:w="4133" w:type="dxa"/>
            <w:vAlign w:val="center"/>
          </w:tcPr>
          <w:p w14:paraId="4D79E1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水泵运行中出现振动等异常现象，每处扣0.5分；各泵电流差距超过15%或电压超过允许偏差10%，每处扣1分；水泵不能正常开启，并未报修的，每处扣1分；水泵无正当理由，长期未修复的，每处扣2分；无备用水泵的，每处扣2分。</w:t>
            </w:r>
          </w:p>
        </w:tc>
        <w:tc>
          <w:tcPr>
            <w:tcW w:w="796" w:type="dxa"/>
            <w:vMerge w:val="continue"/>
            <w:vAlign w:val="center"/>
          </w:tcPr>
          <w:p w14:paraId="457BB3A0">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3C77B24F">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15B81485">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3196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587" w:type="dxa"/>
            <w:vMerge w:val="continue"/>
          </w:tcPr>
          <w:p w14:paraId="46068A87">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restart"/>
            <w:vAlign w:val="center"/>
          </w:tcPr>
          <w:p w14:paraId="7DA2910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进水与出水设施</w:t>
            </w:r>
          </w:p>
        </w:tc>
        <w:tc>
          <w:tcPr>
            <w:tcW w:w="900" w:type="dxa"/>
            <w:vAlign w:val="center"/>
          </w:tcPr>
          <w:p w14:paraId="4D47A47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进水出水</w:t>
            </w:r>
          </w:p>
        </w:tc>
        <w:tc>
          <w:tcPr>
            <w:tcW w:w="4133" w:type="dxa"/>
            <w:vAlign w:val="center"/>
          </w:tcPr>
          <w:p w14:paraId="177D2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未及时运行设施设备，造成污水满溢的，每处扣</w:t>
            </w:r>
            <w:r>
              <w:rPr>
                <w:rFonts w:hint="eastAsia" w:ascii="仿宋_GB2312" w:hAnsi="仿宋_GB2312" w:eastAsia="仿宋_GB2312" w:cs="仿宋_GB2312"/>
                <w:color w:val="auto"/>
                <w:kern w:val="0"/>
                <w:sz w:val="20"/>
                <w:szCs w:val="20"/>
                <w:highlight w:val="none"/>
                <w:lang w:val="en-US" w:eastAsia="zh-CN"/>
              </w:rPr>
              <w:t>3</w:t>
            </w:r>
            <w:r>
              <w:rPr>
                <w:rFonts w:hint="eastAsia" w:ascii="仿宋_GB2312" w:hAnsi="仿宋_GB2312" w:eastAsia="仿宋_GB2312" w:cs="仿宋_GB2312"/>
                <w:color w:val="auto"/>
                <w:kern w:val="0"/>
                <w:sz w:val="20"/>
                <w:szCs w:val="20"/>
                <w:highlight w:val="none"/>
              </w:rPr>
              <w:t>分；发生有责上游溢流，排水不畅，每处扣</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分；未及时上报泵站溢流情况，每处扣2分。</w:t>
            </w:r>
          </w:p>
        </w:tc>
        <w:tc>
          <w:tcPr>
            <w:tcW w:w="796" w:type="dxa"/>
            <w:vMerge w:val="continue"/>
            <w:vAlign w:val="center"/>
          </w:tcPr>
          <w:p w14:paraId="5FB8C546">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1385541C">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34B81E98">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2A81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87" w:type="dxa"/>
            <w:vMerge w:val="continue"/>
          </w:tcPr>
          <w:p w14:paraId="00654452">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continue"/>
          </w:tcPr>
          <w:p w14:paraId="76EB9E07">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900" w:type="dxa"/>
            <w:vAlign w:val="center"/>
          </w:tcPr>
          <w:p w14:paraId="2521B8D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闸（阀）门</w:t>
            </w:r>
          </w:p>
        </w:tc>
        <w:tc>
          <w:tcPr>
            <w:tcW w:w="4133" w:type="dxa"/>
            <w:vAlign w:val="center"/>
          </w:tcPr>
          <w:p w14:paraId="11837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控制箱信号显示故障，每处扣0.5分；闸（阀）门故障，每处扣1分。</w:t>
            </w:r>
          </w:p>
        </w:tc>
        <w:tc>
          <w:tcPr>
            <w:tcW w:w="796" w:type="dxa"/>
            <w:vMerge w:val="continue"/>
            <w:vAlign w:val="center"/>
          </w:tcPr>
          <w:p w14:paraId="504D7A5E">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1B730775">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600B6990">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7978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587" w:type="dxa"/>
            <w:vMerge w:val="continue"/>
          </w:tcPr>
          <w:p w14:paraId="3596FAAE">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continue"/>
          </w:tcPr>
          <w:p w14:paraId="0C7287A8">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900" w:type="dxa"/>
            <w:vAlign w:val="center"/>
          </w:tcPr>
          <w:p w14:paraId="60F18A68">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格栅除污机</w:t>
            </w:r>
          </w:p>
        </w:tc>
        <w:tc>
          <w:tcPr>
            <w:tcW w:w="4133" w:type="dxa"/>
            <w:vAlign w:val="center"/>
          </w:tcPr>
          <w:p w14:paraId="5C8F8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普通机械格栅前后水位差大于0.2米，粉碎型格栅前后水位差大于0.5米，每处扣1分；未做好润滑、保养和防腐工作，扣1分。</w:t>
            </w:r>
          </w:p>
        </w:tc>
        <w:tc>
          <w:tcPr>
            <w:tcW w:w="796" w:type="dxa"/>
            <w:vMerge w:val="continue"/>
            <w:vAlign w:val="center"/>
          </w:tcPr>
          <w:p w14:paraId="2963347F">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5F22DA23">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27ADB887">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6B03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587" w:type="dxa"/>
            <w:vMerge w:val="continue"/>
          </w:tcPr>
          <w:p w14:paraId="638956DE">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continue"/>
          </w:tcPr>
          <w:p w14:paraId="43A21A3B">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900" w:type="dxa"/>
            <w:vAlign w:val="center"/>
          </w:tcPr>
          <w:p w14:paraId="43FD7F62">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集水池出水井</w:t>
            </w:r>
          </w:p>
        </w:tc>
        <w:tc>
          <w:tcPr>
            <w:tcW w:w="4133" w:type="dxa"/>
            <w:vAlign w:val="center"/>
          </w:tcPr>
          <w:p w14:paraId="42216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池壁、井壁裂缝，每处扣1分；出水井渗漏水、漏气，每处扣2分；出水压力管橡胶接头开裂，每处扣2分。</w:t>
            </w:r>
          </w:p>
        </w:tc>
        <w:tc>
          <w:tcPr>
            <w:tcW w:w="796" w:type="dxa"/>
            <w:vMerge w:val="continue"/>
            <w:vAlign w:val="center"/>
          </w:tcPr>
          <w:p w14:paraId="23234CB6">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6A5BDE38">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38DAD4FF">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75AF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87" w:type="dxa"/>
            <w:vMerge w:val="continue"/>
          </w:tcPr>
          <w:p w14:paraId="7CAFE5A3">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restart"/>
            <w:vAlign w:val="center"/>
          </w:tcPr>
          <w:p w14:paraId="4839539D">
            <w:pPr>
              <w:keepNext w:val="0"/>
              <w:keepLines w:val="0"/>
              <w:widowControl/>
              <w:suppressLineNumbers w:val="0"/>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电器、仪表、自控</w:t>
            </w:r>
          </w:p>
        </w:tc>
        <w:tc>
          <w:tcPr>
            <w:tcW w:w="900" w:type="dxa"/>
            <w:vAlign w:val="center"/>
          </w:tcPr>
          <w:p w14:paraId="4D78B2C3">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电器</w:t>
            </w:r>
          </w:p>
        </w:tc>
        <w:tc>
          <w:tcPr>
            <w:tcW w:w="4133" w:type="dxa"/>
            <w:vAlign w:val="center"/>
          </w:tcPr>
          <w:p w14:paraId="23558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PLC柜模块故障，每处扣1分；室内电缆沟内渗水、积水，每处扣1分。</w:t>
            </w:r>
          </w:p>
        </w:tc>
        <w:tc>
          <w:tcPr>
            <w:tcW w:w="796" w:type="dxa"/>
            <w:vMerge w:val="continue"/>
            <w:vAlign w:val="center"/>
          </w:tcPr>
          <w:p w14:paraId="066456D5">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70202ACD">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5C865924">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34EA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587" w:type="dxa"/>
            <w:vMerge w:val="continue"/>
          </w:tcPr>
          <w:p w14:paraId="31954F5A">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continue"/>
          </w:tcPr>
          <w:p w14:paraId="4E633F0D">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900" w:type="dxa"/>
            <w:vAlign w:val="center"/>
          </w:tcPr>
          <w:p w14:paraId="0170185C">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仪表自控</w:t>
            </w:r>
          </w:p>
        </w:tc>
        <w:tc>
          <w:tcPr>
            <w:tcW w:w="4133" w:type="dxa"/>
            <w:vAlign w:val="center"/>
          </w:tcPr>
          <w:p w14:paraId="47001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监视系统故障，每处扣0.5分；网络仪表参数工作不正常，每处扣1分；自动控制系统故障，每处扣1分；</w:t>
            </w:r>
          </w:p>
        </w:tc>
        <w:tc>
          <w:tcPr>
            <w:tcW w:w="796" w:type="dxa"/>
            <w:vMerge w:val="continue"/>
            <w:vAlign w:val="center"/>
          </w:tcPr>
          <w:p w14:paraId="6E193EA4">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293A9AA3">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4D42747B">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0932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87" w:type="dxa"/>
            <w:vMerge w:val="continue"/>
          </w:tcPr>
          <w:p w14:paraId="67675DA9">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restart"/>
            <w:vAlign w:val="center"/>
          </w:tcPr>
          <w:p w14:paraId="2A16AF7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辅助及安全设施、 文明操作</w:t>
            </w:r>
          </w:p>
        </w:tc>
        <w:tc>
          <w:tcPr>
            <w:tcW w:w="900" w:type="dxa"/>
            <w:vAlign w:val="center"/>
          </w:tcPr>
          <w:p w14:paraId="4438695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设施设备</w:t>
            </w:r>
          </w:p>
        </w:tc>
        <w:tc>
          <w:tcPr>
            <w:tcW w:w="4133" w:type="dxa"/>
            <w:vAlign w:val="center"/>
          </w:tcPr>
          <w:p w14:paraId="46A43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通风机出现异常振动和噪声，风管泄漏，每处扣1分；除臭装置未正常运行，每处扣1分；灭火器未落实专人定期检查管理，每处扣1分；起重设备等辅助设施未定期检查养护，每处扣1分。</w:t>
            </w:r>
          </w:p>
        </w:tc>
        <w:tc>
          <w:tcPr>
            <w:tcW w:w="796" w:type="dxa"/>
            <w:vMerge w:val="continue"/>
            <w:vAlign w:val="center"/>
          </w:tcPr>
          <w:p w14:paraId="2E082C0C">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5BC1ACD3">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5A023CFE">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24A6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587" w:type="dxa"/>
            <w:vMerge w:val="continue"/>
          </w:tcPr>
          <w:p w14:paraId="4B77FEBC">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64" w:type="dxa"/>
            <w:vMerge w:val="continue"/>
          </w:tcPr>
          <w:p w14:paraId="47145C55">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900" w:type="dxa"/>
            <w:vAlign w:val="center"/>
          </w:tcPr>
          <w:p w14:paraId="08DAE1EB">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安全</w:t>
            </w:r>
            <w:r>
              <w:rPr>
                <w:rFonts w:hint="eastAsia" w:ascii="仿宋_GB2312" w:hAnsi="仿宋_GB2312" w:eastAsia="仿宋_GB2312" w:cs="仿宋_GB2312"/>
                <w:color w:val="auto"/>
                <w:kern w:val="0"/>
                <w:sz w:val="20"/>
                <w:szCs w:val="20"/>
                <w:highlight w:val="none"/>
                <w:lang w:val="en-US" w:eastAsia="zh-CN"/>
              </w:rPr>
              <w:t>文</w:t>
            </w:r>
            <w:r>
              <w:rPr>
                <w:rFonts w:hint="eastAsia" w:ascii="仿宋_GB2312" w:hAnsi="仿宋_GB2312" w:eastAsia="仿宋_GB2312" w:cs="仿宋_GB2312"/>
                <w:color w:val="auto"/>
                <w:kern w:val="0"/>
                <w:sz w:val="20"/>
                <w:szCs w:val="20"/>
                <w:highlight w:val="none"/>
              </w:rPr>
              <w:t>明</w:t>
            </w:r>
          </w:p>
          <w:p w14:paraId="0F5440A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rPr>
              <w:t>施工</w:t>
            </w:r>
          </w:p>
        </w:tc>
        <w:tc>
          <w:tcPr>
            <w:tcW w:w="4133" w:type="dxa"/>
            <w:vAlign w:val="center"/>
          </w:tcPr>
          <w:p w14:paraId="1B145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违规使用燃气瓶，每处扣2分；有限空间等警示标识牌不到位的，每处扣2分；不符合设备及操作安全规定要求的每次扣2分，发生有责事故的每次扣</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b w:val="0"/>
                <w:bCs/>
                <w:color w:val="auto"/>
                <w:kern w:val="0"/>
                <w:sz w:val="20"/>
                <w:szCs w:val="20"/>
                <w:highlight w:val="none"/>
                <w:lang w:val="en-US" w:eastAsia="zh-CN" w:bidi="ar"/>
              </w:rPr>
              <w:t>防汛防台、强降雨期间等应急保障期间未落实专人值班，每处扣</w:t>
            </w:r>
            <w:r>
              <w:rPr>
                <w:rFonts w:hint="eastAsia" w:ascii="仿宋_GB2312" w:hAnsi="仿宋_GB2312" w:eastAsia="仿宋_GB2312" w:cs="仿宋_GB2312"/>
                <w:b w:val="0"/>
                <w:bCs/>
                <w:color w:val="auto"/>
                <w:kern w:val="0"/>
                <w:sz w:val="20"/>
                <w:szCs w:val="20"/>
                <w:highlight w:val="none"/>
                <w:lang w:eastAsia="zh-CN" w:bidi="ar"/>
              </w:rPr>
              <w:t>1</w:t>
            </w:r>
            <w:r>
              <w:rPr>
                <w:rFonts w:hint="eastAsia" w:ascii="仿宋_GB2312" w:hAnsi="仿宋_GB2312" w:eastAsia="仿宋_GB2312" w:cs="仿宋_GB2312"/>
                <w:b w:val="0"/>
                <w:bCs/>
                <w:color w:val="auto"/>
                <w:kern w:val="0"/>
                <w:sz w:val="20"/>
                <w:szCs w:val="20"/>
                <w:highlight w:val="none"/>
                <w:lang w:val="en-US" w:eastAsia="zh-CN" w:bidi="ar"/>
              </w:rPr>
              <w:t>分；未按要求落实处置，每处扣</w:t>
            </w:r>
            <w:r>
              <w:rPr>
                <w:rFonts w:hint="eastAsia" w:ascii="仿宋_GB2312" w:hAnsi="仿宋_GB2312" w:eastAsia="仿宋_GB2312" w:cs="仿宋_GB2312"/>
                <w:b w:val="0"/>
                <w:bCs/>
                <w:color w:val="auto"/>
                <w:kern w:val="0"/>
                <w:sz w:val="20"/>
                <w:szCs w:val="20"/>
                <w:highlight w:val="none"/>
                <w:lang w:eastAsia="zh-CN" w:bidi="ar"/>
              </w:rPr>
              <w:t>1</w:t>
            </w:r>
            <w:r>
              <w:rPr>
                <w:rFonts w:hint="eastAsia" w:ascii="仿宋_GB2312" w:hAnsi="仿宋_GB2312" w:eastAsia="仿宋_GB2312" w:cs="仿宋_GB2312"/>
                <w:b w:val="0"/>
                <w:bCs/>
                <w:color w:val="auto"/>
                <w:kern w:val="0"/>
                <w:sz w:val="20"/>
                <w:szCs w:val="20"/>
                <w:highlight w:val="none"/>
                <w:lang w:val="en-US" w:eastAsia="zh-CN" w:bidi="ar"/>
              </w:rPr>
              <w:t>分</w:t>
            </w:r>
            <w:r>
              <w:rPr>
                <w:rFonts w:hint="eastAsia" w:ascii="仿宋_GB2312" w:hAnsi="仿宋_GB2312" w:eastAsia="仿宋_GB2312" w:cs="仿宋_GB2312"/>
                <w:color w:val="auto"/>
                <w:kern w:val="0"/>
                <w:sz w:val="20"/>
                <w:szCs w:val="20"/>
                <w:highlight w:val="none"/>
              </w:rPr>
              <w:t>。</w:t>
            </w:r>
          </w:p>
        </w:tc>
        <w:tc>
          <w:tcPr>
            <w:tcW w:w="796" w:type="dxa"/>
            <w:vMerge w:val="continue"/>
            <w:vAlign w:val="center"/>
          </w:tcPr>
          <w:p w14:paraId="68428FF3">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128E3E88">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2234ABC0">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3574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87" w:type="dxa"/>
            <w:vMerge w:val="continue"/>
            <w:vAlign w:val="center"/>
          </w:tcPr>
          <w:p w14:paraId="32E9200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p>
        </w:tc>
        <w:tc>
          <w:tcPr>
            <w:tcW w:w="1664" w:type="dxa"/>
            <w:gridSpan w:val="2"/>
            <w:vAlign w:val="center"/>
          </w:tcPr>
          <w:p w14:paraId="14DA612A">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eastAsia="zh-CN"/>
              </w:rPr>
            </w:pPr>
            <w:r>
              <w:rPr>
                <w:rFonts w:hint="eastAsia" w:ascii="仿宋_GB2312" w:hAnsi="仿宋_GB2312" w:eastAsia="仿宋_GB2312" w:cs="仿宋_GB2312"/>
                <w:color w:val="auto"/>
                <w:kern w:val="0"/>
                <w:sz w:val="20"/>
                <w:szCs w:val="20"/>
                <w:highlight w:val="none"/>
                <w:lang w:eastAsia="zh-CN"/>
              </w:rPr>
              <w:t>人员管理</w:t>
            </w:r>
          </w:p>
        </w:tc>
        <w:tc>
          <w:tcPr>
            <w:tcW w:w="4133" w:type="dxa"/>
            <w:vAlign w:val="center"/>
          </w:tcPr>
          <w:p w14:paraId="5976A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2"/>
                <w:sz w:val="20"/>
                <w:szCs w:val="20"/>
                <w:highlight w:val="none"/>
                <w:lang w:val="en-US" w:eastAsia="zh-CN" w:bidi="ar-SA"/>
              </w:rPr>
              <w:t>操作人员服装不统一，缺岗，脱岗，操作生疏，每处扣2分。</w:t>
            </w:r>
          </w:p>
        </w:tc>
        <w:tc>
          <w:tcPr>
            <w:tcW w:w="796" w:type="dxa"/>
            <w:vMerge w:val="continue"/>
            <w:vAlign w:val="center"/>
          </w:tcPr>
          <w:p w14:paraId="6F1E7784">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247ADF6C">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2FBB2008">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6A30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87" w:type="dxa"/>
            <w:vMerge w:val="continue"/>
            <w:vAlign w:val="center"/>
          </w:tcPr>
          <w:p w14:paraId="2E6BFB57">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p>
        </w:tc>
        <w:tc>
          <w:tcPr>
            <w:tcW w:w="1664" w:type="dxa"/>
            <w:gridSpan w:val="2"/>
            <w:vAlign w:val="center"/>
          </w:tcPr>
          <w:p w14:paraId="0EE777D4">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台账记录</w:t>
            </w:r>
          </w:p>
        </w:tc>
        <w:tc>
          <w:tcPr>
            <w:tcW w:w="4133" w:type="dxa"/>
            <w:vAlign w:val="center"/>
          </w:tcPr>
          <w:p w14:paraId="38600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color w:val="auto"/>
                <w:kern w:val="0"/>
                <w:sz w:val="20"/>
                <w:szCs w:val="20"/>
                <w:highlight w:val="none"/>
                <w:lang w:val="en-US" w:eastAsia="zh-CN" w:bidi="ar"/>
              </w:rPr>
              <w:t>台账记录不全，不规范，每处扣0.5分。</w:t>
            </w:r>
          </w:p>
        </w:tc>
        <w:tc>
          <w:tcPr>
            <w:tcW w:w="796" w:type="dxa"/>
            <w:vMerge w:val="continue"/>
            <w:vAlign w:val="center"/>
          </w:tcPr>
          <w:p w14:paraId="1F3CE6C9">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51B9D025">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509F234E">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036C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251" w:type="dxa"/>
            <w:gridSpan w:val="3"/>
            <w:vAlign w:val="center"/>
          </w:tcPr>
          <w:p w14:paraId="34192821">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bidi="ar"/>
              </w:rPr>
              <w:t>制度建设</w:t>
            </w:r>
          </w:p>
        </w:tc>
        <w:tc>
          <w:tcPr>
            <w:tcW w:w="4133" w:type="dxa"/>
            <w:vAlign w:val="center"/>
          </w:tcPr>
          <w:p w14:paraId="2DF8F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bidi="ar"/>
              </w:rPr>
              <w:t>建立健全管理考核制度、巡查制度、安全生产制度、</w:t>
            </w:r>
            <w:r>
              <w:rPr>
                <w:rFonts w:hint="eastAsia" w:ascii="仿宋_GB2312" w:hAnsi="仿宋_GB2312" w:eastAsia="仿宋_GB2312" w:cs="仿宋_GB2312"/>
                <w:color w:val="auto"/>
                <w:kern w:val="0"/>
                <w:sz w:val="20"/>
                <w:szCs w:val="20"/>
                <w:highlight w:val="none"/>
                <w:lang w:eastAsia="zh-CN" w:bidi="ar"/>
              </w:rPr>
              <w:t>有限空间制度、</w:t>
            </w:r>
            <w:r>
              <w:rPr>
                <w:rFonts w:hint="eastAsia" w:ascii="仿宋_GB2312" w:hAnsi="仿宋_GB2312" w:eastAsia="仿宋_GB2312" w:cs="仿宋_GB2312"/>
                <w:color w:val="auto"/>
                <w:kern w:val="0"/>
                <w:sz w:val="20"/>
                <w:szCs w:val="20"/>
                <w:highlight w:val="none"/>
                <w:lang w:val="en-US" w:eastAsia="zh-CN" w:bidi="ar"/>
              </w:rPr>
              <w:t>应急保障制度、培训教育、防汛防台等应急预案等规章制度。每少一项扣</w:t>
            </w:r>
            <w:r>
              <w:rPr>
                <w:rFonts w:hint="eastAsia" w:ascii="仿宋_GB2312" w:hAnsi="仿宋_GB2312" w:eastAsia="仿宋_GB2312" w:cs="仿宋_GB2312"/>
                <w:color w:val="auto"/>
                <w:kern w:val="0"/>
                <w:sz w:val="20"/>
                <w:szCs w:val="20"/>
                <w:highlight w:val="none"/>
                <w:lang w:eastAsia="zh-CN" w:bidi="ar"/>
              </w:rPr>
              <w:t>2</w:t>
            </w:r>
            <w:r>
              <w:rPr>
                <w:rFonts w:hint="eastAsia" w:ascii="仿宋_GB2312" w:hAnsi="仿宋_GB2312" w:eastAsia="仿宋_GB2312" w:cs="仿宋_GB2312"/>
                <w:color w:val="auto"/>
                <w:kern w:val="0"/>
                <w:sz w:val="20"/>
                <w:szCs w:val="20"/>
                <w:highlight w:val="none"/>
                <w:lang w:val="en-US" w:eastAsia="zh-CN" w:bidi="ar"/>
              </w:rPr>
              <w:t>分；制度不完善的，每项扣1分。</w:t>
            </w:r>
          </w:p>
        </w:tc>
        <w:tc>
          <w:tcPr>
            <w:tcW w:w="796" w:type="dxa"/>
            <w:vMerge w:val="restart"/>
            <w:vAlign w:val="center"/>
          </w:tcPr>
          <w:p w14:paraId="3DE282DE">
            <w:pPr>
              <w:pStyle w:val="61"/>
              <w:keepNext w:val="0"/>
              <w:keepLines w:val="0"/>
              <w:suppressLineNumbers w:val="0"/>
              <w:spacing w:before="0" w:beforeAutospacing="0" w:afterAutospacing="0" w:line="260" w:lineRule="exact"/>
              <w:ind w:left="0" w:leftChars="0" w:right="0" w:firstLine="0" w:firstLineChars="0"/>
              <w:jc w:val="center"/>
              <w:rPr>
                <w:rFonts w:hint="eastAsia" w:ascii="仿宋_GB2312" w:hAnsi="仿宋_GB2312" w:eastAsia="仿宋_GB2312" w:cs="仿宋_GB2312"/>
                <w:b w:val="0"/>
                <w:bCs/>
                <w:color w:val="auto"/>
                <w:kern w:val="0"/>
                <w:sz w:val="20"/>
                <w:szCs w:val="20"/>
                <w:highlight w:val="none"/>
                <w:lang w:val="en-US" w:eastAsia="zh-CN" w:bidi="ar-SA"/>
              </w:rPr>
            </w:pPr>
            <w:r>
              <w:rPr>
                <w:rFonts w:hint="eastAsia" w:ascii="仿宋_GB2312" w:hAnsi="仿宋_GB2312" w:eastAsia="仿宋_GB2312" w:cs="仿宋_GB2312"/>
                <w:b w:val="0"/>
                <w:bCs/>
                <w:color w:val="auto"/>
                <w:kern w:val="0"/>
                <w:sz w:val="20"/>
                <w:szCs w:val="20"/>
                <w:highlight w:val="none"/>
                <w:lang w:val="en-US" w:eastAsia="zh-CN" w:bidi="ar-SA"/>
              </w:rPr>
              <w:t>50</w:t>
            </w:r>
          </w:p>
        </w:tc>
        <w:tc>
          <w:tcPr>
            <w:tcW w:w="514" w:type="dxa"/>
            <w:vAlign w:val="center"/>
          </w:tcPr>
          <w:p w14:paraId="5D69C8A8">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01D32C7D">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4F5F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1" w:type="dxa"/>
            <w:gridSpan w:val="3"/>
            <w:vAlign w:val="center"/>
          </w:tcPr>
          <w:p w14:paraId="7ACB382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lang w:val="en-US" w:eastAsia="zh-CN" w:bidi="ar"/>
              </w:rPr>
              <w:t>技能培训</w:t>
            </w:r>
          </w:p>
        </w:tc>
        <w:tc>
          <w:tcPr>
            <w:tcW w:w="4133" w:type="dxa"/>
            <w:vAlign w:val="center"/>
          </w:tcPr>
          <w:p w14:paraId="08480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val="en-US" w:eastAsia="zh-CN"/>
              </w:rPr>
              <w:t>按要求落实技能培训工作，</w:t>
            </w:r>
            <w:r>
              <w:rPr>
                <w:rFonts w:hint="eastAsia" w:ascii="仿宋_GB2312" w:hAnsi="仿宋_GB2312" w:eastAsia="仿宋_GB2312" w:cs="仿宋_GB2312"/>
                <w:color w:val="auto"/>
                <w:kern w:val="0"/>
                <w:sz w:val="20"/>
                <w:szCs w:val="20"/>
                <w:highlight w:val="none"/>
              </w:rPr>
              <w:t>每月</w:t>
            </w:r>
            <w:r>
              <w:rPr>
                <w:rFonts w:hint="eastAsia" w:ascii="仿宋_GB2312" w:hAnsi="仿宋_GB2312" w:eastAsia="仿宋_GB2312" w:cs="仿宋_GB2312"/>
                <w:color w:val="auto"/>
                <w:kern w:val="0"/>
                <w:sz w:val="20"/>
                <w:szCs w:val="20"/>
                <w:highlight w:val="none"/>
                <w:lang w:val="en-US" w:eastAsia="zh-CN"/>
              </w:rPr>
              <w:t>25日前至少</w:t>
            </w:r>
            <w:r>
              <w:rPr>
                <w:rFonts w:hint="eastAsia" w:ascii="仿宋_GB2312" w:hAnsi="仿宋_GB2312" w:eastAsia="仿宋_GB2312" w:cs="仿宋_GB2312"/>
                <w:color w:val="auto"/>
                <w:kern w:val="0"/>
                <w:sz w:val="20"/>
                <w:szCs w:val="20"/>
                <w:highlight w:val="none"/>
              </w:rPr>
              <w:t>召开1次养护人员业务培训会</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color w:val="auto"/>
                <w:kern w:val="0"/>
                <w:sz w:val="20"/>
                <w:szCs w:val="20"/>
                <w:highlight w:val="none"/>
                <w:lang w:val="en-US" w:eastAsia="zh-CN"/>
              </w:rPr>
              <w:t>有限空间作业人员、给排水作业人员，管道作业人员等</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color w:val="auto"/>
                <w:kern w:val="0"/>
                <w:sz w:val="20"/>
                <w:szCs w:val="20"/>
                <w:highlight w:val="none"/>
              </w:rPr>
              <w:t>，包括作业安全、标准、传达部门要求等内容，</w:t>
            </w:r>
            <w:r>
              <w:rPr>
                <w:rFonts w:hint="eastAsia" w:ascii="仿宋_GB2312" w:hAnsi="仿宋_GB2312" w:eastAsia="仿宋_GB2312" w:cs="仿宋_GB2312"/>
                <w:color w:val="auto"/>
                <w:kern w:val="0"/>
                <w:sz w:val="20"/>
                <w:szCs w:val="20"/>
                <w:highlight w:val="none"/>
                <w:lang w:val="en-US" w:eastAsia="zh-CN"/>
              </w:rPr>
              <w:t>每个工种做好培训台账记录</w:t>
            </w:r>
            <w:r>
              <w:rPr>
                <w:rFonts w:hint="eastAsia" w:ascii="仿宋_GB2312" w:hAnsi="仿宋_GB2312" w:eastAsia="仿宋_GB2312" w:cs="仿宋_GB2312"/>
                <w:color w:val="auto"/>
                <w:kern w:val="0"/>
                <w:sz w:val="20"/>
                <w:szCs w:val="20"/>
                <w:highlight w:val="none"/>
              </w:rPr>
              <w:t>。未开培训会议的</w:t>
            </w:r>
            <w:r>
              <w:rPr>
                <w:rFonts w:hint="eastAsia" w:ascii="仿宋_GB2312" w:hAnsi="仿宋_GB2312" w:eastAsia="仿宋_GB2312" w:cs="仿宋_GB2312"/>
                <w:color w:val="auto"/>
                <w:kern w:val="0"/>
                <w:sz w:val="20"/>
                <w:szCs w:val="20"/>
                <w:highlight w:val="none"/>
                <w:lang w:val="en-US" w:eastAsia="zh-CN"/>
              </w:rPr>
              <w:t>每项</w:t>
            </w:r>
            <w:r>
              <w:rPr>
                <w:rFonts w:hint="eastAsia" w:ascii="仿宋_GB2312" w:hAnsi="仿宋_GB2312" w:eastAsia="仿宋_GB2312" w:cs="仿宋_GB2312"/>
                <w:color w:val="auto"/>
                <w:kern w:val="0"/>
                <w:sz w:val="20"/>
                <w:szCs w:val="20"/>
                <w:highlight w:val="none"/>
              </w:rPr>
              <w:t>扣</w:t>
            </w:r>
            <w:r>
              <w:rPr>
                <w:rFonts w:hint="eastAsia" w:ascii="仿宋_GB2312" w:hAnsi="仿宋_GB2312" w:eastAsia="仿宋_GB2312" w:cs="仿宋_GB2312"/>
                <w:color w:val="auto"/>
                <w:kern w:val="0"/>
                <w:sz w:val="20"/>
                <w:szCs w:val="20"/>
                <w:highlight w:val="none"/>
                <w:lang w:val="en-US" w:eastAsia="zh-CN"/>
              </w:rPr>
              <w:t>3</w:t>
            </w:r>
            <w:r>
              <w:rPr>
                <w:rFonts w:hint="eastAsia" w:ascii="仿宋_GB2312" w:hAnsi="仿宋_GB2312" w:eastAsia="仿宋_GB2312" w:cs="仿宋_GB2312"/>
                <w:color w:val="auto"/>
                <w:kern w:val="0"/>
                <w:sz w:val="20"/>
                <w:szCs w:val="20"/>
                <w:highlight w:val="none"/>
              </w:rPr>
              <w:t>分</w:t>
            </w:r>
            <w:r>
              <w:rPr>
                <w:rFonts w:hint="eastAsia" w:ascii="仿宋_GB2312" w:hAnsi="仿宋_GB2312" w:eastAsia="仿宋_GB2312" w:cs="仿宋_GB2312"/>
                <w:color w:val="auto"/>
                <w:kern w:val="0"/>
                <w:sz w:val="20"/>
                <w:szCs w:val="20"/>
                <w:highlight w:val="none"/>
                <w:lang w:eastAsia="zh-CN"/>
              </w:rPr>
              <w:t>，未达到要求扣</w:t>
            </w:r>
            <w:r>
              <w:rPr>
                <w:rFonts w:hint="eastAsia" w:ascii="仿宋_GB2312" w:hAnsi="仿宋_GB2312" w:eastAsia="仿宋_GB2312" w:cs="仿宋_GB2312"/>
                <w:color w:val="auto"/>
                <w:kern w:val="0"/>
                <w:sz w:val="20"/>
                <w:szCs w:val="20"/>
                <w:highlight w:val="none"/>
                <w:lang w:val="en-US" w:eastAsia="zh-CN"/>
              </w:rPr>
              <w:t>1分。</w:t>
            </w:r>
          </w:p>
        </w:tc>
        <w:tc>
          <w:tcPr>
            <w:tcW w:w="796" w:type="dxa"/>
            <w:vMerge w:val="continue"/>
            <w:vAlign w:val="center"/>
          </w:tcPr>
          <w:p w14:paraId="0B0A578E">
            <w:pPr>
              <w:pStyle w:val="61"/>
              <w:keepNext w:val="0"/>
              <w:keepLines w:val="0"/>
              <w:suppressLineNumbers w:val="0"/>
              <w:spacing w:before="0" w:beforeAutospacing="0" w:afterAutospacing="0" w:line="260" w:lineRule="exact"/>
              <w:ind w:right="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7D8D8877">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52A1A91B">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1411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1" w:type="dxa"/>
            <w:gridSpan w:val="3"/>
            <w:vAlign w:val="center"/>
          </w:tcPr>
          <w:p w14:paraId="6A55AE99">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lang w:val="en-US" w:eastAsia="zh-CN" w:bidi="ar"/>
              </w:rPr>
              <w:t>人员设备</w:t>
            </w:r>
          </w:p>
        </w:tc>
        <w:tc>
          <w:tcPr>
            <w:tcW w:w="4133" w:type="dxa"/>
            <w:vAlign w:val="center"/>
          </w:tcPr>
          <w:p w14:paraId="56874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rPr>
              <w:t>养护作业人员、设备要按照</w:t>
            </w:r>
            <w:r>
              <w:rPr>
                <w:rFonts w:hint="eastAsia" w:ascii="仿宋_GB2312" w:hAnsi="仿宋_GB2312" w:eastAsia="仿宋_GB2312" w:cs="仿宋_GB2312"/>
                <w:color w:val="auto"/>
                <w:kern w:val="0"/>
                <w:sz w:val="20"/>
                <w:szCs w:val="20"/>
                <w:highlight w:val="none"/>
                <w:lang w:eastAsia="zh-CN"/>
              </w:rPr>
              <w:t>要求</w:t>
            </w:r>
            <w:r>
              <w:rPr>
                <w:rFonts w:hint="eastAsia" w:ascii="仿宋_GB2312" w:hAnsi="仿宋_GB2312" w:eastAsia="仿宋_GB2312" w:cs="仿宋_GB2312"/>
                <w:color w:val="auto"/>
                <w:kern w:val="0"/>
                <w:sz w:val="20"/>
                <w:szCs w:val="20"/>
                <w:highlight w:val="none"/>
              </w:rPr>
              <w:t>到位、到岗，缺一件扣2分。</w:t>
            </w:r>
          </w:p>
        </w:tc>
        <w:tc>
          <w:tcPr>
            <w:tcW w:w="796" w:type="dxa"/>
            <w:vMerge w:val="continue"/>
            <w:vAlign w:val="center"/>
          </w:tcPr>
          <w:p w14:paraId="0ABDA4B9">
            <w:pPr>
              <w:pStyle w:val="61"/>
              <w:keepNext w:val="0"/>
              <w:keepLines w:val="0"/>
              <w:suppressLineNumbers w:val="0"/>
              <w:spacing w:before="0" w:beforeAutospacing="0" w:afterAutospacing="0" w:line="260" w:lineRule="exact"/>
              <w:ind w:left="0" w:leftChars="0" w:right="0" w:firstLine="0" w:firstLineChars="0"/>
              <w:jc w:val="both"/>
              <w:rPr>
                <w:rFonts w:hint="eastAsia" w:ascii="仿宋_GB2312" w:hAnsi="仿宋_GB2312" w:eastAsia="仿宋_GB2312" w:cs="仿宋_GB2312"/>
                <w:b w:val="0"/>
                <w:bCs/>
                <w:color w:val="auto"/>
                <w:kern w:val="0"/>
                <w:sz w:val="20"/>
                <w:szCs w:val="20"/>
                <w:highlight w:val="none"/>
                <w:lang w:val="en-US" w:eastAsia="zh-CN" w:bidi="ar-SA"/>
              </w:rPr>
            </w:pPr>
          </w:p>
        </w:tc>
        <w:tc>
          <w:tcPr>
            <w:tcW w:w="514" w:type="dxa"/>
            <w:vAlign w:val="center"/>
          </w:tcPr>
          <w:p w14:paraId="3F518883">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38207422">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5035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1" w:type="dxa"/>
            <w:gridSpan w:val="3"/>
            <w:vAlign w:val="center"/>
          </w:tcPr>
          <w:p w14:paraId="580ACD15">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lang w:val="en-US" w:eastAsia="zh-CN" w:bidi="ar"/>
              </w:rPr>
              <w:t>台账管理</w:t>
            </w:r>
          </w:p>
        </w:tc>
        <w:tc>
          <w:tcPr>
            <w:tcW w:w="4133" w:type="dxa"/>
            <w:vAlign w:val="center"/>
          </w:tcPr>
          <w:p w14:paraId="705BA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0"/>
                <w:sz w:val="20"/>
                <w:szCs w:val="20"/>
                <w:highlight w:val="none"/>
                <w:lang w:bidi="ar"/>
              </w:rPr>
              <w:t>未按要求于每月</w:t>
            </w:r>
            <w:r>
              <w:rPr>
                <w:rFonts w:hint="eastAsia" w:ascii="仿宋_GB2312" w:hAnsi="仿宋_GB2312" w:eastAsia="仿宋_GB2312" w:cs="仿宋_GB2312"/>
                <w:color w:val="auto"/>
                <w:kern w:val="0"/>
                <w:sz w:val="20"/>
                <w:szCs w:val="20"/>
                <w:highlight w:val="none"/>
                <w:lang w:val="en-US" w:eastAsia="zh-CN" w:bidi="ar"/>
              </w:rPr>
              <w:t>25</w:t>
            </w:r>
            <w:r>
              <w:rPr>
                <w:rFonts w:hint="eastAsia" w:ascii="仿宋_GB2312" w:hAnsi="仿宋_GB2312" w:eastAsia="仿宋_GB2312" w:cs="仿宋_GB2312"/>
                <w:color w:val="auto"/>
                <w:kern w:val="0"/>
                <w:sz w:val="20"/>
                <w:szCs w:val="20"/>
                <w:highlight w:val="none"/>
                <w:lang w:bidi="ar"/>
              </w:rPr>
              <w:t>日前上报当月小结、下月计划、自查自改问题</w:t>
            </w:r>
            <w:r>
              <w:rPr>
                <w:rFonts w:hint="eastAsia" w:ascii="仿宋_GB2312" w:hAnsi="仿宋_GB2312" w:eastAsia="仿宋_GB2312" w:cs="仿宋_GB2312"/>
                <w:color w:val="auto"/>
                <w:kern w:val="0"/>
                <w:sz w:val="20"/>
                <w:szCs w:val="20"/>
                <w:highlight w:val="none"/>
                <w:lang w:eastAsia="zh-CN" w:bidi="ar"/>
              </w:rPr>
              <w:t>、清淤疏浚，排查检测、设施巡查、保养</w:t>
            </w:r>
            <w:r>
              <w:rPr>
                <w:rFonts w:hint="eastAsia" w:ascii="仿宋_GB2312" w:hAnsi="仿宋_GB2312" w:eastAsia="仿宋_GB2312" w:cs="仿宋_GB2312"/>
                <w:color w:val="auto"/>
                <w:kern w:val="0"/>
                <w:sz w:val="20"/>
                <w:szCs w:val="20"/>
                <w:highlight w:val="none"/>
                <w:lang w:val="en-US" w:eastAsia="zh-CN" w:bidi="ar"/>
              </w:rPr>
              <w:t>修复、人员考勤等台账</w:t>
            </w:r>
            <w:r>
              <w:rPr>
                <w:rFonts w:hint="eastAsia" w:ascii="仿宋_GB2312" w:hAnsi="仿宋_GB2312" w:eastAsia="仿宋_GB2312" w:cs="仿宋_GB2312"/>
                <w:color w:val="auto"/>
                <w:kern w:val="0"/>
                <w:sz w:val="20"/>
                <w:szCs w:val="20"/>
                <w:highlight w:val="none"/>
                <w:lang w:bidi="ar"/>
              </w:rPr>
              <w:t>资料，每次每件扣</w:t>
            </w:r>
            <w:r>
              <w:rPr>
                <w:rFonts w:hint="eastAsia" w:ascii="仿宋_GB2312" w:hAnsi="仿宋_GB2312" w:eastAsia="仿宋_GB2312" w:cs="仿宋_GB2312"/>
                <w:color w:val="auto"/>
                <w:kern w:val="0"/>
                <w:sz w:val="20"/>
                <w:szCs w:val="20"/>
                <w:highlight w:val="none"/>
                <w:lang w:val="en-US" w:eastAsia="zh-CN" w:bidi="ar"/>
              </w:rPr>
              <w:t>2</w:t>
            </w:r>
            <w:r>
              <w:rPr>
                <w:rFonts w:hint="eastAsia" w:ascii="仿宋_GB2312" w:hAnsi="仿宋_GB2312" w:eastAsia="仿宋_GB2312" w:cs="仿宋_GB2312"/>
                <w:color w:val="auto"/>
                <w:kern w:val="0"/>
                <w:sz w:val="20"/>
                <w:szCs w:val="20"/>
                <w:highlight w:val="none"/>
                <w:lang w:bidi="ar"/>
              </w:rPr>
              <w:t>分；未按要求做好其它资料的上报，每次每件扣1分。</w:t>
            </w:r>
            <w:r>
              <w:rPr>
                <w:rFonts w:hint="eastAsia" w:ascii="仿宋_GB2312" w:hAnsi="仿宋_GB2312" w:eastAsia="仿宋_GB2312" w:cs="仿宋_GB2312"/>
                <w:b w:val="0"/>
                <w:bCs/>
                <w:color w:val="auto"/>
                <w:kern w:val="0"/>
                <w:sz w:val="20"/>
                <w:szCs w:val="20"/>
                <w:highlight w:val="none"/>
                <w:lang w:val="en-US" w:eastAsia="zh-CN" w:bidi="ar"/>
              </w:rPr>
              <w:t>瞒报、虚报、漏报台账等其它资料每次每件扣</w:t>
            </w:r>
            <w:r>
              <w:rPr>
                <w:rFonts w:hint="eastAsia" w:ascii="仿宋_GB2312" w:hAnsi="仿宋_GB2312" w:eastAsia="仿宋_GB2312" w:cs="仿宋_GB2312"/>
                <w:b w:val="0"/>
                <w:bCs/>
                <w:color w:val="auto"/>
                <w:kern w:val="0"/>
                <w:sz w:val="20"/>
                <w:szCs w:val="20"/>
                <w:highlight w:val="none"/>
                <w:lang w:eastAsia="zh-CN" w:bidi="ar"/>
              </w:rPr>
              <w:t>2</w:t>
            </w:r>
            <w:r>
              <w:rPr>
                <w:rFonts w:hint="eastAsia" w:ascii="仿宋_GB2312" w:hAnsi="仿宋_GB2312" w:eastAsia="仿宋_GB2312" w:cs="仿宋_GB2312"/>
                <w:b w:val="0"/>
                <w:bCs/>
                <w:color w:val="auto"/>
                <w:kern w:val="0"/>
                <w:sz w:val="20"/>
                <w:szCs w:val="20"/>
                <w:highlight w:val="none"/>
                <w:lang w:val="en-US" w:eastAsia="zh-CN" w:bidi="ar"/>
              </w:rPr>
              <w:t>分。</w:t>
            </w:r>
          </w:p>
        </w:tc>
        <w:tc>
          <w:tcPr>
            <w:tcW w:w="796" w:type="dxa"/>
            <w:vMerge w:val="continue"/>
            <w:vAlign w:val="center"/>
          </w:tcPr>
          <w:p w14:paraId="42D65D52">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514" w:type="dxa"/>
            <w:vAlign w:val="center"/>
          </w:tcPr>
          <w:p w14:paraId="44207009">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5087FC1D">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088F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2251" w:type="dxa"/>
            <w:gridSpan w:val="3"/>
            <w:vAlign w:val="center"/>
          </w:tcPr>
          <w:p w14:paraId="2D0B6270">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lang w:val="en-US" w:eastAsia="zh-CN" w:bidi="ar"/>
              </w:rPr>
              <w:t>社会监督</w:t>
            </w:r>
          </w:p>
        </w:tc>
        <w:tc>
          <w:tcPr>
            <w:tcW w:w="4133" w:type="dxa"/>
            <w:vAlign w:val="center"/>
          </w:tcPr>
          <w:p w14:paraId="6C08B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eastAsia" w:ascii="仿宋_GB2312" w:hAnsi="仿宋_GB2312" w:eastAsia="仿宋_GB2312" w:cs="仿宋_GB2312"/>
                <w:color w:val="auto"/>
                <w:kern w:val="2"/>
                <w:sz w:val="20"/>
                <w:szCs w:val="20"/>
                <w:highlight w:val="none"/>
                <w:lang w:eastAsia="zh-CN" w:bidi="ar-SA"/>
              </w:rPr>
            </w:pPr>
            <w:r>
              <w:rPr>
                <w:rFonts w:hint="eastAsia" w:ascii="仿宋_GB2312" w:hAnsi="仿宋_GB2312" w:eastAsia="仿宋_GB2312" w:cs="仿宋_GB2312"/>
                <w:color w:val="auto"/>
                <w:kern w:val="0"/>
                <w:sz w:val="20"/>
                <w:szCs w:val="20"/>
                <w:highlight w:val="none"/>
                <w:lang w:val="en-US" w:eastAsia="zh-CN" w:bidi="ar"/>
              </w:rPr>
              <w:t>省市区</w:t>
            </w:r>
            <w:r>
              <w:rPr>
                <w:rFonts w:hint="eastAsia" w:ascii="仿宋_GB2312" w:hAnsi="仿宋_GB2312" w:eastAsia="仿宋_GB2312" w:cs="仿宋_GB2312"/>
                <w:color w:val="auto"/>
                <w:kern w:val="0"/>
                <w:sz w:val="20"/>
                <w:szCs w:val="20"/>
                <w:highlight w:val="none"/>
                <w:lang w:bidi="ar"/>
              </w:rPr>
              <w:t>媒体负面报道，每件</w:t>
            </w:r>
            <w:r>
              <w:rPr>
                <w:rFonts w:hint="eastAsia" w:ascii="仿宋_GB2312" w:hAnsi="仿宋_GB2312" w:eastAsia="仿宋_GB2312" w:cs="仿宋_GB2312"/>
                <w:color w:val="auto"/>
                <w:kern w:val="0"/>
                <w:sz w:val="20"/>
                <w:szCs w:val="20"/>
                <w:highlight w:val="none"/>
                <w:lang w:val="en-US" w:eastAsia="zh-CN" w:bidi="ar"/>
              </w:rPr>
              <w:t>分别</w:t>
            </w:r>
            <w:r>
              <w:rPr>
                <w:rFonts w:hint="eastAsia" w:ascii="仿宋_GB2312" w:hAnsi="仿宋_GB2312" w:eastAsia="仿宋_GB2312" w:cs="仿宋_GB2312"/>
                <w:color w:val="auto"/>
                <w:kern w:val="0"/>
                <w:sz w:val="20"/>
                <w:szCs w:val="20"/>
                <w:highlight w:val="none"/>
                <w:lang w:bidi="ar"/>
              </w:rPr>
              <w:t>扣</w:t>
            </w:r>
            <w:r>
              <w:rPr>
                <w:rFonts w:hint="eastAsia" w:ascii="仿宋_GB2312" w:hAnsi="仿宋_GB2312" w:eastAsia="仿宋_GB2312" w:cs="仿宋_GB2312"/>
                <w:color w:val="auto"/>
                <w:kern w:val="0"/>
                <w:sz w:val="20"/>
                <w:szCs w:val="20"/>
                <w:highlight w:val="none"/>
                <w:lang w:val="en-US" w:eastAsia="zh-CN" w:bidi="ar"/>
              </w:rPr>
              <w:t>5分</w:t>
            </w:r>
            <w:r>
              <w:rPr>
                <w:rFonts w:hint="eastAsia" w:ascii="仿宋_GB2312" w:hAnsi="仿宋_GB2312" w:eastAsia="仿宋_GB2312" w:cs="仿宋_GB2312"/>
                <w:color w:val="auto"/>
                <w:kern w:val="0"/>
                <w:sz w:val="20"/>
                <w:szCs w:val="20"/>
                <w:highlight w:val="none"/>
                <w:lang w:eastAsia="zh-CN" w:bidi="ar"/>
              </w:rPr>
              <w:t>、</w:t>
            </w:r>
            <w:r>
              <w:rPr>
                <w:rFonts w:hint="eastAsia" w:ascii="仿宋_GB2312" w:hAnsi="仿宋_GB2312" w:eastAsia="仿宋_GB2312" w:cs="仿宋_GB2312"/>
                <w:color w:val="auto"/>
                <w:kern w:val="0"/>
                <w:sz w:val="20"/>
                <w:szCs w:val="20"/>
                <w:highlight w:val="none"/>
                <w:lang w:val="en-US" w:eastAsia="zh-CN" w:bidi="ar"/>
              </w:rPr>
              <w:t>3分、2</w:t>
            </w:r>
            <w:r>
              <w:rPr>
                <w:rFonts w:hint="eastAsia" w:ascii="仿宋_GB2312" w:hAnsi="仿宋_GB2312" w:eastAsia="仿宋_GB2312" w:cs="仿宋_GB2312"/>
                <w:color w:val="auto"/>
                <w:kern w:val="0"/>
                <w:sz w:val="20"/>
                <w:szCs w:val="20"/>
                <w:highlight w:val="none"/>
                <w:lang w:bidi="ar"/>
              </w:rPr>
              <w:t>分。</w:t>
            </w:r>
          </w:p>
        </w:tc>
        <w:tc>
          <w:tcPr>
            <w:tcW w:w="796" w:type="dxa"/>
            <w:vMerge w:val="continue"/>
            <w:vAlign w:val="center"/>
          </w:tcPr>
          <w:p w14:paraId="4251DAC9">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514" w:type="dxa"/>
            <w:vAlign w:val="center"/>
          </w:tcPr>
          <w:p w14:paraId="0483E307">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78CB8689">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3E40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251" w:type="dxa"/>
            <w:gridSpan w:val="3"/>
            <w:vAlign w:val="center"/>
          </w:tcPr>
          <w:p w14:paraId="3C1F025F">
            <w:pPr>
              <w:keepNext w:val="0"/>
              <w:keepLines w:val="0"/>
              <w:widowControl/>
              <w:suppressLineNumbers w:val="0"/>
              <w:spacing w:before="0" w:beforeAutospacing="0" w:after="0" w:afterAutospacing="0" w:line="260" w:lineRule="exact"/>
              <w:ind w:left="0" w:right="0"/>
              <w:jc w:val="center"/>
              <w:textAlignment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lang w:val="en-US" w:eastAsia="zh-CN" w:bidi="ar"/>
              </w:rPr>
              <w:t>安全生产</w:t>
            </w:r>
          </w:p>
        </w:tc>
        <w:tc>
          <w:tcPr>
            <w:tcW w:w="4133" w:type="dxa"/>
            <w:vAlign w:val="center"/>
          </w:tcPr>
          <w:p w14:paraId="5C7FB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both"/>
              <w:textAlignment w:val="center"/>
              <w:rPr>
                <w:rFonts w:hint="eastAsia" w:ascii="仿宋_GB2312" w:hAnsi="仿宋_GB2312" w:eastAsia="仿宋_GB2312" w:cs="仿宋_GB2312"/>
                <w:b w:val="0"/>
                <w:bCs/>
                <w:color w:val="auto"/>
                <w:kern w:val="0"/>
                <w:sz w:val="20"/>
                <w:szCs w:val="20"/>
                <w:highlight w:val="none"/>
                <w:vertAlign w:val="baseline"/>
                <w:lang w:val="en-US" w:eastAsia="zh-CN"/>
              </w:rPr>
            </w:pPr>
            <w:r>
              <w:rPr>
                <w:rFonts w:hint="eastAsia" w:ascii="仿宋_GB2312" w:hAnsi="仿宋_GB2312" w:eastAsia="仿宋_GB2312" w:cs="仿宋_GB2312"/>
                <w:color w:val="auto"/>
                <w:kern w:val="0"/>
                <w:sz w:val="20"/>
                <w:szCs w:val="20"/>
                <w:highlight w:val="none"/>
                <w:lang w:val="en-US" w:eastAsia="zh-CN" w:bidi="ar"/>
              </w:rPr>
              <w:t>按要求落实</w:t>
            </w:r>
            <w:r>
              <w:rPr>
                <w:rFonts w:hint="eastAsia" w:ascii="仿宋_GB2312" w:hAnsi="仿宋_GB2312" w:eastAsia="仿宋_GB2312" w:cs="仿宋_GB2312"/>
                <w:color w:val="auto"/>
                <w:kern w:val="0"/>
                <w:sz w:val="20"/>
                <w:szCs w:val="20"/>
                <w:highlight w:val="none"/>
                <w:lang w:eastAsia="zh-CN" w:bidi="ar"/>
              </w:rPr>
              <w:t>安全生产</w:t>
            </w:r>
            <w:r>
              <w:rPr>
                <w:rFonts w:hint="eastAsia" w:ascii="仿宋_GB2312" w:hAnsi="仿宋_GB2312" w:eastAsia="仿宋_GB2312" w:cs="仿宋_GB2312"/>
                <w:color w:val="auto"/>
                <w:kern w:val="0"/>
                <w:sz w:val="20"/>
                <w:szCs w:val="20"/>
                <w:highlight w:val="none"/>
                <w:lang w:val="en-US" w:eastAsia="zh-CN" w:bidi="ar"/>
              </w:rPr>
              <w:t>工作</w:t>
            </w:r>
            <w:r>
              <w:rPr>
                <w:rFonts w:hint="eastAsia" w:ascii="仿宋_GB2312" w:hAnsi="仿宋_GB2312" w:eastAsia="仿宋_GB2312" w:cs="仿宋_GB2312"/>
                <w:color w:val="auto"/>
                <w:kern w:val="0"/>
                <w:sz w:val="20"/>
                <w:szCs w:val="20"/>
                <w:highlight w:val="none"/>
                <w:lang w:eastAsia="zh-CN" w:bidi="ar"/>
              </w:rPr>
              <w:t>，每周</w:t>
            </w:r>
            <w:r>
              <w:rPr>
                <w:rFonts w:hint="eastAsia" w:ascii="仿宋_GB2312" w:hAnsi="仿宋_GB2312" w:eastAsia="仿宋_GB2312" w:cs="仿宋_GB2312"/>
                <w:color w:val="auto"/>
                <w:kern w:val="0"/>
                <w:sz w:val="20"/>
                <w:szCs w:val="20"/>
                <w:highlight w:val="none"/>
                <w:lang w:val="en-US" w:eastAsia="zh-CN" w:bidi="ar"/>
              </w:rPr>
              <w:t>至少</w:t>
            </w:r>
            <w:r>
              <w:rPr>
                <w:rFonts w:hint="eastAsia" w:ascii="仿宋_GB2312" w:hAnsi="仿宋_GB2312" w:eastAsia="仿宋_GB2312" w:cs="仿宋_GB2312"/>
                <w:color w:val="auto"/>
                <w:kern w:val="0"/>
                <w:sz w:val="20"/>
                <w:szCs w:val="20"/>
                <w:highlight w:val="none"/>
                <w:lang w:eastAsia="zh-CN" w:bidi="ar"/>
              </w:rPr>
              <w:t>召开</w:t>
            </w:r>
            <w:r>
              <w:rPr>
                <w:rFonts w:hint="eastAsia" w:ascii="仿宋_GB2312" w:hAnsi="仿宋_GB2312" w:eastAsia="仿宋_GB2312" w:cs="仿宋_GB2312"/>
                <w:color w:val="auto"/>
                <w:kern w:val="0"/>
                <w:sz w:val="20"/>
                <w:szCs w:val="20"/>
                <w:highlight w:val="none"/>
                <w:lang w:val="en-US" w:eastAsia="zh-CN" w:bidi="ar"/>
              </w:rPr>
              <w:t>1</w:t>
            </w:r>
            <w:r>
              <w:rPr>
                <w:rFonts w:hint="eastAsia" w:ascii="仿宋_GB2312" w:hAnsi="仿宋_GB2312" w:eastAsia="仿宋_GB2312" w:cs="仿宋_GB2312"/>
                <w:color w:val="auto"/>
                <w:kern w:val="0"/>
                <w:sz w:val="20"/>
                <w:szCs w:val="20"/>
                <w:highlight w:val="none"/>
                <w:lang w:eastAsia="zh-CN" w:bidi="ar"/>
              </w:rPr>
              <w:t>次安全生产专项会议，岗前进行安全生产交底，未按要求落实的，每次扣</w:t>
            </w:r>
            <w:r>
              <w:rPr>
                <w:rFonts w:hint="eastAsia" w:ascii="仿宋_GB2312" w:hAnsi="仿宋_GB2312" w:eastAsia="仿宋_GB2312" w:cs="仿宋_GB2312"/>
                <w:color w:val="auto"/>
                <w:kern w:val="0"/>
                <w:sz w:val="20"/>
                <w:szCs w:val="20"/>
                <w:highlight w:val="none"/>
                <w:lang w:val="en-US" w:eastAsia="zh-CN" w:bidi="ar"/>
              </w:rPr>
              <w:t>1分；</w:t>
            </w:r>
            <w:r>
              <w:rPr>
                <w:rFonts w:hint="eastAsia" w:ascii="仿宋_GB2312" w:hAnsi="仿宋_GB2312" w:eastAsia="仿宋_GB2312" w:cs="仿宋_GB2312"/>
                <w:color w:val="auto"/>
                <w:kern w:val="0"/>
                <w:sz w:val="20"/>
                <w:szCs w:val="20"/>
                <w:highlight w:val="none"/>
                <w:lang w:eastAsia="zh-CN" w:bidi="ar"/>
              </w:rPr>
              <w:t>泵站</w:t>
            </w:r>
            <w:r>
              <w:rPr>
                <w:rFonts w:hint="eastAsia" w:ascii="仿宋_GB2312" w:hAnsi="仿宋_GB2312" w:eastAsia="仿宋_GB2312" w:cs="仿宋_GB2312"/>
                <w:color w:val="auto"/>
                <w:kern w:val="0"/>
                <w:sz w:val="20"/>
                <w:szCs w:val="20"/>
                <w:highlight w:val="none"/>
                <w:lang w:bidi="ar"/>
              </w:rPr>
              <w:t>安全设施</w:t>
            </w:r>
            <w:r>
              <w:rPr>
                <w:rFonts w:hint="eastAsia" w:ascii="仿宋_GB2312" w:hAnsi="仿宋_GB2312" w:eastAsia="仿宋_GB2312" w:cs="仿宋_GB2312"/>
                <w:color w:val="auto"/>
                <w:kern w:val="0"/>
                <w:sz w:val="20"/>
                <w:szCs w:val="20"/>
                <w:highlight w:val="none"/>
                <w:lang w:val="en-US" w:eastAsia="zh-CN" w:bidi="ar"/>
              </w:rPr>
              <w:t>管理</w:t>
            </w:r>
            <w:r>
              <w:rPr>
                <w:rFonts w:hint="eastAsia" w:ascii="仿宋_GB2312" w:hAnsi="仿宋_GB2312" w:eastAsia="仿宋_GB2312" w:cs="仿宋_GB2312"/>
                <w:color w:val="auto"/>
                <w:kern w:val="0"/>
                <w:sz w:val="20"/>
                <w:szCs w:val="20"/>
                <w:highlight w:val="none"/>
                <w:lang w:bidi="ar"/>
              </w:rPr>
              <w:t>不到位，每处扣1分</w:t>
            </w:r>
            <w:r>
              <w:rPr>
                <w:rFonts w:hint="eastAsia" w:ascii="仿宋_GB2312" w:hAnsi="仿宋_GB2312" w:eastAsia="仿宋_GB2312" w:cs="仿宋_GB2312"/>
                <w:color w:val="auto"/>
                <w:kern w:val="0"/>
                <w:sz w:val="20"/>
                <w:szCs w:val="20"/>
                <w:highlight w:val="none"/>
                <w:lang w:eastAsia="zh-CN" w:bidi="ar"/>
              </w:rPr>
              <w:t>。</w:t>
            </w:r>
            <w:r>
              <w:rPr>
                <w:rFonts w:hint="eastAsia" w:ascii="仿宋_GB2312" w:hAnsi="仿宋_GB2312" w:eastAsia="仿宋_GB2312" w:cs="仿宋_GB2312"/>
                <w:color w:val="auto"/>
                <w:kern w:val="0"/>
                <w:sz w:val="20"/>
                <w:szCs w:val="20"/>
                <w:highlight w:val="none"/>
              </w:rPr>
              <w:t>每</w:t>
            </w:r>
            <w:r>
              <w:rPr>
                <w:rFonts w:hint="eastAsia" w:ascii="仿宋_GB2312" w:hAnsi="仿宋_GB2312" w:eastAsia="仿宋_GB2312" w:cs="仿宋_GB2312"/>
                <w:color w:val="auto"/>
                <w:kern w:val="0"/>
                <w:sz w:val="20"/>
                <w:szCs w:val="20"/>
                <w:highlight w:val="none"/>
                <w:lang w:eastAsia="zh-CN"/>
              </w:rPr>
              <w:t>月</w:t>
            </w:r>
            <w:r>
              <w:rPr>
                <w:rFonts w:hint="eastAsia" w:ascii="仿宋_GB2312" w:hAnsi="仿宋_GB2312" w:eastAsia="仿宋_GB2312" w:cs="仿宋_GB2312"/>
                <w:color w:val="auto"/>
                <w:kern w:val="0"/>
                <w:sz w:val="20"/>
                <w:szCs w:val="20"/>
                <w:highlight w:val="none"/>
              </w:rPr>
              <w:t>开展不少于1次安全隐患专项检查，并形成检查及整改记录</w:t>
            </w:r>
            <w:r>
              <w:rPr>
                <w:rFonts w:hint="eastAsia" w:ascii="仿宋_GB2312" w:hAnsi="仿宋_GB2312" w:eastAsia="仿宋_GB2312" w:cs="仿宋_GB2312"/>
                <w:color w:val="auto"/>
                <w:kern w:val="0"/>
                <w:sz w:val="20"/>
                <w:szCs w:val="20"/>
                <w:highlight w:val="none"/>
                <w:lang w:eastAsia="zh-CN"/>
              </w:rPr>
              <w:t>，</w:t>
            </w:r>
            <w:r>
              <w:rPr>
                <w:rFonts w:hint="eastAsia" w:ascii="仿宋_GB2312" w:hAnsi="仿宋_GB2312" w:eastAsia="仿宋_GB2312" w:cs="仿宋_GB2312"/>
                <w:color w:val="auto"/>
                <w:kern w:val="0"/>
                <w:sz w:val="20"/>
                <w:szCs w:val="20"/>
                <w:highlight w:val="none"/>
              </w:rPr>
              <w:t>每缺1次扣2分。</w:t>
            </w:r>
          </w:p>
        </w:tc>
        <w:tc>
          <w:tcPr>
            <w:tcW w:w="796" w:type="dxa"/>
            <w:vMerge w:val="continue"/>
            <w:vAlign w:val="center"/>
          </w:tcPr>
          <w:p w14:paraId="1EDA80D4">
            <w:pPr>
              <w:pStyle w:val="61"/>
              <w:keepNext w:val="0"/>
              <w:keepLines w:val="0"/>
              <w:suppressLineNumbers w:val="0"/>
              <w:spacing w:before="0" w:beforeAutospacing="0" w:afterAutospacing="0" w:line="260" w:lineRule="exact"/>
              <w:ind w:left="0" w:leftChars="0" w:right="0" w:firstLine="0" w:firstLineChars="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514" w:type="dxa"/>
            <w:vAlign w:val="center"/>
          </w:tcPr>
          <w:p w14:paraId="53A5B4E5">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3B997129">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15C8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251" w:type="dxa"/>
            <w:gridSpan w:val="3"/>
            <w:vAlign w:val="center"/>
          </w:tcPr>
          <w:p w14:paraId="1D776FAA">
            <w:pPr>
              <w:pStyle w:val="61"/>
              <w:keepNext w:val="0"/>
              <w:keepLines w:val="0"/>
              <w:suppressLineNumbers w:val="0"/>
              <w:spacing w:before="0" w:beforeAutospacing="0" w:afterAutospacing="0" w:line="260" w:lineRule="exact"/>
              <w:ind w:left="0" w:leftChars="0" w:right="0" w:firstLine="0" w:firstLineChars="0"/>
              <w:jc w:val="center"/>
              <w:rPr>
                <w:rFonts w:hint="eastAsia" w:ascii="仿宋_GB2312" w:hAnsi="仿宋_GB2312" w:eastAsia="仿宋_GB2312" w:cs="仿宋_GB2312"/>
                <w:b/>
                <w:color w:val="auto"/>
                <w:kern w:val="2"/>
                <w:sz w:val="32"/>
                <w:szCs w:val="32"/>
                <w:highlight w:val="none"/>
                <w:vertAlign w:val="baseline"/>
                <w:lang w:val="en-US" w:eastAsia="zh-CN" w:bidi="ar-SA"/>
              </w:rPr>
            </w:pPr>
            <w:r>
              <w:rPr>
                <w:rFonts w:hint="eastAsia" w:ascii="仿宋_GB2312" w:hAnsi="仿宋_GB2312" w:eastAsia="仿宋_GB2312" w:cs="仿宋_GB2312"/>
                <w:b w:val="0"/>
                <w:bCs/>
                <w:color w:val="auto"/>
                <w:kern w:val="0"/>
                <w:sz w:val="20"/>
                <w:szCs w:val="20"/>
                <w:highlight w:val="none"/>
                <w:lang w:val="en-US" w:eastAsia="zh-CN" w:bidi="ar"/>
              </w:rPr>
              <w:t>交办事项</w:t>
            </w:r>
          </w:p>
        </w:tc>
        <w:tc>
          <w:tcPr>
            <w:tcW w:w="4133" w:type="dxa"/>
            <w:vAlign w:val="center"/>
          </w:tcPr>
          <w:p w14:paraId="20C8025A">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60" w:lineRule="exact"/>
              <w:ind w:left="0" w:leftChars="0" w:right="0" w:firstLine="0" w:firstLineChars="0"/>
              <w:jc w:val="both"/>
              <w:textAlignment w:val="auto"/>
              <w:rPr>
                <w:rFonts w:hint="eastAsia" w:ascii="仿宋_GB2312" w:hAnsi="仿宋_GB2312" w:eastAsia="仿宋_GB2312" w:cs="仿宋_GB2312"/>
                <w:b/>
                <w:color w:val="auto"/>
                <w:kern w:val="2"/>
                <w:sz w:val="32"/>
                <w:szCs w:val="32"/>
                <w:highlight w:val="none"/>
                <w:vertAlign w:val="baseline"/>
                <w:lang w:val="en-US" w:eastAsia="zh-CN" w:bidi="ar-SA"/>
              </w:rPr>
            </w:pPr>
            <w:r>
              <w:rPr>
                <w:rFonts w:hint="eastAsia" w:ascii="仿宋_GB2312" w:hAnsi="仿宋_GB2312" w:eastAsia="仿宋_GB2312" w:cs="仿宋_GB2312"/>
                <w:b w:val="0"/>
                <w:bCs/>
                <w:color w:val="auto"/>
                <w:kern w:val="0"/>
                <w:sz w:val="20"/>
                <w:szCs w:val="20"/>
                <w:highlight w:val="none"/>
                <w:lang w:val="en-US" w:eastAsia="zh-CN" w:bidi="ar"/>
              </w:rPr>
              <w:t>重大活动未按交办要求保障，每次每件扣3分；省市交办问题，每次每件分别扣3分、2分；交办单及其它交办事项未按要求办结，</w:t>
            </w:r>
            <w:r>
              <w:rPr>
                <w:rFonts w:hint="eastAsia" w:ascii="仿宋_GB2312" w:hAnsi="仿宋_GB2312" w:eastAsia="仿宋_GB2312" w:cs="仿宋_GB2312"/>
                <w:b w:val="0"/>
                <w:bCs/>
                <w:color w:val="auto"/>
                <w:kern w:val="0"/>
                <w:sz w:val="20"/>
                <w:szCs w:val="20"/>
                <w:highlight w:val="none"/>
                <w:lang w:eastAsia="zh-CN" w:bidi="ar"/>
              </w:rPr>
              <w:t>不提供的</w:t>
            </w:r>
            <w:r>
              <w:rPr>
                <w:rFonts w:hint="eastAsia" w:ascii="仿宋_GB2312" w:hAnsi="仿宋_GB2312" w:eastAsia="仿宋_GB2312" w:cs="仿宋_GB2312"/>
                <w:b w:val="0"/>
                <w:bCs/>
                <w:color w:val="auto"/>
                <w:kern w:val="0"/>
                <w:sz w:val="20"/>
                <w:szCs w:val="20"/>
                <w:highlight w:val="none"/>
                <w:lang w:val="en-US" w:eastAsia="zh-CN" w:bidi="ar"/>
              </w:rPr>
              <w:t>每次每件扣</w:t>
            </w:r>
            <w:r>
              <w:rPr>
                <w:rFonts w:hint="eastAsia" w:ascii="仿宋_GB2312" w:hAnsi="仿宋_GB2312" w:eastAsia="仿宋_GB2312" w:cs="仿宋_GB2312"/>
                <w:b w:val="0"/>
                <w:bCs/>
                <w:color w:val="auto"/>
                <w:kern w:val="0"/>
                <w:sz w:val="20"/>
                <w:szCs w:val="20"/>
                <w:highlight w:val="none"/>
                <w:lang w:eastAsia="zh-CN" w:bidi="ar"/>
              </w:rPr>
              <w:t>2</w:t>
            </w:r>
            <w:r>
              <w:rPr>
                <w:rFonts w:hint="eastAsia" w:ascii="仿宋_GB2312" w:hAnsi="仿宋_GB2312" w:eastAsia="仿宋_GB2312" w:cs="仿宋_GB2312"/>
                <w:b w:val="0"/>
                <w:bCs/>
                <w:color w:val="auto"/>
                <w:kern w:val="0"/>
                <w:sz w:val="20"/>
                <w:szCs w:val="20"/>
                <w:highlight w:val="none"/>
                <w:lang w:val="en-US" w:eastAsia="zh-CN" w:bidi="ar"/>
              </w:rPr>
              <w:t>分</w:t>
            </w:r>
            <w:r>
              <w:rPr>
                <w:rFonts w:hint="eastAsia" w:ascii="仿宋_GB2312" w:hAnsi="仿宋_GB2312" w:eastAsia="仿宋_GB2312" w:cs="仿宋_GB2312"/>
                <w:b w:val="0"/>
                <w:bCs/>
                <w:color w:val="auto"/>
                <w:kern w:val="0"/>
                <w:sz w:val="20"/>
                <w:szCs w:val="20"/>
                <w:highlight w:val="none"/>
                <w:lang w:eastAsia="zh-CN" w:bidi="ar"/>
              </w:rPr>
              <w:t>，不完善的</w:t>
            </w:r>
            <w:r>
              <w:rPr>
                <w:rFonts w:hint="eastAsia" w:ascii="仿宋_GB2312" w:hAnsi="仿宋_GB2312" w:eastAsia="仿宋_GB2312" w:cs="仿宋_GB2312"/>
                <w:b w:val="0"/>
                <w:bCs/>
                <w:color w:val="auto"/>
                <w:kern w:val="0"/>
                <w:sz w:val="20"/>
                <w:szCs w:val="20"/>
                <w:highlight w:val="none"/>
                <w:lang w:val="en-US" w:eastAsia="zh-CN" w:bidi="ar"/>
              </w:rPr>
              <w:t>每次每件扣</w:t>
            </w:r>
            <w:r>
              <w:rPr>
                <w:rFonts w:hint="eastAsia" w:ascii="仿宋_GB2312" w:hAnsi="仿宋_GB2312" w:eastAsia="仿宋_GB2312" w:cs="仿宋_GB2312"/>
                <w:b w:val="0"/>
                <w:bCs/>
                <w:color w:val="auto"/>
                <w:kern w:val="0"/>
                <w:sz w:val="20"/>
                <w:szCs w:val="20"/>
                <w:highlight w:val="none"/>
                <w:lang w:eastAsia="zh-CN" w:bidi="ar"/>
              </w:rPr>
              <w:t>1</w:t>
            </w:r>
            <w:r>
              <w:rPr>
                <w:rFonts w:hint="eastAsia" w:ascii="仿宋_GB2312" w:hAnsi="仿宋_GB2312" w:eastAsia="仿宋_GB2312" w:cs="仿宋_GB2312"/>
                <w:b w:val="0"/>
                <w:bCs/>
                <w:color w:val="auto"/>
                <w:kern w:val="0"/>
                <w:sz w:val="20"/>
                <w:szCs w:val="20"/>
                <w:highlight w:val="none"/>
                <w:lang w:val="en-US" w:eastAsia="zh-CN" w:bidi="ar"/>
              </w:rPr>
              <w:t>分；同一地点同一问题反复发生，扣</w:t>
            </w:r>
            <w:r>
              <w:rPr>
                <w:rFonts w:hint="eastAsia" w:ascii="仿宋_GB2312" w:hAnsi="仿宋_GB2312" w:eastAsia="仿宋_GB2312" w:cs="仿宋_GB2312"/>
                <w:b w:val="0"/>
                <w:bCs/>
                <w:color w:val="auto"/>
                <w:kern w:val="0"/>
                <w:sz w:val="20"/>
                <w:szCs w:val="20"/>
                <w:highlight w:val="none"/>
                <w:lang w:eastAsia="zh-CN" w:bidi="ar"/>
              </w:rPr>
              <w:t>2</w:t>
            </w:r>
            <w:r>
              <w:rPr>
                <w:rFonts w:hint="eastAsia" w:ascii="仿宋_GB2312" w:hAnsi="仿宋_GB2312" w:eastAsia="仿宋_GB2312" w:cs="仿宋_GB2312"/>
                <w:b w:val="0"/>
                <w:bCs/>
                <w:color w:val="auto"/>
                <w:kern w:val="0"/>
                <w:sz w:val="20"/>
                <w:szCs w:val="20"/>
                <w:highlight w:val="none"/>
                <w:lang w:val="en-US" w:eastAsia="zh-CN" w:bidi="ar"/>
              </w:rPr>
              <w:t>分</w:t>
            </w:r>
            <w:r>
              <w:rPr>
                <w:rFonts w:hint="eastAsia" w:ascii="仿宋_GB2312" w:hAnsi="仿宋_GB2312" w:eastAsia="仿宋_GB2312" w:cs="仿宋_GB2312"/>
                <w:b w:val="0"/>
                <w:bCs/>
                <w:color w:val="auto"/>
                <w:kern w:val="0"/>
                <w:sz w:val="20"/>
                <w:szCs w:val="20"/>
                <w:highlight w:val="none"/>
                <w:lang w:eastAsia="zh-CN" w:bidi="ar"/>
              </w:rPr>
              <w:t>。</w:t>
            </w:r>
          </w:p>
        </w:tc>
        <w:tc>
          <w:tcPr>
            <w:tcW w:w="796" w:type="dxa"/>
            <w:vMerge w:val="continue"/>
            <w:vAlign w:val="center"/>
          </w:tcPr>
          <w:p w14:paraId="7F834857">
            <w:pPr>
              <w:pStyle w:val="61"/>
              <w:keepNext w:val="0"/>
              <w:keepLines w:val="0"/>
              <w:suppressLineNumbers w:val="0"/>
              <w:spacing w:before="0" w:beforeAutospacing="0" w:afterAutospacing="0" w:line="260" w:lineRule="exact"/>
              <w:ind w:left="0" w:leftChars="0" w:right="0" w:firstLine="0" w:firstLineChars="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514" w:type="dxa"/>
            <w:vAlign w:val="center"/>
          </w:tcPr>
          <w:p w14:paraId="4AAB9CAD">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c>
          <w:tcPr>
            <w:tcW w:w="715" w:type="dxa"/>
            <w:vAlign w:val="center"/>
          </w:tcPr>
          <w:p w14:paraId="72B5EC26">
            <w:pPr>
              <w:pStyle w:val="61"/>
              <w:keepNext w:val="0"/>
              <w:keepLines w:val="0"/>
              <w:suppressLineNumbers w:val="0"/>
              <w:spacing w:before="0" w:beforeAutospacing="0" w:afterAutospacing="0" w:line="260" w:lineRule="exact"/>
              <w:ind w:right="0"/>
              <w:jc w:val="center"/>
              <w:rPr>
                <w:rFonts w:hint="eastAsia" w:ascii="仿宋_GB2312" w:hAnsi="仿宋_GB2312" w:eastAsia="仿宋_GB2312" w:cs="仿宋_GB2312"/>
                <w:b w:val="0"/>
                <w:bCs/>
                <w:color w:val="auto"/>
                <w:kern w:val="0"/>
                <w:sz w:val="20"/>
                <w:szCs w:val="20"/>
                <w:highlight w:val="none"/>
                <w:vertAlign w:val="baseline"/>
                <w:lang w:val="en-US" w:eastAsia="zh-CN"/>
              </w:rPr>
            </w:pPr>
          </w:p>
        </w:tc>
      </w:tr>
      <w:tr w14:paraId="4CD2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384" w:type="dxa"/>
            <w:gridSpan w:val="4"/>
            <w:vAlign w:val="center"/>
          </w:tcPr>
          <w:p w14:paraId="1031FB53">
            <w:pPr>
              <w:pStyle w:val="61"/>
              <w:keepNext w:val="0"/>
              <w:keepLines w:val="0"/>
              <w:suppressLineNumbers w:val="0"/>
              <w:spacing w:before="0" w:beforeAutospacing="0" w:afterAutospacing="0" w:line="260" w:lineRule="exact"/>
              <w:ind w:left="0" w:leftChars="0" w:right="0" w:firstLine="0" w:firstLineChars="0"/>
              <w:jc w:val="center"/>
              <w:rPr>
                <w:rFonts w:hint="eastAsia" w:ascii="仿宋" w:hAnsi="仿宋" w:eastAsia="仿宋" w:cs="仿宋"/>
                <w:color w:val="auto"/>
                <w:kern w:val="0"/>
                <w:sz w:val="20"/>
                <w:szCs w:val="20"/>
                <w:highlight w:val="none"/>
                <w:lang w:val="en-US" w:eastAsia="zh-CN" w:bidi="ar"/>
              </w:rPr>
            </w:pPr>
            <w:r>
              <w:rPr>
                <w:rFonts w:hint="eastAsia" w:ascii="仿宋_GB2312" w:eastAsia="仿宋_GB2312" w:cs="仿宋_GB2312"/>
                <w:b w:val="0"/>
                <w:bCs/>
                <w:color w:val="auto"/>
                <w:kern w:val="0"/>
                <w:sz w:val="20"/>
                <w:szCs w:val="20"/>
                <w:highlight w:val="none"/>
                <w:lang w:val="en-US" w:eastAsia="zh-CN" w:bidi="ar"/>
              </w:rPr>
              <w:t>合计</w:t>
            </w:r>
          </w:p>
        </w:tc>
        <w:tc>
          <w:tcPr>
            <w:tcW w:w="2025" w:type="dxa"/>
            <w:gridSpan w:val="3"/>
          </w:tcPr>
          <w:p w14:paraId="6F42C086">
            <w:pPr>
              <w:pStyle w:val="61"/>
              <w:keepNext w:val="0"/>
              <w:keepLines w:val="0"/>
              <w:suppressLineNumbers w:val="0"/>
              <w:spacing w:before="0" w:beforeAutospacing="0" w:afterAutospacing="0" w:line="260" w:lineRule="exact"/>
              <w:ind w:right="0"/>
              <w:jc w:val="both"/>
              <w:rPr>
                <w:rFonts w:hint="eastAsia" w:ascii="仿宋" w:hAnsi="仿宋" w:eastAsia="仿宋" w:cs="仿宋"/>
                <w:b w:val="0"/>
                <w:bCs/>
                <w:color w:val="auto"/>
                <w:kern w:val="0"/>
                <w:sz w:val="20"/>
                <w:szCs w:val="20"/>
                <w:highlight w:val="none"/>
                <w:vertAlign w:val="baseline"/>
                <w:lang w:val="en-US" w:eastAsia="zh-CN"/>
              </w:rPr>
            </w:pPr>
          </w:p>
        </w:tc>
      </w:tr>
    </w:tbl>
    <w:p w14:paraId="0F81DA33">
      <w:pPr>
        <w:pStyle w:val="61"/>
        <w:rPr>
          <w:color w:val="auto"/>
          <w:highlight w:val="none"/>
        </w:rPr>
      </w:pPr>
    </w:p>
    <w:p w14:paraId="749B7B1B">
      <w:pPr>
        <w:widowControl/>
        <w:rPr>
          <w:rFonts w:hint="eastAsia" w:ascii="仿宋_GB2312" w:hAnsi="仿宋_GB2312" w:eastAsia="仿宋_GB2312" w:cs="仿宋_GB2312"/>
          <w:color w:val="auto"/>
          <w:kern w:val="0"/>
          <w:sz w:val="28"/>
          <w:szCs w:val="28"/>
          <w:highlight w:val="none"/>
          <w:lang w:eastAsia="zh-CN"/>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tbl>
      <w:tblPr>
        <w:tblStyle w:val="62"/>
        <w:tblW w:w="10035" w:type="dxa"/>
        <w:tblInd w:w="-573" w:type="dxa"/>
        <w:tblLayout w:type="fixed"/>
        <w:tblCellMar>
          <w:top w:w="0" w:type="dxa"/>
          <w:left w:w="108" w:type="dxa"/>
          <w:bottom w:w="0" w:type="dxa"/>
          <w:right w:w="108" w:type="dxa"/>
        </w:tblCellMar>
      </w:tblPr>
      <w:tblGrid>
        <w:gridCol w:w="750"/>
        <w:gridCol w:w="1395"/>
        <w:gridCol w:w="4648"/>
        <w:gridCol w:w="678"/>
        <w:gridCol w:w="822"/>
        <w:gridCol w:w="962"/>
        <w:gridCol w:w="780"/>
      </w:tblGrid>
      <w:tr w14:paraId="673FD647">
        <w:tblPrEx>
          <w:tblCellMar>
            <w:top w:w="0" w:type="dxa"/>
            <w:left w:w="108" w:type="dxa"/>
            <w:bottom w:w="0" w:type="dxa"/>
            <w:right w:w="108" w:type="dxa"/>
          </w:tblCellMar>
        </w:tblPrEx>
        <w:trPr>
          <w:trHeight w:val="690" w:hRule="atLeast"/>
        </w:trPr>
        <w:tc>
          <w:tcPr>
            <w:tcW w:w="9255" w:type="dxa"/>
            <w:gridSpan w:val="6"/>
            <w:tcBorders>
              <w:top w:val="nil"/>
              <w:left w:val="nil"/>
              <w:bottom w:val="nil"/>
              <w:right w:val="nil"/>
            </w:tcBorders>
            <w:vAlign w:val="center"/>
          </w:tcPr>
          <w:p w14:paraId="05B5E76C">
            <w:pPr>
              <w:keepNext w:val="0"/>
              <w:keepLines w:val="0"/>
              <w:widowControl/>
              <w:suppressLineNumbers w:val="0"/>
              <w:spacing w:before="0" w:beforeAutospacing="0" w:after="0" w:afterAutospacing="0"/>
              <w:ind w:left="0" w:right="0"/>
              <w:rPr>
                <w:rFonts w:hint="default" w:ascii="仿宋_GB2312" w:hAnsi="宋体" w:eastAsia="仿宋_GB2312" w:cs="宋体"/>
                <w:b/>
                <w:bCs/>
                <w:color w:val="auto"/>
                <w:kern w:val="0"/>
                <w:sz w:val="22"/>
                <w:szCs w:val="22"/>
                <w:highlight w:val="none"/>
                <w:lang w:val="en-US" w:eastAsia="zh-CN"/>
              </w:rPr>
            </w:pPr>
            <w:r>
              <w:rPr>
                <w:rFonts w:hint="eastAsia" w:ascii="仿宋_GB2312" w:hAnsi="仿宋_GB2312" w:eastAsia="仿宋_GB2312" w:cs="仿宋_GB2312"/>
                <w:color w:val="auto"/>
                <w:kern w:val="0"/>
                <w:sz w:val="28"/>
                <w:szCs w:val="28"/>
                <w:highlight w:val="none"/>
                <w:lang w:eastAsia="zh-CN"/>
              </w:rPr>
              <w:t>附件</w:t>
            </w:r>
            <w:r>
              <w:rPr>
                <w:rFonts w:hint="eastAsia" w:ascii="仿宋_GB2312" w:hAnsi="仿宋_GB2312" w:eastAsia="仿宋_GB2312" w:cs="仿宋_GB2312"/>
                <w:color w:val="auto"/>
                <w:kern w:val="0"/>
                <w:sz w:val="28"/>
                <w:szCs w:val="28"/>
                <w:highlight w:val="none"/>
                <w:lang w:val="en-US" w:eastAsia="zh-CN"/>
              </w:rPr>
              <w:t>14</w:t>
            </w:r>
          </w:p>
        </w:tc>
        <w:tc>
          <w:tcPr>
            <w:tcW w:w="780" w:type="dxa"/>
            <w:tcBorders>
              <w:top w:val="nil"/>
              <w:left w:val="nil"/>
              <w:bottom w:val="nil"/>
              <w:right w:val="nil"/>
            </w:tcBorders>
            <w:vAlign w:val="center"/>
          </w:tcPr>
          <w:p w14:paraId="5E737833">
            <w:pPr>
              <w:keepNext w:val="0"/>
              <w:keepLines w:val="0"/>
              <w:widowControl/>
              <w:suppressLineNumbers w:val="0"/>
              <w:spacing w:before="0" w:beforeAutospacing="0" w:after="0" w:afterAutospacing="0"/>
              <w:ind w:left="0" w:right="0"/>
              <w:jc w:val="left"/>
              <w:rPr>
                <w:rFonts w:hint="default" w:ascii="宋体" w:cs="宋体"/>
                <w:color w:val="auto"/>
                <w:kern w:val="0"/>
                <w:sz w:val="24"/>
                <w:highlight w:val="none"/>
              </w:rPr>
            </w:pPr>
          </w:p>
        </w:tc>
      </w:tr>
      <w:tr w14:paraId="6804EC74">
        <w:tblPrEx>
          <w:tblCellMar>
            <w:top w:w="0" w:type="dxa"/>
            <w:left w:w="108" w:type="dxa"/>
            <w:bottom w:w="0" w:type="dxa"/>
            <w:right w:w="108" w:type="dxa"/>
          </w:tblCellMar>
        </w:tblPrEx>
        <w:trPr>
          <w:trHeight w:val="705" w:hRule="atLeast"/>
        </w:trPr>
        <w:tc>
          <w:tcPr>
            <w:tcW w:w="9255" w:type="dxa"/>
            <w:gridSpan w:val="6"/>
            <w:tcBorders>
              <w:top w:val="nil"/>
              <w:left w:val="nil"/>
              <w:bottom w:val="nil"/>
              <w:right w:val="nil"/>
            </w:tcBorders>
            <w:vAlign w:val="center"/>
          </w:tcPr>
          <w:p w14:paraId="1E4546EC">
            <w:pPr>
              <w:keepNext w:val="0"/>
              <w:keepLines w:val="0"/>
              <w:widowControl/>
              <w:suppressLineNumbers w:val="0"/>
              <w:spacing w:before="0" w:beforeAutospacing="0" w:after="0" w:afterAutospacing="0"/>
              <w:ind w:left="0" w:right="0"/>
              <w:jc w:val="center"/>
              <w:rPr>
                <w:rFonts w:hint="eastAsia" w:ascii="仿宋_GB2312" w:hAnsi="宋体" w:eastAsia="黑体" w:cs="宋体"/>
                <w:b/>
                <w:bCs/>
                <w:color w:val="auto"/>
                <w:kern w:val="0"/>
                <w:sz w:val="22"/>
                <w:szCs w:val="22"/>
                <w:highlight w:val="none"/>
                <w:lang w:eastAsia="zh-CN"/>
              </w:rPr>
            </w:pPr>
            <w:r>
              <w:rPr>
                <w:rFonts w:hint="eastAsia" w:ascii="仿宋_GB2312" w:hAnsi="宋体" w:eastAsia="仿宋_GB2312" w:cs="宋体"/>
                <w:b/>
                <w:bCs/>
                <w:color w:val="auto"/>
                <w:kern w:val="0"/>
                <w:sz w:val="32"/>
                <w:szCs w:val="32"/>
                <w:highlight w:val="none"/>
                <w:lang w:val="en-US" w:eastAsia="zh-CN"/>
              </w:rPr>
              <w:t xml:space="preserve">  </w:t>
            </w:r>
            <w:r>
              <w:rPr>
                <w:rFonts w:hint="eastAsia" w:ascii="黑体" w:hAnsi="黑体" w:eastAsia="黑体" w:cs="黑体"/>
                <w:b w:val="0"/>
                <w:bCs w:val="0"/>
                <w:color w:val="auto"/>
                <w:kern w:val="0"/>
                <w:sz w:val="32"/>
                <w:szCs w:val="32"/>
                <w:highlight w:val="none"/>
                <w:lang w:val="en-US" w:eastAsia="zh-CN"/>
              </w:rPr>
              <w:t xml:space="preserve">   </w:t>
            </w:r>
            <w:r>
              <w:rPr>
                <w:rFonts w:hint="eastAsia" w:ascii="黑体" w:hAnsi="黑体" w:eastAsia="黑体" w:cs="黑体"/>
                <w:b/>
                <w:bCs/>
                <w:color w:val="auto"/>
                <w:kern w:val="0"/>
                <w:sz w:val="32"/>
                <w:szCs w:val="32"/>
                <w:highlight w:val="none"/>
                <w:lang w:eastAsia="zh-CN"/>
              </w:rPr>
              <w:t>市政及水设施</w:t>
            </w:r>
            <w:r>
              <w:rPr>
                <w:rFonts w:hint="eastAsia" w:ascii="黑体" w:hAnsi="黑体" w:eastAsia="黑体" w:cs="黑体"/>
                <w:b/>
                <w:bCs/>
                <w:color w:val="auto"/>
                <w:kern w:val="0"/>
                <w:sz w:val="32"/>
                <w:szCs w:val="32"/>
                <w:highlight w:val="none"/>
              </w:rPr>
              <w:t>养护单位宣传工作评分</w:t>
            </w:r>
            <w:r>
              <w:rPr>
                <w:rFonts w:hint="eastAsia" w:ascii="黑体" w:hAnsi="黑体" w:eastAsia="黑体" w:cs="黑体"/>
                <w:b/>
                <w:bCs/>
                <w:color w:val="auto"/>
                <w:kern w:val="0"/>
                <w:sz w:val="32"/>
                <w:szCs w:val="32"/>
                <w:highlight w:val="none"/>
                <w:lang w:eastAsia="zh-CN"/>
              </w:rPr>
              <w:t>表</w:t>
            </w:r>
          </w:p>
        </w:tc>
        <w:tc>
          <w:tcPr>
            <w:tcW w:w="780" w:type="dxa"/>
            <w:tcBorders>
              <w:top w:val="nil"/>
              <w:left w:val="nil"/>
              <w:bottom w:val="nil"/>
              <w:right w:val="nil"/>
            </w:tcBorders>
            <w:vAlign w:val="center"/>
          </w:tcPr>
          <w:p w14:paraId="2DD93EAE">
            <w:pPr>
              <w:keepNext w:val="0"/>
              <w:keepLines w:val="0"/>
              <w:widowControl/>
              <w:suppressLineNumbers w:val="0"/>
              <w:spacing w:before="0" w:beforeAutospacing="0" w:after="0" w:afterAutospacing="0"/>
              <w:ind w:left="0" w:right="0"/>
              <w:jc w:val="left"/>
              <w:rPr>
                <w:rFonts w:hint="default" w:ascii="宋体" w:cs="宋体"/>
                <w:color w:val="auto"/>
                <w:kern w:val="0"/>
                <w:sz w:val="24"/>
                <w:highlight w:val="none"/>
              </w:rPr>
            </w:pPr>
          </w:p>
        </w:tc>
      </w:tr>
      <w:tr w14:paraId="022B94D2">
        <w:tblPrEx>
          <w:tblCellMar>
            <w:top w:w="0" w:type="dxa"/>
            <w:left w:w="108" w:type="dxa"/>
            <w:bottom w:w="0" w:type="dxa"/>
            <w:right w:w="108" w:type="dxa"/>
          </w:tblCellMar>
        </w:tblPrEx>
        <w:trPr>
          <w:trHeight w:val="705" w:hRule="atLeast"/>
        </w:trPr>
        <w:tc>
          <w:tcPr>
            <w:tcW w:w="6793" w:type="dxa"/>
            <w:gridSpan w:val="3"/>
            <w:tcBorders>
              <w:top w:val="nil"/>
              <w:left w:val="nil"/>
              <w:bottom w:val="single" w:color="auto" w:sz="4" w:space="0"/>
              <w:right w:val="nil"/>
            </w:tcBorders>
            <w:vAlign w:val="center"/>
          </w:tcPr>
          <w:p w14:paraId="1588D792">
            <w:pPr>
              <w:keepNext w:val="0"/>
              <w:keepLines w:val="0"/>
              <w:widowControl/>
              <w:suppressLineNumbers w:val="0"/>
              <w:spacing w:before="0" w:beforeAutospacing="0" w:after="0" w:afterAutospacing="0"/>
              <w:ind w:left="0" w:right="0" w:firstLine="1104" w:firstLineChars="500"/>
              <w:jc w:val="left"/>
              <w:rPr>
                <w:rFonts w:hint="eastAsia" w:ascii="仿宋_GB2312" w:hAnsi="宋体" w:eastAsia="仿宋_GB2312" w:cs="宋体"/>
                <w:b/>
                <w:bCs/>
                <w:color w:val="auto"/>
                <w:kern w:val="0"/>
                <w:sz w:val="22"/>
                <w:szCs w:val="22"/>
                <w:highlight w:val="none"/>
                <w:lang w:eastAsia="zh-CN"/>
              </w:rPr>
            </w:pPr>
            <w:r>
              <w:rPr>
                <w:rFonts w:hint="eastAsia" w:ascii="仿宋_GB2312" w:hAnsi="宋体" w:eastAsia="仿宋_GB2312" w:cs="宋体"/>
                <w:b/>
                <w:bCs/>
                <w:color w:val="auto"/>
                <w:kern w:val="0"/>
                <w:sz w:val="22"/>
                <w:szCs w:val="22"/>
                <w:highlight w:val="none"/>
                <w:lang w:eastAsia="zh-CN"/>
              </w:rPr>
              <w:t>考核</w:t>
            </w:r>
            <w:r>
              <w:rPr>
                <w:rFonts w:hint="eastAsia" w:ascii="仿宋_GB2312" w:hAnsi="宋体" w:eastAsia="仿宋_GB2312" w:cs="宋体"/>
                <w:b/>
                <w:bCs/>
                <w:color w:val="auto"/>
                <w:kern w:val="0"/>
                <w:sz w:val="22"/>
                <w:szCs w:val="22"/>
                <w:highlight w:val="none"/>
              </w:rPr>
              <w:t>单位：</w:t>
            </w:r>
            <w:r>
              <w:rPr>
                <w:rFonts w:hint="default" w:ascii="仿宋_GB2312" w:hAnsi="宋体" w:eastAsia="仿宋_GB2312" w:cs="宋体"/>
                <w:b/>
                <w:bCs/>
                <w:color w:val="auto"/>
                <w:kern w:val="0"/>
                <w:sz w:val="22"/>
                <w:szCs w:val="22"/>
                <w:highlight w:val="none"/>
              </w:rPr>
              <w:t xml:space="preserve">                                   </w:t>
            </w:r>
            <w:r>
              <w:rPr>
                <w:rFonts w:hint="eastAsia" w:ascii="仿宋_GB2312" w:hAnsi="宋体" w:eastAsia="仿宋_GB2312" w:cs="宋体"/>
                <w:b/>
                <w:bCs/>
                <w:color w:val="auto"/>
                <w:kern w:val="0"/>
                <w:sz w:val="22"/>
                <w:szCs w:val="22"/>
                <w:highlight w:val="none"/>
              </w:rPr>
              <w:t>月份</w:t>
            </w:r>
            <w:r>
              <w:rPr>
                <w:rFonts w:hint="eastAsia" w:ascii="仿宋_GB2312" w:hAnsi="宋体" w:eastAsia="仿宋_GB2312" w:cs="宋体"/>
                <w:b/>
                <w:bCs/>
                <w:color w:val="auto"/>
                <w:kern w:val="0"/>
                <w:sz w:val="22"/>
                <w:szCs w:val="22"/>
                <w:highlight w:val="none"/>
                <w:lang w:eastAsia="zh-CN"/>
              </w:rPr>
              <w:t>：</w:t>
            </w:r>
          </w:p>
        </w:tc>
        <w:tc>
          <w:tcPr>
            <w:tcW w:w="678" w:type="dxa"/>
            <w:tcBorders>
              <w:top w:val="nil"/>
              <w:left w:val="nil"/>
              <w:bottom w:val="nil"/>
              <w:right w:val="nil"/>
            </w:tcBorders>
            <w:vAlign w:val="center"/>
          </w:tcPr>
          <w:p w14:paraId="638C89DC">
            <w:pPr>
              <w:keepNext w:val="0"/>
              <w:keepLines w:val="0"/>
              <w:widowControl/>
              <w:suppressLineNumbers w:val="0"/>
              <w:spacing w:before="0" w:beforeAutospacing="0" w:after="0" w:afterAutospacing="0"/>
              <w:ind w:left="0" w:right="0"/>
              <w:jc w:val="left"/>
              <w:rPr>
                <w:rFonts w:hint="default" w:ascii="宋体" w:cs="宋体"/>
                <w:color w:val="auto"/>
                <w:kern w:val="0"/>
                <w:sz w:val="24"/>
                <w:highlight w:val="none"/>
              </w:rPr>
            </w:pPr>
          </w:p>
        </w:tc>
        <w:tc>
          <w:tcPr>
            <w:tcW w:w="822" w:type="dxa"/>
            <w:tcBorders>
              <w:top w:val="nil"/>
              <w:left w:val="nil"/>
              <w:bottom w:val="nil"/>
              <w:right w:val="nil"/>
            </w:tcBorders>
            <w:vAlign w:val="center"/>
          </w:tcPr>
          <w:p w14:paraId="4B1D4AF7">
            <w:pPr>
              <w:keepNext w:val="0"/>
              <w:keepLines w:val="0"/>
              <w:widowControl/>
              <w:suppressLineNumbers w:val="0"/>
              <w:spacing w:before="0" w:beforeAutospacing="0" w:after="0" w:afterAutospacing="0"/>
              <w:ind w:left="0" w:right="0"/>
              <w:jc w:val="left"/>
              <w:rPr>
                <w:rFonts w:hint="default" w:ascii="宋体" w:cs="宋体"/>
                <w:color w:val="auto"/>
                <w:kern w:val="0"/>
                <w:sz w:val="24"/>
                <w:highlight w:val="none"/>
              </w:rPr>
            </w:pPr>
          </w:p>
        </w:tc>
        <w:tc>
          <w:tcPr>
            <w:tcW w:w="962" w:type="dxa"/>
            <w:tcBorders>
              <w:top w:val="nil"/>
              <w:left w:val="nil"/>
              <w:bottom w:val="nil"/>
              <w:right w:val="nil"/>
            </w:tcBorders>
            <w:vAlign w:val="center"/>
          </w:tcPr>
          <w:p w14:paraId="1DE7F896">
            <w:pPr>
              <w:keepNext w:val="0"/>
              <w:keepLines w:val="0"/>
              <w:widowControl/>
              <w:suppressLineNumbers w:val="0"/>
              <w:spacing w:before="0" w:beforeAutospacing="0" w:after="0" w:afterAutospacing="0"/>
              <w:ind w:left="0" w:right="0"/>
              <w:jc w:val="left"/>
              <w:rPr>
                <w:rFonts w:hint="default" w:ascii="宋体" w:cs="宋体"/>
                <w:color w:val="auto"/>
                <w:kern w:val="0"/>
                <w:sz w:val="24"/>
                <w:highlight w:val="none"/>
              </w:rPr>
            </w:pPr>
          </w:p>
        </w:tc>
        <w:tc>
          <w:tcPr>
            <w:tcW w:w="780" w:type="dxa"/>
            <w:tcBorders>
              <w:top w:val="nil"/>
              <w:left w:val="nil"/>
              <w:bottom w:val="nil"/>
              <w:right w:val="nil"/>
            </w:tcBorders>
            <w:vAlign w:val="center"/>
          </w:tcPr>
          <w:p w14:paraId="006654EA">
            <w:pPr>
              <w:keepNext w:val="0"/>
              <w:keepLines w:val="0"/>
              <w:widowControl/>
              <w:suppressLineNumbers w:val="0"/>
              <w:spacing w:before="0" w:beforeAutospacing="0" w:after="0" w:afterAutospacing="0"/>
              <w:ind w:left="0" w:right="0"/>
              <w:jc w:val="left"/>
              <w:rPr>
                <w:rFonts w:hint="default" w:ascii="宋体" w:cs="宋体"/>
                <w:color w:val="auto"/>
                <w:kern w:val="0"/>
                <w:sz w:val="24"/>
                <w:highlight w:val="none"/>
              </w:rPr>
            </w:pPr>
          </w:p>
        </w:tc>
      </w:tr>
      <w:tr w14:paraId="4AB33B13">
        <w:tblPrEx>
          <w:tblCellMar>
            <w:top w:w="0" w:type="dxa"/>
            <w:left w:w="108" w:type="dxa"/>
            <w:bottom w:w="0" w:type="dxa"/>
            <w:right w:w="108" w:type="dxa"/>
          </w:tblCellMar>
        </w:tblPrEx>
        <w:trPr>
          <w:trHeight w:val="630" w:hRule="atLeast"/>
        </w:trPr>
        <w:tc>
          <w:tcPr>
            <w:tcW w:w="750" w:type="dxa"/>
            <w:vMerge w:val="restart"/>
            <w:tcBorders>
              <w:top w:val="single" w:color="auto" w:sz="4" w:space="0"/>
              <w:left w:val="single" w:color="auto" w:sz="4" w:space="0"/>
              <w:bottom w:val="single" w:color="000000" w:sz="4" w:space="0"/>
              <w:right w:val="single" w:color="auto" w:sz="4" w:space="0"/>
            </w:tcBorders>
            <w:vAlign w:val="center"/>
          </w:tcPr>
          <w:p w14:paraId="45874CED">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序号</w:t>
            </w:r>
          </w:p>
        </w:tc>
        <w:tc>
          <w:tcPr>
            <w:tcW w:w="1395" w:type="dxa"/>
            <w:vMerge w:val="restart"/>
            <w:tcBorders>
              <w:top w:val="single" w:color="auto" w:sz="4" w:space="0"/>
              <w:left w:val="single" w:color="auto" w:sz="4" w:space="0"/>
              <w:bottom w:val="single" w:color="000000" w:sz="4" w:space="0"/>
              <w:right w:val="single" w:color="auto" w:sz="4" w:space="0"/>
            </w:tcBorders>
            <w:vAlign w:val="center"/>
          </w:tcPr>
          <w:p w14:paraId="4E2E6173">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考评项目</w:t>
            </w:r>
          </w:p>
        </w:tc>
        <w:tc>
          <w:tcPr>
            <w:tcW w:w="4648" w:type="dxa"/>
            <w:vMerge w:val="restart"/>
            <w:tcBorders>
              <w:top w:val="single" w:color="auto" w:sz="4" w:space="0"/>
              <w:left w:val="single" w:color="auto" w:sz="4" w:space="0"/>
              <w:bottom w:val="single" w:color="000000" w:sz="4" w:space="0"/>
              <w:right w:val="single" w:color="auto" w:sz="4" w:space="0"/>
            </w:tcBorders>
            <w:vAlign w:val="center"/>
          </w:tcPr>
          <w:p w14:paraId="3AFB37FD">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评分细则</w:t>
            </w:r>
          </w:p>
        </w:tc>
        <w:tc>
          <w:tcPr>
            <w:tcW w:w="1500" w:type="dxa"/>
            <w:gridSpan w:val="2"/>
            <w:tcBorders>
              <w:top w:val="single" w:color="auto" w:sz="4" w:space="0"/>
              <w:left w:val="nil"/>
              <w:bottom w:val="single" w:color="auto" w:sz="4" w:space="0"/>
              <w:right w:val="single" w:color="000000" w:sz="4" w:space="0"/>
            </w:tcBorders>
            <w:vAlign w:val="center"/>
          </w:tcPr>
          <w:p w14:paraId="0988543B">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扣分情况</w:t>
            </w:r>
          </w:p>
        </w:tc>
        <w:tc>
          <w:tcPr>
            <w:tcW w:w="962" w:type="dxa"/>
            <w:tcBorders>
              <w:top w:val="single" w:color="auto" w:sz="4" w:space="0"/>
              <w:left w:val="nil"/>
              <w:bottom w:val="single" w:color="auto" w:sz="4" w:space="0"/>
              <w:right w:val="single" w:color="auto" w:sz="4" w:space="0"/>
            </w:tcBorders>
            <w:vAlign w:val="center"/>
          </w:tcPr>
          <w:p w14:paraId="7A63A04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加分情况</w:t>
            </w:r>
          </w:p>
        </w:tc>
        <w:tc>
          <w:tcPr>
            <w:tcW w:w="780" w:type="dxa"/>
            <w:tcBorders>
              <w:top w:val="single" w:color="auto" w:sz="4" w:space="0"/>
              <w:left w:val="nil"/>
              <w:bottom w:val="single" w:color="auto" w:sz="4" w:space="0"/>
              <w:right w:val="single" w:color="auto" w:sz="4" w:space="0"/>
            </w:tcBorders>
            <w:vAlign w:val="center"/>
          </w:tcPr>
          <w:p w14:paraId="499BE04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得分</w:t>
            </w:r>
          </w:p>
        </w:tc>
      </w:tr>
      <w:tr w14:paraId="04FC62C0">
        <w:tblPrEx>
          <w:tblCellMar>
            <w:top w:w="0" w:type="dxa"/>
            <w:left w:w="108" w:type="dxa"/>
            <w:bottom w:w="0" w:type="dxa"/>
            <w:right w:w="108" w:type="dxa"/>
          </w:tblCellMar>
        </w:tblPrEx>
        <w:trPr>
          <w:trHeight w:val="630"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14:paraId="0685D36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single" w:color="auto" w:sz="4" w:space="0"/>
              <w:left w:val="single" w:color="auto" w:sz="4" w:space="0"/>
              <w:bottom w:val="single" w:color="000000" w:sz="4" w:space="0"/>
              <w:right w:val="single" w:color="auto" w:sz="4" w:space="0"/>
            </w:tcBorders>
            <w:vAlign w:val="center"/>
          </w:tcPr>
          <w:p w14:paraId="1A13881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vMerge w:val="continue"/>
            <w:tcBorders>
              <w:top w:val="single" w:color="auto" w:sz="4" w:space="0"/>
              <w:left w:val="single" w:color="auto" w:sz="4" w:space="0"/>
              <w:bottom w:val="single" w:color="000000" w:sz="4" w:space="0"/>
              <w:right w:val="single" w:color="auto" w:sz="4" w:space="0"/>
            </w:tcBorders>
            <w:vAlign w:val="center"/>
          </w:tcPr>
          <w:p w14:paraId="3936672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678" w:type="dxa"/>
            <w:tcBorders>
              <w:top w:val="nil"/>
              <w:left w:val="nil"/>
              <w:bottom w:val="single" w:color="auto" w:sz="4" w:space="0"/>
              <w:right w:val="single" w:color="auto" w:sz="4" w:space="0"/>
            </w:tcBorders>
            <w:vAlign w:val="center"/>
          </w:tcPr>
          <w:p w14:paraId="64D7FE84">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扣分</w:t>
            </w:r>
          </w:p>
        </w:tc>
        <w:tc>
          <w:tcPr>
            <w:tcW w:w="822" w:type="dxa"/>
            <w:tcBorders>
              <w:top w:val="nil"/>
              <w:left w:val="nil"/>
              <w:bottom w:val="single" w:color="auto" w:sz="4" w:space="0"/>
              <w:right w:val="single" w:color="auto" w:sz="4" w:space="0"/>
            </w:tcBorders>
            <w:vAlign w:val="center"/>
          </w:tcPr>
          <w:p w14:paraId="6DBE41FB">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备注</w:t>
            </w:r>
          </w:p>
        </w:tc>
        <w:tc>
          <w:tcPr>
            <w:tcW w:w="962" w:type="dxa"/>
            <w:tcBorders>
              <w:top w:val="nil"/>
              <w:left w:val="nil"/>
              <w:bottom w:val="single" w:color="auto" w:sz="4" w:space="0"/>
              <w:right w:val="single" w:color="auto" w:sz="4" w:space="0"/>
            </w:tcBorders>
            <w:vAlign w:val="center"/>
          </w:tcPr>
          <w:p w14:paraId="1535040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12911F8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r>
      <w:tr w14:paraId="0F2859CD">
        <w:tblPrEx>
          <w:tblCellMar>
            <w:top w:w="0" w:type="dxa"/>
            <w:left w:w="108" w:type="dxa"/>
            <w:bottom w:w="0" w:type="dxa"/>
            <w:right w:w="108" w:type="dxa"/>
          </w:tblCellMar>
        </w:tblPrEx>
        <w:trPr>
          <w:trHeight w:val="840" w:hRule="atLeast"/>
        </w:trPr>
        <w:tc>
          <w:tcPr>
            <w:tcW w:w="750" w:type="dxa"/>
            <w:tcBorders>
              <w:top w:val="nil"/>
              <w:left w:val="single" w:color="auto" w:sz="4" w:space="0"/>
              <w:bottom w:val="single" w:color="auto" w:sz="4" w:space="0"/>
              <w:right w:val="single" w:color="auto" w:sz="4" w:space="0"/>
            </w:tcBorders>
            <w:vAlign w:val="center"/>
          </w:tcPr>
          <w:p w14:paraId="795D1C91">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1</w:t>
            </w:r>
          </w:p>
        </w:tc>
        <w:tc>
          <w:tcPr>
            <w:tcW w:w="1395" w:type="dxa"/>
            <w:tcBorders>
              <w:top w:val="nil"/>
              <w:left w:val="nil"/>
              <w:bottom w:val="single" w:color="auto" w:sz="4" w:space="0"/>
              <w:right w:val="single" w:color="auto" w:sz="4" w:space="0"/>
            </w:tcBorders>
            <w:vAlign w:val="center"/>
          </w:tcPr>
          <w:p w14:paraId="497CAA98">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活动策划</w:t>
            </w:r>
          </w:p>
        </w:tc>
        <w:tc>
          <w:tcPr>
            <w:tcW w:w="4648" w:type="dxa"/>
            <w:tcBorders>
              <w:top w:val="nil"/>
              <w:left w:val="nil"/>
              <w:bottom w:val="single" w:color="auto" w:sz="4" w:space="0"/>
              <w:right w:val="single" w:color="auto" w:sz="4" w:space="0"/>
            </w:tcBorders>
            <w:vAlign w:val="center"/>
          </w:tcPr>
          <w:p w14:paraId="32A9E739">
            <w:pPr>
              <w:keepNext w:val="0"/>
              <w:keepLines w:val="0"/>
              <w:widowControl/>
              <w:suppressLineNumbers w:val="0"/>
              <w:spacing w:before="0" w:beforeAutospacing="0" w:after="0" w:afterAutospacing="0"/>
              <w:ind w:left="0" w:right="0"/>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举办的活动在</w:t>
            </w:r>
            <w:r>
              <w:rPr>
                <w:rFonts w:hint="eastAsia" w:ascii="仿宋_GB2312" w:hAnsi="仿宋_GB2312" w:eastAsia="仿宋_GB2312" w:cs="仿宋_GB2312"/>
                <w:color w:val="auto"/>
                <w:kern w:val="0"/>
                <w:sz w:val="20"/>
                <w:szCs w:val="20"/>
                <w:highlight w:val="none"/>
                <w:lang w:eastAsia="zh-CN"/>
              </w:rPr>
              <w:t>上级部门</w:t>
            </w:r>
            <w:r>
              <w:rPr>
                <w:rFonts w:hint="eastAsia" w:ascii="仿宋_GB2312" w:hAnsi="仿宋_GB2312" w:eastAsia="仿宋_GB2312" w:cs="仿宋_GB2312"/>
                <w:color w:val="auto"/>
                <w:kern w:val="0"/>
                <w:sz w:val="20"/>
                <w:szCs w:val="20"/>
                <w:highlight w:val="none"/>
              </w:rPr>
              <w:t>宣传考核中为区</w:t>
            </w:r>
            <w:r>
              <w:rPr>
                <w:rFonts w:hint="eastAsia" w:ascii="仿宋_GB2312" w:hAnsi="仿宋_GB2312" w:eastAsia="仿宋_GB2312" w:cs="仿宋_GB2312"/>
                <w:color w:val="auto"/>
                <w:kern w:val="0"/>
                <w:sz w:val="20"/>
                <w:szCs w:val="20"/>
                <w:highlight w:val="none"/>
                <w:lang w:eastAsia="zh-CN"/>
              </w:rPr>
              <w:t>级</w:t>
            </w:r>
            <w:r>
              <w:rPr>
                <w:rFonts w:hint="eastAsia" w:ascii="仿宋_GB2312" w:hAnsi="仿宋_GB2312" w:eastAsia="仿宋_GB2312" w:cs="仿宋_GB2312"/>
                <w:color w:val="auto"/>
                <w:kern w:val="0"/>
                <w:sz w:val="20"/>
                <w:szCs w:val="20"/>
                <w:highlight w:val="none"/>
              </w:rPr>
              <w:t>部门加分的，视情加</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10分。承办区条线宣传活动的，视情加</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10分。</w:t>
            </w:r>
          </w:p>
        </w:tc>
        <w:tc>
          <w:tcPr>
            <w:tcW w:w="678" w:type="dxa"/>
            <w:tcBorders>
              <w:top w:val="nil"/>
              <w:left w:val="nil"/>
              <w:bottom w:val="single" w:color="auto" w:sz="4" w:space="0"/>
              <w:right w:val="single" w:color="auto" w:sz="4" w:space="0"/>
            </w:tcBorders>
            <w:vAlign w:val="center"/>
          </w:tcPr>
          <w:p w14:paraId="5F45981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7A7E4D9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4D74B44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21D1D6A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r>
      <w:tr w14:paraId="35424711">
        <w:tblPrEx>
          <w:tblCellMar>
            <w:top w:w="0" w:type="dxa"/>
            <w:left w:w="108" w:type="dxa"/>
            <w:bottom w:w="0" w:type="dxa"/>
            <w:right w:w="108" w:type="dxa"/>
          </w:tblCellMar>
        </w:tblPrEx>
        <w:trPr>
          <w:trHeight w:val="795" w:hRule="atLeast"/>
        </w:trPr>
        <w:tc>
          <w:tcPr>
            <w:tcW w:w="750" w:type="dxa"/>
            <w:vMerge w:val="restart"/>
            <w:tcBorders>
              <w:top w:val="nil"/>
              <w:left w:val="single" w:color="auto" w:sz="4" w:space="0"/>
              <w:bottom w:val="single" w:color="auto" w:sz="4" w:space="0"/>
              <w:right w:val="single" w:color="auto" w:sz="4" w:space="0"/>
            </w:tcBorders>
            <w:vAlign w:val="center"/>
          </w:tcPr>
          <w:p w14:paraId="404AE16F">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2</w:t>
            </w:r>
          </w:p>
        </w:tc>
        <w:tc>
          <w:tcPr>
            <w:tcW w:w="1395" w:type="dxa"/>
            <w:vMerge w:val="restart"/>
            <w:tcBorders>
              <w:top w:val="nil"/>
              <w:left w:val="single" w:color="auto" w:sz="4" w:space="0"/>
              <w:bottom w:val="single" w:color="auto" w:sz="4" w:space="0"/>
              <w:right w:val="single" w:color="auto" w:sz="4" w:space="0"/>
            </w:tcBorders>
            <w:vAlign w:val="center"/>
          </w:tcPr>
          <w:p w14:paraId="74FD3D2F">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正面宣传</w:t>
            </w:r>
          </w:p>
        </w:tc>
        <w:tc>
          <w:tcPr>
            <w:tcW w:w="4648" w:type="dxa"/>
            <w:tcBorders>
              <w:top w:val="nil"/>
              <w:left w:val="nil"/>
              <w:bottom w:val="single" w:color="auto" w:sz="4" w:space="0"/>
              <w:right w:val="single" w:color="auto" w:sz="4" w:space="0"/>
            </w:tcBorders>
            <w:vAlign w:val="center"/>
          </w:tcPr>
          <w:p w14:paraId="3901AE2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被“杭州城管”微信或抖音录用，每篇加</w:t>
            </w:r>
            <w:r>
              <w:rPr>
                <w:rFonts w:hint="eastAsia" w:ascii="仿宋_GB2312" w:hAnsi="仿宋_GB2312" w:eastAsia="仿宋_GB2312" w:cs="仿宋_GB2312"/>
                <w:color w:val="auto"/>
                <w:kern w:val="0"/>
                <w:sz w:val="20"/>
                <w:szCs w:val="20"/>
                <w:highlight w:val="none"/>
                <w:lang w:val="en-US" w:eastAsia="zh-CN"/>
              </w:rPr>
              <w:t>5</w:t>
            </w:r>
            <w:r>
              <w:rPr>
                <w:rFonts w:hint="eastAsia" w:ascii="仿宋_GB2312" w:hAnsi="仿宋_GB2312" w:eastAsia="仿宋_GB2312" w:cs="仿宋_GB2312"/>
                <w:color w:val="auto"/>
                <w:kern w:val="0"/>
                <w:sz w:val="20"/>
                <w:szCs w:val="20"/>
                <w:highlight w:val="none"/>
              </w:rPr>
              <w:t>分，仅提供部分材料或影像资料的，视情加分。</w:t>
            </w:r>
          </w:p>
        </w:tc>
        <w:tc>
          <w:tcPr>
            <w:tcW w:w="678" w:type="dxa"/>
            <w:tcBorders>
              <w:top w:val="nil"/>
              <w:left w:val="nil"/>
              <w:bottom w:val="single" w:color="auto" w:sz="4" w:space="0"/>
              <w:right w:val="single" w:color="auto" w:sz="4" w:space="0"/>
            </w:tcBorders>
            <w:vAlign w:val="center"/>
          </w:tcPr>
          <w:p w14:paraId="65C0955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3F33742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6CD0AF6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605A472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r>
      <w:tr w14:paraId="31D3A1B8">
        <w:tblPrEx>
          <w:tblCellMar>
            <w:top w:w="0" w:type="dxa"/>
            <w:left w:w="108" w:type="dxa"/>
            <w:bottom w:w="0" w:type="dxa"/>
            <w:right w:w="108" w:type="dxa"/>
          </w:tblCellMar>
        </w:tblPrEx>
        <w:trPr>
          <w:trHeight w:val="540" w:hRule="atLeast"/>
        </w:trPr>
        <w:tc>
          <w:tcPr>
            <w:tcW w:w="750" w:type="dxa"/>
            <w:vMerge w:val="continue"/>
            <w:tcBorders>
              <w:top w:val="nil"/>
              <w:left w:val="single" w:color="auto" w:sz="4" w:space="0"/>
              <w:bottom w:val="single" w:color="auto" w:sz="4" w:space="0"/>
              <w:right w:val="single" w:color="auto" w:sz="4" w:space="0"/>
            </w:tcBorders>
            <w:vAlign w:val="center"/>
          </w:tcPr>
          <w:p w14:paraId="6D94727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single" w:color="auto" w:sz="4" w:space="0"/>
              <w:right w:val="single" w:color="auto" w:sz="4" w:space="0"/>
            </w:tcBorders>
            <w:vAlign w:val="center"/>
          </w:tcPr>
          <w:p w14:paraId="65DE322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63AFA9D8">
            <w:pPr>
              <w:keepNext w:val="0"/>
              <w:keepLines w:val="0"/>
              <w:widowControl/>
              <w:suppressLineNumbers w:val="0"/>
              <w:spacing w:before="0" w:beforeAutospacing="0" w:after="0" w:afterAutospacing="0"/>
              <w:ind w:left="0" w:right="0"/>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被“杭州发布”微信录用，如作为微信头条和单独成篇的，每篇加5分，其他每篇加2分。</w:t>
            </w:r>
          </w:p>
        </w:tc>
        <w:tc>
          <w:tcPr>
            <w:tcW w:w="678" w:type="dxa"/>
            <w:tcBorders>
              <w:top w:val="nil"/>
              <w:left w:val="nil"/>
              <w:bottom w:val="single" w:color="auto" w:sz="4" w:space="0"/>
              <w:right w:val="single" w:color="auto" w:sz="4" w:space="0"/>
            </w:tcBorders>
            <w:vAlign w:val="center"/>
          </w:tcPr>
          <w:p w14:paraId="31BD01A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6265F54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12D1F2F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1301DC0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r>
      <w:tr w14:paraId="394FB1C6">
        <w:tblPrEx>
          <w:tblCellMar>
            <w:top w:w="0" w:type="dxa"/>
            <w:left w:w="108" w:type="dxa"/>
            <w:bottom w:w="0" w:type="dxa"/>
            <w:right w:w="108" w:type="dxa"/>
          </w:tblCellMar>
        </w:tblPrEx>
        <w:trPr>
          <w:trHeight w:val="915" w:hRule="atLeast"/>
        </w:trPr>
        <w:tc>
          <w:tcPr>
            <w:tcW w:w="750" w:type="dxa"/>
            <w:vMerge w:val="continue"/>
            <w:tcBorders>
              <w:top w:val="nil"/>
              <w:left w:val="single" w:color="auto" w:sz="4" w:space="0"/>
              <w:bottom w:val="single" w:color="auto" w:sz="4" w:space="0"/>
              <w:right w:val="single" w:color="auto" w:sz="4" w:space="0"/>
            </w:tcBorders>
            <w:vAlign w:val="center"/>
          </w:tcPr>
          <w:p w14:paraId="7F858F2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single" w:color="auto" w:sz="4" w:space="0"/>
              <w:right w:val="single" w:color="auto" w:sz="4" w:space="0"/>
            </w:tcBorders>
            <w:vAlign w:val="center"/>
          </w:tcPr>
          <w:p w14:paraId="04A0F0A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5082B87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被“杭州城管”微博录用，每条加3分。</w:t>
            </w:r>
          </w:p>
        </w:tc>
        <w:tc>
          <w:tcPr>
            <w:tcW w:w="678" w:type="dxa"/>
            <w:tcBorders>
              <w:top w:val="nil"/>
              <w:left w:val="nil"/>
              <w:bottom w:val="single" w:color="auto" w:sz="4" w:space="0"/>
              <w:right w:val="single" w:color="auto" w:sz="4" w:space="0"/>
            </w:tcBorders>
            <w:vAlign w:val="center"/>
          </w:tcPr>
          <w:p w14:paraId="137EF0F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1A44B5F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41A9822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620CDC6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　</w:t>
            </w:r>
          </w:p>
        </w:tc>
      </w:tr>
      <w:tr w14:paraId="1B5FF372">
        <w:tblPrEx>
          <w:tblCellMar>
            <w:top w:w="0" w:type="dxa"/>
            <w:left w:w="108" w:type="dxa"/>
            <w:bottom w:w="0" w:type="dxa"/>
            <w:right w:w="108" w:type="dxa"/>
          </w:tblCellMar>
        </w:tblPrEx>
        <w:trPr>
          <w:trHeight w:val="1560" w:hRule="atLeast"/>
        </w:trPr>
        <w:tc>
          <w:tcPr>
            <w:tcW w:w="750" w:type="dxa"/>
            <w:vMerge w:val="continue"/>
            <w:tcBorders>
              <w:top w:val="nil"/>
              <w:left w:val="single" w:color="auto" w:sz="4" w:space="0"/>
              <w:bottom w:val="single" w:color="auto" w:sz="4" w:space="0"/>
              <w:right w:val="single" w:color="auto" w:sz="4" w:space="0"/>
            </w:tcBorders>
            <w:vAlign w:val="center"/>
          </w:tcPr>
          <w:p w14:paraId="69F5F2B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single" w:color="auto" w:sz="4" w:space="0"/>
              <w:right w:val="single" w:color="auto" w:sz="4" w:space="0"/>
            </w:tcBorders>
            <w:vAlign w:val="center"/>
          </w:tcPr>
          <w:p w14:paraId="7B4D603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4333720A">
            <w:pPr>
              <w:keepNext w:val="0"/>
              <w:keepLines w:val="0"/>
              <w:widowControl/>
              <w:suppressLineNumbers w:val="0"/>
              <w:spacing w:before="0" w:beforeAutospacing="0" w:after="0" w:afterAutospacing="0"/>
              <w:ind w:left="0" w:right="0"/>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被中央主流媒体正面报道表扬，每次加15-20分；被省级主流媒体正面报道表扬，每次加10-15分；被市级主流媒体正面报道表扬，每次加5-10分。其他媒体正面报道表扬的，每次加1-5分。同一内容的宣传报道按照最高级别媒体计算一次分数。</w:t>
            </w:r>
          </w:p>
        </w:tc>
        <w:tc>
          <w:tcPr>
            <w:tcW w:w="678" w:type="dxa"/>
            <w:tcBorders>
              <w:top w:val="nil"/>
              <w:left w:val="nil"/>
              <w:bottom w:val="single" w:color="auto" w:sz="4" w:space="0"/>
              <w:right w:val="single" w:color="auto" w:sz="4" w:space="0"/>
            </w:tcBorders>
            <w:vAlign w:val="center"/>
          </w:tcPr>
          <w:p w14:paraId="320D425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22E19B0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77CC078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5BE6EA3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00835FBB">
        <w:tblPrEx>
          <w:tblCellMar>
            <w:top w:w="0" w:type="dxa"/>
            <w:left w:w="108" w:type="dxa"/>
            <w:bottom w:w="0" w:type="dxa"/>
            <w:right w:w="108" w:type="dxa"/>
          </w:tblCellMar>
        </w:tblPrEx>
        <w:trPr>
          <w:trHeight w:val="1485" w:hRule="atLeast"/>
        </w:trPr>
        <w:tc>
          <w:tcPr>
            <w:tcW w:w="750" w:type="dxa"/>
            <w:vMerge w:val="restart"/>
            <w:tcBorders>
              <w:top w:val="nil"/>
              <w:left w:val="single" w:color="auto" w:sz="4" w:space="0"/>
              <w:bottom w:val="single" w:color="000000" w:sz="4" w:space="0"/>
              <w:right w:val="single" w:color="auto" w:sz="4" w:space="0"/>
            </w:tcBorders>
            <w:vAlign w:val="center"/>
          </w:tcPr>
          <w:p w14:paraId="39571E76">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3</w:t>
            </w:r>
          </w:p>
        </w:tc>
        <w:tc>
          <w:tcPr>
            <w:tcW w:w="1395" w:type="dxa"/>
            <w:vMerge w:val="restart"/>
            <w:tcBorders>
              <w:top w:val="nil"/>
              <w:left w:val="single" w:color="auto" w:sz="4" w:space="0"/>
              <w:bottom w:val="single" w:color="000000" w:sz="4" w:space="0"/>
              <w:right w:val="single" w:color="auto" w:sz="4" w:space="0"/>
            </w:tcBorders>
            <w:vAlign w:val="center"/>
          </w:tcPr>
          <w:p w14:paraId="2BECF58B">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扩大影响</w:t>
            </w:r>
          </w:p>
        </w:tc>
        <w:tc>
          <w:tcPr>
            <w:tcW w:w="4648" w:type="dxa"/>
            <w:tcBorders>
              <w:top w:val="nil"/>
              <w:left w:val="nil"/>
              <w:bottom w:val="single" w:color="auto" w:sz="4" w:space="0"/>
              <w:right w:val="single" w:color="auto" w:sz="4" w:space="0"/>
            </w:tcBorders>
            <w:vAlign w:val="center"/>
          </w:tcPr>
          <w:p w14:paraId="04E7763A">
            <w:pPr>
              <w:keepNext w:val="0"/>
              <w:keepLines w:val="0"/>
              <w:widowControl/>
              <w:suppressLineNumbers w:val="0"/>
              <w:spacing w:before="0" w:beforeAutospacing="0" w:after="0" w:afterAutospacing="0"/>
              <w:ind w:left="0" w:right="0"/>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lang w:eastAsia="zh-CN"/>
              </w:rPr>
              <w:t>每月根据市级，在宣传</w:t>
            </w:r>
            <w:r>
              <w:rPr>
                <w:rFonts w:hint="eastAsia" w:ascii="仿宋_GB2312" w:hAnsi="仿宋_GB2312" w:eastAsia="仿宋_GB2312" w:cs="仿宋_GB2312"/>
                <w:color w:val="auto"/>
                <w:kern w:val="0"/>
                <w:sz w:val="20"/>
                <w:szCs w:val="20"/>
                <w:highlight w:val="none"/>
              </w:rPr>
              <w:t>群内进行微博、微信、抖音认领发动，录用单位优先</w:t>
            </w:r>
            <w:r>
              <w:rPr>
                <w:rFonts w:hint="eastAsia" w:ascii="仿宋_GB2312" w:hAnsi="仿宋_GB2312" w:eastAsia="仿宋_GB2312" w:cs="仿宋_GB2312"/>
                <w:color w:val="auto"/>
                <w:kern w:val="0"/>
                <w:sz w:val="20"/>
                <w:szCs w:val="20"/>
                <w:highlight w:val="none"/>
                <w:lang w:eastAsia="zh-CN"/>
              </w:rPr>
              <w:t>认领</w:t>
            </w:r>
            <w:r>
              <w:rPr>
                <w:rFonts w:hint="eastAsia" w:ascii="仿宋_GB2312" w:hAnsi="仿宋_GB2312" w:eastAsia="仿宋_GB2312" w:cs="仿宋_GB2312"/>
                <w:color w:val="auto"/>
                <w:kern w:val="0"/>
                <w:sz w:val="20"/>
                <w:szCs w:val="20"/>
                <w:highlight w:val="none"/>
              </w:rPr>
              <w:t>。</w:t>
            </w:r>
          </w:p>
          <w:p w14:paraId="06AD14AB">
            <w:pPr>
              <w:keepNext w:val="0"/>
              <w:keepLines w:val="0"/>
              <w:widowControl/>
              <w:suppressLineNumbers w:val="0"/>
              <w:spacing w:before="0" w:beforeAutospacing="0" w:after="0" w:afterAutospacing="0"/>
              <w:ind w:left="0" w:right="0"/>
              <w:rPr>
                <w:rFonts w:hint="eastAsia" w:ascii="仿宋_GB2312" w:hAnsi="仿宋_GB2312" w:eastAsia="仿宋_GB2312" w:cs="仿宋_GB2312"/>
                <w:color w:val="auto"/>
                <w:kern w:val="0"/>
                <w:sz w:val="20"/>
                <w:szCs w:val="20"/>
                <w:highlight w:val="none"/>
                <w:lang w:val="en-US"/>
              </w:rPr>
            </w:pPr>
            <w:r>
              <w:rPr>
                <w:rFonts w:hint="eastAsia" w:ascii="仿宋_GB2312" w:hAnsi="仿宋_GB2312" w:eastAsia="仿宋_GB2312" w:cs="仿宋_GB2312"/>
                <w:color w:val="auto"/>
                <w:kern w:val="0"/>
                <w:sz w:val="20"/>
                <w:szCs w:val="20"/>
                <w:highlight w:val="none"/>
              </w:rPr>
              <w:t>①“杭州城管”</w:t>
            </w:r>
            <w:r>
              <w:rPr>
                <w:rFonts w:hint="eastAsia" w:ascii="仿宋_GB2312" w:hAnsi="仿宋_GB2312" w:eastAsia="仿宋_GB2312" w:cs="仿宋_GB2312"/>
                <w:color w:val="auto"/>
                <w:kern w:val="0"/>
                <w:sz w:val="20"/>
                <w:szCs w:val="20"/>
                <w:highlight w:val="none"/>
                <w:lang w:eastAsia="zh-CN"/>
              </w:rPr>
              <w:t>两微一抖（含视频号）</w:t>
            </w:r>
            <w:r>
              <w:rPr>
                <w:rFonts w:hint="eastAsia" w:ascii="仿宋_GB2312" w:hAnsi="仿宋_GB2312" w:eastAsia="仿宋_GB2312" w:cs="仿宋_GB2312"/>
                <w:color w:val="auto"/>
                <w:kern w:val="0"/>
                <w:sz w:val="20"/>
                <w:szCs w:val="20"/>
                <w:highlight w:val="none"/>
              </w:rPr>
              <w:t>：当月</w:t>
            </w:r>
            <w:r>
              <w:rPr>
                <w:rFonts w:hint="eastAsia" w:ascii="仿宋_GB2312" w:hAnsi="仿宋_GB2312" w:eastAsia="仿宋_GB2312" w:cs="仿宋_GB2312"/>
                <w:color w:val="auto"/>
                <w:kern w:val="0"/>
                <w:sz w:val="20"/>
                <w:szCs w:val="20"/>
                <w:highlight w:val="none"/>
                <w:lang w:eastAsia="zh-CN"/>
              </w:rPr>
              <w:t>阅读量</w:t>
            </w:r>
            <w:r>
              <w:rPr>
                <w:rFonts w:hint="eastAsia" w:ascii="仿宋_GB2312" w:hAnsi="仿宋_GB2312" w:eastAsia="仿宋_GB2312" w:cs="仿宋_GB2312"/>
                <w:color w:val="auto"/>
                <w:kern w:val="0"/>
                <w:sz w:val="20"/>
                <w:szCs w:val="20"/>
                <w:highlight w:val="none"/>
                <w:lang w:val="en-US" w:eastAsia="zh-CN"/>
              </w:rPr>
              <w:t>+</w:t>
            </w:r>
            <w:r>
              <w:rPr>
                <w:rFonts w:hint="eastAsia" w:ascii="仿宋_GB2312" w:hAnsi="仿宋_GB2312" w:eastAsia="仿宋_GB2312" w:cs="仿宋_GB2312"/>
                <w:color w:val="auto"/>
                <w:kern w:val="0"/>
                <w:sz w:val="20"/>
                <w:szCs w:val="20"/>
                <w:highlight w:val="none"/>
                <w:lang w:eastAsia="zh-CN"/>
              </w:rPr>
              <w:t>在看数</w:t>
            </w:r>
            <w:r>
              <w:rPr>
                <w:rFonts w:hint="eastAsia" w:ascii="仿宋_GB2312" w:hAnsi="仿宋_GB2312" w:eastAsia="仿宋_GB2312" w:cs="仿宋_GB2312"/>
                <w:color w:val="auto"/>
                <w:kern w:val="0"/>
                <w:sz w:val="20"/>
                <w:szCs w:val="20"/>
                <w:highlight w:val="none"/>
                <w:lang w:val="en-US" w:eastAsia="zh-CN"/>
              </w:rPr>
              <w:t>+点赞达到2000加5分，之后每增加1000加2分，最高加20分；</w:t>
            </w:r>
          </w:p>
          <w:p w14:paraId="6AEFF055">
            <w:pPr>
              <w:keepNext w:val="0"/>
              <w:keepLines w:val="0"/>
              <w:widowControl/>
              <w:suppressLineNumbers w:val="0"/>
              <w:spacing w:before="0" w:beforeAutospacing="0" w:after="0" w:afterAutospacing="0"/>
              <w:ind w:left="0" w:right="0"/>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②积极领办上级下达的提质增效任务，酌情予以加分</w:t>
            </w:r>
            <w:r>
              <w:rPr>
                <w:rFonts w:hint="eastAsia" w:ascii="仿宋_GB2312" w:hAnsi="仿宋_GB2312" w:eastAsia="仿宋_GB2312" w:cs="仿宋_GB2312"/>
                <w:color w:val="auto"/>
                <w:sz w:val="20"/>
                <w:szCs w:val="20"/>
                <w:highlight w:val="none"/>
              </w:rPr>
              <w:t>。</w:t>
            </w:r>
          </w:p>
        </w:tc>
        <w:tc>
          <w:tcPr>
            <w:tcW w:w="678" w:type="dxa"/>
            <w:tcBorders>
              <w:top w:val="nil"/>
              <w:left w:val="nil"/>
              <w:bottom w:val="single" w:color="auto" w:sz="4" w:space="0"/>
              <w:right w:val="single" w:color="auto" w:sz="4" w:space="0"/>
            </w:tcBorders>
            <w:vAlign w:val="center"/>
          </w:tcPr>
          <w:p w14:paraId="1DEDDE1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678F4A9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573B768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7618B4F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4B0400D3">
        <w:tblPrEx>
          <w:tblCellMar>
            <w:top w:w="0" w:type="dxa"/>
            <w:left w:w="108" w:type="dxa"/>
            <w:bottom w:w="0" w:type="dxa"/>
            <w:right w:w="108" w:type="dxa"/>
          </w:tblCellMar>
        </w:tblPrEx>
        <w:trPr>
          <w:trHeight w:val="1065" w:hRule="atLeast"/>
        </w:trPr>
        <w:tc>
          <w:tcPr>
            <w:tcW w:w="750" w:type="dxa"/>
            <w:vMerge w:val="continue"/>
            <w:tcBorders>
              <w:top w:val="nil"/>
              <w:left w:val="single" w:color="auto" w:sz="4" w:space="0"/>
              <w:bottom w:val="single" w:color="000000" w:sz="4" w:space="0"/>
              <w:right w:val="single" w:color="auto" w:sz="4" w:space="0"/>
            </w:tcBorders>
            <w:vAlign w:val="center"/>
          </w:tcPr>
          <w:p w14:paraId="3217FD2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single" w:color="000000" w:sz="4" w:space="0"/>
              <w:right w:val="single" w:color="auto" w:sz="4" w:space="0"/>
            </w:tcBorders>
            <w:vAlign w:val="center"/>
          </w:tcPr>
          <w:p w14:paraId="3EFF193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48CF4DA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考核对象对被市城管</w:t>
            </w:r>
            <w:r>
              <w:rPr>
                <w:rFonts w:hint="eastAsia" w:ascii="仿宋_GB2312" w:hAnsi="仿宋_GB2312" w:eastAsia="仿宋_GB2312" w:cs="仿宋_GB2312"/>
                <w:color w:val="auto"/>
                <w:kern w:val="0"/>
                <w:sz w:val="20"/>
                <w:szCs w:val="20"/>
                <w:highlight w:val="none"/>
                <w:lang w:eastAsia="zh-CN"/>
              </w:rPr>
              <w:t>局</w:t>
            </w:r>
            <w:r>
              <w:rPr>
                <w:rFonts w:hint="eastAsia" w:ascii="仿宋_GB2312" w:hAnsi="仿宋_GB2312" w:eastAsia="仿宋_GB2312" w:cs="仿宋_GB2312"/>
                <w:color w:val="auto"/>
                <w:kern w:val="0"/>
                <w:sz w:val="20"/>
                <w:szCs w:val="20"/>
                <w:highlight w:val="none"/>
              </w:rPr>
              <w:t>录用的微博按照要求进行正面评论和转发等，未完成的每次扣10分。</w:t>
            </w:r>
          </w:p>
        </w:tc>
        <w:tc>
          <w:tcPr>
            <w:tcW w:w="678" w:type="dxa"/>
            <w:tcBorders>
              <w:top w:val="nil"/>
              <w:left w:val="nil"/>
              <w:bottom w:val="single" w:color="auto" w:sz="4" w:space="0"/>
              <w:right w:val="single" w:color="auto" w:sz="4" w:space="0"/>
            </w:tcBorders>
            <w:vAlign w:val="center"/>
          </w:tcPr>
          <w:p w14:paraId="3D6D014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64FC278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54648B2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2AA35A3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04F983EB">
        <w:tblPrEx>
          <w:tblCellMar>
            <w:top w:w="0" w:type="dxa"/>
            <w:left w:w="108" w:type="dxa"/>
            <w:bottom w:w="0" w:type="dxa"/>
            <w:right w:w="108" w:type="dxa"/>
          </w:tblCellMar>
        </w:tblPrEx>
        <w:trPr>
          <w:trHeight w:val="960" w:hRule="atLeast"/>
        </w:trPr>
        <w:tc>
          <w:tcPr>
            <w:tcW w:w="750" w:type="dxa"/>
            <w:vMerge w:val="continue"/>
            <w:tcBorders>
              <w:top w:val="nil"/>
              <w:left w:val="single" w:color="auto" w:sz="4" w:space="0"/>
              <w:bottom w:val="single" w:color="000000" w:sz="4" w:space="0"/>
              <w:right w:val="single" w:color="auto" w:sz="4" w:space="0"/>
            </w:tcBorders>
            <w:vAlign w:val="center"/>
          </w:tcPr>
          <w:p w14:paraId="4AC71CD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single" w:color="000000" w:sz="4" w:space="0"/>
              <w:right w:val="single" w:color="auto" w:sz="4" w:space="0"/>
            </w:tcBorders>
            <w:vAlign w:val="center"/>
          </w:tcPr>
          <w:p w14:paraId="690A1A4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01BDFF16">
            <w:pPr>
              <w:keepNext w:val="0"/>
              <w:keepLines w:val="0"/>
              <w:widowControl/>
              <w:suppressLineNumbers w:val="0"/>
              <w:spacing w:before="0" w:beforeAutospacing="0" w:after="0" w:afterAutospacing="0"/>
              <w:ind w:left="0" w:right="0"/>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被国家级媒体正面报道、国家级媒体微博微信平台转载、“杭州发布”录用微信单篇阅读量超过10万，每次加20分。</w:t>
            </w:r>
          </w:p>
        </w:tc>
        <w:tc>
          <w:tcPr>
            <w:tcW w:w="678" w:type="dxa"/>
            <w:tcBorders>
              <w:top w:val="nil"/>
              <w:left w:val="nil"/>
              <w:bottom w:val="single" w:color="auto" w:sz="4" w:space="0"/>
              <w:right w:val="single" w:color="auto" w:sz="4" w:space="0"/>
            </w:tcBorders>
            <w:vAlign w:val="center"/>
          </w:tcPr>
          <w:p w14:paraId="67C92B8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0BFC0FD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3C5F8FB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31DF7EB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3CFE606E">
        <w:tblPrEx>
          <w:tblCellMar>
            <w:top w:w="0" w:type="dxa"/>
            <w:left w:w="108" w:type="dxa"/>
            <w:bottom w:w="0" w:type="dxa"/>
            <w:right w:w="108" w:type="dxa"/>
          </w:tblCellMar>
        </w:tblPrEx>
        <w:trPr>
          <w:trHeight w:val="870" w:hRule="atLeast"/>
        </w:trPr>
        <w:tc>
          <w:tcPr>
            <w:tcW w:w="750" w:type="dxa"/>
            <w:vMerge w:val="continue"/>
            <w:tcBorders>
              <w:top w:val="nil"/>
              <w:left w:val="single" w:color="auto" w:sz="4" w:space="0"/>
              <w:bottom w:val="single" w:color="000000" w:sz="4" w:space="0"/>
              <w:right w:val="single" w:color="auto" w:sz="4" w:space="0"/>
            </w:tcBorders>
            <w:vAlign w:val="center"/>
          </w:tcPr>
          <w:p w14:paraId="1EA65BE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single" w:color="000000" w:sz="4" w:space="0"/>
              <w:right w:val="single" w:color="auto" w:sz="4" w:space="0"/>
            </w:tcBorders>
            <w:vAlign w:val="center"/>
          </w:tcPr>
          <w:p w14:paraId="070A77B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1F65180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提供的相关报道、微信微博信息被委主要领导及市以上领导批示表扬的，每次加10-20分。</w:t>
            </w:r>
          </w:p>
        </w:tc>
        <w:tc>
          <w:tcPr>
            <w:tcW w:w="678" w:type="dxa"/>
            <w:tcBorders>
              <w:top w:val="nil"/>
              <w:left w:val="nil"/>
              <w:bottom w:val="single" w:color="auto" w:sz="4" w:space="0"/>
              <w:right w:val="single" w:color="auto" w:sz="4" w:space="0"/>
            </w:tcBorders>
            <w:vAlign w:val="center"/>
          </w:tcPr>
          <w:p w14:paraId="18C9EBD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6CC9873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09E08F8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3958FD7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6FC3AD39">
        <w:tblPrEx>
          <w:tblCellMar>
            <w:top w:w="0" w:type="dxa"/>
            <w:left w:w="108" w:type="dxa"/>
            <w:bottom w:w="0" w:type="dxa"/>
            <w:right w:w="108" w:type="dxa"/>
          </w:tblCellMar>
        </w:tblPrEx>
        <w:trPr>
          <w:trHeight w:val="600" w:hRule="atLeast"/>
        </w:trPr>
        <w:tc>
          <w:tcPr>
            <w:tcW w:w="750" w:type="dxa"/>
            <w:vMerge w:val="restart"/>
            <w:tcBorders>
              <w:top w:val="nil"/>
              <w:left w:val="single" w:color="auto" w:sz="4" w:space="0"/>
              <w:bottom w:val="nil"/>
              <w:right w:val="single" w:color="auto" w:sz="4" w:space="0"/>
            </w:tcBorders>
            <w:vAlign w:val="center"/>
          </w:tcPr>
          <w:p w14:paraId="5F463F1D">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4</w:t>
            </w:r>
          </w:p>
        </w:tc>
        <w:tc>
          <w:tcPr>
            <w:tcW w:w="1395" w:type="dxa"/>
            <w:vMerge w:val="restart"/>
            <w:tcBorders>
              <w:top w:val="nil"/>
              <w:left w:val="single" w:color="auto" w:sz="4" w:space="0"/>
              <w:bottom w:val="nil"/>
              <w:right w:val="single" w:color="auto" w:sz="4" w:space="0"/>
            </w:tcBorders>
            <w:vAlign w:val="center"/>
          </w:tcPr>
          <w:p w14:paraId="0CB2102C">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0"/>
                <w:szCs w:val="20"/>
                <w:highlight w:val="none"/>
              </w:rPr>
            </w:pPr>
            <w:r>
              <w:rPr>
                <w:rFonts w:hint="eastAsia" w:ascii="仿宋_GB2312" w:hAnsi="仿宋_GB2312" w:eastAsia="仿宋_GB2312" w:cs="仿宋_GB2312"/>
                <w:b/>
                <w:bCs/>
                <w:color w:val="auto"/>
                <w:kern w:val="0"/>
                <w:sz w:val="20"/>
                <w:szCs w:val="20"/>
                <w:highlight w:val="none"/>
              </w:rPr>
              <w:t>基础工作</w:t>
            </w:r>
          </w:p>
        </w:tc>
        <w:tc>
          <w:tcPr>
            <w:tcW w:w="4648" w:type="dxa"/>
            <w:tcBorders>
              <w:top w:val="nil"/>
              <w:left w:val="nil"/>
              <w:bottom w:val="single" w:color="auto" w:sz="4" w:space="0"/>
              <w:right w:val="single" w:color="auto" w:sz="4" w:space="0"/>
            </w:tcBorders>
            <w:vAlign w:val="center"/>
          </w:tcPr>
          <w:p w14:paraId="40DE21D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①默认</w:t>
            </w:r>
            <w:r>
              <w:rPr>
                <w:rFonts w:hint="eastAsia" w:ascii="仿宋_GB2312" w:hAnsi="仿宋_GB2312" w:eastAsia="仿宋_GB2312" w:cs="仿宋_GB2312"/>
                <w:color w:val="auto"/>
                <w:kern w:val="0"/>
                <w:sz w:val="20"/>
                <w:szCs w:val="20"/>
                <w:highlight w:val="none"/>
                <w:lang w:val="en-US" w:eastAsia="zh-CN"/>
              </w:rPr>
              <w:t>70</w:t>
            </w:r>
            <w:r>
              <w:rPr>
                <w:rFonts w:hint="eastAsia" w:ascii="仿宋_GB2312" w:hAnsi="仿宋_GB2312" w:eastAsia="仿宋_GB2312" w:cs="仿宋_GB2312"/>
                <w:color w:val="auto"/>
                <w:kern w:val="0"/>
                <w:sz w:val="20"/>
                <w:szCs w:val="20"/>
                <w:highlight w:val="none"/>
              </w:rPr>
              <w:t>分，实行倒扣制。</w:t>
            </w:r>
          </w:p>
        </w:tc>
        <w:tc>
          <w:tcPr>
            <w:tcW w:w="678" w:type="dxa"/>
            <w:tcBorders>
              <w:top w:val="nil"/>
              <w:left w:val="nil"/>
              <w:bottom w:val="single" w:color="auto" w:sz="4" w:space="0"/>
              <w:right w:val="single" w:color="auto" w:sz="4" w:space="0"/>
            </w:tcBorders>
            <w:vAlign w:val="center"/>
          </w:tcPr>
          <w:p w14:paraId="592A2E1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3943E27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43E181C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680D089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0ECC283B">
        <w:tblPrEx>
          <w:tblCellMar>
            <w:top w:w="0" w:type="dxa"/>
            <w:left w:w="108" w:type="dxa"/>
            <w:bottom w:w="0" w:type="dxa"/>
            <w:right w:w="108" w:type="dxa"/>
          </w:tblCellMar>
        </w:tblPrEx>
        <w:trPr>
          <w:trHeight w:val="585" w:hRule="atLeast"/>
        </w:trPr>
        <w:tc>
          <w:tcPr>
            <w:tcW w:w="750" w:type="dxa"/>
            <w:vMerge w:val="continue"/>
            <w:tcBorders>
              <w:top w:val="nil"/>
              <w:left w:val="single" w:color="auto" w:sz="4" w:space="0"/>
              <w:bottom w:val="nil"/>
              <w:right w:val="single" w:color="auto" w:sz="4" w:space="0"/>
            </w:tcBorders>
            <w:vAlign w:val="center"/>
          </w:tcPr>
          <w:p w14:paraId="26F17CB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nil"/>
              <w:right w:val="single" w:color="auto" w:sz="4" w:space="0"/>
            </w:tcBorders>
            <w:vAlign w:val="center"/>
          </w:tcPr>
          <w:p w14:paraId="23F8B49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02DEE18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②未按照要求每月报送</w:t>
            </w:r>
            <w:r>
              <w:rPr>
                <w:rFonts w:hint="eastAsia" w:ascii="仿宋_GB2312" w:hAnsi="仿宋_GB2312" w:eastAsia="仿宋_GB2312" w:cs="仿宋_GB2312"/>
                <w:color w:val="auto"/>
                <w:kern w:val="0"/>
                <w:sz w:val="20"/>
                <w:szCs w:val="20"/>
                <w:highlight w:val="none"/>
                <w:lang w:val="en-US" w:eastAsia="zh-CN"/>
              </w:rPr>
              <w:t>2篇</w:t>
            </w:r>
            <w:r>
              <w:rPr>
                <w:rFonts w:hint="eastAsia" w:ascii="仿宋_GB2312" w:hAnsi="仿宋_GB2312" w:eastAsia="仿宋_GB2312" w:cs="仿宋_GB2312"/>
                <w:color w:val="auto"/>
                <w:kern w:val="0"/>
                <w:sz w:val="20"/>
                <w:szCs w:val="20"/>
                <w:highlight w:val="none"/>
              </w:rPr>
              <w:t>微博、</w:t>
            </w:r>
            <w:r>
              <w:rPr>
                <w:rFonts w:hint="eastAsia" w:ascii="仿宋_GB2312" w:hAnsi="仿宋_GB2312" w:eastAsia="仿宋_GB2312" w:cs="仿宋_GB2312"/>
                <w:color w:val="auto"/>
                <w:kern w:val="0"/>
                <w:sz w:val="20"/>
                <w:szCs w:val="20"/>
                <w:highlight w:val="none"/>
                <w:lang w:val="en-US" w:eastAsia="zh-CN"/>
              </w:rPr>
              <w:t>1篇</w:t>
            </w:r>
            <w:r>
              <w:rPr>
                <w:rFonts w:hint="eastAsia" w:ascii="仿宋_GB2312" w:hAnsi="仿宋_GB2312" w:eastAsia="仿宋_GB2312" w:cs="仿宋_GB2312"/>
                <w:color w:val="auto"/>
                <w:kern w:val="0"/>
                <w:sz w:val="20"/>
                <w:szCs w:val="20"/>
                <w:highlight w:val="none"/>
              </w:rPr>
              <w:t>微信、</w:t>
            </w:r>
            <w:r>
              <w:rPr>
                <w:rFonts w:hint="eastAsia" w:ascii="仿宋_GB2312" w:hAnsi="仿宋_GB2312" w:eastAsia="仿宋_GB2312" w:cs="仿宋_GB2312"/>
                <w:color w:val="auto"/>
                <w:kern w:val="0"/>
                <w:sz w:val="20"/>
                <w:szCs w:val="20"/>
                <w:highlight w:val="none"/>
                <w:lang w:val="en-US" w:eastAsia="zh-CN"/>
              </w:rPr>
              <w:t>2个</w:t>
            </w:r>
            <w:r>
              <w:rPr>
                <w:rFonts w:hint="eastAsia" w:ascii="仿宋_GB2312" w:hAnsi="仿宋_GB2312" w:eastAsia="仿宋_GB2312" w:cs="仿宋_GB2312"/>
                <w:color w:val="auto"/>
                <w:kern w:val="0"/>
                <w:sz w:val="20"/>
                <w:szCs w:val="20"/>
                <w:highlight w:val="none"/>
              </w:rPr>
              <w:t>抖音</w:t>
            </w:r>
            <w:r>
              <w:rPr>
                <w:rFonts w:hint="eastAsia" w:ascii="仿宋_GB2312" w:hAnsi="仿宋_GB2312" w:eastAsia="仿宋_GB2312" w:cs="仿宋_GB2312"/>
                <w:color w:val="auto"/>
                <w:kern w:val="0"/>
                <w:sz w:val="20"/>
                <w:szCs w:val="20"/>
                <w:highlight w:val="none"/>
                <w:lang w:eastAsia="zh-CN"/>
              </w:rPr>
              <w:t>的，每篇</w:t>
            </w:r>
            <w:r>
              <w:rPr>
                <w:rFonts w:hint="eastAsia" w:ascii="仿宋_GB2312" w:hAnsi="仿宋_GB2312" w:eastAsia="仿宋_GB2312" w:cs="仿宋_GB2312"/>
                <w:color w:val="auto"/>
                <w:kern w:val="0"/>
                <w:sz w:val="20"/>
                <w:szCs w:val="20"/>
                <w:highlight w:val="none"/>
              </w:rPr>
              <w:t>扣5分。</w:t>
            </w:r>
          </w:p>
        </w:tc>
        <w:tc>
          <w:tcPr>
            <w:tcW w:w="678" w:type="dxa"/>
            <w:tcBorders>
              <w:top w:val="nil"/>
              <w:left w:val="nil"/>
              <w:bottom w:val="single" w:color="auto" w:sz="4" w:space="0"/>
              <w:right w:val="single" w:color="auto" w:sz="4" w:space="0"/>
            </w:tcBorders>
            <w:vAlign w:val="center"/>
          </w:tcPr>
          <w:p w14:paraId="2F70D69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0E1C8BF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4E7B989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7A74504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76CD4D90">
        <w:tblPrEx>
          <w:tblCellMar>
            <w:top w:w="0" w:type="dxa"/>
            <w:left w:w="108" w:type="dxa"/>
            <w:bottom w:w="0" w:type="dxa"/>
            <w:right w:w="108" w:type="dxa"/>
          </w:tblCellMar>
        </w:tblPrEx>
        <w:trPr>
          <w:trHeight w:val="780" w:hRule="atLeast"/>
        </w:trPr>
        <w:tc>
          <w:tcPr>
            <w:tcW w:w="750" w:type="dxa"/>
            <w:vMerge w:val="continue"/>
            <w:tcBorders>
              <w:top w:val="nil"/>
              <w:left w:val="single" w:color="auto" w:sz="4" w:space="0"/>
              <w:bottom w:val="nil"/>
              <w:right w:val="single" w:color="auto" w:sz="4" w:space="0"/>
            </w:tcBorders>
            <w:vAlign w:val="center"/>
          </w:tcPr>
          <w:p w14:paraId="7ADB8E9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nil"/>
              <w:right w:val="single" w:color="auto" w:sz="4" w:space="0"/>
            </w:tcBorders>
            <w:vAlign w:val="center"/>
          </w:tcPr>
          <w:p w14:paraId="32AE838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6AC5A33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③每个季度要被市级以上相关媒体刊登正面报道（信息）1篇，未达到要求每次扣10分。</w:t>
            </w:r>
          </w:p>
        </w:tc>
        <w:tc>
          <w:tcPr>
            <w:tcW w:w="678" w:type="dxa"/>
            <w:tcBorders>
              <w:top w:val="nil"/>
              <w:left w:val="nil"/>
              <w:bottom w:val="single" w:color="auto" w:sz="4" w:space="0"/>
              <w:right w:val="single" w:color="auto" w:sz="4" w:space="0"/>
            </w:tcBorders>
            <w:vAlign w:val="center"/>
          </w:tcPr>
          <w:p w14:paraId="6056212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47736D9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68DA3FB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42BB779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4611F426">
        <w:tblPrEx>
          <w:tblCellMar>
            <w:top w:w="0" w:type="dxa"/>
            <w:left w:w="108" w:type="dxa"/>
            <w:bottom w:w="0" w:type="dxa"/>
            <w:right w:w="108" w:type="dxa"/>
          </w:tblCellMar>
        </w:tblPrEx>
        <w:trPr>
          <w:trHeight w:val="885" w:hRule="atLeast"/>
        </w:trPr>
        <w:tc>
          <w:tcPr>
            <w:tcW w:w="750" w:type="dxa"/>
            <w:vMerge w:val="continue"/>
            <w:tcBorders>
              <w:top w:val="nil"/>
              <w:left w:val="single" w:color="auto" w:sz="4" w:space="0"/>
              <w:bottom w:val="nil"/>
              <w:right w:val="single" w:color="auto" w:sz="4" w:space="0"/>
            </w:tcBorders>
            <w:vAlign w:val="center"/>
          </w:tcPr>
          <w:p w14:paraId="54CE0FD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nil"/>
              <w:right w:val="single" w:color="auto" w:sz="4" w:space="0"/>
            </w:tcBorders>
            <w:vAlign w:val="center"/>
          </w:tcPr>
          <w:p w14:paraId="343E6FA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0AA3906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④每个季度报送的材料均未被市城管</w:t>
            </w:r>
            <w:r>
              <w:rPr>
                <w:rFonts w:hint="eastAsia" w:ascii="仿宋_GB2312" w:hAnsi="仿宋_GB2312" w:eastAsia="仿宋_GB2312" w:cs="仿宋_GB2312"/>
                <w:color w:val="auto"/>
                <w:kern w:val="0"/>
                <w:sz w:val="20"/>
                <w:szCs w:val="20"/>
                <w:highlight w:val="none"/>
                <w:lang w:eastAsia="zh-CN"/>
              </w:rPr>
              <w:t>局</w:t>
            </w:r>
            <w:r>
              <w:rPr>
                <w:rFonts w:hint="eastAsia" w:ascii="仿宋_GB2312" w:hAnsi="仿宋_GB2312" w:eastAsia="仿宋_GB2312" w:cs="仿宋_GB2312"/>
                <w:color w:val="auto"/>
                <w:kern w:val="0"/>
                <w:sz w:val="20"/>
                <w:szCs w:val="20"/>
                <w:highlight w:val="none"/>
              </w:rPr>
              <w:t>公众号录用，每次扣10分。</w:t>
            </w:r>
          </w:p>
        </w:tc>
        <w:tc>
          <w:tcPr>
            <w:tcW w:w="678" w:type="dxa"/>
            <w:tcBorders>
              <w:top w:val="nil"/>
              <w:left w:val="nil"/>
              <w:bottom w:val="single" w:color="auto" w:sz="4" w:space="0"/>
              <w:right w:val="single" w:color="auto" w:sz="4" w:space="0"/>
            </w:tcBorders>
            <w:vAlign w:val="center"/>
          </w:tcPr>
          <w:p w14:paraId="3382112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6A14196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103D795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72884CF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1A187D59">
        <w:tblPrEx>
          <w:tblCellMar>
            <w:top w:w="0" w:type="dxa"/>
            <w:left w:w="108" w:type="dxa"/>
            <w:bottom w:w="0" w:type="dxa"/>
            <w:right w:w="108" w:type="dxa"/>
          </w:tblCellMar>
        </w:tblPrEx>
        <w:trPr>
          <w:trHeight w:val="840" w:hRule="atLeast"/>
        </w:trPr>
        <w:tc>
          <w:tcPr>
            <w:tcW w:w="750" w:type="dxa"/>
            <w:vMerge w:val="continue"/>
            <w:tcBorders>
              <w:top w:val="nil"/>
              <w:left w:val="single" w:color="auto" w:sz="4" w:space="0"/>
              <w:bottom w:val="nil"/>
              <w:right w:val="single" w:color="auto" w:sz="4" w:space="0"/>
            </w:tcBorders>
            <w:vAlign w:val="center"/>
          </w:tcPr>
          <w:p w14:paraId="6535CC1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nil"/>
              <w:right w:val="single" w:color="auto" w:sz="4" w:space="0"/>
            </w:tcBorders>
            <w:vAlign w:val="center"/>
          </w:tcPr>
          <w:p w14:paraId="0D7FDCE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266FE20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⑤每月在市城管</w:t>
            </w:r>
            <w:r>
              <w:rPr>
                <w:rFonts w:hint="eastAsia" w:ascii="仿宋_GB2312" w:hAnsi="仿宋_GB2312" w:eastAsia="仿宋_GB2312" w:cs="仿宋_GB2312"/>
                <w:color w:val="auto"/>
                <w:kern w:val="0"/>
                <w:sz w:val="20"/>
                <w:szCs w:val="20"/>
                <w:highlight w:val="none"/>
                <w:lang w:eastAsia="zh-CN"/>
              </w:rPr>
              <w:t>局</w:t>
            </w:r>
            <w:r>
              <w:rPr>
                <w:rFonts w:hint="eastAsia" w:ascii="仿宋_GB2312" w:hAnsi="仿宋_GB2312" w:eastAsia="仿宋_GB2312" w:cs="仿宋_GB2312"/>
                <w:color w:val="auto"/>
                <w:kern w:val="0"/>
                <w:sz w:val="20"/>
                <w:szCs w:val="20"/>
                <w:highlight w:val="none"/>
              </w:rPr>
              <w:t>公众号或媒体上录用的信息、对录用微信、抖音进行阅读、点赞等，得分不少于12分，未达到要求每次扣1-10分。</w:t>
            </w:r>
          </w:p>
        </w:tc>
        <w:tc>
          <w:tcPr>
            <w:tcW w:w="678" w:type="dxa"/>
            <w:tcBorders>
              <w:top w:val="nil"/>
              <w:left w:val="nil"/>
              <w:bottom w:val="single" w:color="auto" w:sz="4" w:space="0"/>
              <w:right w:val="single" w:color="auto" w:sz="4" w:space="0"/>
            </w:tcBorders>
            <w:vAlign w:val="center"/>
          </w:tcPr>
          <w:p w14:paraId="1109730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65104EE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764EB08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41116E6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7F8DD1E9">
        <w:tblPrEx>
          <w:tblCellMar>
            <w:top w:w="0" w:type="dxa"/>
            <w:left w:w="108" w:type="dxa"/>
            <w:bottom w:w="0" w:type="dxa"/>
            <w:right w:w="108" w:type="dxa"/>
          </w:tblCellMar>
        </w:tblPrEx>
        <w:trPr>
          <w:trHeight w:val="855" w:hRule="atLeast"/>
        </w:trPr>
        <w:tc>
          <w:tcPr>
            <w:tcW w:w="750" w:type="dxa"/>
            <w:vMerge w:val="continue"/>
            <w:tcBorders>
              <w:top w:val="nil"/>
              <w:left w:val="single" w:color="auto" w:sz="4" w:space="0"/>
              <w:bottom w:val="nil"/>
              <w:right w:val="single" w:color="auto" w:sz="4" w:space="0"/>
            </w:tcBorders>
            <w:vAlign w:val="center"/>
          </w:tcPr>
          <w:p w14:paraId="287B74A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nil"/>
              <w:right w:val="single" w:color="auto" w:sz="4" w:space="0"/>
            </w:tcBorders>
            <w:vAlign w:val="center"/>
          </w:tcPr>
          <w:p w14:paraId="12CFCEC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64F6E04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⑥涉及全市性的行业工作、民生信息在发布或实施前未及时上报、擅自发布，每次扣1-10分。</w:t>
            </w:r>
          </w:p>
        </w:tc>
        <w:tc>
          <w:tcPr>
            <w:tcW w:w="678" w:type="dxa"/>
            <w:tcBorders>
              <w:top w:val="nil"/>
              <w:left w:val="nil"/>
              <w:bottom w:val="single" w:color="auto" w:sz="4" w:space="0"/>
              <w:right w:val="single" w:color="auto" w:sz="4" w:space="0"/>
            </w:tcBorders>
            <w:vAlign w:val="center"/>
          </w:tcPr>
          <w:p w14:paraId="2A51931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4D4ABB3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79D7A75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234B494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12DC72CA">
        <w:tblPrEx>
          <w:tblCellMar>
            <w:top w:w="0" w:type="dxa"/>
            <w:left w:w="108" w:type="dxa"/>
            <w:bottom w:w="0" w:type="dxa"/>
            <w:right w:w="108" w:type="dxa"/>
          </w:tblCellMar>
        </w:tblPrEx>
        <w:trPr>
          <w:trHeight w:val="1050" w:hRule="atLeast"/>
        </w:trPr>
        <w:tc>
          <w:tcPr>
            <w:tcW w:w="750" w:type="dxa"/>
            <w:vMerge w:val="continue"/>
            <w:tcBorders>
              <w:top w:val="nil"/>
              <w:left w:val="single" w:color="auto" w:sz="4" w:space="0"/>
              <w:bottom w:val="nil"/>
              <w:right w:val="single" w:color="auto" w:sz="4" w:space="0"/>
            </w:tcBorders>
            <w:vAlign w:val="center"/>
          </w:tcPr>
          <w:p w14:paraId="5F7492A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nil"/>
              <w:right w:val="single" w:color="auto" w:sz="4" w:space="0"/>
            </w:tcBorders>
            <w:vAlign w:val="center"/>
          </w:tcPr>
          <w:p w14:paraId="28A96CE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55506D0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⑦出现负面报道的，未及时报告舆情并妥善处置，未落实宣传工作、媒体采访、网络网军管理制度，每次扣1-10分。</w:t>
            </w:r>
          </w:p>
        </w:tc>
        <w:tc>
          <w:tcPr>
            <w:tcW w:w="678" w:type="dxa"/>
            <w:tcBorders>
              <w:top w:val="nil"/>
              <w:left w:val="nil"/>
              <w:bottom w:val="single" w:color="auto" w:sz="4" w:space="0"/>
              <w:right w:val="single" w:color="auto" w:sz="4" w:space="0"/>
            </w:tcBorders>
            <w:vAlign w:val="center"/>
          </w:tcPr>
          <w:p w14:paraId="680982A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174F385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05D9684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4EF7A38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0C759EFF">
        <w:tblPrEx>
          <w:tblCellMar>
            <w:top w:w="0" w:type="dxa"/>
            <w:left w:w="108" w:type="dxa"/>
            <w:bottom w:w="0" w:type="dxa"/>
            <w:right w:w="108" w:type="dxa"/>
          </w:tblCellMar>
        </w:tblPrEx>
        <w:trPr>
          <w:trHeight w:val="990" w:hRule="atLeast"/>
        </w:trPr>
        <w:tc>
          <w:tcPr>
            <w:tcW w:w="750" w:type="dxa"/>
            <w:vMerge w:val="continue"/>
            <w:tcBorders>
              <w:top w:val="nil"/>
              <w:left w:val="single" w:color="auto" w:sz="4" w:space="0"/>
              <w:bottom w:val="nil"/>
              <w:right w:val="single" w:color="auto" w:sz="4" w:space="0"/>
            </w:tcBorders>
            <w:vAlign w:val="center"/>
          </w:tcPr>
          <w:p w14:paraId="23E3EDA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nil"/>
              <w:right w:val="single" w:color="auto" w:sz="4" w:space="0"/>
            </w:tcBorders>
            <w:vAlign w:val="center"/>
          </w:tcPr>
          <w:p w14:paraId="4F8A0E6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1C94BAF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⑧未完成区管理部门部署的宣传工作、活动保障、素材收集、网评、粉丝发展等具体任务，每次扣1-10分。</w:t>
            </w:r>
          </w:p>
        </w:tc>
        <w:tc>
          <w:tcPr>
            <w:tcW w:w="678" w:type="dxa"/>
            <w:tcBorders>
              <w:top w:val="nil"/>
              <w:left w:val="nil"/>
              <w:bottom w:val="single" w:color="auto" w:sz="4" w:space="0"/>
              <w:right w:val="single" w:color="auto" w:sz="4" w:space="0"/>
            </w:tcBorders>
            <w:vAlign w:val="center"/>
          </w:tcPr>
          <w:p w14:paraId="297E709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2263E0F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64FEC62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672D052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5044D4E0">
        <w:tblPrEx>
          <w:tblCellMar>
            <w:top w:w="0" w:type="dxa"/>
            <w:left w:w="108" w:type="dxa"/>
            <w:bottom w:w="0" w:type="dxa"/>
            <w:right w:w="108" w:type="dxa"/>
          </w:tblCellMar>
        </w:tblPrEx>
        <w:trPr>
          <w:trHeight w:val="735" w:hRule="atLeast"/>
        </w:trPr>
        <w:tc>
          <w:tcPr>
            <w:tcW w:w="750" w:type="dxa"/>
            <w:vMerge w:val="continue"/>
            <w:tcBorders>
              <w:top w:val="nil"/>
              <w:left w:val="single" w:color="auto" w:sz="4" w:space="0"/>
              <w:bottom w:val="nil"/>
              <w:right w:val="single" w:color="auto" w:sz="4" w:space="0"/>
            </w:tcBorders>
            <w:vAlign w:val="center"/>
          </w:tcPr>
          <w:p w14:paraId="5BF6466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1395" w:type="dxa"/>
            <w:vMerge w:val="continue"/>
            <w:tcBorders>
              <w:top w:val="nil"/>
              <w:left w:val="single" w:color="auto" w:sz="4" w:space="0"/>
              <w:bottom w:val="nil"/>
              <w:right w:val="single" w:color="auto" w:sz="4" w:space="0"/>
            </w:tcBorders>
            <w:vAlign w:val="center"/>
          </w:tcPr>
          <w:p w14:paraId="4A345B0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20"/>
                <w:szCs w:val="20"/>
                <w:highlight w:val="none"/>
              </w:rPr>
            </w:pPr>
          </w:p>
        </w:tc>
        <w:tc>
          <w:tcPr>
            <w:tcW w:w="4648" w:type="dxa"/>
            <w:tcBorders>
              <w:top w:val="nil"/>
              <w:left w:val="nil"/>
              <w:bottom w:val="single" w:color="auto" w:sz="4" w:space="0"/>
              <w:right w:val="single" w:color="auto" w:sz="4" w:space="0"/>
            </w:tcBorders>
            <w:vAlign w:val="center"/>
          </w:tcPr>
          <w:p w14:paraId="1B14D36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⑨上述原因导致相关工作被动，产生不利影响，有负面舆情的，每次扣10分。</w:t>
            </w:r>
          </w:p>
        </w:tc>
        <w:tc>
          <w:tcPr>
            <w:tcW w:w="678" w:type="dxa"/>
            <w:tcBorders>
              <w:top w:val="nil"/>
              <w:left w:val="nil"/>
              <w:bottom w:val="single" w:color="auto" w:sz="4" w:space="0"/>
              <w:right w:val="single" w:color="auto" w:sz="4" w:space="0"/>
            </w:tcBorders>
            <w:vAlign w:val="center"/>
          </w:tcPr>
          <w:p w14:paraId="1D1B829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822" w:type="dxa"/>
            <w:tcBorders>
              <w:top w:val="nil"/>
              <w:left w:val="nil"/>
              <w:bottom w:val="single" w:color="auto" w:sz="4" w:space="0"/>
              <w:right w:val="single" w:color="auto" w:sz="4" w:space="0"/>
            </w:tcBorders>
            <w:vAlign w:val="center"/>
          </w:tcPr>
          <w:p w14:paraId="47A7F37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962" w:type="dxa"/>
            <w:tcBorders>
              <w:top w:val="nil"/>
              <w:left w:val="nil"/>
              <w:bottom w:val="single" w:color="auto" w:sz="4" w:space="0"/>
              <w:right w:val="single" w:color="auto" w:sz="4" w:space="0"/>
            </w:tcBorders>
            <w:vAlign w:val="center"/>
          </w:tcPr>
          <w:p w14:paraId="716E68E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c>
          <w:tcPr>
            <w:tcW w:w="780" w:type="dxa"/>
            <w:tcBorders>
              <w:top w:val="nil"/>
              <w:left w:val="nil"/>
              <w:bottom w:val="single" w:color="auto" w:sz="4" w:space="0"/>
              <w:right w:val="single" w:color="auto" w:sz="4" w:space="0"/>
            </w:tcBorders>
            <w:vAlign w:val="center"/>
          </w:tcPr>
          <w:p w14:paraId="568E953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r w14:paraId="466B4197">
        <w:tblPrEx>
          <w:tblCellMar>
            <w:top w:w="0" w:type="dxa"/>
            <w:left w:w="108" w:type="dxa"/>
            <w:bottom w:w="0" w:type="dxa"/>
            <w:right w:w="108" w:type="dxa"/>
          </w:tblCellMar>
        </w:tblPrEx>
        <w:trPr>
          <w:trHeight w:val="705" w:hRule="atLeast"/>
        </w:trPr>
        <w:tc>
          <w:tcPr>
            <w:tcW w:w="6793" w:type="dxa"/>
            <w:gridSpan w:val="3"/>
            <w:tcBorders>
              <w:top w:val="single" w:color="auto" w:sz="4" w:space="0"/>
              <w:left w:val="single" w:color="auto" w:sz="4" w:space="0"/>
              <w:bottom w:val="single" w:color="auto" w:sz="4" w:space="0"/>
              <w:right w:val="single" w:color="000000" w:sz="4" w:space="0"/>
            </w:tcBorders>
            <w:vAlign w:val="center"/>
          </w:tcPr>
          <w:p w14:paraId="5F3ECD46">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总计</w:t>
            </w:r>
          </w:p>
        </w:tc>
        <w:tc>
          <w:tcPr>
            <w:tcW w:w="3242" w:type="dxa"/>
            <w:gridSpan w:val="4"/>
            <w:tcBorders>
              <w:top w:val="single" w:color="auto" w:sz="4" w:space="0"/>
              <w:left w:val="nil"/>
              <w:bottom w:val="single" w:color="auto" w:sz="4" w:space="0"/>
              <w:right w:val="single" w:color="000000" w:sz="4" w:space="0"/>
            </w:tcBorders>
            <w:vAlign w:val="center"/>
          </w:tcPr>
          <w:p w14:paraId="60D78B48">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color w:val="auto"/>
                <w:kern w:val="0"/>
                <w:sz w:val="20"/>
                <w:szCs w:val="20"/>
                <w:highlight w:val="none"/>
              </w:rPr>
            </w:pPr>
            <w:r>
              <w:rPr>
                <w:rFonts w:hint="eastAsia" w:ascii="仿宋_GB2312" w:hAnsi="仿宋_GB2312" w:eastAsia="仿宋_GB2312" w:cs="仿宋_GB2312"/>
                <w:color w:val="auto"/>
                <w:kern w:val="0"/>
                <w:sz w:val="20"/>
                <w:szCs w:val="20"/>
                <w:highlight w:val="none"/>
              </w:rPr>
              <w:t>　</w:t>
            </w:r>
          </w:p>
        </w:tc>
      </w:tr>
    </w:tbl>
    <w:p w14:paraId="0200F931">
      <w:pPr>
        <w:rPr>
          <w:rFonts w:hint="eastAsia"/>
          <w:b/>
          <w:bCs/>
          <w:color w:val="auto"/>
          <w:sz w:val="24"/>
          <w:szCs w:val="24"/>
          <w:highlight w:val="none"/>
          <w:lang w:val="en-US" w:eastAsia="zh-CN"/>
        </w:rPr>
      </w:pPr>
    </w:p>
    <w:p w14:paraId="5236E5C0">
      <w:pPr>
        <w:jc w:val="left"/>
        <w:rPr>
          <w:color w:val="auto"/>
          <w:highlight w:val="none"/>
        </w:rPr>
      </w:pPr>
    </w:p>
    <w:p w14:paraId="2AA1C42A">
      <w:pPr>
        <w:pStyle w:val="32"/>
        <w:ind w:firstLine="0" w:firstLineChars="0"/>
        <w:rPr>
          <w:rFonts w:hint="eastAsia" w:ascii="仿宋_GB2312" w:hAnsi="仿宋_GB2312" w:eastAsia="仿宋_GB2312" w:cs="仿宋_GB2312"/>
          <w:color w:val="auto"/>
          <w:sz w:val="28"/>
          <w:szCs w:val="28"/>
          <w:highlight w:val="none"/>
          <w:lang w:val="en-US" w:eastAsia="zh-CN"/>
        </w:rPr>
      </w:pPr>
    </w:p>
    <w:p w14:paraId="28BDB694">
      <w:pPr>
        <w:pStyle w:val="32"/>
        <w:ind w:firstLine="0" w:firstLineChars="0"/>
        <w:rPr>
          <w:rFonts w:hint="eastAsia" w:ascii="仿宋_GB2312" w:hAnsi="仿宋_GB2312" w:eastAsia="仿宋_GB2312" w:cs="仿宋_GB2312"/>
          <w:color w:val="auto"/>
          <w:sz w:val="28"/>
          <w:szCs w:val="28"/>
          <w:highlight w:val="none"/>
          <w:lang w:val="en-US" w:eastAsia="zh-CN"/>
        </w:rPr>
      </w:pPr>
    </w:p>
    <w:p w14:paraId="235BF32D">
      <w:pPr>
        <w:pStyle w:val="32"/>
        <w:ind w:firstLine="0" w:firstLineChars="0"/>
        <w:rPr>
          <w:rFonts w:hint="eastAsia" w:ascii="仿宋_GB2312" w:hAnsi="仿宋_GB2312" w:eastAsia="仿宋_GB2312" w:cs="仿宋_GB2312"/>
          <w:color w:val="auto"/>
          <w:sz w:val="28"/>
          <w:szCs w:val="28"/>
          <w:highlight w:val="none"/>
          <w:lang w:val="en-US" w:eastAsia="zh-CN"/>
        </w:rPr>
      </w:pPr>
    </w:p>
    <w:p w14:paraId="116F8ACE">
      <w:pPr>
        <w:pStyle w:val="32"/>
        <w:ind w:firstLine="0" w:firstLineChars="0"/>
        <w:rPr>
          <w:rFonts w:hint="eastAsia" w:ascii="仿宋_GB2312" w:hAnsi="仿宋_GB2312" w:eastAsia="仿宋_GB2312" w:cs="仿宋_GB2312"/>
          <w:color w:val="auto"/>
          <w:sz w:val="28"/>
          <w:szCs w:val="28"/>
          <w:highlight w:val="none"/>
          <w:lang w:val="en-US" w:eastAsia="zh-CN"/>
        </w:rPr>
      </w:pPr>
    </w:p>
    <w:p w14:paraId="4956AC9D">
      <w:pPr>
        <w:pStyle w:val="32"/>
        <w:ind w:firstLine="0" w:firstLineChars="0"/>
        <w:rPr>
          <w:rFonts w:hint="eastAsia" w:ascii="仿宋_GB2312" w:hAnsi="仿宋_GB2312" w:eastAsia="仿宋_GB2312" w:cs="仿宋_GB2312"/>
          <w:color w:val="auto"/>
          <w:sz w:val="28"/>
          <w:szCs w:val="28"/>
          <w:highlight w:val="none"/>
          <w:lang w:val="en-US" w:eastAsia="zh-CN"/>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229EB031">
      <w:pPr>
        <w:pStyle w:val="32"/>
        <w:ind w:firstLine="0" w:firstLineChars="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附件15</w:t>
      </w:r>
    </w:p>
    <w:p w14:paraId="640BFF94">
      <w:pPr>
        <w:pStyle w:val="32"/>
        <w:ind w:firstLine="0" w:firstLineChars="0"/>
        <w:jc w:val="center"/>
        <w:rPr>
          <w:rFonts w:hint="eastAsia" w:ascii="黑体" w:hAnsi="黑体" w:eastAsia="黑体" w:cs="黑体"/>
          <w:b/>
          <w:bCs/>
          <w:color w:val="auto"/>
          <w:kern w:val="0"/>
          <w:sz w:val="32"/>
          <w:szCs w:val="32"/>
          <w:highlight w:val="none"/>
          <w:lang w:val="en-US" w:eastAsia="zh-CN" w:bidi="ar-SA"/>
        </w:rPr>
      </w:pPr>
      <w:r>
        <w:rPr>
          <w:rFonts w:hint="eastAsia" w:ascii="黑体" w:hAnsi="黑体" w:eastAsia="黑体" w:cs="黑体"/>
          <w:b/>
          <w:bCs/>
          <w:color w:val="auto"/>
          <w:kern w:val="0"/>
          <w:sz w:val="32"/>
          <w:szCs w:val="32"/>
          <w:highlight w:val="none"/>
          <w:lang w:val="en-US" w:eastAsia="zh-CN"/>
        </w:rPr>
        <w:t>道路（含雨水）养护单位扣款</w:t>
      </w:r>
      <w:r>
        <w:rPr>
          <w:rFonts w:hint="eastAsia" w:ascii="黑体" w:hAnsi="黑体" w:eastAsia="黑体" w:cs="黑体"/>
          <w:b/>
          <w:bCs/>
          <w:color w:val="auto"/>
          <w:kern w:val="0"/>
          <w:sz w:val="32"/>
          <w:szCs w:val="32"/>
          <w:highlight w:val="none"/>
          <w:lang w:val="en-US" w:eastAsia="zh-CN" w:bidi="ar-SA"/>
        </w:rPr>
        <w:t>调整系数</w:t>
      </w:r>
    </w:p>
    <w:p w14:paraId="25817C38">
      <w:pPr>
        <w:pStyle w:val="32"/>
        <w:ind w:firstLine="560" w:firstLineChars="200"/>
        <w:rPr>
          <w:rFonts w:hint="eastAsia" w:ascii="仿宋_GB2312" w:hAnsi="仿宋_GB2312" w:eastAsia="仿宋_GB2312" w:cs="仿宋_GB2312"/>
          <w:color w:val="auto"/>
          <w:sz w:val="28"/>
          <w:szCs w:val="28"/>
          <w:highlight w:val="none"/>
          <w:lang w:val="en-US" w:eastAsia="zh-CN"/>
        </w:rPr>
      </w:pPr>
    </w:p>
    <w:p w14:paraId="6B2C37DD">
      <w:pPr>
        <w:pStyle w:val="32"/>
        <w:ind w:firstLine="560" w:firstLineChars="200"/>
        <w:rPr>
          <w:rFonts w:hint="default"/>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道路（含雨水）养护单位扣款</w:t>
      </w:r>
      <w:r>
        <w:rPr>
          <w:rFonts w:hint="eastAsia" w:ascii="仿宋_GB2312" w:hAnsi="仿宋_GB2312" w:eastAsia="仿宋_GB2312" w:cs="仿宋_GB2312"/>
          <w:color w:val="auto"/>
          <w:kern w:val="2"/>
          <w:sz w:val="28"/>
          <w:szCs w:val="28"/>
          <w:highlight w:val="none"/>
          <w:lang w:val="en-US" w:eastAsia="zh-CN" w:bidi="ar"/>
        </w:rPr>
        <w:t>调整系数如下：</w:t>
      </w:r>
      <w:r>
        <w:rPr>
          <w:rFonts w:hint="eastAsia" w:ascii="仿宋_GB2312" w:hAnsi="仿宋_GB2312" w:eastAsia="仿宋_GB2312" w:cs="仿宋_GB2312"/>
          <w:color w:val="auto"/>
          <w:sz w:val="28"/>
          <w:szCs w:val="28"/>
          <w:highlight w:val="none"/>
          <w:lang w:val="en-US" w:eastAsia="zh-CN"/>
        </w:rPr>
        <w:t>设施养护类问题系数为：</w:t>
      </w:r>
      <w:r>
        <w:rPr>
          <w:rFonts w:hint="eastAsia" w:ascii="仿宋_GB2312" w:hAnsi="仿宋_GB2312" w:eastAsia="仿宋_GB2312" w:cs="仿宋_GB2312"/>
          <w:color w:val="auto"/>
          <w:kern w:val="2"/>
          <w:sz w:val="28"/>
          <w:szCs w:val="28"/>
          <w:highlight w:val="none"/>
          <w:lang w:val="en-US" w:eastAsia="zh-CN" w:bidi="ar"/>
        </w:rPr>
        <w:t>大江东管养公司、和达市政、路桥集团、大江东管养（下沙）分别为1、1、0.1、0.4；其余类问题系数均为1。</w:t>
      </w:r>
    </w:p>
    <w:p w14:paraId="29E9A1BD">
      <w:pPr>
        <w:pStyle w:val="61"/>
        <w:ind w:left="0" w:leftChars="0" w:firstLine="0" w:firstLineChars="0"/>
        <w:rPr>
          <w:rFonts w:cs="宋体"/>
          <w:color w:val="auto"/>
          <w:highlight w:val="none"/>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05B9D515">
      <w:pPr>
        <w:jc w:val="center"/>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1" w:name="_Toc184314471"/>
      <w:bookmarkEnd w:id="31"/>
      <w:bookmarkStart w:id="32" w:name="_Toc184312128"/>
      <w:bookmarkEnd w:id="32"/>
      <w:bookmarkStart w:id="33" w:name="_Toc184310334"/>
      <w:bookmarkEnd w:id="33"/>
      <w:bookmarkStart w:id="34" w:name="_Toc184308093"/>
      <w:bookmarkEnd w:id="34"/>
      <w:bookmarkStart w:id="35" w:name="_Toc184312134"/>
      <w:bookmarkEnd w:id="35"/>
      <w:bookmarkStart w:id="36" w:name="_Toc184308084"/>
      <w:bookmarkEnd w:id="36"/>
      <w:bookmarkStart w:id="37" w:name="_Toc184313284"/>
      <w:bookmarkEnd w:id="37"/>
      <w:bookmarkStart w:id="38" w:name="_Toc184308087"/>
      <w:bookmarkEnd w:id="38"/>
      <w:bookmarkStart w:id="39" w:name="_Toc184308050"/>
      <w:bookmarkEnd w:id="39"/>
      <w:bookmarkStart w:id="40" w:name="_Toc184313275"/>
      <w:bookmarkEnd w:id="40"/>
      <w:bookmarkStart w:id="41" w:name="_Toc184314422"/>
      <w:bookmarkEnd w:id="41"/>
      <w:bookmarkStart w:id="42" w:name="_Toc184314437"/>
      <w:bookmarkEnd w:id="42"/>
      <w:bookmarkStart w:id="43" w:name="_Toc184310327"/>
      <w:bookmarkEnd w:id="43"/>
      <w:bookmarkStart w:id="44" w:name="_Toc184310294"/>
      <w:bookmarkEnd w:id="44"/>
      <w:bookmarkStart w:id="45" w:name="_Toc184308076"/>
      <w:bookmarkEnd w:id="45"/>
      <w:bookmarkStart w:id="46" w:name="_Toc184310305"/>
      <w:bookmarkEnd w:id="46"/>
      <w:bookmarkStart w:id="47" w:name="_Toc184312081"/>
      <w:bookmarkEnd w:id="47"/>
      <w:bookmarkStart w:id="48" w:name="_Toc184308053"/>
      <w:bookmarkEnd w:id="48"/>
      <w:bookmarkStart w:id="49" w:name="_Toc184313266"/>
      <w:bookmarkEnd w:id="49"/>
      <w:bookmarkStart w:id="50" w:name="_Toc184308072"/>
      <w:bookmarkEnd w:id="50"/>
      <w:bookmarkStart w:id="51" w:name="_Toc184314460"/>
      <w:bookmarkEnd w:id="51"/>
      <w:bookmarkStart w:id="52" w:name="_Toc184310318"/>
      <w:bookmarkEnd w:id="52"/>
      <w:bookmarkStart w:id="53" w:name="_Toc184313293"/>
      <w:bookmarkEnd w:id="53"/>
      <w:bookmarkStart w:id="54" w:name="_Toc184314435"/>
      <w:bookmarkEnd w:id="54"/>
      <w:bookmarkStart w:id="55" w:name="_Toc184313258"/>
      <w:bookmarkEnd w:id="55"/>
      <w:bookmarkStart w:id="56" w:name="_Toc184312094"/>
      <w:bookmarkEnd w:id="56"/>
      <w:bookmarkStart w:id="57" w:name="_Toc184314452"/>
      <w:bookmarkEnd w:id="57"/>
      <w:bookmarkStart w:id="58" w:name="_Toc184313246"/>
      <w:bookmarkEnd w:id="58"/>
      <w:bookmarkStart w:id="59" w:name="_Toc184310285"/>
      <w:bookmarkEnd w:id="59"/>
      <w:bookmarkStart w:id="60" w:name="_Toc184308044"/>
      <w:bookmarkEnd w:id="60"/>
      <w:bookmarkStart w:id="61" w:name="_Toc184314446"/>
      <w:bookmarkEnd w:id="61"/>
      <w:bookmarkStart w:id="62" w:name="_Toc184313302"/>
      <w:bookmarkEnd w:id="62"/>
      <w:bookmarkStart w:id="63" w:name="_Toc184312119"/>
      <w:bookmarkEnd w:id="63"/>
      <w:bookmarkStart w:id="64" w:name="_Toc184313273"/>
      <w:bookmarkEnd w:id="64"/>
      <w:bookmarkStart w:id="65" w:name="_Toc184313298"/>
      <w:bookmarkEnd w:id="65"/>
      <w:bookmarkStart w:id="66" w:name="_Toc184312135"/>
      <w:bookmarkEnd w:id="66"/>
      <w:bookmarkStart w:id="67" w:name="_Toc184314473"/>
      <w:bookmarkEnd w:id="67"/>
      <w:bookmarkStart w:id="68" w:name="_Toc184312106"/>
      <w:bookmarkEnd w:id="68"/>
      <w:bookmarkStart w:id="69" w:name="_Toc184310326"/>
      <w:bookmarkEnd w:id="69"/>
      <w:bookmarkStart w:id="70" w:name="_Toc184312104"/>
      <w:bookmarkEnd w:id="70"/>
      <w:bookmarkStart w:id="71" w:name="_Toc184313288"/>
      <w:bookmarkEnd w:id="71"/>
      <w:bookmarkStart w:id="72" w:name="_Toc184310276"/>
      <w:bookmarkEnd w:id="72"/>
      <w:bookmarkStart w:id="73" w:name="_Toc184308077"/>
      <w:bookmarkEnd w:id="73"/>
      <w:bookmarkStart w:id="74" w:name="_Toc184312113"/>
      <w:bookmarkEnd w:id="74"/>
      <w:bookmarkStart w:id="75" w:name="_Toc184308057"/>
      <w:bookmarkEnd w:id="75"/>
      <w:bookmarkStart w:id="76" w:name="_Toc184314444"/>
      <w:bookmarkEnd w:id="76"/>
      <w:bookmarkStart w:id="77" w:name="_Toc184314469"/>
      <w:bookmarkEnd w:id="77"/>
      <w:bookmarkStart w:id="78" w:name="_Toc184314427"/>
      <w:bookmarkEnd w:id="78"/>
      <w:bookmarkStart w:id="79" w:name="_Toc184310335"/>
      <w:bookmarkEnd w:id="79"/>
      <w:bookmarkStart w:id="80" w:name="_Toc184313280"/>
      <w:bookmarkEnd w:id="80"/>
      <w:bookmarkStart w:id="81" w:name="_Toc184313245"/>
      <w:bookmarkEnd w:id="81"/>
      <w:bookmarkStart w:id="82" w:name="_Toc184310331"/>
      <w:bookmarkEnd w:id="82"/>
      <w:bookmarkStart w:id="83" w:name="_Toc184308070"/>
      <w:bookmarkEnd w:id="83"/>
      <w:bookmarkStart w:id="84" w:name="_Toc184312131"/>
      <w:bookmarkEnd w:id="84"/>
      <w:bookmarkStart w:id="85" w:name="_Toc184308075"/>
      <w:bookmarkEnd w:id="85"/>
      <w:bookmarkStart w:id="86" w:name="_Toc184313286"/>
      <w:bookmarkEnd w:id="86"/>
      <w:bookmarkStart w:id="87" w:name="_Toc184310289"/>
      <w:bookmarkEnd w:id="87"/>
      <w:bookmarkStart w:id="88" w:name="_Toc184308060"/>
      <w:bookmarkEnd w:id="88"/>
      <w:bookmarkStart w:id="89" w:name="_Toc184314413"/>
      <w:bookmarkEnd w:id="89"/>
      <w:bookmarkStart w:id="90" w:name="_Toc184308055"/>
      <w:bookmarkEnd w:id="90"/>
      <w:bookmarkStart w:id="91" w:name="_Toc184312073"/>
      <w:bookmarkEnd w:id="91"/>
      <w:bookmarkStart w:id="92" w:name="_Toc184312087"/>
      <w:bookmarkEnd w:id="92"/>
      <w:bookmarkStart w:id="93" w:name="_Toc184314470"/>
      <w:bookmarkEnd w:id="93"/>
      <w:bookmarkStart w:id="94" w:name="_Toc184313278"/>
      <w:bookmarkEnd w:id="94"/>
      <w:bookmarkStart w:id="95" w:name="_Toc184314475"/>
      <w:bookmarkEnd w:id="95"/>
      <w:bookmarkStart w:id="96" w:name="_Toc184313305"/>
      <w:bookmarkEnd w:id="96"/>
      <w:bookmarkStart w:id="97" w:name="_Toc184308052"/>
      <w:bookmarkEnd w:id="97"/>
      <w:bookmarkStart w:id="98" w:name="_Toc184308080"/>
      <w:bookmarkEnd w:id="98"/>
      <w:bookmarkStart w:id="99" w:name="_Toc184308046"/>
      <w:bookmarkEnd w:id="99"/>
      <w:bookmarkStart w:id="100" w:name="_Toc184310288"/>
      <w:bookmarkEnd w:id="100"/>
      <w:bookmarkStart w:id="101" w:name="_Toc184310298"/>
      <w:bookmarkEnd w:id="101"/>
      <w:bookmarkStart w:id="102" w:name="_Toc184314416"/>
      <w:bookmarkEnd w:id="102"/>
      <w:bookmarkStart w:id="103" w:name="_Toc184312091"/>
      <w:bookmarkEnd w:id="103"/>
      <w:bookmarkStart w:id="104" w:name="_Toc184312100"/>
      <w:bookmarkEnd w:id="104"/>
      <w:bookmarkStart w:id="105" w:name="_Toc184308067"/>
      <w:bookmarkEnd w:id="105"/>
      <w:bookmarkStart w:id="106" w:name="_Toc184308065"/>
      <w:bookmarkEnd w:id="106"/>
      <w:bookmarkStart w:id="107" w:name="_Toc184312089"/>
      <w:bookmarkEnd w:id="107"/>
      <w:bookmarkStart w:id="108" w:name="_Toc184310290"/>
      <w:bookmarkEnd w:id="108"/>
      <w:bookmarkStart w:id="109" w:name="_Toc184308095"/>
      <w:bookmarkEnd w:id="109"/>
      <w:bookmarkStart w:id="110" w:name="_Toc184310282"/>
      <w:bookmarkEnd w:id="110"/>
      <w:bookmarkStart w:id="111" w:name="_Toc184314433"/>
      <w:bookmarkEnd w:id="111"/>
      <w:bookmarkStart w:id="112" w:name="_Toc184314450"/>
      <w:bookmarkEnd w:id="112"/>
      <w:bookmarkStart w:id="113" w:name="_Toc184314438"/>
      <w:bookmarkEnd w:id="113"/>
      <w:bookmarkStart w:id="114" w:name="_Toc184312079"/>
      <w:bookmarkEnd w:id="114"/>
      <w:bookmarkStart w:id="115" w:name="_Toc184312138"/>
      <w:bookmarkEnd w:id="115"/>
      <w:bookmarkStart w:id="116" w:name="_Toc184314442"/>
      <w:bookmarkEnd w:id="116"/>
      <w:bookmarkStart w:id="117" w:name="_Toc184310319"/>
      <w:bookmarkEnd w:id="117"/>
      <w:bookmarkStart w:id="118" w:name="_Toc184313239"/>
      <w:bookmarkEnd w:id="118"/>
      <w:bookmarkStart w:id="119" w:name="_Toc184312112"/>
      <w:bookmarkEnd w:id="119"/>
      <w:bookmarkStart w:id="120" w:name="_Toc184310302"/>
      <w:bookmarkEnd w:id="120"/>
      <w:bookmarkStart w:id="121" w:name="_Toc184308086"/>
      <w:bookmarkEnd w:id="121"/>
      <w:bookmarkStart w:id="122" w:name="_Toc184308106"/>
      <w:bookmarkEnd w:id="122"/>
      <w:bookmarkStart w:id="123" w:name="_Toc184312083"/>
      <w:bookmarkEnd w:id="123"/>
      <w:bookmarkStart w:id="124" w:name="_Toc184312075"/>
      <w:bookmarkEnd w:id="124"/>
      <w:bookmarkStart w:id="125" w:name="_Toc184313257"/>
      <w:bookmarkEnd w:id="125"/>
      <w:bookmarkStart w:id="126" w:name="_Toc184314426"/>
      <w:bookmarkEnd w:id="126"/>
      <w:bookmarkStart w:id="127" w:name="_Toc184310279"/>
      <w:bookmarkEnd w:id="127"/>
      <w:bookmarkStart w:id="128" w:name="_Toc184314472"/>
      <w:bookmarkEnd w:id="128"/>
      <w:bookmarkStart w:id="129" w:name="_Toc184308085"/>
      <w:bookmarkEnd w:id="129"/>
      <w:bookmarkStart w:id="130" w:name="_Toc184312077"/>
      <w:bookmarkEnd w:id="130"/>
      <w:bookmarkStart w:id="131" w:name="_Toc184310306"/>
      <w:bookmarkEnd w:id="131"/>
      <w:bookmarkStart w:id="132" w:name="_Toc184310299"/>
      <w:bookmarkEnd w:id="132"/>
      <w:bookmarkStart w:id="133" w:name="_Toc184314481"/>
      <w:bookmarkEnd w:id="133"/>
      <w:bookmarkStart w:id="134" w:name="_Toc184312068"/>
      <w:bookmarkEnd w:id="134"/>
      <w:bookmarkStart w:id="135" w:name="_Toc184312115"/>
      <w:bookmarkEnd w:id="135"/>
      <w:bookmarkStart w:id="136" w:name="_Toc184312070"/>
      <w:bookmarkEnd w:id="136"/>
      <w:bookmarkStart w:id="137" w:name="_Toc184308082"/>
      <w:bookmarkEnd w:id="137"/>
      <w:bookmarkStart w:id="138" w:name="_Toc184313285"/>
      <w:bookmarkEnd w:id="138"/>
      <w:bookmarkStart w:id="139" w:name="_Toc184310301"/>
      <w:bookmarkEnd w:id="139"/>
      <w:bookmarkStart w:id="140" w:name="_Toc184313253"/>
      <w:bookmarkEnd w:id="140"/>
      <w:bookmarkStart w:id="141" w:name="_Toc184314429"/>
      <w:bookmarkEnd w:id="141"/>
      <w:bookmarkStart w:id="142" w:name="_Toc184308037"/>
      <w:bookmarkEnd w:id="142"/>
      <w:bookmarkStart w:id="143" w:name="_Toc184313296"/>
      <w:bookmarkEnd w:id="143"/>
      <w:bookmarkStart w:id="144" w:name="_Toc184313297"/>
      <w:bookmarkEnd w:id="144"/>
      <w:bookmarkStart w:id="145" w:name="_Toc184313261"/>
      <w:bookmarkEnd w:id="145"/>
      <w:bookmarkStart w:id="146" w:name="_Toc184310330"/>
      <w:bookmarkEnd w:id="146"/>
      <w:bookmarkStart w:id="147" w:name="_Toc184312125"/>
      <w:bookmarkEnd w:id="147"/>
      <w:bookmarkStart w:id="148" w:name="_Toc184312076"/>
      <w:bookmarkEnd w:id="148"/>
      <w:bookmarkStart w:id="149" w:name="_Toc184314459"/>
      <w:bookmarkEnd w:id="149"/>
      <w:bookmarkStart w:id="150" w:name="_Toc184308064"/>
      <w:bookmarkEnd w:id="150"/>
      <w:bookmarkStart w:id="151" w:name="_Toc184310308"/>
      <w:bookmarkEnd w:id="151"/>
      <w:bookmarkStart w:id="152" w:name="_Toc184312072"/>
      <w:bookmarkEnd w:id="152"/>
      <w:bookmarkStart w:id="153" w:name="_Toc184312105"/>
      <w:bookmarkEnd w:id="153"/>
      <w:bookmarkStart w:id="154" w:name="_Toc184314431"/>
      <w:bookmarkEnd w:id="154"/>
      <w:bookmarkStart w:id="155" w:name="_Toc184314463"/>
      <w:bookmarkEnd w:id="155"/>
      <w:bookmarkStart w:id="156" w:name="_Toc184313272"/>
      <w:bookmarkEnd w:id="156"/>
      <w:bookmarkStart w:id="157" w:name="_Toc184308089"/>
      <w:bookmarkEnd w:id="157"/>
      <w:bookmarkStart w:id="158" w:name="_Toc184310311"/>
      <w:bookmarkEnd w:id="158"/>
      <w:bookmarkStart w:id="159" w:name="_Toc184313243"/>
      <w:bookmarkEnd w:id="159"/>
      <w:bookmarkStart w:id="160" w:name="_Toc184308102"/>
      <w:bookmarkEnd w:id="160"/>
      <w:bookmarkStart w:id="161" w:name="_Toc184308048"/>
      <w:bookmarkEnd w:id="161"/>
      <w:bookmarkStart w:id="162" w:name="_Toc184308074"/>
      <w:bookmarkEnd w:id="162"/>
      <w:bookmarkStart w:id="163" w:name="_Toc184314423"/>
      <w:bookmarkEnd w:id="163"/>
      <w:bookmarkStart w:id="164" w:name="_Toc184313301"/>
      <w:bookmarkEnd w:id="164"/>
      <w:bookmarkStart w:id="165" w:name="_Toc184312067"/>
      <w:bookmarkEnd w:id="165"/>
      <w:bookmarkStart w:id="166" w:name="_Toc184310278"/>
      <w:bookmarkEnd w:id="166"/>
      <w:bookmarkStart w:id="167" w:name="_Toc184312096"/>
      <w:bookmarkEnd w:id="167"/>
      <w:bookmarkStart w:id="168" w:name="_Toc184313267"/>
      <w:bookmarkEnd w:id="168"/>
      <w:bookmarkStart w:id="169" w:name="_Toc184312126"/>
      <w:bookmarkEnd w:id="169"/>
      <w:bookmarkStart w:id="170" w:name="_Toc184310337"/>
      <w:bookmarkEnd w:id="170"/>
      <w:bookmarkStart w:id="171" w:name="_Toc184314453"/>
      <w:bookmarkEnd w:id="171"/>
      <w:bookmarkStart w:id="172" w:name="_Toc184312107"/>
      <w:bookmarkEnd w:id="172"/>
      <w:bookmarkStart w:id="173" w:name="_Toc184313277"/>
      <w:bookmarkEnd w:id="173"/>
      <w:bookmarkStart w:id="174" w:name="_Toc184310274"/>
      <w:bookmarkEnd w:id="174"/>
      <w:bookmarkStart w:id="175" w:name="_Toc184308054"/>
      <w:bookmarkEnd w:id="175"/>
      <w:bookmarkStart w:id="176" w:name="_Toc184313238"/>
      <w:bookmarkEnd w:id="176"/>
      <w:bookmarkStart w:id="177" w:name="_Toc184310343"/>
      <w:bookmarkEnd w:id="177"/>
      <w:bookmarkStart w:id="178" w:name="_Toc184313294"/>
      <w:bookmarkEnd w:id="178"/>
      <w:bookmarkStart w:id="179" w:name="_Toc184308068"/>
      <w:bookmarkEnd w:id="179"/>
      <w:bookmarkStart w:id="180" w:name="_Toc184314468"/>
      <w:bookmarkEnd w:id="180"/>
      <w:bookmarkStart w:id="181" w:name="_Toc184314451"/>
      <w:bookmarkEnd w:id="181"/>
      <w:bookmarkStart w:id="182" w:name="_Toc184308040"/>
      <w:bookmarkEnd w:id="182"/>
      <w:bookmarkStart w:id="183" w:name="_Toc184308071"/>
      <w:bookmarkEnd w:id="183"/>
      <w:bookmarkStart w:id="184" w:name="_Toc184308058"/>
      <w:bookmarkEnd w:id="184"/>
      <w:bookmarkStart w:id="185" w:name="_Toc184313283"/>
      <w:bookmarkEnd w:id="185"/>
      <w:bookmarkStart w:id="186" w:name="_Toc184312123"/>
      <w:bookmarkEnd w:id="186"/>
      <w:bookmarkStart w:id="187" w:name="_Toc184312133"/>
      <w:bookmarkEnd w:id="187"/>
      <w:bookmarkStart w:id="188" w:name="_Toc184312116"/>
      <w:bookmarkEnd w:id="188"/>
      <w:bookmarkStart w:id="189" w:name="_Toc184314436"/>
      <w:bookmarkEnd w:id="189"/>
      <w:bookmarkStart w:id="190" w:name="_Toc184308062"/>
      <w:bookmarkEnd w:id="190"/>
      <w:bookmarkStart w:id="191" w:name="_Toc184314421"/>
      <w:bookmarkEnd w:id="191"/>
      <w:bookmarkStart w:id="192" w:name="_Toc184314462"/>
      <w:bookmarkEnd w:id="192"/>
      <w:bookmarkStart w:id="193" w:name="_Toc184313255"/>
      <w:bookmarkEnd w:id="193"/>
      <w:bookmarkStart w:id="194" w:name="_Toc184312110"/>
      <w:bookmarkEnd w:id="194"/>
      <w:bookmarkStart w:id="195" w:name="_Toc184314474"/>
      <w:bookmarkEnd w:id="195"/>
      <w:bookmarkStart w:id="196" w:name="_Toc184313241"/>
      <w:bookmarkEnd w:id="196"/>
      <w:bookmarkStart w:id="197" w:name="_Toc184313247"/>
      <w:bookmarkEnd w:id="197"/>
      <w:bookmarkStart w:id="198" w:name="_Toc184314482"/>
      <w:bookmarkEnd w:id="198"/>
      <w:bookmarkStart w:id="199" w:name="_Toc184314417"/>
      <w:bookmarkEnd w:id="199"/>
      <w:bookmarkStart w:id="200" w:name="_Toc184314419"/>
      <w:bookmarkEnd w:id="200"/>
      <w:bookmarkStart w:id="201" w:name="_Toc184312098"/>
      <w:bookmarkEnd w:id="201"/>
      <w:bookmarkStart w:id="202" w:name="_Toc184310341"/>
      <w:bookmarkEnd w:id="202"/>
      <w:bookmarkStart w:id="203" w:name="_Toc184313254"/>
      <w:bookmarkEnd w:id="203"/>
      <w:bookmarkStart w:id="204" w:name="_Toc184314458"/>
      <w:bookmarkEnd w:id="204"/>
      <w:bookmarkStart w:id="205" w:name="_Toc184310307"/>
      <w:bookmarkEnd w:id="205"/>
      <w:bookmarkStart w:id="206" w:name="_Toc184314465"/>
      <w:bookmarkEnd w:id="206"/>
      <w:bookmarkStart w:id="207" w:name="_Toc184312084"/>
      <w:bookmarkEnd w:id="207"/>
      <w:bookmarkStart w:id="208" w:name="_Toc184308099"/>
      <w:bookmarkEnd w:id="208"/>
      <w:bookmarkStart w:id="209" w:name="_Toc184312097"/>
      <w:bookmarkEnd w:id="209"/>
      <w:bookmarkStart w:id="210" w:name="_Toc184314443"/>
      <w:bookmarkEnd w:id="210"/>
      <w:bookmarkStart w:id="211" w:name="_Toc184310322"/>
      <w:bookmarkEnd w:id="211"/>
      <w:bookmarkStart w:id="212" w:name="_Toc184314461"/>
      <w:bookmarkEnd w:id="212"/>
      <w:bookmarkStart w:id="213" w:name="_Toc184313279"/>
      <w:bookmarkEnd w:id="213"/>
      <w:bookmarkStart w:id="214" w:name="_Toc184308090"/>
      <w:bookmarkEnd w:id="214"/>
      <w:bookmarkStart w:id="215" w:name="_Toc184310273"/>
      <w:bookmarkEnd w:id="215"/>
      <w:bookmarkStart w:id="216" w:name="_Toc184310296"/>
      <w:bookmarkEnd w:id="216"/>
      <w:bookmarkStart w:id="217" w:name="_Toc184313300"/>
      <w:bookmarkEnd w:id="217"/>
      <w:bookmarkStart w:id="218" w:name="_Toc184310329"/>
      <w:bookmarkEnd w:id="218"/>
      <w:bookmarkStart w:id="219" w:name="_Toc184312090"/>
      <w:bookmarkEnd w:id="219"/>
      <w:bookmarkStart w:id="220" w:name="_Toc184314412"/>
      <w:bookmarkEnd w:id="220"/>
      <w:bookmarkStart w:id="221" w:name="_Toc184310280"/>
      <w:bookmarkEnd w:id="221"/>
      <w:bookmarkStart w:id="222" w:name="_Toc184312127"/>
      <w:bookmarkEnd w:id="222"/>
      <w:bookmarkStart w:id="223" w:name="_Toc184308092"/>
      <w:bookmarkEnd w:id="223"/>
      <w:bookmarkStart w:id="224" w:name="_Toc184312120"/>
      <w:bookmarkEnd w:id="224"/>
      <w:bookmarkStart w:id="225" w:name="_Toc184313304"/>
      <w:bookmarkEnd w:id="225"/>
      <w:bookmarkStart w:id="226" w:name="_Toc184312095"/>
      <w:bookmarkEnd w:id="226"/>
      <w:bookmarkStart w:id="227" w:name="_Toc184308038"/>
      <w:bookmarkEnd w:id="227"/>
      <w:bookmarkStart w:id="228" w:name="_Toc184310291"/>
      <w:bookmarkEnd w:id="228"/>
      <w:bookmarkStart w:id="229" w:name="_Toc184314411"/>
      <w:bookmarkEnd w:id="229"/>
      <w:bookmarkStart w:id="230" w:name="_Toc184312071"/>
      <w:bookmarkEnd w:id="230"/>
      <w:bookmarkStart w:id="231" w:name="_Toc184312082"/>
      <w:bookmarkEnd w:id="231"/>
      <w:bookmarkStart w:id="232" w:name="_Toc184313270"/>
      <w:bookmarkEnd w:id="232"/>
      <w:bookmarkStart w:id="233" w:name="_Toc184310304"/>
      <w:bookmarkEnd w:id="233"/>
      <w:bookmarkStart w:id="234" w:name="_Toc184312129"/>
      <w:bookmarkEnd w:id="234"/>
      <w:bookmarkStart w:id="235" w:name="_Toc184310314"/>
      <w:bookmarkEnd w:id="235"/>
      <w:bookmarkStart w:id="236" w:name="_Toc184308061"/>
      <w:bookmarkEnd w:id="236"/>
      <w:bookmarkStart w:id="237" w:name="_Toc184314464"/>
      <w:bookmarkEnd w:id="237"/>
      <w:bookmarkStart w:id="238" w:name="_Toc184313263"/>
      <w:bookmarkEnd w:id="238"/>
      <w:bookmarkStart w:id="239" w:name="_Toc184308056"/>
      <w:bookmarkEnd w:id="239"/>
      <w:bookmarkStart w:id="240" w:name="_Toc184310309"/>
      <w:bookmarkEnd w:id="240"/>
      <w:bookmarkStart w:id="241" w:name="_Toc184314428"/>
      <w:bookmarkEnd w:id="241"/>
      <w:bookmarkStart w:id="242" w:name="_Toc184314478"/>
      <w:bookmarkEnd w:id="242"/>
      <w:bookmarkStart w:id="243" w:name="_Toc184313251"/>
      <w:bookmarkEnd w:id="243"/>
      <w:bookmarkStart w:id="244" w:name="_Toc184308069"/>
      <w:bookmarkEnd w:id="244"/>
      <w:bookmarkStart w:id="245" w:name="_Toc184314441"/>
      <w:bookmarkEnd w:id="245"/>
      <w:bookmarkStart w:id="246" w:name="_Toc184312136"/>
      <w:bookmarkEnd w:id="246"/>
      <w:bookmarkStart w:id="247" w:name="_Toc184308097"/>
      <w:bookmarkEnd w:id="247"/>
      <w:bookmarkStart w:id="248" w:name="_Toc184312124"/>
      <w:bookmarkEnd w:id="248"/>
      <w:bookmarkStart w:id="249" w:name="_Toc184312122"/>
      <w:bookmarkEnd w:id="249"/>
      <w:bookmarkStart w:id="250" w:name="_Toc184308100"/>
      <w:bookmarkEnd w:id="250"/>
      <w:bookmarkStart w:id="251" w:name="_Toc184314434"/>
      <w:bookmarkEnd w:id="251"/>
      <w:bookmarkStart w:id="252" w:name="_Toc184314445"/>
      <w:bookmarkEnd w:id="252"/>
      <w:bookmarkStart w:id="253" w:name="_Toc184310283"/>
      <w:bookmarkEnd w:id="253"/>
      <w:bookmarkStart w:id="254" w:name="_Toc184308041"/>
      <w:bookmarkEnd w:id="254"/>
      <w:bookmarkStart w:id="255" w:name="_Toc184312114"/>
      <w:bookmarkEnd w:id="255"/>
      <w:bookmarkStart w:id="256" w:name="_Toc184314420"/>
      <w:bookmarkEnd w:id="256"/>
      <w:bookmarkStart w:id="257" w:name="_Toc184308103"/>
      <w:bookmarkEnd w:id="257"/>
      <w:bookmarkStart w:id="258" w:name="_Toc184308107"/>
      <w:bookmarkEnd w:id="258"/>
      <w:bookmarkStart w:id="259" w:name="_Toc184310287"/>
      <w:bookmarkEnd w:id="259"/>
      <w:bookmarkStart w:id="260" w:name="_Toc184314418"/>
      <w:bookmarkEnd w:id="260"/>
      <w:bookmarkStart w:id="261" w:name="_Toc184313306"/>
      <w:bookmarkEnd w:id="261"/>
      <w:bookmarkStart w:id="262" w:name="_Toc184310315"/>
      <w:bookmarkEnd w:id="262"/>
      <w:bookmarkStart w:id="263" w:name="_Toc184308081"/>
      <w:bookmarkEnd w:id="263"/>
      <w:bookmarkStart w:id="264" w:name="_Toc184310323"/>
      <w:bookmarkEnd w:id="264"/>
      <w:bookmarkStart w:id="265" w:name="_Toc184308051"/>
      <w:bookmarkEnd w:id="265"/>
      <w:bookmarkStart w:id="266" w:name="_Toc184314454"/>
      <w:bookmarkEnd w:id="266"/>
      <w:bookmarkStart w:id="267" w:name="_Toc184313303"/>
      <w:bookmarkEnd w:id="267"/>
      <w:bookmarkStart w:id="268" w:name="_Toc184313310"/>
      <w:bookmarkEnd w:id="268"/>
      <w:bookmarkStart w:id="269" w:name="_Toc184308104"/>
      <w:bookmarkEnd w:id="269"/>
      <w:bookmarkStart w:id="270" w:name="_Toc184312088"/>
      <w:bookmarkEnd w:id="270"/>
      <w:bookmarkStart w:id="271" w:name="_Toc184312108"/>
      <w:bookmarkEnd w:id="271"/>
      <w:bookmarkStart w:id="272" w:name="_Toc184313307"/>
      <w:bookmarkEnd w:id="272"/>
      <w:bookmarkStart w:id="273" w:name="_Toc184310286"/>
      <w:bookmarkEnd w:id="273"/>
      <w:bookmarkStart w:id="274" w:name="_Toc184312078"/>
      <w:bookmarkEnd w:id="274"/>
      <w:bookmarkStart w:id="275" w:name="_Toc184312069"/>
      <w:bookmarkEnd w:id="275"/>
      <w:bookmarkStart w:id="276" w:name="_Toc184310295"/>
      <w:bookmarkEnd w:id="276"/>
      <w:bookmarkStart w:id="277" w:name="_Toc184310303"/>
      <w:bookmarkEnd w:id="277"/>
      <w:bookmarkStart w:id="278" w:name="_Toc184310284"/>
      <w:bookmarkEnd w:id="278"/>
      <w:bookmarkStart w:id="279" w:name="_Toc184310342"/>
      <w:bookmarkEnd w:id="279"/>
      <w:bookmarkStart w:id="280" w:name="_Toc184312102"/>
      <w:bookmarkEnd w:id="280"/>
      <w:bookmarkStart w:id="281" w:name="_Toc184310338"/>
      <w:bookmarkEnd w:id="281"/>
      <w:bookmarkStart w:id="282" w:name="_Toc184313290"/>
      <w:bookmarkEnd w:id="282"/>
      <w:bookmarkStart w:id="283" w:name="_Toc184310325"/>
      <w:bookmarkEnd w:id="283"/>
      <w:bookmarkStart w:id="284" w:name="_Toc184308091"/>
      <w:bookmarkEnd w:id="284"/>
      <w:bookmarkStart w:id="285" w:name="_Toc184314467"/>
      <w:bookmarkEnd w:id="285"/>
      <w:bookmarkStart w:id="286" w:name="_Toc184308039"/>
      <w:bookmarkEnd w:id="286"/>
      <w:bookmarkStart w:id="287" w:name="_Toc184308108"/>
      <w:bookmarkEnd w:id="287"/>
      <w:bookmarkStart w:id="288" w:name="_Toc184312121"/>
      <w:bookmarkEnd w:id="288"/>
      <w:bookmarkStart w:id="289" w:name="_Toc184314466"/>
      <w:bookmarkEnd w:id="289"/>
      <w:bookmarkStart w:id="290" w:name="_Toc184310310"/>
      <w:bookmarkEnd w:id="290"/>
      <w:bookmarkStart w:id="291" w:name="_Toc184308083"/>
      <w:bookmarkEnd w:id="291"/>
      <w:bookmarkStart w:id="292" w:name="_Toc184310312"/>
      <w:bookmarkEnd w:id="292"/>
      <w:bookmarkStart w:id="293" w:name="_Toc184314447"/>
      <w:bookmarkEnd w:id="293"/>
      <w:bookmarkStart w:id="294" w:name="_Toc184313308"/>
      <w:bookmarkEnd w:id="294"/>
      <w:bookmarkStart w:id="295" w:name="_Toc184313244"/>
      <w:bookmarkEnd w:id="295"/>
      <w:bookmarkStart w:id="296" w:name="_Toc184314440"/>
      <w:bookmarkEnd w:id="296"/>
      <w:bookmarkStart w:id="297" w:name="_Toc184312139"/>
      <w:bookmarkEnd w:id="297"/>
      <w:bookmarkStart w:id="298" w:name="_Toc184312132"/>
      <w:bookmarkEnd w:id="298"/>
      <w:bookmarkStart w:id="299" w:name="_Toc184314455"/>
      <w:bookmarkEnd w:id="299"/>
      <w:bookmarkStart w:id="300" w:name="_Toc184312101"/>
      <w:bookmarkEnd w:id="300"/>
      <w:bookmarkStart w:id="301" w:name="_Toc184314414"/>
      <w:bookmarkEnd w:id="301"/>
      <w:bookmarkStart w:id="302" w:name="_Toc184310300"/>
      <w:bookmarkEnd w:id="302"/>
      <w:bookmarkStart w:id="303" w:name="_Toc184313299"/>
      <w:bookmarkEnd w:id="303"/>
      <w:bookmarkStart w:id="304" w:name="_Toc184308094"/>
      <w:bookmarkEnd w:id="304"/>
      <w:bookmarkStart w:id="305" w:name="_Toc184314425"/>
      <w:bookmarkEnd w:id="305"/>
      <w:bookmarkStart w:id="306" w:name="_Toc184312086"/>
      <w:bookmarkEnd w:id="306"/>
      <w:bookmarkStart w:id="307" w:name="_Toc184314448"/>
      <w:bookmarkEnd w:id="307"/>
      <w:bookmarkStart w:id="308" w:name="_Toc184314415"/>
      <w:bookmarkEnd w:id="308"/>
      <w:bookmarkStart w:id="309" w:name="_Toc184313295"/>
      <w:bookmarkEnd w:id="309"/>
      <w:bookmarkStart w:id="310" w:name="_Toc184310340"/>
      <w:bookmarkEnd w:id="310"/>
      <w:bookmarkStart w:id="311" w:name="_Toc184314456"/>
      <w:bookmarkEnd w:id="311"/>
      <w:bookmarkStart w:id="312" w:name="_Toc184312099"/>
      <w:bookmarkEnd w:id="312"/>
      <w:bookmarkStart w:id="313" w:name="_Toc184313249"/>
      <w:bookmarkEnd w:id="313"/>
      <w:bookmarkStart w:id="314" w:name="_Toc184314479"/>
      <w:bookmarkEnd w:id="314"/>
      <w:bookmarkStart w:id="315" w:name="_Toc184310336"/>
      <w:bookmarkEnd w:id="315"/>
      <w:bookmarkStart w:id="316" w:name="_Toc184312074"/>
      <w:bookmarkEnd w:id="316"/>
      <w:bookmarkStart w:id="317" w:name="_Toc184313274"/>
      <w:bookmarkEnd w:id="317"/>
      <w:bookmarkStart w:id="318" w:name="_Toc184313276"/>
      <w:bookmarkEnd w:id="318"/>
      <w:bookmarkStart w:id="319" w:name="_Toc184313282"/>
      <w:bookmarkEnd w:id="319"/>
      <w:bookmarkStart w:id="320" w:name="_Toc184310317"/>
      <w:bookmarkEnd w:id="320"/>
      <w:bookmarkStart w:id="321" w:name="_Toc184312117"/>
      <w:bookmarkEnd w:id="321"/>
      <w:bookmarkStart w:id="322" w:name="_Toc184313271"/>
      <w:bookmarkEnd w:id="322"/>
      <w:bookmarkStart w:id="323" w:name="_Toc184313252"/>
      <w:bookmarkEnd w:id="323"/>
      <w:bookmarkStart w:id="324" w:name="_Toc184312109"/>
      <w:bookmarkEnd w:id="324"/>
      <w:bookmarkStart w:id="325" w:name="_Toc184310344"/>
      <w:bookmarkEnd w:id="325"/>
      <w:bookmarkStart w:id="326" w:name="_Toc184313260"/>
      <w:bookmarkEnd w:id="326"/>
      <w:bookmarkStart w:id="327" w:name="_Toc184310293"/>
      <w:bookmarkEnd w:id="327"/>
      <w:bookmarkStart w:id="328" w:name="_Toc184313240"/>
      <w:bookmarkEnd w:id="328"/>
      <w:bookmarkStart w:id="329" w:name="_Toc184308096"/>
      <w:bookmarkEnd w:id="329"/>
      <w:bookmarkStart w:id="330" w:name="_Toc184314432"/>
      <w:bookmarkEnd w:id="330"/>
      <w:bookmarkStart w:id="331" w:name="_Toc184312103"/>
      <w:bookmarkEnd w:id="331"/>
      <w:bookmarkStart w:id="332" w:name="_Toc184313309"/>
      <w:bookmarkEnd w:id="332"/>
      <w:bookmarkStart w:id="333" w:name="_Toc184313268"/>
      <w:bookmarkEnd w:id="333"/>
      <w:bookmarkStart w:id="334" w:name="_Toc184314477"/>
      <w:bookmarkEnd w:id="334"/>
      <w:bookmarkStart w:id="335" w:name="_Toc184313291"/>
      <w:bookmarkEnd w:id="335"/>
      <w:bookmarkStart w:id="336" w:name="_Toc184308042"/>
      <w:bookmarkEnd w:id="336"/>
      <w:bookmarkStart w:id="337" w:name="_Toc184310324"/>
      <w:bookmarkEnd w:id="337"/>
      <w:bookmarkStart w:id="338" w:name="_Toc184310272"/>
      <w:bookmarkEnd w:id="338"/>
      <w:bookmarkStart w:id="339" w:name="_Toc184308105"/>
      <w:bookmarkEnd w:id="339"/>
      <w:bookmarkStart w:id="340" w:name="_Toc184314480"/>
      <w:bookmarkEnd w:id="340"/>
      <w:bookmarkStart w:id="341" w:name="_Toc184308101"/>
      <w:bookmarkEnd w:id="341"/>
      <w:bookmarkStart w:id="342" w:name="_Toc184314430"/>
      <w:bookmarkEnd w:id="342"/>
      <w:bookmarkStart w:id="343" w:name="_Toc184310297"/>
      <w:bookmarkEnd w:id="343"/>
      <w:bookmarkStart w:id="344" w:name="_Toc184310275"/>
      <w:bookmarkEnd w:id="344"/>
      <w:bookmarkStart w:id="345" w:name="_Toc184313264"/>
      <w:bookmarkEnd w:id="345"/>
      <w:bookmarkStart w:id="346" w:name="_Toc184312118"/>
      <w:bookmarkEnd w:id="346"/>
      <w:bookmarkStart w:id="347" w:name="_Toc184308098"/>
      <w:bookmarkEnd w:id="347"/>
      <w:bookmarkStart w:id="348" w:name="_Toc184310339"/>
      <w:bookmarkEnd w:id="348"/>
      <w:bookmarkStart w:id="349" w:name="_Toc184308079"/>
      <w:bookmarkEnd w:id="349"/>
      <w:bookmarkStart w:id="350" w:name="_Toc184314439"/>
      <w:bookmarkEnd w:id="350"/>
      <w:bookmarkStart w:id="351" w:name="_Toc184308088"/>
      <w:bookmarkEnd w:id="351"/>
      <w:bookmarkStart w:id="352" w:name="_Toc184310316"/>
      <w:bookmarkEnd w:id="352"/>
      <w:bookmarkStart w:id="353" w:name="_Toc184314424"/>
      <w:bookmarkEnd w:id="353"/>
      <w:bookmarkStart w:id="354" w:name="_Toc184308043"/>
      <w:bookmarkEnd w:id="354"/>
      <w:bookmarkStart w:id="355" w:name="_Toc184313289"/>
      <w:bookmarkEnd w:id="355"/>
      <w:bookmarkStart w:id="356" w:name="_Toc184310333"/>
      <w:bookmarkEnd w:id="356"/>
      <w:bookmarkStart w:id="357" w:name="_Toc184313262"/>
      <w:bookmarkEnd w:id="357"/>
      <w:bookmarkStart w:id="358" w:name="_Toc184310313"/>
      <w:bookmarkEnd w:id="358"/>
      <w:bookmarkStart w:id="359" w:name="_Toc184312137"/>
      <w:bookmarkEnd w:id="359"/>
      <w:bookmarkStart w:id="360" w:name="_Toc184308049"/>
      <w:bookmarkEnd w:id="360"/>
      <w:bookmarkStart w:id="361" w:name="_Toc184308059"/>
      <w:bookmarkEnd w:id="361"/>
      <w:bookmarkStart w:id="362" w:name="_Toc184310281"/>
      <w:bookmarkEnd w:id="362"/>
      <w:bookmarkStart w:id="363" w:name="_Toc184310328"/>
      <w:bookmarkEnd w:id="363"/>
      <w:bookmarkStart w:id="364" w:name="_Toc184313292"/>
      <w:bookmarkEnd w:id="364"/>
      <w:bookmarkStart w:id="365" w:name="_Toc184312130"/>
      <w:bookmarkEnd w:id="365"/>
      <w:bookmarkStart w:id="366" w:name="_Toc184313269"/>
      <w:bookmarkEnd w:id="366"/>
      <w:bookmarkStart w:id="367" w:name="_Toc184312092"/>
      <w:bookmarkEnd w:id="367"/>
      <w:bookmarkStart w:id="368" w:name="_Toc184312080"/>
      <w:bookmarkEnd w:id="368"/>
      <w:bookmarkStart w:id="369" w:name="_Toc184314410"/>
      <w:bookmarkEnd w:id="369"/>
      <w:bookmarkStart w:id="370" w:name="_Toc184308036"/>
      <w:bookmarkEnd w:id="370"/>
      <w:bookmarkStart w:id="371" w:name="_Toc184313281"/>
      <w:bookmarkEnd w:id="371"/>
      <w:bookmarkStart w:id="372" w:name="_Toc184310320"/>
      <w:bookmarkEnd w:id="372"/>
      <w:bookmarkStart w:id="373" w:name="_Toc184308073"/>
      <w:bookmarkEnd w:id="373"/>
      <w:bookmarkStart w:id="374" w:name="_Toc184313248"/>
      <w:bookmarkEnd w:id="374"/>
      <w:bookmarkStart w:id="375" w:name="_Toc184312085"/>
      <w:bookmarkEnd w:id="375"/>
      <w:bookmarkStart w:id="376" w:name="_Toc184310332"/>
      <w:bookmarkEnd w:id="376"/>
      <w:bookmarkStart w:id="377" w:name="_Toc184313256"/>
      <w:bookmarkEnd w:id="377"/>
      <w:bookmarkStart w:id="378" w:name="_Toc184308045"/>
      <w:bookmarkEnd w:id="378"/>
      <w:bookmarkStart w:id="379" w:name="_Toc184313265"/>
      <w:bookmarkEnd w:id="379"/>
      <w:bookmarkStart w:id="380" w:name="_Toc184308063"/>
      <w:bookmarkEnd w:id="380"/>
      <w:bookmarkStart w:id="381" w:name="_Toc184314476"/>
      <w:bookmarkEnd w:id="381"/>
      <w:bookmarkStart w:id="382" w:name="_Toc184308066"/>
      <w:bookmarkEnd w:id="382"/>
      <w:bookmarkStart w:id="383" w:name="_Toc184312093"/>
      <w:bookmarkEnd w:id="383"/>
      <w:bookmarkStart w:id="384" w:name="_Toc184308078"/>
      <w:bookmarkEnd w:id="384"/>
      <w:bookmarkStart w:id="385" w:name="_Toc184313287"/>
      <w:bookmarkEnd w:id="385"/>
      <w:bookmarkStart w:id="386" w:name="_Toc184313250"/>
      <w:bookmarkEnd w:id="386"/>
      <w:bookmarkStart w:id="387" w:name="_Toc184313242"/>
      <w:bookmarkEnd w:id="387"/>
      <w:bookmarkStart w:id="388" w:name="_Toc184314449"/>
      <w:bookmarkEnd w:id="388"/>
      <w:bookmarkStart w:id="389" w:name="_Toc184312111"/>
      <w:bookmarkEnd w:id="389"/>
      <w:bookmarkStart w:id="390" w:name="_Toc184310292"/>
      <w:bookmarkEnd w:id="390"/>
      <w:bookmarkStart w:id="391" w:name="_Toc184310277"/>
      <w:bookmarkEnd w:id="391"/>
      <w:bookmarkStart w:id="392" w:name="_Toc184310321"/>
      <w:bookmarkEnd w:id="392"/>
      <w:bookmarkStart w:id="393" w:name="_Toc184313259"/>
      <w:bookmarkEnd w:id="393"/>
      <w:bookmarkStart w:id="394" w:name="_Toc184308047"/>
      <w:bookmarkEnd w:id="394"/>
      <w:bookmarkStart w:id="395" w:name="_Toc184314457"/>
      <w:bookmarkEnd w:id="395"/>
      <w:r>
        <w:rPr>
          <w:rFonts w:hint="eastAsia" w:ascii="宋体" w:hAnsi="宋体" w:cs="宋体"/>
          <w:b/>
          <w:color w:val="auto"/>
          <w:sz w:val="36"/>
          <w:szCs w:val="36"/>
          <w:highlight w:val="none"/>
        </w:rPr>
        <w:t>评标办法</w:t>
      </w:r>
    </w:p>
    <w:p w14:paraId="66CBD430">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8659"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241"/>
        <w:gridCol w:w="3903"/>
        <w:gridCol w:w="538"/>
        <w:gridCol w:w="805"/>
        <w:gridCol w:w="1503"/>
      </w:tblGrid>
      <w:tr w14:paraId="4537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408DA4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序号</w:t>
            </w:r>
          </w:p>
        </w:tc>
        <w:tc>
          <w:tcPr>
            <w:tcW w:w="5144" w:type="dxa"/>
            <w:gridSpan w:val="2"/>
            <w:vAlign w:val="center"/>
          </w:tcPr>
          <w:p w14:paraId="67A42E6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评标标准</w:t>
            </w:r>
          </w:p>
        </w:tc>
        <w:tc>
          <w:tcPr>
            <w:tcW w:w="538" w:type="dxa"/>
            <w:vAlign w:val="center"/>
          </w:tcPr>
          <w:p w14:paraId="64D5ACD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权重</w:t>
            </w:r>
          </w:p>
        </w:tc>
        <w:tc>
          <w:tcPr>
            <w:tcW w:w="805" w:type="dxa"/>
            <w:vAlign w:val="center"/>
          </w:tcPr>
          <w:p w14:paraId="124B0CB4">
            <w:pPr>
              <w:keepNext w:val="0"/>
              <w:keepLines w:val="0"/>
              <w:suppressLineNumbers w:val="0"/>
              <w:snapToGrid w:val="0"/>
              <w:spacing w:before="0" w:beforeAutospacing="0" w:after="0" w:afterAutospacing="0" w:line="360" w:lineRule="auto"/>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主观分/客观分属性</w:t>
            </w:r>
          </w:p>
        </w:tc>
        <w:tc>
          <w:tcPr>
            <w:tcW w:w="1503" w:type="dxa"/>
          </w:tcPr>
          <w:p w14:paraId="6039EEC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bCs/>
                <w:color w:val="auto"/>
                <w:szCs w:val="21"/>
                <w:highlight w:val="none"/>
              </w:rPr>
              <w:t>投标文件中评标标准相应的商务技术资料目录*</w:t>
            </w:r>
          </w:p>
        </w:tc>
      </w:tr>
      <w:tr w14:paraId="076E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dxa"/>
            <w:vAlign w:val="center"/>
          </w:tcPr>
          <w:p w14:paraId="370C5EFD">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1</w:t>
            </w:r>
          </w:p>
        </w:tc>
        <w:tc>
          <w:tcPr>
            <w:tcW w:w="1241" w:type="dxa"/>
            <w:vAlign w:val="center"/>
          </w:tcPr>
          <w:p w14:paraId="4B444EA6">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业绩</w:t>
            </w:r>
          </w:p>
        </w:tc>
        <w:tc>
          <w:tcPr>
            <w:tcW w:w="3903" w:type="dxa"/>
            <w:vAlign w:val="bottom"/>
          </w:tcPr>
          <w:p w14:paraId="06D2722E">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投标人自20</w:t>
            </w: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lang w:eastAsia="zh-CN"/>
              </w:rPr>
              <w:t>年1月1日以来（以合同签订时间为准）实施的河道保洁同类项目业绩，每提供一个得0.</w:t>
            </w:r>
            <w:r>
              <w:rPr>
                <w:rFonts w:hint="default" w:ascii="宋体" w:hAnsi="宋体" w:cs="宋体"/>
                <w:color w:val="auto"/>
                <w:sz w:val="24"/>
                <w:szCs w:val="24"/>
                <w:highlight w:val="none"/>
                <w:lang w:eastAsia="zh-CN"/>
              </w:rPr>
              <w:t>5</w:t>
            </w:r>
            <w:r>
              <w:rPr>
                <w:rFonts w:hint="eastAsia" w:ascii="宋体" w:hAnsi="宋体" w:cs="宋体"/>
                <w:color w:val="auto"/>
                <w:sz w:val="24"/>
                <w:szCs w:val="24"/>
                <w:highlight w:val="none"/>
                <w:lang w:eastAsia="zh-CN"/>
              </w:rPr>
              <w:t>分，最高得</w:t>
            </w:r>
            <w:r>
              <w:rPr>
                <w:rFonts w:hint="default" w:ascii="宋体" w:hAnsi="宋体" w:cs="宋体"/>
                <w:color w:val="auto"/>
                <w:sz w:val="24"/>
                <w:szCs w:val="24"/>
                <w:highlight w:val="none"/>
                <w:lang w:eastAsia="zh-CN"/>
              </w:rPr>
              <w:t>1</w:t>
            </w:r>
            <w:r>
              <w:rPr>
                <w:rFonts w:hint="eastAsia" w:ascii="宋体" w:hAnsi="宋体" w:cs="宋体"/>
                <w:color w:val="auto"/>
                <w:sz w:val="24"/>
                <w:szCs w:val="24"/>
                <w:highlight w:val="none"/>
                <w:lang w:eastAsia="zh-CN"/>
              </w:rPr>
              <w:t>分。</w:t>
            </w:r>
          </w:p>
          <w:p w14:paraId="4E1EC1D6">
            <w:pPr>
              <w:keepNext w:val="0"/>
              <w:keepLines w:val="0"/>
              <w:suppressLineNumbers w:val="0"/>
              <w:snapToGrid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 w:val="22"/>
                <w:szCs w:val="22"/>
                <w:highlight w:val="none"/>
              </w:rPr>
              <w:t>【</w:t>
            </w:r>
            <w:r>
              <w:rPr>
                <w:rFonts w:hint="eastAsia" w:ascii="宋体" w:hAnsi="宋体" w:cs="宋体"/>
                <w:b/>
                <w:bCs/>
                <w:color w:val="auto"/>
                <w:sz w:val="22"/>
                <w:szCs w:val="22"/>
                <w:highlight w:val="none"/>
              </w:rPr>
              <w:t>证明材料：提供合同复印件，未提供不得分。</w:t>
            </w:r>
            <w:r>
              <w:rPr>
                <w:rFonts w:hint="eastAsia" w:ascii="宋体" w:hAnsi="宋体" w:cs="宋体"/>
                <w:color w:val="auto"/>
                <w:sz w:val="22"/>
                <w:szCs w:val="22"/>
                <w:highlight w:val="none"/>
              </w:rPr>
              <w:t>】</w:t>
            </w:r>
          </w:p>
        </w:tc>
        <w:tc>
          <w:tcPr>
            <w:tcW w:w="538" w:type="dxa"/>
            <w:vAlign w:val="center"/>
          </w:tcPr>
          <w:p w14:paraId="3F78DEC8">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default" w:ascii="宋体" w:hAnsi="宋体" w:cs="宋体"/>
                <w:color w:val="auto"/>
                <w:szCs w:val="21"/>
                <w:highlight w:val="none"/>
              </w:rPr>
              <w:t>1</w:t>
            </w:r>
          </w:p>
        </w:tc>
        <w:tc>
          <w:tcPr>
            <w:tcW w:w="805" w:type="dxa"/>
            <w:vAlign w:val="center"/>
          </w:tcPr>
          <w:p w14:paraId="7156DFF4">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352F0DD8">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 w:val="24"/>
                <w:highlight w:val="none"/>
              </w:rPr>
              <w:t>业绩</w:t>
            </w:r>
          </w:p>
        </w:tc>
      </w:tr>
      <w:tr w14:paraId="594F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vAlign w:val="center"/>
          </w:tcPr>
          <w:p w14:paraId="7ECF7534">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2</w:t>
            </w:r>
          </w:p>
        </w:tc>
        <w:tc>
          <w:tcPr>
            <w:tcW w:w="1241" w:type="dxa"/>
            <w:vMerge w:val="restart"/>
            <w:vAlign w:val="center"/>
          </w:tcPr>
          <w:p w14:paraId="78BF3E25">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 w:val="24"/>
                <w:highlight w:val="none"/>
              </w:rPr>
              <w:t>拟投入人员</w:t>
            </w:r>
          </w:p>
        </w:tc>
        <w:tc>
          <w:tcPr>
            <w:tcW w:w="3903" w:type="dxa"/>
            <w:vAlign w:val="bottom"/>
          </w:tcPr>
          <w:p w14:paraId="6F060F6A">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拟派项目负责人具有中级工程师职称的得</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lang w:eastAsia="zh-CN"/>
              </w:rPr>
              <w:t>分，具有高级及以上工程职称的得</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分。</w:t>
            </w:r>
          </w:p>
          <w:p w14:paraId="48F981E7">
            <w:pPr>
              <w:keepNext w:val="0"/>
              <w:keepLines w:val="0"/>
              <w:suppressLineNumbers w:val="0"/>
              <w:snapToGrid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b/>
                <w:bCs/>
                <w:color w:val="auto"/>
                <w:sz w:val="22"/>
                <w:szCs w:val="22"/>
                <w:highlight w:val="none"/>
              </w:rPr>
              <w:t>【证明材料：提供相关证明复印件及</w:t>
            </w:r>
            <w:r>
              <w:rPr>
                <w:rFonts w:hint="eastAsia" w:ascii="宋体" w:hAnsi="宋体" w:cs="宋体"/>
                <w:b/>
                <w:bCs/>
                <w:color w:val="auto"/>
                <w:sz w:val="22"/>
                <w:szCs w:val="22"/>
                <w:highlight w:val="none"/>
                <w:lang w:val="en-US" w:eastAsia="zh-CN"/>
              </w:rPr>
              <w:t>在投标单位缴纳社保的证明文件扫描件，社保证明须在本项目招标文件发布日之后打印，未提供不得分</w:t>
            </w:r>
            <w:r>
              <w:rPr>
                <w:rFonts w:hint="eastAsia" w:ascii="宋体" w:hAnsi="宋体" w:cs="宋体"/>
                <w:b/>
                <w:bCs/>
                <w:color w:val="auto"/>
                <w:sz w:val="22"/>
                <w:szCs w:val="22"/>
                <w:highlight w:val="none"/>
              </w:rPr>
              <w:t>。</w:t>
            </w:r>
            <w:r>
              <w:rPr>
                <w:rFonts w:hint="eastAsia" w:ascii="宋体" w:hAnsi="宋体" w:cs="宋体"/>
                <w:color w:val="auto"/>
                <w:sz w:val="22"/>
                <w:szCs w:val="22"/>
                <w:highlight w:val="none"/>
              </w:rPr>
              <w:t>】</w:t>
            </w:r>
          </w:p>
        </w:tc>
        <w:tc>
          <w:tcPr>
            <w:tcW w:w="538" w:type="dxa"/>
            <w:vAlign w:val="center"/>
          </w:tcPr>
          <w:p w14:paraId="467294BC">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c>
          <w:tcPr>
            <w:tcW w:w="805" w:type="dxa"/>
            <w:vAlign w:val="center"/>
          </w:tcPr>
          <w:p w14:paraId="3B90EF8C">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4877BBFC">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 w:val="24"/>
                <w:highlight w:val="none"/>
              </w:rPr>
              <w:t>拟投入人员</w:t>
            </w:r>
          </w:p>
        </w:tc>
      </w:tr>
      <w:tr w14:paraId="0411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14:paraId="05B0EC4E">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241" w:type="dxa"/>
            <w:vMerge w:val="continue"/>
            <w:vAlign w:val="center"/>
          </w:tcPr>
          <w:p w14:paraId="040D79B2">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3903" w:type="dxa"/>
            <w:vAlign w:val="center"/>
          </w:tcPr>
          <w:p w14:paraId="27B9A1BF">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项目管理人员</w:t>
            </w:r>
            <w:r>
              <w:rPr>
                <w:rFonts w:hint="default" w:ascii="宋体" w:hAnsi="宋体" w:cs="宋体"/>
                <w:color w:val="auto"/>
                <w:sz w:val="24"/>
                <w:szCs w:val="24"/>
                <w:highlight w:val="none"/>
                <w:lang w:eastAsia="zh-CN"/>
                <w:woUserID w:val="1"/>
              </w:rPr>
              <w:t>（可兼巡查员）</w:t>
            </w:r>
            <w:r>
              <w:rPr>
                <w:rFonts w:hint="eastAsia" w:ascii="宋体" w:hAnsi="宋体" w:cs="宋体"/>
                <w:color w:val="auto"/>
                <w:sz w:val="24"/>
                <w:szCs w:val="24"/>
                <w:highlight w:val="none"/>
                <w:lang w:eastAsia="zh-CN"/>
              </w:rPr>
              <w:t>中具有市政工程师或水利工程师证书的，每提供一人得</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分，最高得</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分。</w:t>
            </w:r>
          </w:p>
          <w:p w14:paraId="548C6E36">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rPr>
            </w:pPr>
            <w:r>
              <w:rPr>
                <w:rFonts w:hint="eastAsia" w:ascii="宋体" w:hAnsi="宋体" w:cs="宋体"/>
                <w:color w:val="auto"/>
                <w:highlight w:val="none"/>
                <w:lang w:eastAsia="zh-CN"/>
              </w:rPr>
              <w:t>【</w:t>
            </w:r>
            <w:r>
              <w:rPr>
                <w:rFonts w:hint="eastAsia" w:ascii="宋体" w:hAnsi="宋体" w:cs="宋体"/>
                <w:b/>
                <w:bCs/>
                <w:color w:val="auto"/>
                <w:highlight w:val="none"/>
                <w:lang w:eastAsia="zh-CN"/>
              </w:rPr>
              <w:t>证明材料：提供相关证书复印件及</w:t>
            </w:r>
            <w:r>
              <w:rPr>
                <w:rFonts w:hint="eastAsia" w:ascii="宋体" w:hAnsi="宋体" w:cs="宋体"/>
                <w:b/>
                <w:bCs/>
                <w:color w:val="auto"/>
                <w:sz w:val="22"/>
                <w:szCs w:val="22"/>
                <w:highlight w:val="none"/>
                <w:lang w:val="en-US" w:eastAsia="zh-CN"/>
              </w:rPr>
              <w:t>在投标单位缴纳社保的证明文件扫描件，社保证明须在本项目招标文件发布日之后打印，未提供不得分</w:t>
            </w:r>
            <w:r>
              <w:rPr>
                <w:rFonts w:hint="eastAsia" w:ascii="宋体" w:hAnsi="宋体" w:cs="宋体"/>
                <w:b/>
                <w:bCs/>
                <w:color w:val="auto"/>
                <w:highlight w:val="none"/>
                <w:lang w:eastAsia="zh-CN"/>
              </w:rPr>
              <w:t>。</w:t>
            </w:r>
            <w:r>
              <w:rPr>
                <w:rFonts w:hint="eastAsia" w:ascii="宋体" w:hAnsi="宋体" w:cs="宋体"/>
                <w:color w:val="auto"/>
                <w:highlight w:val="none"/>
                <w:lang w:eastAsia="zh-CN"/>
              </w:rPr>
              <w:t>】</w:t>
            </w:r>
          </w:p>
        </w:tc>
        <w:tc>
          <w:tcPr>
            <w:tcW w:w="538" w:type="dxa"/>
            <w:vAlign w:val="center"/>
          </w:tcPr>
          <w:p w14:paraId="6D145EB3">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p>
        </w:tc>
        <w:tc>
          <w:tcPr>
            <w:tcW w:w="805" w:type="dxa"/>
            <w:vAlign w:val="center"/>
          </w:tcPr>
          <w:p w14:paraId="01183B6A">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4967A064">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 w:val="24"/>
                <w:highlight w:val="none"/>
              </w:rPr>
              <w:t>拟投入人员</w:t>
            </w:r>
          </w:p>
        </w:tc>
      </w:tr>
      <w:tr w14:paraId="5028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3861BA15">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241" w:type="dxa"/>
            <w:vAlign w:val="center"/>
          </w:tcPr>
          <w:p w14:paraId="412B340C">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拟投入设备</w:t>
            </w:r>
          </w:p>
        </w:tc>
        <w:tc>
          <w:tcPr>
            <w:tcW w:w="3903" w:type="dxa"/>
            <w:vAlign w:val="center"/>
          </w:tcPr>
          <w:p w14:paraId="20238A97">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投标人的巡查车辆每</w:t>
            </w:r>
            <w:r>
              <w:rPr>
                <w:rFonts w:hint="default" w:ascii="宋体" w:hAnsi="宋体" w:cs="宋体"/>
                <w:color w:val="auto"/>
                <w:sz w:val="24"/>
                <w:szCs w:val="24"/>
                <w:highlight w:val="none"/>
                <w:lang w:eastAsia="zh-CN"/>
                <w:woUserID w:val="1"/>
              </w:rPr>
              <w:t>配置</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辆得1.5分，最高得</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分。垃圾运输车</w:t>
            </w:r>
            <w:r>
              <w:rPr>
                <w:rFonts w:hint="eastAsia" w:ascii="宋体" w:hAnsi="宋体" w:cs="宋体"/>
                <w:color w:val="auto"/>
                <w:sz w:val="24"/>
                <w:szCs w:val="24"/>
                <w:highlight w:val="none"/>
                <w:lang w:eastAsia="zh-CN"/>
                <w:woUserID w:val="1"/>
              </w:rPr>
              <w:t>每</w:t>
            </w:r>
            <w:r>
              <w:rPr>
                <w:rFonts w:hint="default" w:ascii="宋体" w:hAnsi="宋体" w:cs="宋体"/>
                <w:color w:val="auto"/>
                <w:sz w:val="24"/>
                <w:szCs w:val="24"/>
                <w:highlight w:val="none"/>
                <w:lang w:eastAsia="zh-CN"/>
                <w:woUserID w:val="1"/>
              </w:rPr>
              <w:t>配置</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辆得</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lang w:eastAsia="zh-CN"/>
              </w:rPr>
              <w:t>分，最高得</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分。</w:t>
            </w:r>
          </w:p>
          <w:p w14:paraId="53838BE9">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rPr>
            </w:pPr>
            <w:r>
              <w:rPr>
                <w:rFonts w:hint="eastAsia" w:ascii="宋体" w:hAnsi="宋体" w:cs="宋体"/>
                <w:color w:val="auto"/>
                <w:highlight w:val="none"/>
                <w:lang w:eastAsia="zh-CN"/>
              </w:rPr>
              <w:t>【</w:t>
            </w:r>
            <w:r>
              <w:rPr>
                <w:rFonts w:hint="eastAsia" w:ascii="宋体" w:hAnsi="宋体" w:cs="宋体"/>
                <w:b/>
                <w:bCs/>
                <w:color w:val="auto"/>
                <w:highlight w:val="none"/>
                <w:lang w:eastAsia="zh-CN"/>
              </w:rPr>
              <w:t>证明材料：提供发票或购买合同或租赁合同等证明材料复印件，未提供不得分。</w:t>
            </w:r>
            <w:r>
              <w:rPr>
                <w:rFonts w:hint="eastAsia" w:ascii="宋体" w:hAnsi="宋体" w:cs="宋体"/>
                <w:color w:val="auto"/>
                <w:highlight w:val="none"/>
                <w:lang w:eastAsia="zh-CN"/>
              </w:rPr>
              <w:t>】</w:t>
            </w:r>
          </w:p>
        </w:tc>
        <w:tc>
          <w:tcPr>
            <w:tcW w:w="538" w:type="dxa"/>
            <w:vAlign w:val="center"/>
          </w:tcPr>
          <w:p w14:paraId="00C96481">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299B9867">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76B5E470">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拟投入设备</w:t>
            </w:r>
          </w:p>
        </w:tc>
      </w:tr>
      <w:tr w14:paraId="5CF9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8B6F873">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4</w:t>
            </w:r>
          </w:p>
        </w:tc>
        <w:tc>
          <w:tcPr>
            <w:tcW w:w="1241" w:type="dxa"/>
            <w:vAlign w:val="center"/>
          </w:tcPr>
          <w:p w14:paraId="0470A02B">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szCs w:val="24"/>
                <w:highlight w:val="none"/>
                <w:lang w:eastAsia="zh-CN"/>
              </w:rPr>
              <w:t>安全生产制度</w:t>
            </w:r>
          </w:p>
        </w:tc>
        <w:tc>
          <w:tcPr>
            <w:tcW w:w="3903" w:type="dxa"/>
            <w:vAlign w:val="center"/>
          </w:tcPr>
          <w:p w14:paraId="4AE0EC23">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根据安全生产制度的完整性、全面性。安全生产制度完整全面的得</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安全生产制度一般的得</w:t>
            </w:r>
            <w:r>
              <w:rPr>
                <w:rFonts w:hint="eastAsia" w:ascii="宋体" w:hAnsi="宋体" w:cs="宋体"/>
                <w:color w:val="auto"/>
                <w:sz w:val="24"/>
                <w:szCs w:val="24"/>
                <w:highlight w:val="none"/>
                <w:lang w:val="en-US" w:eastAsia="zh-CN"/>
              </w:rPr>
              <w:t>4分，</w:t>
            </w:r>
            <w:r>
              <w:rPr>
                <w:rFonts w:hint="eastAsia" w:ascii="宋体" w:hAnsi="宋体" w:cs="宋体"/>
                <w:color w:val="auto"/>
                <w:sz w:val="24"/>
                <w:szCs w:val="24"/>
                <w:highlight w:val="none"/>
                <w:lang w:eastAsia="zh-CN"/>
              </w:rPr>
              <w:t>安全生产制度差的得</w:t>
            </w:r>
            <w:r>
              <w:rPr>
                <w:rFonts w:hint="eastAsia" w:ascii="宋体" w:hAnsi="宋体" w:cs="宋体"/>
                <w:color w:val="auto"/>
                <w:sz w:val="24"/>
                <w:szCs w:val="24"/>
                <w:highlight w:val="none"/>
                <w:lang w:val="en-US" w:eastAsia="zh-CN"/>
              </w:rPr>
              <w:t>2分</w:t>
            </w:r>
            <w:r>
              <w:rPr>
                <w:rFonts w:hint="eastAsia" w:ascii="宋体" w:hAnsi="宋体" w:cs="宋体"/>
                <w:color w:val="auto"/>
                <w:sz w:val="24"/>
                <w:szCs w:val="24"/>
                <w:highlight w:val="none"/>
                <w:lang w:eastAsia="zh-CN"/>
              </w:rPr>
              <w:t>，不提供不得分。</w:t>
            </w:r>
          </w:p>
        </w:tc>
        <w:tc>
          <w:tcPr>
            <w:tcW w:w="538" w:type="dxa"/>
            <w:vAlign w:val="center"/>
          </w:tcPr>
          <w:p w14:paraId="7653433B">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03AA4D58">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006A2664">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szCs w:val="24"/>
                <w:highlight w:val="none"/>
                <w:lang w:eastAsia="zh-CN"/>
              </w:rPr>
              <w:t>安全生产制度</w:t>
            </w:r>
          </w:p>
        </w:tc>
      </w:tr>
      <w:tr w14:paraId="1552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1DC1AD9E">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5</w:t>
            </w:r>
          </w:p>
        </w:tc>
        <w:tc>
          <w:tcPr>
            <w:tcW w:w="1241" w:type="dxa"/>
            <w:vAlign w:val="center"/>
          </w:tcPr>
          <w:p w14:paraId="51BD71EF">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lang w:eastAsia="en-US"/>
              </w:rPr>
              <w:t>养护管理制度</w:t>
            </w:r>
          </w:p>
        </w:tc>
        <w:tc>
          <w:tcPr>
            <w:tcW w:w="3903" w:type="dxa"/>
            <w:vAlign w:val="center"/>
          </w:tcPr>
          <w:p w14:paraId="1E516EA1">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有明确、完善的绩效管理方案（含员工奖惩制度、内部考核监督制度、培训制度等）满足采购人需求。制度合理的得</w:t>
            </w:r>
            <w:r>
              <w:rPr>
                <w:rFonts w:hint="eastAsia" w:ascii="宋体" w:hAnsi="宋体" w:cs="宋体"/>
                <w:color w:val="auto"/>
                <w:sz w:val="24"/>
                <w:szCs w:val="24"/>
                <w:highlight w:val="none"/>
                <w:lang w:val="en-US" w:eastAsia="zh-CN"/>
              </w:rPr>
              <w:t>6分，</w:t>
            </w:r>
            <w:r>
              <w:rPr>
                <w:rFonts w:hint="eastAsia" w:ascii="宋体" w:hAnsi="宋体" w:cs="宋体"/>
                <w:color w:val="auto"/>
                <w:sz w:val="24"/>
                <w:szCs w:val="24"/>
                <w:highlight w:val="none"/>
                <w:lang w:eastAsia="zh-CN"/>
              </w:rPr>
              <w:t>制度一般的得</w:t>
            </w:r>
            <w:r>
              <w:rPr>
                <w:rFonts w:hint="eastAsia" w:ascii="宋体" w:hAnsi="宋体" w:cs="宋体"/>
                <w:color w:val="auto"/>
                <w:sz w:val="24"/>
                <w:szCs w:val="24"/>
                <w:highlight w:val="none"/>
                <w:lang w:val="en-US" w:eastAsia="zh-CN"/>
              </w:rPr>
              <w:t>4分，制度差的得2分，</w:t>
            </w:r>
            <w:r>
              <w:rPr>
                <w:rFonts w:hint="eastAsia" w:ascii="宋体" w:hAnsi="宋体" w:cs="宋体"/>
                <w:color w:val="auto"/>
                <w:sz w:val="24"/>
                <w:szCs w:val="24"/>
                <w:highlight w:val="none"/>
                <w:lang w:eastAsia="zh-CN"/>
              </w:rPr>
              <w:t>未提供不得分。</w:t>
            </w:r>
          </w:p>
        </w:tc>
        <w:tc>
          <w:tcPr>
            <w:tcW w:w="538" w:type="dxa"/>
            <w:vAlign w:val="center"/>
          </w:tcPr>
          <w:p w14:paraId="05A88370">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32967108">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4659A3BD">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lang w:eastAsia="en-US"/>
              </w:rPr>
              <w:t>养护管理制度</w:t>
            </w:r>
          </w:p>
        </w:tc>
      </w:tr>
      <w:tr w14:paraId="5649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78554291">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6</w:t>
            </w:r>
          </w:p>
        </w:tc>
        <w:tc>
          <w:tcPr>
            <w:tcW w:w="1241" w:type="dxa"/>
            <w:vAlign w:val="center"/>
          </w:tcPr>
          <w:p w14:paraId="52164D9F">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管理创新</w:t>
            </w:r>
          </w:p>
        </w:tc>
        <w:tc>
          <w:tcPr>
            <w:tcW w:w="3903" w:type="dxa"/>
            <w:vAlign w:val="center"/>
          </w:tcPr>
          <w:p w14:paraId="77E6861C">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管理创新：作业措施、养护的设施设备有创新性、科学性、实效性，能提高河道养护管理质量水平等满足采购人需求。创新方案具有创新、科学合理的得</w:t>
            </w:r>
            <w:r>
              <w:rPr>
                <w:rFonts w:hint="eastAsia" w:ascii="宋体" w:hAnsi="宋体" w:cs="宋体"/>
                <w:color w:val="auto"/>
                <w:sz w:val="24"/>
                <w:szCs w:val="24"/>
                <w:highlight w:val="none"/>
                <w:lang w:val="en-US" w:eastAsia="zh-CN"/>
              </w:rPr>
              <w:t>6分，</w:t>
            </w:r>
            <w:r>
              <w:rPr>
                <w:rFonts w:hint="eastAsia" w:ascii="宋体" w:hAnsi="宋体" w:cs="宋体"/>
                <w:color w:val="auto"/>
                <w:sz w:val="24"/>
                <w:szCs w:val="24"/>
                <w:highlight w:val="none"/>
                <w:lang w:eastAsia="zh-CN"/>
              </w:rPr>
              <w:t>创新方案一般的得</w:t>
            </w:r>
            <w:r>
              <w:rPr>
                <w:rFonts w:hint="eastAsia" w:ascii="宋体" w:hAnsi="宋体" w:cs="宋体"/>
                <w:color w:val="auto"/>
                <w:sz w:val="24"/>
                <w:szCs w:val="24"/>
                <w:highlight w:val="none"/>
                <w:lang w:val="en-US" w:eastAsia="zh-CN"/>
              </w:rPr>
              <w:t>4分，</w:t>
            </w:r>
            <w:r>
              <w:rPr>
                <w:rFonts w:hint="eastAsia" w:ascii="宋体" w:hAnsi="宋体" w:cs="宋体"/>
                <w:color w:val="auto"/>
                <w:sz w:val="24"/>
                <w:szCs w:val="24"/>
                <w:highlight w:val="none"/>
                <w:lang w:eastAsia="zh-CN"/>
              </w:rPr>
              <w:t>创新方案差的得</w:t>
            </w:r>
            <w:r>
              <w:rPr>
                <w:rFonts w:hint="eastAsia" w:ascii="宋体" w:hAnsi="宋体" w:cs="宋体"/>
                <w:color w:val="auto"/>
                <w:sz w:val="24"/>
                <w:szCs w:val="24"/>
                <w:highlight w:val="none"/>
                <w:lang w:val="en-US" w:eastAsia="zh-CN"/>
              </w:rPr>
              <w:t>2分，</w:t>
            </w:r>
            <w:r>
              <w:rPr>
                <w:rFonts w:hint="eastAsia" w:ascii="宋体" w:hAnsi="宋体" w:cs="宋体"/>
                <w:color w:val="auto"/>
                <w:sz w:val="24"/>
                <w:szCs w:val="24"/>
                <w:highlight w:val="none"/>
                <w:lang w:eastAsia="zh-CN"/>
              </w:rPr>
              <w:t>未提供不得分。</w:t>
            </w:r>
          </w:p>
        </w:tc>
        <w:tc>
          <w:tcPr>
            <w:tcW w:w="538" w:type="dxa"/>
            <w:vAlign w:val="center"/>
          </w:tcPr>
          <w:p w14:paraId="17315B6E">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3AB71716">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441649EE">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管理创新</w:t>
            </w:r>
          </w:p>
        </w:tc>
      </w:tr>
      <w:tr w14:paraId="5C40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45E415C5">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7</w:t>
            </w:r>
          </w:p>
        </w:tc>
        <w:tc>
          <w:tcPr>
            <w:tcW w:w="1241" w:type="dxa"/>
            <w:vAlign w:val="center"/>
          </w:tcPr>
          <w:p w14:paraId="6AD61FF3">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保障措施</w:t>
            </w:r>
          </w:p>
        </w:tc>
        <w:tc>
          <w:tcPr>
            <w:tcW w:w="3903" w:type="dxa"/>
            <w:vAlign w:val="center"/>
          </w:tcPr>
          <w:p w14:paraId="0A429735">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根据对河道环境的影响程度和作业时避免扰民的保障措施等。保障措施完善的得</w:t>
            </w:r>
            <w:r>
              <w:rPr>
                <w:rFonts w:hint="eastAsia" w:ascii="宋体" w:hAnsi="宋体" w:cs="宋体"/>
                <w:color w:val="auto"/>
                <w:sz w:val="24"/>
                <w:szCs w:val="24"/>
                <w:highlight w:val="none"/>
                <w:lang w:val="en-US" w:eastAsia="zh-CN"/>
              </w:rPr>
              <w:t>6分，</w:t>
            </w:r>
            <w:r>
              <w:rPr>
                <w:rFonts w:hint="eastAsia" w:ascii="宋体" w:hAnsi="宋体" w:cs="宋体"/>
                <w:color w:val="auto"/>
                <w:sz w:val="24"/>
                <w:szCs w:val="24"/>
                <w:highlight w:val="none"/>
                <w:lang w:eastAsia="zh-CN"/>
              </w:rPr>
              <w:t>保障措施</w:t>
            </w:r>
            <w:r>
              <w:rPr>
                <w:rFonts w:hint="eastAsia" w:ascii="宋体" w:hAnsi="宋体" w:cs="宋体"/>
                <w:color w:val="auto"/>
                <w:sz w:val="24"/>
                <w:szCs w:val="24"/>
                <w:highlight w:val="none"/>
                <w:lang w:val="en-US" w:eastAsia="zh-CN"/>
              </w:rPr>
              <w:t>一般的得4分，</w:t>
            </w:r>
            <w:r>
              <w:rPr>
                <w:rFonts w:hint="eastAsia" w:ascii="宋体" w:hAnsi="宋体" w:cs="宋体"/>
                <w:color w:val="auto"/>
                <w:sz w:val="24"/>
                <w:szCs w:val="24"/>
                <w:highlight w:val="none"/>
                <w:lang w:eastAsia="zh-CN"/>
              </w:rPr>
              <w:t>保障措施差的得</w:t>
            </w:r>
            <w:r>
              <w:rPr>
                <w:rFonts w:hint="eastAsia" w:ascii="宋体" w:hAnsi="宋体" w:cs="宋体"/>
                <w:color w:val="auto"/>
                <w:sz w:val="24"/>
                <w:szCs w:val="24"/>
                <w:highlight w:val="none"/>
                <w:lang w:val="en-US" w:eastAsia="zh-CN"/>
              </w:rPr>
              <w:t>2分，</w:t>
            </w:r>
            <w:r>
              <w:rPr>
                <w:rFonts w:hint="eastAsia" w:ascii="宋体" w:hAnsi="宋体" w:cs="宋体"/>
                <w:color w:val="auto"/>
                <w:sz w:val="24"/>
                <w:szCs w:val="24"/>
                <w:highlight w:val="none"/>
                <w:lang w:eastAsia="zh-CN"/>
              </w:rPr>
              <w:t>未提供不得分。</w:t>
            </w:r>
          </w:p>
        </w:tc>
        <w:tc>
          <w:tcPr>
            <w:tcW w:w="538" w:type="dxa"/>
            <w:vAlign w:val="center"/>
          </w:tcPr>
          <w:p w14:paraId="4FBE40E9">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1E67200D">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124A83B8">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保障措施</w:t>
            </w:r>
          </w:p>
        </w:tc>
      </w:tr>
      <w:tr w14:paraId="29F9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vAlign w:val="center"/>
          </w:tcPr>
          <w:p w14:paraId="10C64963">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8</w:t>
            </w:r>
          </w:p>
        </w:tc>
        <w:tc>
          <w:tcPr>
            <w:tcW w:w="1241" w:type="dxa"/>
            <w:vMerge w:val="restart"/>
            <w:vAlign w:val="center"/>
          </w:tcPr>
          <w:p w14:paraId="6C9C7CEC">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河道养护管理方案</w:t>
            </w:r>
          </w:p>
        </w:tc>
        <w:tc>
          <w:tcPr>
            <w:tcW w:w="3903" w:type="dxa"/>
            <w:vAlign w:val="center"/>
          </w:tcPr>
          <w:p w14:paraId="6384A347">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投标人针对下沙河道现状调研分析，问题描述准确、对应措施等具有针对性、操作性强，计划安排科学合理，切实满足养护管理需求。方案合理的得</w:t>
            </w:r>
            <w:r>
              <w:rPr>
                <w:rFonts w:hint="eastAsia" w:ascii="宋体" w:hAnsi="宋体" w:cs="宋体"/>
                <w:color w:val="auto"/>
                <w:sz w:val="24"/>
                <w:szCs w:val="24"/>
                <w:highlight w:val="none"/>
                <w:lang w:val="en-US" w:eastAsia="zh-CN"/>
              </w:rPr>
              <w:t>6分，方案一般的得4分，方案差的得2分，</w:t>
            </w:r>
            <w:r>
              <w:rPr>
                <w:rFonts w:hint="eastAsia" w:ascii="宋体" w:hAnsi="宋体" w:cs="宋体"/>
                <w:color w:val="auto"/>
                <w:sz w:val="24"/>
                <w:szCs w:val="24"/>
                <w:highlight w:val="none"/>
                <w:lang w:eastAsia="zh-CN"/>
              </w:rPr>
              <w:t>未提供不得分。</w:t>
            </w:r>
          </w:p>
        </w:tc>
        <w:tc>
          <w:tcPr>
            <w:tcW w:w="538" w:type="dxa"/>
            <w:vAlign w:val="center"/>
          </w:tcPr>
          <w:p w14:paraId="1326E76B">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101DD760">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7CBFDAE6">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河道养护管理方案</w:t>
            </w:r>
          </w:p>
        </w:tc>
      </w:tr>
      <w:tr w14:paraId="7991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14:paraId="36DA9B76">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241" w:type="dxa"/>
            <w:vMerge w:val="continue"/>
            <w:vAlign w:val="center"/>
          </w:tcPr>
          <w:p w14:paraId="4738F44F">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p>
        </w:tc>
        <w:tc>
          <w:tcPr>
            <w:tcW w:w="3903" w:type="dxa"/>
            <w:vAlign w:val="center"/>
          </w:tcPr>
          <w:p w14:paraId="4A0DA1A9">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根据河道保洁工作方案（人员分段投入情况、作业时间、方法、线路等）的科学性、可行性，满足采购人需求。</w:t>
            </w:r>
          </w:p>
          <w:p w14:paraId="7E3CF303">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方案合理的得</w:t>
            </w:r>
            <w:r>
              <w:rPr>
                <w:rFonts w:hint="eastAsia" w:ascii="宋体" w:hAnsi="宋体" w:cs="宋体"/>
                <w:color w:val="auto"/>
                <w:sz w:val="24"/>
                <w:szCs w:val="24"/>
                <w:highlight w:val="none"/>
                <w:lang w:val="en-US" w:eastAsia="zh-CN"/>
              </w:rPr>
              <w:t>8分，方案一般的得5分，方案差的得2分，</w:t>
            </w:r>
            <w:r>
              <w:rPr>
                <w:rFonts w:hint="eastAsia" w:ascii="宋体" w:hAnsi="宋体" w:cs="宋体"/>
                <w:color w:val="auto"/>
                <w:sz w:val="24"/>
                <w:szCs w:val="24"/>
                <w:highlight w:val="none"/>
                <w:lang w:eastAsia="zh-CN"/>
              </w:rPr>
              <w:t>未提供不得分。</w:t>
            </w:r>
          </w:p>
        </w:tc>
        <w:tc>
          <w:tcPr>
            <w:tcW w:w="538" w:type="dxa"/>
            <w:vAlign w:val="center"/>
          </w:tcPr>
          <w:p w14:paraId="75D3187D">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805" w:type="dxa"/>
            <w:vAlign w:val="center"/>
          </w:tcPr>
          <w:p w14:paraId="4A4FC965">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560B091F">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河道养护管理方案</w:t>
            </w:r>
          </w:p>
        </w:tc>
      </w:tr>
      <w:tr w14:paraId="63B3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14:paraId="54FEFF7B">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241" w:type="dxa"/>
            <w:vMerge w:val="continue"/>
            <w:vAlign w:val="center"/>
          </w:tcPr>
          <w:p w14:paraId="3F63A245">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p>
        </w:tc>
        <w:tc>
          <w:tcPr>
            <w:tcW w:w="3903" w:type="dxa"/>
            <w:vAlign w:val="center"/>
          </w:tcPr>
          <w:p w14:paraId="34D6AAA3">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根据河道巡查、河道驳坎等设施养护维修、河道排水口动态监管工作方案，具有针对性、操作性强，计划安排科学合理，切实满足养护管理需求。方案合理的得</w:t>
            </w:r>
            <w:r>
              <w:rPr>
                <w:rFonts w:hint="eastAsia" w:ascii="宋体" w:hAnsi="宋体" w:cs="宋体"/>
                <w:color w:val="auto"/>
                <w:sz w:val="24"/>
                <w:szCs w:val="24"/>
                <w:highlight w:val="none"/>
                <w:lang w:val="en-US" w:eastAsia="zh-CN"/>
              </w:rPr>
              <w:t>8分，方案一般的得5分，方案差的得2分，</w:t>
            </w:r>
            <w:r>
              <w:rPr>
                <w:rFonts w:hint="eastAsia" w:ascii="宋体" w:hAnsi="宋体" w:cs="宋体"/>
                <w:color w:val="auto"/>
                <w:sz w:val="24"/>
                <w:szCs w:val="24"/>
                <w:highlight w:val="none"/>
                <w:lang w:eastAsia="zh-CN"/>
              </w:rPr>
              <w:t>未提供不得分。</w:t>
            </w:r>
          </w:p>
        </w:tc>
        <w:tc>
          <w:tcPr>
            <w:tcW w:w="538" w:type="dxa"/>
            <w:vAlign w:val="center"/>
          </w:tcPr>
          <w:p w14:paraId="1CF154F1">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805" w:type="dxa"/>
            <w:vAlign w:val="center"/>
          </w:tcPr>
          <w:p w14:paraId="1038972B">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49E27D8A">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河道养护管理方案</w:t>
            </w:r>
          </w:p>
        </w:tc>
      </w:tr>
      <w:tr w14:paraId="2E46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14:paraId="0747A5B6">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241" w:type="dxa"/>
            <w:vMerge w:val="continue"/>
            <w:vAlign w:val="center"/>
          </w:tcPr>
          <w:p w14:paraId="1087D482">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p>
        </w:tc>
        <w:tc>
          <w:tcPr>
            <w:tcW w:w="3903" w:type="dxa"/>
            <w:vAlign w:val="center"/>
          </w:tcPr>
          <w:p w14:paraId="28E41B37">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根据净水设施养护工作方案，具有针对性、操作性强，计划安排科学合理，切实满足养护管理需求。方案合理的得</w:t>
            </w:r>
            <w:r>
              <w:rPr>
                <w:rFonts w:hint="eastAsia" w:ascii="宋体" w:hAnsi="宋体" w:cs="宋体"/>
                <w:color w:val="auto"/>
                <w:sz w:val="24"/>
                <w:szCs w:val="24"/>
                <w:highlight w:val="none"/>
                <w:lang w:val="en-US" w:eastAsia="zh-CN"/>
              </w:rPr>
              <w:t>6分，方案一般的得4分，方案差的得2分，</w:t>
            </w:r>
            <w:r>
              <w:rPr>
                <w:rFonts w:hint="eastAsia" w:ascii="宋体" w:hAnsi="宋体" w:cs="宋体"/>
                <w:color w:val="auto"/>
                <w:sz w:val="24"/>
                <w:szCs w:val="24"/>
                <w:highlight w:val="none"/>
                <w:lang w:eastAsia="zh-CN"/>
              </w:rPr>
              <w:t>未提供不得分。</w:t>
            </w:r>
          </w:p>
        </w:tc>
        <w:tc>
          <w:tcPr>
            <w:tcW w:w="538" w:type="dxa"/>
            <w:vAlign w:val="center"/>
          </w:tcPr>
          <w:p w14:paraId="65D4B419">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74B315A5">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1C4E6222">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河道养护管理方案</w:t>
            </w:r>
          </w:p>
        </w:tc>
      </w:tr>
      <w:tr w14:paraId="1749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14:paraId="7BC3C9AC">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241" w:type="dxa"/>
            <w:vMerge w:val="continue"/>
            <w:vAlign w:val="center"/>
          </w:tcPr>
          <w:p w14:paraId="7364FF3B">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p>
        </w:tc>
        <w:tc>
          <w:tcPr>
            <w:tcW w:w="3903" w:type="dxa"/>
            <w:vAlign w:val="center"/>
          </w:tcPr>
          <w:p w14:paraId="0EE984F2">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根据河道及河岸一体化管理方案及协调保障机制，具有针对性、操作性强，计划安排科学合理，切实满足养护管理需求。方案合理的得</w:t>
            </w:r>
            <w:r>
              <w:rPr>
                <w:rFonts w:hint="eastAsia" w:ascii="宋体" w:hAnsi="宋体" w:cs="宋体"/>
                <w:color w:val="auto"/>
                <w:sz w:val="24"/>
                <w:szCs w:val="24"/>
                <w:highlight w:val="none"/>
                <w:lang w:val="en-US" w:eastAsia="zh-CN"/>
              </w:rPr>
              <w:t>6分，方案一般的得4分，方案差的得2分，</w:t>
            </w:r>
            <w:r>
              <w:rPr>
                <w:rFonts w:hint="eastAsia" w:ascii="宋体" w:hAnsi="宋体" w:cs="宋体"/>
                <w:color w:val="auto"/>
                <w:sz w:val="24"/>
                <w:szCs w:val="24"/>
                <w:highlight w:val="none"/>
                <w:lang w:eastAsia="zh-CN"/>
              </w:rPr>
              <w:t>未提供不得分。</w:t>
            </w:r>
          </w:p>
        </w:tc>
        <w:tc>
          <w:tcPr>
            <w:tcW w:w="538" w:type="dxa"/>
            <w:vAlign w:val="center"/>
          </w:tcPr>
          <w:p w14:paraId="10D202E8">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3232EA44">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5E68B64F">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河道养护管理方案</w:t>
            </w:r>
          </w:p>
        </w:tc>
      </w:tr>
      <w:tr w14:paraId="2099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14:paraId="3A0F205B">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241" w:type="dxa"/>
            <w:vMerge w:val="continue"/>
            <w:vAlign w:val="center"/>
          </w:tcPr>
          <w:p w14:paraId="1276D018">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p>
        </w:tc>
        <w:tc>
          <w:tcPr>
            <w:tcW w:w="3903" w:type="dxa"/>
            <w:vAlign w:val="center"/>
          </w:tcPr>
          <w:p w14:paraId="796437A7">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根据河道垃圾处置方案，具有针对性、操作性强，计划安排科学合理，切实满足养护管理需求。方案合理的得</w:t>
            </w:r>
            <w:r>
              <w:rPr>
                <w:rFonts w:hint="eastAsia" w:ascii="宋体" w:hAnsi="宋体" w:cs="宋体"/>
                <w:color w:val="auto"/>
                <w:sz w:val="24"/>
                <w:szCs w:val="24"/>
                <w:highlight w:val="none"/>
                <w:lang w:val="en-US" w:eastAsia="zh-CN"/>
              </w:rPr>
              <w:t>6分，方案一般的得4分，方案差的得2分，</w:t>
            </w:r>
            <w:r>
              <w:rPr>
                <w:rFonts w:hint="eastAsia" w:ascii="宋体" w:hAnsi="宋体" w:cs="宋体"/>
                <w:color w:val="auto"/>
                <w:sz w:val="24"/>
                <w:szCs w:val="24"/>
                <w:highlight w:val="none"/>
                <w:lang w:eastAsia="zh-CN"/>
              </w:rPr>
              <w:t>未提供不得分。</w:t>
            </w:r>
          </w:p>
        </w:tc>
        <w:tc>
          <w:tcPr>
            <w:tcW w:w="538" w:type="dxa"/>
            <w:vAlign w:val="center"/>
          </w:tcPr>
          <w:p w14:paraId="41128942">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1EA80641">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17286C7D">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河道养护管理方案</w:t>
            </w:r>
          </w:p>
        </w:tc>
      </w:tr>
      <w:tr w14:paraId="3DE7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6952FA5">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9</w:t>
            </w:r>
          </w:p>
        </w:tc>
        <w:tc>
          <w:tcPr>
            <w:tcW w:w="1241" w:type="dxa"/>
            <w:vAlign w:val="center"/>
          </w:tcPr>
          <w:p w14:paraId="0A8A07E0">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应急保障方案</w:t>
            </w:r>
          </w:p>
        </w:tc>
        <w:tc>
          <w:tcPr>
            <w:tcW w:w="3903" w:type="dxa"/>
            <w:vAlign w:val="center"/>
          </w:tcPr>
          <w:p w14:paraId="3F7093A0">
            <w:pPr>
              <w:pStyle w:val="954"/>
              <w:keepNext w:val="0"/>
              <w:keepLines w:val="0"/>
              <w:suppressLineNumbers w:val="0"/>
              <w:adjustRightInd w:val="0"/>
              <w:snapToGrid w:val="0"/>
              <w:spacing w:before="0" w:beforeAutospacing="0" w:after="0" w:afterAutospacing="0"/>
              <w:ind w:left="0" w:right="0"/>
              <w:rPr>
                <w:rFonts w:hint="default" w:ascii="宋体" w:hAnsi="宋体" w:cs="宋体"/>
                <w:color w:val="auto"/>
                <w:sz w:val="21"/>
                <w:szCs w:val="21"/>
                <w:highlight w:val="none"/>
                <w:lang w:eastAsia="zh-CN"/>
              </w:rPr>
            </w:pPr>
            <w:r>
              <w:rPr>
                <w:rFonts w:hint="eastAsia" w:ascii="宋体" w:hAnsi="宋体" w:cs="宋体"/>
                <w:color w:val="auto"/>
                <w:sz w:val="24"/>
                <w:szCs w:val="24"/>
                <w:highlight w:val="none"/>
                <w:lang w:eastAsia="zh-CN"/>
              </w:rPr>
              <w:t>应急保障方案：根据各类应急保障方案（河面保洁及安全作业应急预案、水体[质]突变应急预案、重大活动及节假日保障预案、防汛抗台应急预案等）的实际性、科学性、合理性及可操作性等是否满足采购人需求。</w:t>
            </w:r>
            <w:r>
              <w:rPr>
                <w:rFonts w:hint="eastAsia" w:ascii="宋体" w:hAnsi="宋体" w:cs="宋体"/>
                <w:color w:val="auto"/>
                <w:sz w:val="24"/>
                <w:highlight w:val="none"/>
              </w:rPr>
              <w:t>应急保障</w:t>
            </w:r>
            <w:r>
              <w:rPr>
                <w:rFonts w:hint="eastAsia" w:ascii="宋体" w:hAnsi="宋体" w:cs="宋体"/>
                <w:color w:val="auto"/>
                <w:sz w:val="24"/>
                <w:szCs w:val="24"/>
                <w:highlight w:val="none"/>
                <w:lang w:eastAsia="zh-CN"/>
              </w:rPr>
              <w:t>方案合理的得</w:t>
            </w:r>
            <w:r>
              <w:rPr>
                <w:rFonts w:hint="eastAsia" w:ascii="宋体" w:hAnsi="宋体" w:cs="宋体"/>
                <w:color w:val="auto"/>
                <w:sz w:val="24"/>
                <w:szCs w:val="24"/>
                <w:highlight w:val="none"/>
                <w:lang w:val="en-US" w:eastAsia="zh-CN"/>
              </w:rPr>
              <w:t>6分，</w:t>
            </w:r>
            <w:r>
              <w:rPr>
                <w:rFonts w:hint="eastAsia" w:ascii="宋体" w:hAnsi="宋体" w:cs="宋体"/>
                <w:color w:val="auto"/>
                <w:sz w:val="24"/>
                <w:highlight w:val="none"/>
              </w:rPr>
              <w:t>应急保障</w:t>
            </w:r>
            <w:r>
              <w:rPr>
                <w:rFonts w:hint="eastAsia" w:ascii="宋体" w:hAnsi="宋体" w:cs="宋体"/>
                <w:color w:val="auto"/>
                <w:sz w:val="24"/>
                <w:szCs w:val="24"/>
                <w:highlight w:val="none"/>
                <w:lang w:val="en-US" w:eastAsia="zh-CN"/>
              </w:rPr>
              <w:t>方案一般的得4分，</w:t>
            </w:r>
            <w:r>
              <w:rPr>
                <w:rFonts w:hint="eastAsia" w:ascii="宋体" w:hAnsi="宋体" w:cs="宋体"/>
                <w:color w:val="auto"/>
                <w:sz w:val="24"/>
                <w:highlight w:val="none"/>
              </w:rPr>
              <w:t>应急保障</w:t>
            </w:r>
            <w:r>
              <w:rPr>
                <w:rFonts w:hint="eastAsia" w:ascii="宋体" w:hAnsi="宋体" w:cs="宋体"/>
                <w:color w:val="auto"/>
                <w:sz w:val="24"/>
                <w:szCs w:val="24"/>
                <w:highlight w:val="none"/>
                <w:lang w:val="en-US" w:eastAsia="zh-CN"/>
              </w:rPr>
              <w:t>方案差的得2分，</w:t>
            </w:r>
            <w:r>
              <w:rPr>
                <w:rFonts w:hint="eastAsia" w:ascii="宋体" w:hAnsi="宋体" w:cs="宋体"/>
                <w:color w:val="auto"/>
                <w:sz w:val="24"/>
                <w:szCs w:val="24"/>
                <w:highlight w:val="none"/>
                <w:lang w:eastAsia="zh-CN"/>
              </w:rPr>
              <w:t>未提供不得分。</w:t>
            </w:r>
          </w:p>
        </w:tc>
        <w:tc>
          <w:tcPr>
            <w:tcW w:w="538" w:type="dxa"/>
            <w:vAlign w:val="center"/>
          </w:tcPr>
          <w:p w14:paraId="09187ABA">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805" w:type="dxa"/>
            <w:vAlign w:val="center"/>
          </w:tcPr>
          <w:p w14:paraId="6058EEE4">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32FA529F">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cs="宋体"/>
                <w:color w:val="auto"/>
                <w:sz w:val="24"/>
                <w:highlight w:val="none"/>
              </w:rPr>
              <w:t>应急保障方案</w:t>
            </w:r>
          </w:p>
        </w:tc>
      </w:tr>
      <w:tr w14:paraId="0579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26777230">
            <w:pPr>
              <w:keepNext w:val="0"/>
              <w:keepLines w:val="0"/>
              <w:suppressLineNumbers w:val="0"/>
              <w:snapToGrid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1241" w:type="dxa"/>
            <w:vAlign w:val="center"/>
          </w:tcPr>
          <w:p w14:paraId="18713387">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eastAsia="宋体" w:cs="宋体"/>
                <w:color w:val="auto"/>
                <w:kern w:val="0"/>
                <w:sz w:val="24"/>
                <w:szCs w:val="24"/>
                <w:highlight w:val="none"/>
                <w:lang w:val="en-US" w:eastAsia="zh-CN" w:bidi="ar-SA"/>
              </w:rPr>
              <w:t>合理化建议</w:t>
            </w:r>
          </w:p>
        </w:tc>
        <w:tc>
          <w:tcPr>
            <w:tcW w:w="3903" w:type="dxa"/>
            <w:vAlign w:val="center"/>
          </w:tcPr>
          <w:p w14:paraId="497AE518">
            <w:pPr>
              <w:pStyle w:val="954"/>
              <w:keepNext w:val="0"/>
              <w:keepLines w:val="0"/>
              <w:suppressLineNumbers w:val="0"/>
              <w:adjustRightInd w:val="0"/>
              <w:snapToGrid w:val="0"/>
              <w:spacing w:before="0" w:beforeAutospacing="0" w:after="0" w:afterAutospacing="0"/>
              <w:ind w:left="0" w:right="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结合项目实际情况对本项目的合理化建议，与项目的匹配性进行评分。案内容详细完整且与项目匹配度好的得</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分；内容基本完整且与项目匹配度较好的得</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分；内容存在欠缺或与项目匹配度一般的得</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分；内容缺失严重或与项目不匹配的不得分</w:t>
            </w:r>
          </w:p>
        </w:tc>
        <w:tc>
          <w:tcPr>
            <w:tcW w:w="538" w:type="dxa"/>
            <w:vAlign w:val="center"/>
          </w:tcPr>
          <w:p w14:paraId="67B809AA">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805" w:type="dxa"/>
            <w:vAlign w:val="center"/>
          </w:tcPr>
          <w:p w14:paraId="5A2E23A3">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631BD429">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zh-CN" w:bidi="zh-CN"/>
              </w:rPr>
            </w:pPr>
            <w:r>
              <w:rPr>
                <w:rFonts w:hint="eastAsia" w:ascii="宋体" w:hAnsi="宋体" w:eastAsia="宋体" w:cs="宋体"/>
                <w:color w:val="auto"/>
                <w:kern w:val="0"/>
                <w:sz w:val="24"/>
                <w:szCs w:val="24"/>
                <w:highlight w:val="none"/>
                <w:lang w:val="en-US" w:eastAsia="zh-CN" w:bidi="ar-SA"/>
              </w:rPr>
              <w:t>合理化建议</w:t>
            </w:r>
          </w:p>
        </w:tc>
      </w:tr>
      <w:tr w14:paraId="499D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50328BC6">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1241" w:type="dxa"/>
            <w:vAlign w:val="center"/>
          </w:tcPr>
          <w:p w14:paraId="2945F0C1">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sz w:val="24"/>
                <w:highlight w:val="none"/>
              </w:rPr>
              <w:t>认证证书</w:t>
            </w:r>
          </w:p>
        </w:tc>
        <w:tc>
          <w:tcPr>
            <w:tcW w:w="3903" w:type="dxa"/>
            <w:vAlign w:val="center"/>
          </w:tcPr>
          <w:p w14:paraId="2A7C9B25">
            <w:pPr>
              <w:pStyle w:val="954"/>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cs="宋体"/>
                <w:color w:val="auto"/>
                <w:sz w:val="24"/>
                <w:highlight w:val="none"/>
              </w:rPr>
              <w:t>投标人具有ISO9001质量管理体系认证、ISO14001环境管理体系认证和GB/T45001(OHSAS18001)职业健康安全管理体系认证证书，每个得1分，最高得3分。（证明材料提供有效期内的体系认证证书，投标文件内须提供证明材料</w:t>
            </w:r>
            <w:r>
              <w:rPr>
                <w:rFonts w:hint="eastAsia" w:ascii="宋体" w:hAnsi="宋体" w:cs="宋体"/>
                <w:color w:val="auto"/>
                <w:sz w:val="24"/>
                <w:highlight w:val="none"/>
              </w:rPr>
              <w:t>扫描件并加盖投标人单位公章或投标专用章，</w:t>
            </w:r>
            <w:r>
              <w:rPr>
                <w:rFonts w:hint="eastAsia" w:ascii="宋体" w:hAnsi="宋体" w:cs="宋体"/>
                <w:color w:val="auto"/>
                <w:sz w:val="24"/>
                <w:highlight w:val="none"/>
                <w:lang w:eastAsia="zh-CN"/>
              </w:rPr>
              <w:t>评标委员会现场通过认证信息网站核查，查不到或不一致的作无效</w:t>
            </w:r>
            <w:r>
              <w:rPr>
                <w:rFonts w:hint="eastAsia" w:ascii="宋体" w:hAnsi="宋体" w:cs="宋体"/>
                <w:color w:val="auto"/>
                <w:sz w:val="24"/>
                <w:highlight w:val="none"/>
              </w:rPr>
              <w:t>。</w:t>
            </w:r>
            <w:r>
              <w:rPr>
                <w:rFonts w:hint="eastAsia" w:ascii="宋体" w:hAnsi="宋体" w:cs="宋体"/>
                <w:color w:val="auto"/>
                <w:sz w:val="24"/>
                <w:highlight w:val="none"/>
                <w:lang w:eastAsia="zh-CN"/>
              </w:rPr>
              <w:t>）</w:t>
            </w:r>
          </w:p>
        </w:tc>
        <w:tc>
          <w:tcPr>
            <w:tcW w:w="538" w:type="dxa"/>
            <w:vAlign w:val="center"/>
          </w:tcPr>
          <w:p w14:paraId="2F0A883D">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805" w:type="dxa"/>
            <w:vAlign w:val="center"/>
          </w:tcPr>
          <w:p w14:paraId="36B0C337">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p>
        </w:tc>
        <w:tc>
          <w:tcPr>
            <w:tcW w:w="1503" w:type="dxa"/>
            <w:vAlign w:val="center"/>
          </w:tcPr>
          <w:p w14:paraId="724245D2">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sz w:val="24"/>
                <w:highlight w:val="none"/>
              </w:rPr>
              <w:t>认证证书</w:t>
            </w:r>
          </w:p>
        </w:tc>
      </w:tr>
      <w:tr w14:paraId="7CDE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669" w:type="dxa"/>
            <w:vAlign w:val="center"/>
          </w:tcPr>
          <w:p w14:paraId="094AFE77">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p>
        </w:tc>
        <w:tc>
          <w:tcPr>
            <w:tcW w:w="1241" w:type="dxa"/>
            <w:vAlign w:val="center"/>
          </w:tcPr>
          <w:p w14:paraId="6669F312">
            <w:pPr>
              <w:keepNext w:val="0"/>
              <w:keepLines w:val="0"/>
              <w:widowControl/>
              <w:suppressLineNumbers w:val="0"/>
              <w:shd w:val="clear" w:color="auto" w:fill="FFFFFF"/>
              <w:adjustRightInd/>
              <w:spacing w:before="0" w:beforeAutospacing="0" w:after="225"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报价分</w:t>
            </w:r>
          </w:p>
        </w:tc>
        <w:tc>
          <w:tcPr>
            <w:tcW w:w="3903" w:type="dxa"/>
          </w:tcPr>
          <w:p w14:paraId="55F25FD3">
            <w:pPr>
              <w:keepNext w:val="0"/>
              <w:keepLines w:val="0"/>
              <w:suppressLineNumbers w:val="0"/>
              <w:spacing w:before="0" w:beforeAutospacing="0" w:after="0" w:afterAutospacing="0"/>
              <w:ind w:left="0" w:right="0"/>
              <w:jc w:val="left"/>
              <w:outlineLvl w:val="0"/>
              <w:rPr>
                <w:rFonts w:hint="default" w:ascii="宋体" w:hAnsi="宋体" w:cs="宋体"/>
                <w:color w:val="auto"/>
                <w:sz w:val="24"/>
                <w:highlight w:val="none"/>
              </w:rPr>
            </w:pPr>
            <w:r>
              <w:rPr>
                <w:rFonts w:hint="eastAsia" w:ascii="宋体" w:hAnsi="宋体" w:cs="宋体"/>
                <w:color w:val="auto"/>
                <w:sz w:val="24"/>
                <w:highlight w:val="none"/>
              </w:rPr>
              <w:t>有效投标报价的最低价作为评标基准价，其最低报价为满分；按［投标报价得分=（评标基准价/投标报价）*权重］的计算公式计算。</w:t>
            </w:r>
          </w:p>
          <w:p w14:paraId="5C8658FF">
            <w:pPr>
              <w:keepNext w:val="0"/>
              <w:keepLines w:val="0"/>
              <w:widowControl/>
              <w:suppressLineNumbers w:val="0"/>
              <w:shd w:val="clear" w:color="auto" w:fill="FFFFFF"/>
              <w:adjustRightInd/>
              <w:spacing w:before="0" w:beforeAutospacing="0" w:after="0" w:afterAutospacing="0"/>
              <w:ind w:left="0" w:right="0" w:firstLine="420"/>
              <w:jc w:val="left"/>
              <w:rPr>
                <w:rFonts w:hint="default" w:ascii="宋体" w:hAnsi="宋体" w:cs="宋体"/>
                <w:color w:val="auto"/>
                <w:sz w:val="24"/>
                <w:highlight w:val="none"/>
              </w:rPr>
            </w:pPr>
            <w:r>
              <w:rPr>
                <w:rFonts w:hint="eastAsia" w:ascii="宋体" w:hAnsi="宋体" w:cs="宋体"/>
                <w:color w:val="auto"/>
                <w:sz w:val="24"/>
                <w:highlight w:val="none"/>
              </w:rPr>
              <w:t>评标过程中，不得去掉报价中的最高报价和最低报价。</w:t>
            </w:r>
          </w:p>
          <w:p w14:paraId="08073CAF">
            <w:pPr>
              <w:keepNext w:val="0"/>
              <w:keepLines w:val="0"/>
              <w:widowControl/>
              <w:suppressLineNumbers w:val="0"/>
              <w:shd w:val="clear" w:color="auto" w:fill="FFFFFF"/>
              <w:adjustRightInd/>
              <w:spacing w:before="0" w:beforeAutospacing="0" w:after="0" w:afterAutospacing="0"/>
              <w:ind w:left="0" w:right="0" w:firstLine="420"/>
              <w:jc w:val="left"/>
              <w:rPr>
                <w:rFonts w:hint="default" w:ascii="宋体" w:hAnsi="宋体" w:cs="宋体"/>
                <w:color w:val="auto"/>
                <w:sz w:val="24"/>
                <w:highlight w:val="none"/>
              </w:rPr>
            </w:pPr>
            <w:r>
              <w:rPr>
                <w:rFonts w:hint="eastAsia" w:ascii="宋体" w:hAnsi="宋体" w:cs="宋体"/>
                <w:color w:val="auto"/>
                <w:sz w:val="24"/>
                <w:highlight w:val="none"/>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538" w:type="dxa"/>
            <w:vAlign w:val="center"/>
          </w:tcPr>
          <w:p w14:paraId="6314A8F7">
            <w:pPr>
              <w:keepNext w:val="0"/>
              <w:keepLines w:val="0"/>
              <w:suppressLineNumbers w:val="0"/>
              <w:spacing w:before="0" w:beforeAutospacing="0" w:after="0" w:afterAutospacing="0"/>
              <w:ind w:left="0" w:right="0"/>
              <w:jc w:val="center"/>
              <w:outlineLvl w:val="0"/>
              <w:rPr>
                <w:rFonts w:hint="default" w:ascii="宋体" w:hAnsi="宋体" w:cs="宋体"/>
                <w:color w:val="auto"/>
                <w:szCs w:val="21"/>
                <w:highlight w:val="none"/>
              </w:rPr>
            </w:pPr>
            <w:r>
              <w:rPr>
                <w:rFonts w:hint="eastAsia" w:ascii="宋体" w:hAnsi="宋体" w:cs="宋体"/>
                <w:color w:val="auto"/>
                <w:szCs w:val="21"/>
                <w:highlight w:val="none"/>
              </w:rPr>
              <w:t>10</w:t>
            </w:r>
          </w:p>
        </w:tc>
        <w:tc>
          <w:tcPr>
            <w:tcW w:w="805" w:type="dxa"/>
            <w:vAlign w:val="center"/>
          </w:tcPr>
          <w:p w14:paraId="2EFF2B91">
            <w:pPr>
              <w:keepNext w:val="0"/>
              <w:keepLines w:val="0"/>
              <w:suppressLineNumbers w:val="0"/>
              <w:spacing w:before="0" w:beforeAutospacing="0" w:after="0" w:afterAutospacing="0"/>
              <w:ind w:left="0" w:right="0"/>
              <w:jc w:val="center"/>
              <w:outlineLvl w:val="0"/>
              <w:rPr>
                <w:rFonts w:hint="default" w:ascii="宋体" w:hAnsi="宋体" w:cs="宋体"/>
                <w:color w:val="auto"/>
                <w:szCs w:val="21"/>
                <w:highlight w:val="none"/>
              </w:rPr>
            </w:pPr>
          </w:p>
        </w:tc>
        <w:tc>
          <w:tcPr>
            <w:tcW w:w="1503" w:type="dxa"/>
            <w:vAlign w:val="center"/>
          </w:tcPr>
          <w:p w14:paraId="0C85B310">
            <w:pPr>
              <w:keepNext w:val="0"/>
              <w:keepLines w:val="0"/>
              <w:suppressLineNumbers w:val="0"/>
              <w:spacing w:before="0" w:beforeAutospacing="0" w:after="0" w:afterAutospacing="0"/>
              <w:ind w:left="0" w:right="0"/>
              <w:jc w:val="center"/>
              <w:outlineLvl w:val="0"/>
              <w:rPr>
                <w:rFonts w:hint="default" w:ascii="宋体" w:hAnsi="宋体" w:cs="宋体"/>
                <w:color w:val="auto"/>
                <w:szCs w:val="21"/>
                <w:highlight w:val="none"/>
              </w:rPr>
            </w:pPr>
            <w:r>
              <w:rPr>
                <w:rFonts w:hint="eastAsia" w:ascii="宋体" w:hAnsi="宋体" w:cs="宋体"/>
                <w:color w:val="auto"/>
                <w:szCs w:val="21"/>
                <w:highlight w:val="none"/>
              </w:rPr>
              <w:t>/</w:t>
            </w:r>
          </w:p>
        </w:tc>
      </w:tr>
    </w:tbl>
    <w:p w14:paraId="1C2C0E3E">
      <w:pPr>
        <w:jc w:val="center"/>
        <w:rPr>
          <w:color w:val="auto"/>
          <w:highlight w:val="none"/>
        </w:rPr>
      </w:pPr>
    </w:p>
    <w:p w14:paraId="426C3880">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0B8A4690">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446F6B4C">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58E7345B">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56FC631B">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63614AB9">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7A6557D8">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7F5946B1">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242D9F7C">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39BA1FC0">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4A32DAFD">
      <w:pPr>
        <w:pStyle w:val="129"/>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5C45860E">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3C3312D1">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20896B4B">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65F8DA77">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53EE8790">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C305F6A">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6420ECEA">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5CDAFE7B">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51A0168">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20A437EF">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FCBEB09">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6EFF2EB">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1FE96F">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561C7108">
      <w:pPr>
        <w:pStyle w:val="129"/>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DD2911C">
      <w:pPr>
        <w:pStyle w:val="24"/>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52B037F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4FDC5C9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64A0795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6E20E80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595CD39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4E9B626A">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6803310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4DB469C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337DDA6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76CB33D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49E2FCD4">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2C740068">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14:paraId="123385D7">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14:paraId="06BF7F6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14:paraId="55A87D5C">
      <w:pPr>
        <w:pStyle w:val="24"/>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0951F5A3">
      <w:pPr>
        <w:pStyle w:val="24"/>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1C97F76F">
      <w:pPr>
        <w:pStyle w:val="24"/>
        <w:snapToGrid w:val="0"/>
        <w:spacing w:line="360" w:lineRule="auto"/>
        <w:rPr>
          <w:rFonts w:cs="宋体"/>
          <w:color w:val="auto"/>
          <w:highlight w:val="none"/>
        </w:rPr>
      </w:pPr>
      <w:r>
        <w:rPr>
          <w:rFonts w:hint="eastAsia" w:cs="宋体"/>
          <w:color w:val="auto"/>
          <w:highlight w:val="none"/>
        </w:rPr>
        <w:t>5.2出现影响采购公正的违法、违规行为的；</w:t>
      </w:r>
    </w:p>
    <w:p w14:paraId="0EBC2F46">
      <w:pPr>
        <w:pStyle w:val="24"/>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3E816BC9">
      <w:pPr>
        <w:pStyle w:val="24"/>
        <w:snapToGrid w:val="0"/>
        <w:spacing w:line="360" w:lineRule="auto"/>
        <w:rPr>
          <w:rFonts w:cs="宋体"/>
          <w:color w:val="auto"/>
          <w:highlight w:val="none"/>
        </w:rPr>
      </w:pPr>
      <w:r>
        <w:rPr>
          <w:rFonts w:hint="eastAsia" w:cs="宋体"/>
          <w:color w:val="auto"/>
          <w:highlight w:val="none"/>
        </w:rPr>
        <w:t>5.4因重大变故，采购任务取消的。</w:t>
      </w:r>
    </w:p>
    <w:p w14:paraId="1FF1FFE5">
      <w:pPr>
        <w:pStyle w:val="24"/>
        <w:snapToGrid w:val="0"/>
        <w:spacing w:line="360" w:lineRule="auto"/>
        <w:rPr>
          <w:rFonts w:cs="宋体"/>
          <w:color w:val="auto"/>
          <w:highlight w:val="none"/>
        </w:rPr>
      </w:pPr>
      <w:r>
        <w:rPr>
          <w:rFonts w:hint="eastAsia" w:cs="宋体"/>
          <w:color w:val="auto"/>
          <w:highlight w:val="none"/>
        </w:rPr>
        <w:t>废标后，采购代理机构应当将废标理由通知所有投标人。</w:t>
      </w:r>
    </w:p>
    <w:p w14:paraId="4C43D250">
      <w:pPr>
        <w:pStyle w:val="24"/>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0D0FE75D">
      <w:pPr>
        <w:pStyle w:val="24"/>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5ADA1A91">
      <w:pPr>
        <w:pStyle w:val="24"/>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1B59C8C4">
      <w:pPr>
        <w:pStyle w:val="24"/>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1BEB5251">
      <w:pPr>
        <w:pStyle w:val="24"/>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6D593FCF">
      <w:pPr>
        <w:pStyle w:val="24"/>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3F039244">
      <w:pPr>
        <w:pStyle w:val="24"/>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7"/>
    <w:p w14:paraId="334A80A5">
      <w:pPr>
        <w:rPr>
          <w:rFonts w:hint="eastAsia" w:ascii="仿宋_GB2312" w:hAnsi="仿宋" w:eastAsia="仿宋_GB2312" w:cs="仿宋_GB2312"/>
          <w:b/>
          <w:color w:val="auto"/>
          <w:sz w:val="36"/>
          <w:szCs w:val="36"/>
          <w:highlight w:val="none"/>
        </w:rPr>
      </w:pPr>
      <w:bookmarkStart w:id="396" w:name="第五部分"/>
      <w:bookmarkStart w:id="397" w:name="_Toc86217003"/>
      <w:r>
        <w:rPr>
          <w:rFonts w:hint="eastAsia" w:ascii="仿宋_GB2312" w:hAnsi="仿宋" w:eastAsia="仿宋_GB2312" w:cs="仿宋_GB2312"/>
          <w:b/>
          <w:color w:val="auto"/>
          <w:sz w:val="36"/>
          <w:szCs w:val="36"/>
          <w:highlight w:val="none"/>
        </w:rPr>
        <w:br w:type="page"/>
      </w:r>
    </w:p>
    <w:p w14:paraId="29516625">
      <w:pPr>
        <w:spacing w:line="360" w:lineRule="auto"/>
        <w:ind w:left="720" w:leftChars="343" w:firstLine="1084" w:firstLineChars="300"/>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第五部分</w:t>
      </w:r>
      <w:r>
        <w:rPr>
          <w:rFonts w:ascii="仿宋_GB2312" w:hAnsi="仿宋" w:eastAsia="仿宋_GB2312" w:cs="仿宋_GB2312"/>
          <w:b/>
          <w:color w:val="auto"/>
          <w:sz w:val="36"/>
          <w:szCs w:val="36"/>
          <w:highlight w:val="none"/>
        </w:rPr>
        <w:t xml:space="preserve"> </w:t>
      </w:r>
      <w:r>
        <w:rPr>
          <w:rFonts w:hint="eastAsia" w:ascii="仿宋_GB2312" w:hAnsi="仿宋" w:eastAsia="仿宋_GB2312" w:cs="仿宋_GB2312"/>
          <w:b/>
          <w:color w:val="auto"/>
          <w:sz w:val="36"/>
          <w:szCs w:val="36"/>
          <w:highlight w:val="none"/>
        </w:rPr>
        <w:t>拟签订的合同文本</w:t>
      </w:r>
    </w:p>
    <w:p w14:paraId="27C64A74">
      <w:pPr>
        <w:rPr>
          <w:rFonts w:ascii="楷体" w:hAnsi="楷体" w:eastAsia="楷体"/>
          <w:color w:val="auto"/>
          <w:sz w:val="24"/>
          <w:highlight w:val="none"/>
          <w:u w:val="single"/>
        </w:rPr>
      </w:pPr>
      <w:r>
        <w:rPr>
          <w:rFonts w:hint="eastAsia" w:ascii="楷体" w:hAnsi="楷体" w:eastAsia="楷体"/>
          <w:color w:val="auto"/>
          <w:sz w:val="24"/>
          <w:highlight w:val="none"/>
        </w:rPr>
        <w:t>合同编号：</w:t>
      </w:r>
      <w:r>
        <w:rPr>
          <w:rFonts w:ascii="楷体" w:hAnsi="楷体" w:eastAsia="楷体"/>
          <w:color w:val="auto"/>
          <w:sz w:val="24"/>
          <w:highlight w:val="none"/>
          <w:u w:val="single"/>
        </w:rPr>
        <w:t xml:space="preserve">           </w:t>
      </w:r>
    </w:p>
    <w:p w14:paraId="0141A083">
      <w:pPr>
        <w:spacing w:line="480" w:lineRule="auto"/>
        <w:jc w:val="center"/>
        <w:rPr>
          <w:rFonts w:ascii="楷体" w:hAnsi="楷体" w:eastAsia="楷体"/>
          <w:b/>
          <w:color w:val="auto"/>
          <w:sz w:val="28"/>
          <w:szCs w:val="28"/>
          <w:highlight w:val="none"/>
        </w:rPr>
      </w:pPr>
    </w:p>
    <w:p w14:paraId="46BF25F6">
      <w:pPr>
        <w:spacing w:line="480" w:lineRule="auto"/>
        <w:jc w:val="center"/>
        <w:rPr>
          <w:rFonts w:ascii="仿宋" w:hAnsi="仿宋" w:eastAsia="仿宋"/>
          <w:b/>
          <w:color w:val="auto"/>
          <w:sz w:val="24"/>
          <w:highlight w:val="none"/>
        </w:rPr>
      </w:pPr>
    </w:p>
    <w:p w14:paraId="744EDA29">
      <w:pPr>
        <w:spacing w:line="480" w:lineRule="auto"/>
        <w:jc w:val="center"/>
        <w:rPr>
          <w:rFonts w:ascii="仿宋" w:hAnsi="仿宋" w:eastAsia="仿宋"/>
          <w:b/>
          <w:color w:val="auto"/>
          <w:sz w:val="24"/>
          <w:highlight w:val="none"/>
        </w:rPr>
      </w:pPr>
    </w:p>
    <w:p w14:paraId="2DE1D90A">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w:t>
      </w:r>
    </w:p>
    <w:p w14:paraId="74FB4792">
      <w:pPr>
        <w:pStyle w:val="700"/>
        <w:rPr>
          <w:rFonts w:ascii="仿宋" w:hAnsi="仿宋" w:eastAsia="仿宋"/>
          <w:color w:val="auto"/>
          <w:szCs w:val="24"/>
          <w:highlight w:val="none"/>
        </w:rPr>
      </w:pPr>
    </w:p>
    <w:p w14:paraId="13B3FF18">
      <w:pPr>
        <w:pStyle w:val="700"/>
        <w:rPr>
          <w:rFonts w:ascii="仿宋" w:hAnsi="仿宋" w:eastAsia="仿宋"/>
          <w:color w:val="auto"/>
          <w:szCs w:val="24"/>
          <w:highlight w:val="none"/>
        </w:rPr>
      </w:pPr>
    </w:p>
    <w:p w14:paraId="7B36CA1F">
      <w:pPr>
        <w:pStyle w:val="700"/>
        <w:jc w:val="center"/>
        <w:rPr>
          <w:rFonts w:ascii="仿宋" w:hAnsi="仿宋" w:eastAsia="仿宋"/>
          <w:color w:val="auto"/>
          <w:szCs w:val="24"/>
          <w:highlight w:val="none"/>
        </w:rPr>
      </w:pPr>
    </w:p>
    <w:p w14:paraId="701ADB11">
      <w:pPr>
        <w:pStyle w:val="700"/>
        <w:ind w:firstLine="2843" w:firstLineChars="1180"/>
        <w:rPr>
          <w:rFonts w:ascii="仿宋" w:hAnsi="仿宋" w:eastAsia="仿宋"/>
          <w:b/>
          <w:color w:val="auto"/>
          <w:szCs w:val="24"/>
          <w:highlight w:val="none"/>
        </w:rPr>
      </w:pPr>
      <w:r>
        <w:rPr>
          <w:rFonts w:hint="eastAsia" w:ascii="仿宋" w:hAnsi="仿宋" w:eastAsia="仿宋"/>
          <w:b/>
          <w:color w:val="auto"/>
          <w:szCs w:val="24"/>
          <w:highlight w:val="none"/>
        </w:rPr>
        <w:t>第一部分</w:t>
      </w:r>
      <w:r>
        <w:rPr>
          <w:rFonts w:ascii="仿宋" w:hAnsi="仿宋" w:eastAsia="仿宋"/>
          <w:b/>
          <w:color w:val="auto"/>
          <w:szCs w:val="24"/>
          <w:highlight w:val="none"/>
        </w:rPr>
        <w:t xml:space="preserve"> </w:t>
      </w:r>
      <w:r>
        <w:rPr>
          <w:rFonts w:hint="eastAsia" w:ascii="仿宋" w:hAnsi="仿宋" w:eastAsia="仿宋"/>
          <w:b/>
          <w:color w:val="auto"/>
          <w:szCs w:val="24"/>
          <w:highlight w:val="none"/>
        </w:rPr>
        <w:t>合同书</w:t>
      </w:r>
    </w:p>
    <w:p w14:paraId="215FF62C">
      <w:pPr>
        <w:pStyle w:val="700"/>
        <w:rPr>
          <w:rFonts w:ascii="仿宋" w:hAnsi="仿宋" w:eastAsia="仿宋"/>
          <w:color w:val="auto"/>
          <w:szCs w:val="24"/>
          <w:highlight w:val="none"/>
        </w:rPr>
      </w:pPr>
    </w:p>
    <w:p w14:paraId="49A0CAF2">
      <w:pPr>
        <w:pStyle w:val="700"/>
        <w:rPr>
          <w:rFonts w:ascii="仿宋" w:hAnsi="仿宋" w:eastAsia="仿宋"/>
          <w:color w:val="auto"/>
          <w:szCs w:val="24"/>
          <w:highlight w:val="none"/>
        </w:rPr>
      </w:pPr>
    </w:p>
    <w:p w14:paraId="15929F46">
      <w:pPr>
        <w:spacing w:before="120" w:line="22" w:lineRule="atLeast"/>
        <w:rPr>
          <w:rFonts w:ascii="仿宋" w:hAnsi="仿宋" w:eastAsia="仿宋"/>
          <w:color w:val="auto"/>
          <w:sz w:val="24"/>
          <w:highlight w:val="none"/>
        </w:rPr>
      </w:pPr>
    </w:p>
    <w:p w14:paraId="49D3683A">
      <w:pPr>
        <w:spacing w:before="120" w:line="22" w:lineRule="atLeast"/>
        <w:ind w:left="960"/>
        <w:rPr>
          <w:rFonts w:hint="eastAsia" w:ascii="仿宋" w:hAnsi="仿宋" w:eastAsia="仿宋"/>
          <w:color w:val="auto"/>
          <w:sz w:val="24"/>
          <w:highlight w:val="none"/>
          <w:lang w:val="en-US" w:eastAsia="zh-CN"/>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2025年下沙街道片区河道养护服务</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lang w:val="en-US" w:eastAsia="zh-CN"/>
        </w:rPr>
        <w:t xml:space="preserve"> </w:t>
      </w:r>
    </w:p>
    <w:p w14:paraId="347C2325">
      <w:pPr>
        <w:pStyle w:val="597"/>
        <w:spacing w:before="120" w:line="22" w:lineRule="atLeast"/>
        <w:rPr>
          <w:rFonts w:ascii="仿宋" w:hAnsi="仿宋" w:eastAsia="仿宋"/>
          <w:color w:val="auto"/>
          <w:szCs w:val="24"/>
          <w:highlight w:val="none"/>
        </w:rPr>
      </w:pPr>
    </w:p>
    <w:p w14:paraId="55748277">
      <w:pPr>
        <w:pStyle w:val="597"/>
        <w:spacing w:before="120" w:line="22" w:lineRule="atLeast"/>
        <w:rPr>
          <w:rFonts w:ascii="仿宋" w:hAnsi="仿宋" w:eastAsia="仿宋"/>
          <w:color w:val="auto"/>
          <w:szCs w:val="24"/>
          <w:highlight w:val="none"/>
        </w:rPr>
      </w:pPr>
    </w:p>
    <w:p w14:paraId="205C6CBB">
      <w:pPr>
        <w:rPr>
          <w:rFonts w:ascii="仿宋" w:hAnsi="仿宋" w:eastAsia="仿宋"/>
          <w:color w:val="auto"/>
          <w:sz w:val="24"/>
          <w:highlight w:val="none"/>
        </w:rPr>
      </w:pPr>
    </w:p>
    <w:p w14:paraId="1357F172">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5100CA81">
      <w:pPr>
        <w:spacing w:before="120" w:line="22" w:lineRule="atLeast"/>
        <w:rPr>
          <w:rFonts w:ascii="仿宋" w:hAnsi="仿宋" w:eastAsia="仿宋"/>
          <w:color w:val="auto"/>
          <w:sz w:val="24"/>
          <w:highlight w:val="none"/>
        </w:rPr>
      </w:pPr>
    </w:p>
    <w:p w14:paraId="187FDD90">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61B13C5F">
      <w:pPr>
        <w:spacing w:before="120" w:line="22" w:lineRule="atLeast"/>
        <w:rPr>
          <w:rFonts w:ascii="仿宋" w:hAnsi="仿宋" w:eastAsia="仿宋"/>
          <w:color w:val="auto"/>
          <w:sz w:val="24"/>
          <w:highlight w:val="none"/>
        </w:rPr>
      </w:pPr>
    </w:p>
    <w:p w14:paraId="1D1D073B">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71718E78">
      <w:pPr>
        <w:spacing w:before="120" w:line="22" w:lineRule="atLeast"/>
        <w:rPr>
          <w:rFonts w:ascii="仿宋" w:hAnsi="仿宋" w:eastAsia="仿宋"/>
          <w:color w:val="auto"/>
          <w:sz w:val="24"/>
          <w:highlight w:val="none"/>
        </w:rPr>
      </w:pPr>
    </w:p>
    <w:p w14:paraId="13503394">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08EF07D9">
      <w:pPr>
        <w:widowControl/>
        <w:jc w:val="left"/>
        <w:rPr>
          <w:rFonts w:ascii="仿宋" w:hAnsi="仿宋" w:eastAsia="仿宋"/>
          <w:color w:val="auto"/>
          <w:kern w:val="0"/>
          <w:sz w:val="24"/>
          <w:highlight w:val="none"/>
        </w:rPr>
        <w:sectPr>
          <w:pgSz w:w="11905" w:h="16838"/>
          <w:pgMar w:top="1440" w:right="1417" w:bottom="1440" w:left="1559" w:header="930" w:footer="992" w:gutter="0"/>
          <w:pgBorders>
            <w:top w:val="none" w:sz="0" w:space="0"/>
            <w:left w:val="none" w:sz="0" w:space="0"/>
            <w:bottom w:val="none" w:sz="0" w:space="0"/>
            <w:right w:val="none" w:sz="0" w:space="0"/>
          </w:pgBorders>
          <w:cols w:space="0" w:num="1"/>
          <w:docGrid w:type="lines" w:linePitch="318" w:charSpace="0"/>
        </w:sectPr>
      </w:pPr>
    </w:p>
    <w:p w14:paraId="49635F56">
      <w:pPr>
        <w:pStyle w:val="32"/>
        <w:snapToGrid w:val="0"/>
        <w:spacing w:line="360" w:lineRule="auto"/>
        <w:jc w:val="center"/>
        <w:rPr>
          <w:rFonts w:hAnsi="宋体" w:cs="宋体"/>
          <w:b/>
          <w:color w:val="auto"/>
          <w:sz w:val="24"/>
          <w:szCs w:val="24"/>
          <w:highlight w:val="none"/>
        </w:rPr>
      </w:pPr>
      <w:r>
        <w:rPr>
          <w:rFonts w:hint="eastAsia" w:hAnsi="宋体" w:cs="宋体"/>
          <w:b/>
          <w:color w:val="auto"/>
          <w:spacing w:val="-6"/>
          <w:sz w:val="24"/>
          <w:szCs w:val="24"/>
          <w:highlight w:val="none"/>
        </w:rPr>
        <w:t>202</w:t>
      </w:r>
      <w:r>
        <w:rPr>
          <w:rFonts w:hint="eastAsia" w:hAnsi="宋体" w:cs="宋体"/>
          <w:b/>
          <w:color w:val="auto"/>
          <w:spacing w:val="-6"/>
          <w:sz w:val="24"/>
          <w:szCs w:val="24"/>
          <w:highlight w:val="none"/>
          <w:lang w:val="en-US" w:eastAsia="zh-CN"/>
        </w:rPr>
        <w:t>5</w:t>
      </w:r>
      <w:r>
        <w:rPr>
          <w:rFonts w:hint="eastAsia" w:hAnsi="宋体" w:cs="宋体"/>
          <w:b/>
          <w:color w:val="auto"/>
          <w:spacing w:val="-6"/>
          <w:sz w:val="24"/>
          <w:szCs w:val="24"/>
          <w:highlight w:val="none"/>
        </w:rPr>
        <w:t>年下沙街道片区河道养护服务合同</w:t>
      </w:r>
    </w:p>
    <w:p w14:paraId="3617C3EB">
      <w:pPr>
        <w:snapToGrid w:val="0"/>
        <w:spacing w:line="360" w:lineRule="auto"/>
        <w:rPr>
          <w:rFonts w:ascii="宋体" w:hAnsi="宋体" w:cs="宋体"/>
          <w:snapToGrid w:val="0"/>
          <w:color w:val="auto"/>
          <w:sz w:val="24"/>
          <w:highlight w:val="none"/>
        </w:rPr>
      </w:pPr>
      <w:r>
        <w:rPr>
          <w:rFonts w:hint="eastAsia" w:ascii="宋体" w:hAnsi="宋体" w:cs="宋体"/>
          <w:snapToGrid w:val="0"/>
          <w:color w:val="auto"/>
          <w:sz w:val="24"/>
          <w:highlight w:val="none"/>
        </w:rPr>
        <w:t xml:space="preserve">甲  方（需方）：杭州市钱塘区综合行政执法局 </w:t>
      </w:r>
    </w:p>
    <w:p w14:paraId="7D86FF07">
      <w:pPr>
        <w:snapToGrid w:val="0"/>
        <w:spacing w:line="360" w:lineRule="auto"/>
        <w:rPr>
          <w:rFonts w:ascii="宋体" w:hAnsi="宋体" w:cs="宋体"/>
          <w:b/>
          <w:snapToGrid w:val="0"/>
          <w:color w:val="auto"/>
          <w:sz w:val="24"/>
          <w:highlight w:val="none"/>
        </w:rPr>
      </w:pPr>
      <w:r>
        <w:rPr>
          <w:rFonts w:hint="eastAsia" w:ascii="宋体" w:hAnsi="宋体" w:cs="宋体"/>
          <w:snapToGrid w:val="0"/>
          <w:color w:val="auto"/>
          <w:sz w:val="24"/>
          <w:highlight w:val="none"/>
        </w:rPr>
        <w:t>乙  方（供方）：</w:t>
      </w:r>
    </w:p>
    <w:p w14:paraId="50172912">
      <w:pPr>
        <w:snapToGrid w:val="0"/>
        <w:spacing w:line="360" w:lineRule="auto"/>
        <w:ind w:firstLine="480" w:firstLineChars="200"/>
        <w:rPr>
          <w:rFonts w:ascii="宋体" w:hAnsi="宋体" w:cs="宋体"/>
          <w:snapToGrid w:val="0"/>
          <w:color w:val="auto"/>
          <w:sz w:val="24"/>
          <w:highlight w:val="none"/>
        </w:rPr>
      </w:pPr>
      <w:r>
        <w:rPr>
          <w:rFonts w:hint="eastAsia" w:ascii="宋体" w:hAnsi="宋体" w:cs="宋体"/>
          <w:snapToGrid w:val="0"/>
          <w:color w:val="auto"/>
          <w:sz w:val="24"/>
          <w:highlight w:val="none"/>
        </w:rPr>
        <w:t>根据《中华人民共和国政府采购法》、《中华人民共和国民法典》等有关法律法规精神，杭州市钱塘区综合行政执法局（甲方）经过</w:t>
      </w:r>
      <w:r>
        <w:rPr>
          <w:rFonts w:hint="eastAsia" w:ascii="宋体" w:hAnsi="宋体" w:cs="宋体"/>
          <w:snapToGrid w:val="0"/>
          <w:color w:val="auto"/>
          <w:sz w:val="24"/>
          <w:highlight w:val="none"/>
          <w:u w:val="single"/>
        </w:rPr>
        <w:t xml:space="preserve">   </w:t>
      </w:r>
      <w:r>
        <w:rPr>
          <w:rFonts w:hint="eastAsia" w:ascii="宋体" w:hAnsi="宋体" w:cs="宋体"/>
          <w:snapToGrid w:val="0"/>
          <w:color w:val="auto"/>
          <w:sz w:val="24"/>
          <w:highlight w:val="none"/>
        </w:rPr>
        <w:t>采购方式确定</w:t>
      </w:r>
      <w:r>
        <w:rPr>
          <w:rFonts w:hint="eastAsia" w:ascii="宋体" w:hAnsi="宋体" w:cs="宋体"/>
          <w:snapToGrid w:val="0"/>
          <w:color w:val="auto"/>
          <w:sz w:val="24"/>
          <w:highlight w:val="none"/>
          <w:u w:val="single"/>
        </w:rPr>
        <w:t xml:space="preserve">     </w:t>
      </w:r>
      <w:r>
        <w:rPr>
          <w:rFonts w:hint="eastAsia" w:ascii="宋体" w:hAnsi="宋体" w:cs="宋体"/>
          <w:snapToGrid w:val="0"/>
          <w:color w:val="auto"/>
          <w:sz w:val="24"/>
          <w:highlight w:val="none"/>
        </w:rPr>
        <w:t>（乙方）为供货单位，双方经协商达成以下条款：</w:t>
      </w:r>
    </w:p>
    <w:p w14:paraId="4FE85751">
      <w:pPr>
        <w:pStyle w:val="4"/>
        <w:adjustRightInd w:val="0"/>
        <w:snapToGrid w:val="0"/>
        <w:ind w:left="420" w:firstLine="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一、服务内容和要求</w:t>
      </w:r>
    </w:p>
    <w:p w14:paraId="68458AD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1、养护服务内容</w:t>
      </w:r>
    </w:p>
    <w:p w14:paraId="3F53AB37">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乙方根据甲方要求对钱塘新区下沙片区河道进行养护管理，包括但不限于：河道保洁，河道巡查，净水设施养护，河道驳坎等其他设施维修养护（包括河道两侧排口标识标牌、警示牌、河道公告牌、救生圈、救生杆等与河道有关的设施维护管理更新更换），河道除四害，河道淤积监测及相关工作。</w:t>
      </w:r>
    </w:p>
    <w:p w14:paraId="20F5AB8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2、养护技术要求和考核标准</w:t>
      </w:r>
    </w:p>
    <w:p w14:paraId="17D03F2D">
      <w:pPr>
        <w:adjustRightInd w:val="0"/>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美丽河道评价标准》、《城市河道净水设施养护管理规范》、《城市河道标志系统设置规范》、《城市生态河道设施配置规范》、《河道排水口动态监管管理规范》、《城市河道养护管理规范》、《杭州市城市河道管理养护技术规范》、《杭州市城市河道养护人员作业行为规范》、《杭州市城市河道监管衔接工作程序规范》、《标准实施检查规范》、《防汛防台应急保障工作规范》、《杭州市城市河道长效管理考核办法》、《杭州钱塘新区下沙片区城市河道养护管理规范》等。若有调整，以最新发布的为准。</w:t>
      </w:r>
    </w:p>
    <w:p w14:paraId="05AABC2E">
      <w:pPr>
        <w:pStyle w:val="4"/>
        <w:adjustRightInd w:val="0"/>
        <w:snapToGrid w:val="0"/>
        <w:ind w:left="420" w:firstLine="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二、合同</w:t>
      </w:r>
      <w:r>
        <w:rPr>
          <w:rFonts w:hint="eastAsia" w:ascii="宋体" w:hAnsi="宋体" w:eastAsia="宋体" w:cs="宋体"/>
          <w:color w:val="auto"/>
          <w:sz w:val="24"/>
          <w:szCs w:val="24"/>
          <w:highlight w:val="none"/>
          <w:lang w:val="en-US"/>
        </w:rPr>
        <w:t>服务</w:t>
      </w:r>
      <w:r>
        <w:rPr>
          <w:rFonts w:hint="eastAsia" w:ascii="宋体" w:hAnsi="宋体" w:eastAsia="宋体" w:cs="宋体"/>
          <w:color w:val="auto"/>
          <w:sz w:val="24"/>
          <w:szCs w:val="24"/>
          <w:highlight w:val="none"/>
        </w:rPr>
        <w:t>期：</w:t>
      </w:r>
    </w:p>
    <w:p w14:paraId="7AE110B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1年，自</w:t>
      </w:r>
      <w:r>
        <w:rPr>
          <w:rFonts w:hint="eastAsia" w:ascii="宋体" w:hAnsi="宋体" w:cs="宋体"/>
          <w:color w:val="auto"/>
          <w:sz w:val="24"/>
          <w:highlight w:val="none"/>
          <w:u w:val="single"/>
        </w:rPr>
        <w:t xml:space="preserve">202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日至</w:t>
      </w:r>
      <w:r>
        <w:rPr>
          <w:rFonts w:hint="eastAsia" w:ascii="宋体" w:hAnsi="宋体" w:cs="宋体"/>
          <w:color w:val="auto"/>
          <w:sz w:val="24"/>
          <w:highlight w:val="none"/>
          <w:u w:val="single"/>
        </w:rPr>
        <w:t xml:space="preserve">202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日止。</w:t>
      </w:r>
    </w:p>
    <w:p w14:paraId="7E335497">
      <w:pPr>
        <w:pStyle w:val="4"/>
        <w:adjustRightInd w:val="0"/>
        <w:snapToGrid w:val="0"/>
        <w:ind w:left="420" w:firstLine="0"/>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三、合同价款及支付方式</w:t>
      </w:r>
      <w:r>
        <w:rPr>
          <w:rFonts w:hint="eastAsia" w:ascii="宋体" w:hAnsi="宋体" w:eastAsia="宋体" w:cs="宋体"/>
          <w:color w:val="auto"/>
          <w:sz w:val="24"/>
          <w:szCs w:val="24"/>
          <w:highlight w:val="none"/>
          <w:lang w:val="en-US"/>
        </w:rPr>
        <w:t>：</w:t>
      </w:r>
    </w:p>
    <w:p w14:paraId="255FB5B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（一）保洁及设施养护费用</w:t>
      </w:r>
    </w:p>
    <w:p w14:paraId="15A308A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1、合同总价人民币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D611E04">
      <w:pPr>
        <w:snapToGrid w:val="0"/>
        <w:spacing w:line="360" w:lineRule="auto"/>
        <w:ind w:firstLine="480" w:firstLineChars="200"/>
        <w:rPr>
          <w:rFonts w:ascii="宋体" w:hAnsi="宋体" w:cs="宋体"/>
          <w:snapToGrid w:val="0"/>
          <w:color w:val="auto"/>
          <w:sz w:val="24"/>
          <w:highlight w:val="none"/>
        </w:rPr>
      </w:pPr>
      <w:r>
        <w:rPr>
          <w:rFonts w:hint="eastAsia" w:ascii="宋体" w:hAnsi="宋体" w:cs="宋体"/>
          <w:snapToGrid w:val="0"/>
          <w:color w:val="auto"/>
          <w:sz w:val="24"/>
          <w:highlight w:val="none"/>
        </w:rPr>
        <w:t>合同总价金额中已包括</w:t>
      </w:r>
      <w:r>
        <w:rPr>
          <w:rFonts w:hint="eastAsia" w:ascii="宋体" w:hAnsi="宋体" w:cs="宋体"/>
          <w:color w:val="auto"/>
          <w:sz w:val="24"/>
          <w:highlight w:val="none"/>
          <w:woUserID w:val="1"/>
        </w:rPr>
        <w:t>完成本标项所有综合管理养护服务可能涉及的一切费用</w:t>
      </w:r>
      <w:r>
        <w:rPr>
          <w:rFonts w:hint="eastAsia" w:ascii="宋体" w:hAnsi="宋体" w:cs="宋体"/>
          <w:snapToGrid w:val="0"/>
          <w:color w:val="auto"/>
          <w:sz w:val="24"/>
          <w:highlight w:val="none"/>
          <w:lang w:eastAsia="zh-CN"/>
        </w:rPr>
        <w:t>，</w:t>
      </w:r>
      <w:r>
        <w:rPr>
          <w:rFonts w:hint="eastAsia" w:ascii="宋体" w:hAnsi="宋体" w:cs="宋体"/>
          <w:snapToGrid w:val="0"/>
          <w:color w:val="auto"/>
          <w:sz w:val="24"/>
          <w:highlight w:val="none"/>
          <w:lang w:val="en-US" w:eastAsia="zh-CN"/>
        </w:rPr>
        <w:t>甲方不再另行支付</w:t>
      </w:r>
      <w:r>
        <w:rPr>
          <w:rFonts w:hint="eastAsia" w:ascii="宋体" w:hAnsi="宋体" w:cs="宋体"/>
          <w:snapToGrid w:val="0"/>
          <w:color w:val="auto"/>
          <w:sz w:val="24"/>
          <w:highlight w:val="none"/>
        </w:rPr>
        <w:t>。</w:t>
      </w:r>
    </w:p>
    <w:p w14:paraId="442A873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（1）合同生效以及具备实施条件后7个工作日内</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并提供对应金额的预付款保函后</w:t>
      </w:r>
      <w:r>
        <w:rPr>
          <w:rFonts w:hint="eastAsia" w:ascii="宋体" w:hAnsi="宋体" w:cs="宋体"/>
          <w:color w:val="auto"/>
          <w:sz w:val="24"/>
          <w:highlight w:val="none"/>
          <w:lang w:eastAsia="zh-CN"/>
        </w:rPr>
        <w:t>）</w:t>
      </w:r>
      <w:r>
        <w:rPr>
          <w:rFonts w:hint="eastAsia" w:ascii="宋体" w:hAnsi="宋体" w:cs="宋体"/>
          <w:color w:val="auto"/>
          <w:sz w:val="24"/>
          <w:highlight w:val="none"/>
        </w:rPr>
        <w:t>支付</w:t>
      </w:r>
      <w:r>
        <w:rPr>
          <w:rFonts w:hint="eastAsia" w:ascii="宋体" w:hAnsi="宋体" w:cs="宋体"/>
          <w:color w:val="auto"/>
          <w:sz w:val="24"/>
          <w:highlight w:val="none"/>
        </w:rPr>
        <w:t>合同额</w:t>
      </w:r>
      <w:r>
        <w:rPr>
          <w:rFonts w:hint="default" w:ascii="宋体" w:hAnsi="宋体" w:cs="宋体"/>
          <w:color w:val="auto"/>
          <w:sz w:val="24"/>
          <w:highlight w:val="none"/>
          <w:woUserID w:val="1"/>
        </w:rPr>
        <w:t>4</w:t>
      </w:r>
      <w:r>
        <w:rPr>
          <w:rFonts w:hint="eastAsia" w:ascii="宋体" w:hAnsi="宋体" w:cs="宋体"/>
          <w:color w:val="auto"/>
          <w:sz w:val="24"/>
          <w:highlight w:val="none"/>
        </w:rPr>
        <w:t>0%的预付款；</w:t>
      </w:r>
    </w:p>
    <w:p w14:paraId="01E2B79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（2）合同期半年后的第三、第四季度结束后</w:t>
      </w:r>
      <w:r>
        <w:rPr>
          <w:rFonts w:hint="eastAsia" w:ascii="宋体" w:hAnsi="宋体" w:cs="宋体"/>
          <w:color w:val="auto"/>
          <w:sz w:val="24"/>
          <w:highlight w:val="none"/>
          <w:lang w:val="en-US" w:eastAsia="zh-CN"/>
        </w:rPr>
        <w:t>分别</w:t>
      </w:r>
      <w:r>
        <w:rPr>
          <w:rFonts w:hint="eastAsia" w:ascii="宋体" w:hAnsi="宋体" w:cs="宋体"/>
          <w:color w:val="auto"/>
          <w:sz w:val="24"/>
          <w:highlight w:val="none"/>
        </w:rPr>
        <w:t>支付合同金额的</w:t>
      </w:r>
      <w:r>
        <w:rPr>
          <w:rFonts w:hint="default" w:ascii="宋体" w:hAnsi="宋体" w:cs="宋体"/>
          <w:color w:val="auto"/>
          <w:sz w:val="24"/>
          <w:highlight w:val="none"/>
          <w:woUserID w:val="1"/>
        </w:rPr>
        <w:t>20</w:t>
      </w:r>
      <w:r>
        <w:rPr>
          <w:rFonts w:hint="eastAsia" w:ascii="宋体" w:hAnsi="宋体" w:cs="宋体"/>
          <w:color w:val="auto"/>
          <w:sz w:val="24"/>
          <w:highlight w:val="none"/>
        </w:rPr>
        <w:t>%作为进度款；</w:t>
      </w:r>
    </w:p>
    <w:p w14:paraId="1114FF6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（3）剩余20%</w:t>
      </w:r>
      <w:r>
        <w:rPr>
          <w:rFonts w:hint="eastAsia" w:ascii="宋体" w:hAnsi="宋体" w:cs="宋体"/>
          <w:color w:val="auto"/>
          <w:sz w:val="24"/>
          <w:highlight w:val="none"/>
          <w:lang w:val="en-US" w:eastAsia="zh-CN"/>
        </w:rPr>
        <w:t>在本合同期满后且</w:t>
      </w:r>
      <w:r>
        <w:rPr>
          <w:rFonts w:hint="eastAsia" w:ascii="宋体" w:hAnsi="宋体" w:cs="宋体"/>
          <w:color w:val="auto"/>
          <w:sz w:val="24"/>
          <w:highlight w:val="none"/>
        </w:rPr>
        <w:t>根据年度考核结果及扣除相关费用后结清余款。</w:t>
      </w:r>
    </w:p>
    <w:p w14:paraId="4173B1CA">
      <w:pPr>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（4）</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按</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认可的应得养护经费向</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申请结算，并出具有效发票。</w:t>
      </w:r>
      <w:r>
        <w:rPr>
          <w:rFonts w:hint="eastAsia" w:ascii="宋体" w:hAnsi="宋体" w:cs="宋体"/>
          <w:color w:val="auto"/>
          <w:sz w:val="24"/>
          <w:highlight w:val="none"/>
          <w:lang w:val="en-US" w:eastAsia="zh-CN"/>
        </w:rPr>
        <w:t>乙方未提供发票的，甲方有权拒绝付款且无需承担迟延付款的违约责任。发票认证通过是甲方付款的必要前提之一。</w:t>
      </w:r>
    </w:p>
    <w:p w14:paraId="0F44AA42">
      <w:pPr>
        <w:snapToGrid w:val="0"/>
        <w:spacing w:line="360" w:lineRule="auto"/>
        <w:ind w:firstLine="480" w:firstLineChars="200"/>
        <w:rPr>
          <w:rFonts w:ascii="宋体" w:hAnsi="宋体" w:cs="宋体"/>
          <w:snapToGrid w:val="0"/>
          <w:color w:val="auto"/>
          <w:sz w:val="24"/>
          <w:highlight w:val="none"/>
        </w:rPr>
      </w:pPr>
      <w:r>
        <w:rPr>
          <w:rFonts w:hint="eastAsia" w:ascii="宋体" w:hAnsi="宋体" w:cs="宋体"/>
          <w:color w:val="auto"/>
          <w:sz w:val="24"/>
          <w:highlight w:val="none"/>
        </w:rPr>
        <w:t>四、</w:t>
      </w:r>
      <w:r>
        <w:rPr>
          <w:rFonts w:hint="eastAsia" w:ascii="宋体" w:hAnsi="宋体" w:cs="宋体"/>
          <w:snapToGrid w:val="0"/>
          <w:color w:val="auto"/>
          <w:sz w:val="24"/>
          <w:highlight w:val="none"/>
        </w:rPr>
        <w:t>合同签订后7天内，</w:t>
      </w:r>
      <w:r>
        <w:rPr>
          <w:rFonts w:hint="eastAsia" w:ascii="宋体" w:hAnsi="宋体" w:cs="宋体"/>
          <w:snapToGrid w:val="0"/>
          <w:color w:val="auto"/>
          <w:sz w:val="24"/>
          <w:highlight w:val="none"/>
          <w:lang w:val="en-US" w:eastAsia="zh-CN"/>
        </w:rPr>
        <w:t>乙方</w:t>
      </w:r>
      <w:r>
        <w:rPr>
          <w:rFonts w:hint="eastAsia" w:ascii="宋体" w:hAnsi="宋体" w:cs="宋体"/>
          <w:snapToGrid w:val="0"/>
          <w:color w:val="auto"/>
          <w:sz w:val="24"/>
          <w:highlight w:val="none"/>
        </w:rPr>
        <w:t>应当以支票、汇票、本票或者金融机构、担保机构出具的保函等非现金形式提交</w:t>
      </w:r>
      <w:r>
        <w:rPr>
          <w:rFonts w:hint="eastAsia" w:ascii="宋体" w:hAnsi="宋体" w:cs="宋体"/>
          <w:snapToGrid w:val="0"/>
          <w:color w:val="auto"/>
          <w:sz w:val="24"/>
          <w:highlight w:val="none"/>
          <w:lang w:val="en-US" w:eastAsia="zh-CN"/>
        </w:rPr>
        <w:t>履约保证金</w:t>
      </w:r>
      <w:r>
        <w:rPr>
          <w:rFonts w:hint="eastAsia" w:ascii="宋体" w:hAnsi="宋体" w:cs="宋体"/>
          <w:snapToGrid w:val="0"/>
          <w:color w:val="auto"/>
          <w:sz w:val="24"/>
          <w:highlight w:val="none"/>
        </w:rPr>
        <w:t>。履约保证金的数额</w:t>
      </w:r>
      <w:r>
        <w:rPr>
          <w:rFonts w:hint="eastAsia" w:ascii="宋体" w:hAnsi="宋体" w:cs="宋体"/>
          <w:snapToGrid w:val="0"/>
          <w:color w:val="auto"/>
          <w:sz w:val="24"/>
          <w:highlight w:val="none"/>
          <w:lang w:val="en-US" w:eastAsia="zh-CN"/>
        </w:rPr>
        <w:t>为</w:t>
      </w:r>
      <w:r>
        <w:rPr>
          <w:rFonts w:hint="eastAsia" w:ascii="宋体" w:hAnsi="宋体" w:cs="宋体"/>
          <w:snapToGrid w:val="0"/>
          <w:color w:val="auto"/>
          <w:sz w:val="24"/>
          <w:highlight w:val="none"/>
        </w:rPr>
        <w:t>政府采购合同金额的1%；如</w:t>
      </w:r>
      <w:r>
        <w:rPr>
          <w:rFonts w:hint="eastAsia" w:ascii="宋体" w:hAnsi="宋体" w:cs="宋体"/>
          <w:snapToGrid w:val="0"/>
          <w:color w:val="auto"/>
          <w:sz w:val="24"/>
          <w:highlight w:val="none"/>
          <w:lang w:val="en-US" w:eastAsia="zh-CN"/>
        </w:rPr>
        <w:t>乙方</w:t>
      </w:r>
      <w:r>
        <w:rPr>
          <w:rFonts w:hint="eastAsia" w:ascii="宋体" w:hAnsi="宋体" w:cs="宋体"/>
          <w:snapToGrid w:val="0"/>
          <w:color w:val="auto"/>
          <w:sz w:val="24"/>
          <w:highlight w:val="none"/>
        </w:rPr>
        <w:t>不按合同约定履约，则没收其全部履约保证金，履约保证金不足以赔偿全部损失的，</w:t>
      </w:r>
      <w:r>
        <w:rPr>
          <w:rFonts w:hint="eastAsia" w:ascii="宋体" w:hAnsi="宋体" w:cs="宋体"/>
          <w:snapToGrid w:val="0"/>
          <w:color w:val="auto"/>
          <w:sz w:val="24"/>
          <w:highlight w:val="none"/>
          <w:lang w:val="en-US" w:eastAsia="zh-CN"/>
        </w:rPr>
        <w:t>乙方</w:t>
      </w:r>
      <w:r>
        <w:rPr>
          <w:rFonts w:hint="eastAsia" w:ascii="宋体" w:hAnsi="宋体" w:cs="宋体"/>
          <w:snapToGrid w:val="0"/>
          <w:color w:val="auto"/>
          <w:sz w:val="24"/>
          <w:highlight w:val="none"/>
        </w:rPr>
        <w:t>按实际损失</w:t>
      </w:r>
      <w:r>
        <w:rPr>
          <w:rFonts w:hint="eastAsia" w:ascii="宋体" w:hAnsi="宋体" w:cs="宋体"/>
          <w:snapToGrid w:val="0"/>
          <w:color w:val="auto"/>
          <w:sz w:val="24"/>
          <w:highlight w:val="none"/>
          <w:lang w:val="en-US" w:eastAsia="zh-CN"/>
        </w:rPr>
        <w:t>继续</w:t>
      </w:r>
      <w:r>
        <w:rPr>
          <w:rFonts w:hint="eastAsia" w:ascii="宋体" w:hAnsi="宋体" w:cs="宋体"/>
          <w:snapToGrid w:val="0"/>
          <w:color w:val="auto"/>
          <w:sz w:val="24"/>
          <w:highlight w:val="none"/>
        </w:rPr>
        <w:t>赔偿；在服务期内无服务质量问题和维护问题，且无违约情况的，服务期项目验收结束后应及时退还。</w:t>
      </w:r>
    </w:p>
    <w:p w14:paraId="66C23438">
      <w:pPr>
        <w:pStyle w:val="4"/>
        <w:adjustRightInd w:val="0"/>
        <w:snapToGrid w:val="0"/>
        <w:ind w:left="420" w:firstLine="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五、合同权利条款</w:t>
      </w:r>
    </w:p>
    <w:p w14:paraId="23C1227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（一）甲方的权利和职责：</w:t>
      </w:r>
    </w:p>
    <w:p w14:paraId="399BB17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1.制定河道</w:t>
      </w:r>
      <w:r>
        <w:rPr>
          <w:rFonts w:hint="eastAsia" w:ascii="宋体" w:hAnsi="宋体" w:cs="宋体"/>
          <w:snapToGrid w:val="0"/>
          <w:color w:val="auto"/>
          <w:sz w:val="24"/>
          <w:highlight w:val="none"/>
        </w:rPr>
        <w:t>相关</w:t>
      </w:r>
      <w:r>
        <w:rPr>
          <w:rFonts w:hint="eastAsia" w:ascii="宋体" w:hAnsi="宋体" w:cs="宋体"/>
          <w:color w:val="auto"/>
          <w:sz w:val="24"/>
          <w:highlight w:val="none"/>
        </w:rPr>
        <w:t>养护标准、作业规范和考核办法。</w:t>
      </w:r>
    </w:p>
    <w:p w14:paraId="332D351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2.根据考核情况按时支付相应的养护经费。</w:t>
      </w:r>
    </w:p>
    <w:p w14:paraId="65AD9F6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3.对合同范围内的城市河道及其附属设施养护运行情况进行监督管理，发现乙方未按约定要求进行维护时，可要求乙方限期整改，并按合同约定</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招标文件及</w:t>
      </w:r>
      <w:r>
        <w:rPr>
          <w:rFonts w:hint="eastAsia" w:ascii="宋体" w:hAnsi="宋体" w:eastAsia="宋体" w:cs="宋体"/>
          <w:color w:val="auto"/>
          <w:sz w:val="24"/>
          <w:szCs w:val="24"/>
          <w:highlight w:val="none"/>
          <w:lang w:val="en-US" w:eastAsia="zh-Hans"/>
        </w:rPr>
        <w:t>相关考核办法及标准</w:t>
      </w:r>
      <w:r>
        <w:rPr>
          <w:rFonts w:hint="eastAsia" w:ascii="宋体" w:hAnsi="宋体" w:eastAsia="宋体" w:cs="宋体"/>
          <w:color w:val="auto"/>
          <w:sz w:val="24"/>
          <w:szCs w:val="24"/>
          <w:highlight w:val="none"/>
          <w:lang w:val="en-US" w:eastAsia="zh-CN"/>
        </w:rPr>
        <w:t>规定</w:t>
      </w:r>
      <w:r>
        <w:rPr>
          <w:rFonts w:hint="eastAsia" w:ascii="宋体" w:hAnsi="宋体" w:cs="宋体"/>
          <w:color w:val="auto"/>
          <w:sz w:val="24"/>
          <w:highlight w:val="none"/>
        </w:rPr>
        <w:t>进行处理。</w:t>
      </w:r>
    </w:p>
    <w:p w14:paraId="25EF34A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4.对乙方日常养护运行情况进行检查和考核。若在养护过程中乙方的人员、设备、场地等投入不能满足河道养护要求时，甲方有权要求乙方增加相应的投入。</w:t>
      </w:r>
    </w:p>
    <w:p w14:paraId="5D6F538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5.按照市委、市政府或上级部门指示，在防汛、抗台、抗雪和重大活动保障等特殊情况及重大事件发生时，可要求乙方采取应急措施，对城市河道进行特殊养护。</w:t>
      </w:r>
    </w:p>
    <w:p w14:paraId="62414A5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6.负责为乙方协调养护范围内与其他部门的关系，确保工作的顺利进行。</w:t>
      </w:r>
    </w:p>
    <w:p w14:paraId="594010E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7.若遇城市管理养护体制调整，应提前30天告知乙方。</w:t>
      </w:r>
    </w:p>
    <w:p w14:paraId="5D25186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（二）乙方的权利和职责：</w:t>
      </w:r>
    </w:p>
    <w:p w14:paraId="7032921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必须严格按合同条款、本次招投标要求、河道管养质量标准及相关规定，精心组织养护，确保河道管养质量，承担设施、人员安全和公共安全责任。严格履行投标书中优惠承诺、投标书及招标过程中的有关承诺。</w:t>
      </w:r>
    </w:p>
    <w:p w14:paraId="2A8A63BB">
      <w:pPr>
        <w:snapToGrid w:val="0"/>
        <w:spacing w:line="360" w:lineRule="auto"/>
        <w:ind w:firstLine="480" w:firstLineChars="200"/>
        <w:rPr>
          <w:rFonts w:ascii="宋体" w:hAnsi="宋体" w:cs="宋体"/>
          <w:color w:val="auto"/>
          <w:sz w:val="24"/>
          <w:highlight w:val="none"/>
        </w:rPr>
      </w:pPr>
      <w:r>
        <w:rPr>
          <w:rFonts w:hint="default" w:ascii="宋体" w:hAnsi="宋体" w:cs="宋体"/>
          <w:color w:val="auto"/>
          <w:sz w:val="24"/>
          <w:highlight w:val="none"/>
        </w:rPr>
        <w:t>2</w:t>
      </w:r>
      <w:r>
        <w:rPr>
          <w:rFonts w:hint="eastAsia" w:ascii="宋体" w:hAnsi="宋体" w:cs="宋体"/>
          <w:color w:val="auto"/>
          <w:sz w:val="24"/>
          <w:highlight w:val="none"/>
        </w:rPr>
        <w:t>.制定全年及每月河道养护工作计划和总结，包括河道养护的各类措施、应急管理（防汛、抗台、抗雪、防冻等）、重大活动保障、重点技术措施、安全生产、培训计划、宣传计划等，并及时上报甲方。</w:t>
      </w:r>
    </w:p>
    <w:p w14:paraId="233C95FC">
      <w:pPr>
        <w:snapToGrid w:val="0"/>
        <w:spacing w:line="360" w:lineRule="auto"/>
        <w:ind w:firstLine="480" w:firstLineChars="200"/>
        <w:rPr>
          <w:rFonts w:ascii="宋体" w:hAnsi="宋体" w:cs="宋体"/>
          <w:color w:val="auto"/>
          <w:sz w:val="24"/>
          <w:highlight w:val="none"/>
        </w:rPr>
      </w:pPr>
      <w:r>
        <w:rPr>
          <w:rFonts w:hint="default" w:ascii="宋体" w:hAnsi="宋体" w:cs="宋体"/>
          <w:color w:val="auto"/>
          <w:sz w:val="24"/>
          <w:highlight w:val="none"/>
        </w:rPr>
        <w:t>3</w:t>
      </w:r>
      <w:r>
        <w:rPr>
          <w:rFonts w:hint="eastAsia" w:ascii="宋体" w:hAnsi="宋体" w:cs="宋体"/>
          <w:color w:val="auto"/>
          <w:sz w:val="24"/>
          <w:highlight w:val="none"/>
        </w:rPr>
        <w:t>.发现河道设施损坏及其他危害河道安全的情况，应及时反馈甲方或相关部门。</w:t>
      </w:r>
    </w:p>
    <w:p w14:paraId="04EEA96F">
      <w:pPr>
        <w:snapToGrid w:val="0"/>
        <w:spacing w:line="360" w:lineRule="auto"/>
        <w:ind w:firstLine="480" w:firstLineChars="200"/>
        <w:rPr>
          <w:rFonts w:ascii="宋体" w:hAnsi="宋体" w:cs="宋体"/>
          <w:color w:val="auto"/>
          <w:sz w:val="24"/>
          <w:highlight w:val="none"/>
        </w:rPr>
      </w:pPr>
      <w:r>
        <w:rPr>
          <w:rFonts w:hint="default" w:ascii="宋体" w:hAnsi="宋体" w:cs="宋体"/>
          <w:color w:val="auto"/>
          <w:sz w:val="24"/>
          <w:highlight w:val="none"/>
        </w:rPr>
        <w:t>4</w:t>
      </w:r>
      <w:r>
        <w:rPr>
          <w:rFonts w:hint="eastAsia" w:ascii="宋体" w:hAnsi="宋体" w:cs="宋体"/>
          <w:color w:val="auto"/>
          <w:sz w:val="24"/>
          <w:highlight w:val="none"/>
        </w:rPr>
        <w:t>.必须配备足额的人员、设施设备、办公场所等，以确保养护质量。若因养护质量、人员设备、安全生产等乙方原因导致事故或造成不良后果的，由乙方承担相关法律责任和经济损失（包括第三方责任）。</w:t>
      </w:r>
    </w:p>
    <w:p w14:paraId="41165CC6">
      <w:pPr>
        <w:snapToGrid w:val="0"/>
        <w:spacing w:line="360" w:lineRule="auto"/>
        <w:ind w:firstLine="480" w:firstLineChars="200"/>
        <w:rPr>
          <w:rFonts w:ascii="宋体" w:hAnsi="宋体" w:cs="宋体"/>
          <w:color w:val="auto"/>
          <w:sz w:val="24"/>
          <w:highlight w:val="none"/>
        </w:rPr>
      </w:pPr>
      <w:r>
        <w:rPr>
          <w:rFonts w:hint="default" w:ascii="宋体" w:hAnsi="宋体" w:cs="宋体"/>
          <w:color w:val="auto"/>
          <w:sz w:val="24"/>
          <w:highlight w:val="none"/>
        </w:rPr>
        <w:t>5</w:t>
      </w:r>
      <w:r>
        <w:rPr>
          <w:rFonts w:hint="eastAsia" w:ascii="宋体" w:hAnsi="宋体" w:cs="宋体"/>
          <w:color w:val="auto"/>
          <w:sz w:val="24"/>
          <w:highlight w:val="none"/>
        </w:rPr>
        <w:t>.若在养护过程中乙方的人员、设备、场地等不能满足河道养护质量要求时，须按甲方要求进行完善或增加投入，由此产生的一切费用由乙方自行承担。</w:t>
      </w:r>
    </w:p>
    <w:p w14:paraId="34D70160">
      <w:pPr>
        <w:snapToGrid w:val="0"/>
        <w:spacing w:line="360" w:lineRule="auto"/>
        <w:ind w:firstLine="480" w:firstLineChars="200"/>
        <w:rPr>
          <w:rFonts w:ascii="宋体" w:hAnsi="宋体" w:cs="宋体"/>
          <w:color w:val="auto"/>
          <w:sz w:val="24"/>
          <w:highlight w:val="none"/>
        </w:rPr>
      </w:pPr>
      <w:r>
        <w:rPr>
          <w:rFonts w:hint="default" w:ascii="宋体" w:hAnsi="宋体" w:cs="宋体"/>
          <w:color w:val="auto"/>
          <w:sz w:val="24"/>
          <w:highlight w:val="none"/>
        </w:rPr>
        <w:t>6</w:t>
      </w:r>
      <w:r>
        <w:rPr>
          <w:rFonts w:hint="eastAsia" w:ascii="宋体" w:hAnsi="宋体" w:cs="宋体"/>
          <w:color w:val="auto"/>
          <w:sz w:val="24"/>
          <w:highlight w:val="none"/>
        </w:rPr>
        <w:t>.遇到防汛防台、防雪抗冻、重大活动保障、突发事件或自然灾害，必须服从甲方指挥与安排，完成保障任务，并及时将有关情况上报至甲方。</w:t>
      </w:r>
    </w:p>
    <w:p w14:paraId="24CCBE3C">
      <w:pPr>
        <w:snapToGrid w:val="0"/>
        <w:spacing w:line="360" w:lineRule="auto"/>
        <w:ind w:firstLine="480" w:firstLineChars="200"/>
        <w:rPr>
          <w:rFonts w:ascii="宋体" w:hAnsi="宋体" w:cs="宋体"/>
          <w:color w:val="auto"/>
          <w:sz w:val="24"/>
          <w:highlight w:val="none"/>
        </w:rPr>
      </w:pPr>
      <w:r>
        <w:rPr>
          <w:rFonts w:hint="default" w:ascii="宋体" w:hAnsi="宋体" w:cs="宋体"/>
          <w:color w:val="auto"/>
          <w:sz w:val="24"/>
          <w:highlight w:val="none"/>
        </w:rPr>
        <w:t>7</w:t>
      </w:r>
      <w:r>
        <w:rPr>
          <w:rFonts w:hint="eastAsia" w:ascii="宋体" w:hAnsi="宋体" w:cs="宋体"/>
          <w:color w:val="auto"/>
          <w:sz w:val="24"/>
          <w:highlight w:val="none"/>
        </w:rPr>
        <w:t>.按要求处理好各级主管部门的抄告问题（含数字城管），协助甲方调查、解决市民来信来访及热线投诉，配合甲方做好与其他部门（单位）的协调、对接工作。</w:t>
      </w:r>
    </w:p>
    <w:p w14:paraId="34F00D32">
      <w:pPr>
        <w:snapToGrid w:val="0"/>
        <w:spacing w:line="360" w:lineRule="auto"/>
        <w:ind w:firstLine="480" w:firstLineChars="200"/>
        <w:rPr>
          <w:rFonts w:ascii="宋体" w:hAnsi="宋体" w:cs="宋体"/>
          <w:color w:val="auto"/>
          <w:sz w:val="24"/>
          <w:highlight w:val="none"/>
        </w:rPr>
      </w:pPr>
      <w:r>
        <w:rPr>
          <w:rFonts w:hint="default" w:ascii="宋体" w:hAnsi="宋体" w:cs="宋体"/>
          <w:color w:val="auto"/>
          <w:sz w:val="24"/>
          <w:highlight w:val="none"/>
        </w:rPr>
        <w:t>8</w:t>
      </w:r>
      <w:r>
        <w:rPr>
          <w:rFonts w:hint="eastAsia" w:ascii="宋体" w:hAnsi="宋体" w:cs="宋体"/>
          <w:color w:val="auto"/>
          <w:sz w:val="24"/>
          <w:highlight w:val="none"/>
        </w:rPr>
        <w:t>.必须加强安全管理工作，定期进行安全培训。发生各类事故由乙方承担全部责任，并自行负责处理；发生重大事故应及时向甲方报告。</w:t>
      </w:r>
    </w:p>
    <w:p w14:paraId="7623F3CA">
      <w:pPr>
        <w:snapToGrid w:val="0"/>
        <w:spacing w:line="360" w:lineRule="auto"/>
        <w:ind w:firstLine="480" w:firstLineChars="200"/>
        <w:rPr>
          <w:rFonts w:ascii="宋体" w:hAnsi="宋体" w:cs="宋体"/>
          <w:color w:val="auto"/>
          <w:sz w:val="24"/>
          <w:highlight w:val="none"/>
        </w:rPr>
      </w:pPr>
      <w:r>
        <w:rPr>
          <w:rFonts w:hint="default" w:ascii="宋体" w:hAnsi="宋体" w:cs="宋体"/>
          <w:color w:val="auto"/>
          <w:sz w:val="24"/>
          <w:highlight w:val="none"/>
        </w:rPr>
        <w:t>9</w:t>
      </w:r>
      <w:r>
        <w:rPr>
          <w:rFonts w:hint="eastAsia" w:ascii="宋体" w:hAnsi="宋体" w:cs="宋体"/>
          <w:color w:val="auto"/>
          <w:sz w:val="24"/>
          <w:highlight w:val="none"/>
        </w:rPr>
        <w:t>.合同期满并经甲方考核合格后，乙方应提交完整的养护台帐，并按甲方要求做好与下一家养护企业的衔接。工作交接情况纳入履约情况评估。</w:t>
      </w:r>
    </w:p>
    <w:p w14:paraId="66380A1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0</w:t>
      </w:r>
      <w:r>
        <w:rPr>
          <w:rFonts w:hint="eastAsia" w:ascii="宋体" w:hAnsi="宋体" w:cs="宋体"/>
          <w:color w:val="auto"/>
          <w:sz w:val="24"/>
          <w:highlight w:val="none"/>
        </w:rPr>
        <w:t>.合同期限内若按甲方要求对新增城市河道设施项目进行养护的，乙方有权按补充合同获得相应的养护运行费用（费用按中标价执行</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但最终总费用不得超过本合同总价的110%</w:t>
      </w:r>
      <w:r>
        <w:rPr>
          <w:rFonts w:hint="eastAsia" w:ascii="宋体" w:hAnsi="宋体" w:cs="宋体"/>
          <w:color w:val="auto"/>
          <w:sz w:val="24"/>
          <w:highlight w:val="none"/>
        </w:rPr>
        <w:t>）。</w:t>
      </w:r>
    </w:p>
    <w:p w14:paraId="3884A17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1</w:t>
      </w:r>
      <w:r>
        <w:rPr>
          <w:rFonts w:hint="eastAsia" w:ascii="宋体" w:hAnsi="宋体" w:cs="宋体"/>
          <w:color w:val="auto"/>
          <w:sz w:val="24"/>
          <w:highlight w:val="none"/>
        </w:rPr>
        <w:t>.若遇城市管理养护体制改革需对养护合同期限、养护范围和养护内容进行调整或终止时，乙方须无条件配合。</w:t>
      </w:r>
    </w:p>
    <w:p w14:paraId="3B71D27E">
      <w:pPr>
        <w:pStyle w:val="638"/>
        <w:keepNext w:val="0"/>
        <w:keepLines w:val="0"/>
        <w:widowControl/>
        <w:suppressLineNumbers w:val="0"/>
        <w:snapToGrid w:val="0"/>
        <w:spacing w:line="360" w:lineRule="auto"/>
        <w:ind w:left="0" w:firstLine="480"/>
        <w:rPr>
          <w:rFonts w:hint="eastAsia" w:ascii="宋体" w:hAnsi="宋体" w:eastAsia="宋体" w:cs="宋体"/>
          <w:color w:val="auto"/>
          <w:sz w:val="24"/>
          <w:szCs w:val="24"/>
          <w:highlight w:val="none"/>
        </w:rPr>
      </w:pPr>
      <w:r>
        <w:rPr>
          <w:rFonts w:hint="eastAsia" w:hAnsi="宋体" w:cs="宋体"/>
          <w:color w:val="auto"/>
          <w:sz w:val="24"/>
          <w:highlight w:val="none"/>
          <w:lang w:val="en-US" w:eastAsia="zh-CN"/>
        </w:rPr>
        <w:t>12.合同期间内</w:t>
      </w:r>
      <w:r>
        <w:rPr>
          <w:rFonts w:hint="default" w:ascii="宋体" w:hAnsi="宋体" w:eastAsia="宋体" w:cs="宋体"/>
          <w:color w:val="auto"/>
          <w:sz w:val="24"/>
          <w:szCs w:val="24"/>
          <w:highlight w:val="none"/>
        </w:rPr>
        <w:t>更新</w:t>
      </w:r>
      <w:r>
        <w:rPr>
          <w:rFonts w:hint="default" w:hAnsi="宋体" w:cs="宋体"/>
          <w:color w:val="auto"/>
          <w:sz w:val="24"/>
          <w:szCs w:val="24"/>
          <w:highlight w:val="none"/>
        </w:rPr>
        <w:t>、新设</w:t>
      </w:r>
      <w:r>
        <w:rPr>
          <w:rFonts w:hint="default" w:ascii="宋体" w:hAnsi="宋体" w:eastAsia="宋体" w:cs="宋体"/>
          <w:color w:val="auto"/>
          <w:sz w:val="24"/>
          <w:szCs w:val="24"/>
          <w:highlight w:val="none"/>
        </w:rPr>
        <w:t>警示牌不少于</w:t>
      </w:r>
      <w:r>
        <w:rPr>
          <w:rFonts w:hint="default" w:hAnsi="宋体" w:cs="宋体"/>
          <w:color w:val="auto"/>
          <w:sz w:val="24"/>
          <w:szCs w:val="24"/>
          <w:highlight w:val="none"/>
          <w:woUserID w:val="1"/>
        </w:rPr>
        <w:t>30</w:t>
      </w:r>
      <w:r>
        <w:rPr>
          <w:rFonts w:hint="default" w:ascii="宋体" w:hAnsi="宋体" w:eastAsia="宋体" w:cs="宋体"/>
          <w:color w:val="auto"/>
          <w:sz w:val="24"/>
          <w:szCs w:val="24"/>
          <w:highlight w:val="none"/>
        </w:rPr>
        <w:t>块</w:t>
      </w:r>
      <w:r>
        <w:rPr>
          <w:rFonts w:hint="eastAsia" w:ascii="宋体" w:hAnsi="宋体" w:eastAsia="宋体" w:cs="宋体"/>
          <w:color w:val="auto"/>
          <w:sz w:val="24"/>
          <w:szCs w:val="24"/>
          <w:highlight w:val="none"/>
        </w:rPr>
        <w:t>，费用</w:t>
      </w:r>
      <w:r>
        <w:rPr>
          <w:rFonts w:hint="eastAsia" w:ascii="宋体" w:hAnsi="宋体" w:eastAsia="宋体" w:cs="宋体"/>
          <w:color w:val="auto"/>
          <w:sz w:val="24"/>
          <w:szCs w:val="24"/>
          <w:highlight w:val="none"/>
          <w:lang w:val="en-US" w:eastAsia="zh-CN"/>
        </w:rPr>
        <w:t>包含在合同总价中</w:t>
      </w:r>
      <w:r>
        <w:rPr>
          <w:rFonts w:hint="eastAsia" w:ascii="宋体" w:hAnsi="宋体" w:eastAsia="宋体" w:cs="宋体"/>
          <w:color w:val="auto"/>
          <w:sz w:val="24"/>
          <w:szCs w:val="24"/>
          <w:highlight w:val="none"/>
        </w:rPr>
        <w:t>。具体按浙江省杭州市地方标准《城市河道标志系统设置规范》（DB3301/T 0236—2018）标准实施。</w:t>
      </w:r>
      <w:r>
        <w:rPr>
          <w:rFonts w:hint="default" w:ascii="宋体" w:hAnsi="宋体" w:eastAsia="宋体" w:cs="宋体"/>
          <w:color w:val="auto"/>
          <w:sz w:val="24"/>
          <w:szCs w:val="24"/>
          <w:highlight w:val="none"/>
        </w:rPr>
        <w:t>警示牌</w:t>
      </w:r>
      <w:r>
        <w:rPr>
          <w:rFonts w:hint="eastAsia" w:ascii="宋体" w:hAnsi="宋体" w:eastAsia="宋体" w:cs="宋体"/>
          <w:color w:val="auto"/>
          <w:sz w:val="24"/>
          <w:szCs w:val="24"/>
          <w:highlight w:val="none"/>
        </w:rPr>
        <w:t>所有权归</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所有。</w:t>
      </w:r>
    </w:p>
    <w:p w14:paraId="7C2F1FF4">
      <w:pPr>
        <w:pStyle w:val="638"/>
        <w:keepNext w:val="0"/>
        <w:keepLines w:val="0"/>
        <w:widowControl/>
        <w:suppressLineNumbers w:val="0"/>
        <w:snapToGrid w:val="0"/>
        <w:spacing w:line="360" w:lineRule="auto"/>
        <w:ind w:left="0" w:firstLine="480"/>
        <w:rPr>
          <w:rFonts w:hint="eastAsia"/>
          <w:color w:val="auto"/>
          <w:highlight w:val="none"/>
        </w:rPr>
      </w:pPr>
      <w:r>
        <w:rPr>
          <w:rFonts w:hint="eastAsia" w:ascii="宋体" w:hAnsi="宋体" w:eastAsia="宋体" w:cs="宋体"/>
          <w:color w:val="auto"/>
          <w:sz w:val="24"/>
          <w:szCs w:val="24"/>
          <w:highlight w:val="none"/>
          <w:lang w:val="en-US" w:eastAsia="zh-CN"/>
        </w:rPr>
        <w:t>13.</w:t>
      </w:r>
      <w:r>
        <w:rPr>
          <w:rFonts w:hint="eastAsia" w:hAnsi="宋体" w:cs="宋体"/>
          <w:color w:val="auto"/>
          <w:sz w:val="24"/>
          <w:highlight w:val="none"/>
          <w:lang w:val="en-US" w:eastAsia="zh-CN"/>
        </w:rPr>
        <w:t>合同期间内</w:t>
      </w:r>
      <w:r>
        <w:rPr>
          <w:rFonts w:hint="eastAsia" w:ascii="宋体" w:hAnsi="宋体" w:eastAsia="宋体" w:cs="宋体"/>
          <w:color w:val="auto"/>
          <w:sz w:val="24"/>
          <w:szCs w:val="24"/>
          <w:highlight w:val="none"/>
        </w:rPr>
        <w:t>安装救生设施</w:t>
      </w:r>
      <w:r>
        <w:rPr>
          <w:rFonts w:hint="default" w:hAnsi="宋体" w:cs="宋体"/>
          <w:color w:val="auto"/>
          <w:sz w:val="24"/>
          <w:szCs w:val="24"/>
          <w:highlight w:val="none"/>
          <w:woUserID w:val="1"/>
        </w:rPr>
        <w:t>10</w:t>
      </w:r>
      <w:r>
        <w:rPr>
          <w:rFonts w:hint="eastAsia" w:ascii="宋体" w:hAnsi="宋体" w:eastAsia="宋体" w:cs="宋体"/>
          <w:color w:val="auto"/>
          <w:sz w:val="24"/>
          <w:szCs w:val="24"/>
          <w:highlight w:val="none"/>
        </w:rPr>
        <w:t>套，费用</w:t>
      </w:r>
      <w:r>
        <w:rPr>
          <w:rFonts w:hint="eastAsia" w:ascii="宋体" w:hAnsi="宋体" w:eastAsia="宋体" w:cs="宋体"/>
          <w:color w:val="auto"/>
          <w:sz w:val="24"/>
          <w:szCs w:val="24"/>
          <w:highlight w:val="none"/>
          <w:lang w:val="en-US" w:eastAsia="zh-CN"/>
        </w:rPr>
        <w:t>包含在合同总价中</w:t>
      </w:r>
      <w:r>
        <w:rPr>
          <w:rFonts w:hint="eastAsia" w:ascii="宋体" w:hAnsi="宋体" w:eastAsia="宋体" w:cs="宋体"/>
          <w:color w:val="auto"/>
          <w:sz w:val="24"/>
          <w:szCs w:val="24"/>
          <w:highlight w:val="none"/>
        </w:rPr>
        <w:t>。救生设施包括救生圈、救生绳及救生杆并符合市级考核要求。救生设施所有权归</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所有，在河道养护期间需保证救生设施的正常使用。</w:t>
      </w:r>
    </w:p>
    <w:p w14:paraId="4D29D056">
      <w:pPr>
        <w:adjustRightInd w:val="0"/>
        <w:snapToGrid w:val="0"/>
        <w:spacing w:line="360" w:lineRule="auto"/>
        <w:ind w:left="0" w:leftChars="0" w:firstLine="480" w:firstLineChars="200"/>
        <w:rPr>
          <w:rFonts w:hint="eastAsia" w:ascii="宋体" w:hAnsi="宋体" w:eastAsia="宋体" w:cs="Times New Roman"/>
          <w:color w:val="auto"/>
          <w:kern w:val="0"/>
          <w:sz w:val="24"/>
          <w:szCs w:val="24"/>
          <w:highlight w:val="none"/>
          <w:lang w:val="en-US" w:eastAsia="zh-CN"/>
        </w:rPr>
      </w:pPr>
      <w:r>
        <w:rPr>
          <w:rFonts w:hint="eastAsia" w:ascii="宋体" w:hAnsi="宋体" w:eastAsia="宋体" w:cs="Times New Roman"/>
          <w:color w:val="auto"/>
          <w:kern w:val="0"/>
          <w:sz w:val="24"/>
          <w:szCs w:val="24"/>
          <w:highlight w:val="none"/>
          <w:lang w:val="en-US" w:eastAsia="zh-CN"/>
        </w:rPr>
        <w:t>1</w:t>
      </w:r>
      <w:r>
        <w:rPr>
          <w:rFonts w:hint="default" w:ascii="宋体" w:hAnsi="宋体" w:cs="Times New Roman"/>
          <w:color w:val="auto"/>
          <w:kern w:val="0"/>
          <w:sz w:val="24"/>
          <w:szCs w:val="24"/>
          <w:highlight w:val="none"/>
          <w:lang w:eastAsia="zh-CN"/>
          <w:woUserID w:val="1"/>
        </w:rPr>
        <w:t>4</w:t>
      </w:r>
      <w:r>
        <w:rPr>
          <w:rFonts w:hint="eastAsia" w:ascii="宋体" w:hAnsi="宋体" w:eastAsia="宋体" w:cs="Times New Roman"/>
          <w:color w:val="auto"/>
          <w:kern w:val="0"/>
          <w:sz w:val="24"/>
          <w:szCs w:val="24"/>
          <w:highlight w:val="none"/>
          <w:lang w:val="en-US" w:eastAsia="zh-CN"/>
        </w:rPr>
        <w:t>.委托专业单位对河道进行定期淤积监测，提交河道淤积测量成果报告。</w:t>
      </w:r>
      <w:r>
        <w:rPr>
          <w:rFonts w:hint="eastAsia" w:ascii="宋体" w:hAnsi="宋体" w:cs="Times New Roman"/>
          <w:color w:val="auto"/>
          <w:kern w:val="0"/>
          <w:sz w:val="24"/>
          <w:szCs w:val="24"/>
          <w:highlight w:val="none"/>
          <w:lang w:val="en-US" w:eastAsia="zh-CN"/>
        </w:rPr>
        <w:t>相关费用由乙方承担。</w:t>
      </w:r>
    </w:p>
    <w:p w14:paraId="2EDBD4C5">
      <w:pPr>
        <w:adjustRightInd w:val="0"/>
        <w:snapToGrid w:val="0"/>
        <w:spacing w:line="360" w:lineRule="auto"/>
        <w:ind w:left="0" w:leftChars="0" w:firstLine="480" w:firstLineChars="200"/>
        <w:rPr>
          <w:rFonts w:hint="eastAsia" w:ascii="宋体" w:hAnsi="宋体" w:eastAsia="宋体" w:cs="Times New Roman"/>
          <w:color w:val="auto"/>
          <w:kern w:val="0"/>
          <w:sz w:val="24"/>
          <w:szCs w:val="24"/>
          <w:highlight w:val="none"/>
          <w:lang w:val="en-US" w:eastAsia="zh-CN"/>
        </w:rPr>
      </w:pPr>
      <w:r>
        <w:rPr>
          <w:rFonts w:hint="eastAsia" w:ascii="宋体" w:hAnsi="宋体" w:eastAsia="宋体" w:cs="Times New Roman"/>
          <w:color w:val="auto"/>
          <w:kern w:val="0"/>
          <w:sz w:val="24"/>
          <w:szCs w:val="24"/>
          <w:highlight w:val="none"/>
          <w:lang w:val="en-US" w:eastAsia="zh-CN"/>
        </w:rPr>
        <w:t>1</w:t>
      </w:r>
      <w:r>
        <w:rPr>
          <w:rFonts w:hint="default" w:ascii="宋体" w:hAnsi="宋体" w:cs="Times New Roman"/>
          <w:color w:val="auto"/>
          <w:kern w:val="0"/>
          <w:sz w:val="24"/>
          <w:szCs w:val="24"/>
          <w:highlight w:val="none"/>
          <w:lang w:eastAsia="zh-CN"/>
          <w:woUserID w:val="1"/>
        </w:rPr>
        <w:t>5</w:t>
      </w:r>
      <w:r>
        <w:rPr>
          <w:rFonts w:hint="eastAsia" w:ascii="宋体" w:hAnsi="宋体" w:eastAsia="宋体" w:cs="Times New Roman"/>
          <w:color w:val="auto"/>
          <w:kern w:val="0"/>
          <w:sz w:val="24"/>
          <w:szCs w:val="24"/>
          <w:highlight w:val="none"/>
          <w:lang w:val="en-US" w:eastAsia="zh-CN"/>
        </w:rPr>
        <w:t>.按要求登录市智慧河道平台系统完成城市河道智慧系统巡查、设施量维护、排水口、淤积动态监测、异常天气等平台各模块运用工作。自查自改做到系统有依据有记录，对于上级检查发现问题，按照规范标准和时间要求完成整改。</w:t>
      </w:r>
    </w:p>
    <w:p w14:paraId="3FC09B66">
      <w:pPr>
        <w:adjustRightInd w:val="0"/>
        <w:snapToGrid w:val="0"/>
        <w:spacing w:line="360" w:lineRule="auto"/>
        <w:ind w:left="0" w:leftChars="0" w:firstLine="480" w:firstLineChars="200"/>
        <w:rPr>
          <w:rFonts w:hint="default" w:eastAsia="宋体"/>
          <w:color w:val="auto"/>
          <w:highlight w:val="none"/>
          <w:lang w:val="en-US" w:eastAsia="zh-CN"/>
        </w:rPr>
      </w:pPr>
      <w:r>
        <w:rPr>
          <w:rFonts w:hint="eastAsia" w:ascii="宋体" w:hAnsi="宋体" w:eastAsia="宋体" w:cs="Times New Roman"/>
          <w:color w:val="auto"/>
          <w:kern w:val="0"/>
          <w:sz w:val="24"/>
          <w:szCs w:val="24"/>
          <w:highlight w:val="none"/>
          <w:lang w:val="en-US" w:eastAsia="zh-CN"/>
        </w:rPr>
        <w:t>1</w:t>
      </w:r>
      <w:r>
        <w:rPr>
          <w:rFonts w:hint="default" w:ascii="宋体" w:hAnsi="宋体" w:cs="Times New Roman"/>
          <w:color w:val="auto"/>
          <w:kern w:val="0"/>
          <w:sz w:val="24"/>
          <w:szCs w:val="24"/>
          <w:highlight w:val="none"/>
          <w:lang w:eastAsia="zh-CN"/>
          <w:woUserID w:val="1"/>
        </w:rPr>
        <w:t>6</w:t>
      </w:r>
      <w:r>
        <w:rPr>
          <w:rFonts w:hint="eastAsia" w:ascii="宋体" w:hAnsi="宋体" w:eastAsia="宋体" w:cs="Times New Roman"/>
          <w:color w:val="auto"/>
          <w:kern w:val="0"/>
          <w:sz w:val="24"/>
          <w:szCs w:val="24"/>
          <w:highlight w:val="none"/>
          <w:lang w:val="en-US" w:eastAsia="zh-CN"/>
        </w:rPr>
        <w:t>.</w:t>
      </w:r>
      <w:r>
        <w:rPr>
          <w:rFonts w:hint="default" w:ascii="宋体" w:hAnsi="宋体" w:eastAsia="宋体" w:cs="Times New Roman"/>
          <w:color w:val="auto"/>
          <w:kern w:val="0"/>
          <w:sz w:val="24"/>
          <w:szCs w:val="24"/>
          <w:highlight w:val="none"/>
          <w:lang w:val="en-US" w:eastAsia="zh-CN"/>
        </w:rPr>
        <w:t>对与河道有关的信访、数字城管、上级交办任务等经调查确认无主或无法确定责任单位的应根据业主要求进行兜底处置。</w:t>
      </w:r>
    </w:p>
    <w:p w14:paraId="49973DF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（三）违约及其他补充说明</w:t>
      </w:r>
    </w:p>
    <w:p w14:paraId="57D0C3C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1.乙方擅自将本项目转包或部分分包给第三者的，甲方可以立即终止合同</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lang w:val="en-US" w:eastAsia="zh-Hans"/>
        </w:rPr>
        <w:t>要求乙方承担本合同总金额</w:t>
      </w:r>
      <w:r>
        <w:rPr>
          <w:rFonts w:hint="eastAsia" w:ascii="宋体" w:hAnsi="宋体" w:eastAsia="宋体" w:cs="宋体"/>
          <w:color w:val="auto"/>
          <w:sz w:val="24"/>
          <w:szCs w:val="24"/>
          <w:highlight w:val="none"/>
          <w:lang w:eastAsia="zh-Hans"/>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eastAsia="zh-Hans"/>
        </w:rPr>
        <w:t>】%</w:t>
      </w:r>
      <w:r>
        <w:rPr>
          <w:rFonts w:hint="eastAsia" w:ascii="宋体" w:hAnsi="宋体" w:eastAsia="宋体" w:cs="宋体"/>
          <w:color w:val="auto"/>
          <w:sz w:val="24"/>
          <w:szCs w:val="24"/>
          <w:highlight w:val="none"/>
          <w:lang w:val="en-US" w:eastAsia="zh-Hans"/>
        </w:rPr>
        <w:t>的违约金</w:t>
      </w:r>
      <w:r>
        <w:rPr>
          <w:rFonts w:hint="eastAsia" w:ascii="宋体" w:hAnsi="宋体" w:eastAsia="宋体" w:cs="宋体"/>
          <w:color w:val="auto"/>
          <w:sz w:val="24"/>
          <w:szCs w:val="24"/>
          <w:highlight w:val="none"/>
          <w:lang w:eastAsia="zh-Hans"/>
        </w:rPr>
        <w:t>，</w:t>
      </w:r>
      <w:r>
        <w:rPr>
          <w:rFonts w:hint="eastAsia" w:ascii="宋体" w:hAnsi="宋体" w:eastAsia="宋体" w:cs="宋体"/>
          <w:color w:val="auto"/>
          <w:sz w:val="24"/>
          <w:szCs w:val="24"/>
          <w:highlight w:val="none"/>
          <w:lang w:val="en-US" w:eastAsia="zh-Hans"/>
        </w:rPr>
        <w:t>并就甲方因此所受全部损失承担赔偿责任</w:t>
      </w:r>
      <w:r>
        <w:rPr>
          <w:rFonts w:hint="eastAsia" w:ascii="宋体" w:hAnsi="宋体" w:cs="宋体"/>
          <w:color w:val="auto"/>
          <w:sz w:val="24"/>
          <w:highlight w:val="none"/>
        </w:rPr>
        <w:t>。 </w:t>
      </w:r>
    </w:p>
    <w:p w14:paraId="34FBFBF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 甲方无正当理由拖欠养护运行费用二个季度及以上的，乙方有权中止合同；中止合同须提前30天提出。</w:t>
      </w:r>
    </w:p>
    <w:p w14:paraId="74DE6FC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3.乙方自行负责工作人员的食宿、交通、相关保险等费用。</w:t>
      </w:r>
    </w:p>
    <w:p w14:paraId="09BA39B2">
      <w:pPr>
        <w:pStyle w:val="4"/>
        <w:adjustRightInd w:val="0"/>
        <w:snapToGrid w:val="0"/>
        <w:ind w:left="420" w:firstLine="0"/>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六、检验和验收</w:t>
      </w:r>
    </w:p>
    <w:p w14:paraId="7FF3352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期满或者履行完毕后，甲方有权组织（包括依法邀请国家认可的质量检测机构参加）对乙方履约的验收，即：按照合同约定的标准及《杭州市钱塘区区管市政及水设施监管考核实施细则》对乙方进行考核验收。</w:t>
      </w:r>
    </w:p>
    <w:p w14:paraId="6D86EC1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七、合同履行期内甲乙双方均不得随意变更或解除合同。合同若有未尽事宜，需经双方共同协商，作出补充规定，补充规定与本合同有同等法律效力。</w:t>
      </w:r>
    </w:p>
    <w:p w14:paraId="55DA35A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八、本合同如遇不可抗拒的原因无法继续履行时，即自然终止，双方自行承担各自损失。</w:t>
      </w:r>
    </w:p>
    <w:p w14:paraId="1357A13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九、本合同如发生纠纷，甲、乙双方应当及时协商解决，如协商不成，按《中华人民共和国政府采购法》的规定处理，</w:t>
      </w:r>
      <w:r>
        <w:rPr>
          <w:rFonts w:hint="eastAsia" w:ascii="宋体" w:hAnsi="宋体" w:cs="宋体"/>
          <w:color w:val="auto"/>
          <w:sz w:val="24"/>
          <w:highlight w:val="none"/>
          <w:lang w:val="en-US" w:eastAsia="zh-CN"/>
        </w:rPr>
        <w:t>任何一方可以</w:t>
      </w:r>
      <w:r>
        <w:rPr>
          <w:rFonts w:hint="eastAsia" w:ascii="宋体" w:hAnsi="宋体" w:cs="宋体"/>
          <w:color w:val="auto"/>
          <w:sz w:val="24"/>
          <w:highlight w:val="none"/>
        </w:rPr>
        <w:t>向杭州</w:t>
      </w:r>
      <w:r>
        <w:rPr>
          <w:rFonts w:hint="eastAsia" w:ascii="宋体" w:hAnsi="宋体" w:cs="宋体"/>
          <w:color w:val="auto"/>
          <w:sz w:val="24"/>
          <w:highlight w:val="none"/>
          <w:lang w:val="en-US" w:eastAsia="zh-CN"/>
        </w:rPr>
        <w:t>市钱塘区</w:t>
      </w:r>
      <w:r>
        <w:rPr>
          <w:rFonts w:hint="eastAsia" w:ascii="宋体" w:hAnsi="宋体" w:cs="宋体"/>
          <w:color w:val="auto"/>
          <w:sz w:val="24"/>
          <w:highlight w:val="none"/>
        </w:rPr>
        <w:t>人民法院提起诉讼。</w:t>
      </w:r>
    </w:p>
    <w:p w14:paraId="6717F09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十、所有招标文件、投标文件及评标过程中形成的文字资料、询标纪要均作为本合同的组成部分，具有同等效力，如有不一致的以有利于甲方的为准。</w:t>
      </w:r>
    </w:p>
    <w:p w14:paraId="2C25F5C1">
      <w:pPr>
        <w:pStyle w:val="4"/>
        <w:adjustRightInd w:val="0"/>
        <w:snapToGrid w:val="0"/>
        <w:ind w:left="420" w:firstLine="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val="en-US"/>
        </w:rPr>
        <w:t>一</w:t>
      </w:r>
      <w:r>
        <w:rPr>
          <w:rFonts w:hint="eastAsia" w:ascii="宋体" w:hAnsi="宋体" w:eastAsia="宋体" w:cs="宋体"/>
          <w:color w:val="auto"/>
          <w:sz w:val="24"/>
          <w:szCs w:val="24"/>
          <w:highlight w:val="none"/>
        </w:rPr>
        <w:t>、合同生效</w:t>
      </w:r>
    </w:p>
    <w:p w14:paraId="6DBB8C1F">
      <w:pPr>
        <w:snapToGrid w:val="0"/>
        <w:spacing w:line="360" w:lineRule="auto"/>
        <w:ind w:firstLine="480" w:firstLineChars="200"/>
        <w:rPr>
          <w:rFonts w:ascii="宋体" w:hAnsi="宋体" w:cs="宋体"/>
          <w:snapToGrid w:val="0"/>
          <w:color w:val="auto"/>
          <w:sz w:val="24"/>
          <w:highlight w:val="none"/>
        </w:rPr>
      </w:pPr>
      <w:r>
        <w:rPr>
          <w:rFonts w:hint="eastAsia" w:ascii="宋体" w:hAnsi="宋体" w:cs="宋体"/>
          <w:snapToGrid w:val="0"/>
          <w:color w:val="auto"/>
          <w:sz w:val="24"/>
          <w:highlight w:val="none"/>
        </w:rPr>
        <w:t>1．本合同经双方法定代表人或其授权委托人签字并加盖公章之日起生效。</w:t>
      </w:r>
    </w:p>
    <w:p w14:paraId="051E3C13">
      <w:pPr>
        <w:snapToGrid w:val="0"/>
        <w:spacing w:line="360" w:lineRule="auto"/>
        <w:ind w:firstLine="480" w:firstLineChars="200"/>
        <w:rPr>
          <w:rFonts w:ascii="宋体" w:hAnsi="宋体" w:cs="宋体"/>
          <w:snapToGrid w:val="0"/>
          <w:color w:val="auto"/>
          <w:sz w:val="24"/>
          <w:highlight w:val="none"/>
        </w:rPr>
      </w:pPr>
      <w:r>
        <w:rPr>
          <w:rFonts w:hint="eastAsia" w:ascii="宋体" w:hAnsi="宋体" w:cs="宋体"/>
          <w:snapToGrid w:val="0"/>
          <w:color w:val="auto"/>
          <w:sz w:val="24"/>
          <w:highlight w:val="none"/>
        </w:rPr>
        <w:t>2．本合同一式</w:t>
      </w:r>
      <w:r>
        <w:rPr>
          <w:rFonts w:hint="eastAsia" w:ascii="宋体" w:hAnsi="宋体" w:cs="宋体"/>
          <w:snapToGrid w:val="0"/>
          <w:color w:val="auto"/>
          <w:sz w:val="24"/>
          <w:highlight w:val="none"/>
          <w:u w:val="single"/>
        </w:rPr>
        <w:t xml:space="preserve"> 壹拾贰 </w:t>
      </w:r>
      <w:r>
        <w:rPr>
          <w:rFonts w:hint="eastAsia" w:ascii="宋体" w:hAnsi="宋体" w:cs="宋体"/>
          <w:snapToGrid w:val="0"/>
          <w:color w:val="auto"/>
          <w:sz w:val="24"/>
          <w:highlight w:val="none"/>
        </w:rPr>
        <w:t>份，甲方执</w:t>
      </w:r>
      <w:r>
        <w:rPr>
          <w:rFonts w:hint="eastAsia" w:ascii="宋体" w:hAnsi="宋体" w:cs="宋体"/>
          <w:snapToGrid w:val="0"/>
          <w:color w:val="auto"/>
          <w:sz w:val="24"/>
          <w:highlight w:val="none"/>
          <w:u w:val="single"/>
        </w:rPr>
        <w:t xml:space="preserve"> 柒 </w:t>
      </w:r>
      <w:r>
        <w:rPr>
          <w:rFonts w:hint="eastAsia" w:ascii="宋体" w:hAnsi="宋体" w:cs="宋体"/>
          <w:snapToGrid w:val="0"/>
          <w:color w:val="auto"/>
          <w:sz w:val="24"/>
          <w:highlight w:val="none"/>
        </w:rPr>
        <w:t>份，乙方执</w:t>
      </w:r>
      <w:r>
        <w:rPr>
          <w:rFonts w:hint="eastAsia" w:ascii="宋体" w:hAnsi="宋体" w:cs="宋体"/>
          <w:snapToGrid w:val="0"/>
          <w:color w:val="auto"/>
          <w:sz w:val="24"/>
          <w:highlight w:val="none"/>
          <w:u w:val="single"/>
        </w:rPr>
        <w:t xml:space="preserve"> 肆 </w:t>
      </w:r>
      <w:r>
        <w:rPr>
          <w:rFonts w:hint="eastAsia" w:ascii="宋体" w:hAnsi="宋体" w:cs="宋体"/>
          <w:snapToGrid w:val="0"/>
          <w:color w:val="auto"/>
          <w:sz w:val="24"/>
          <w:highlight w:val="none"/>
        </w:rPr>
        <w:t>份，采购代理公司执</w:t>
      </w:r>
      <w:r>
        <w:rPr>
          <w:rFonts w:hint="eastAsia" w:ascii="宋体" w:hAnsi="宋体" w:cs="宋体"/>
          <w:snapToGrid w:val="0"/>
          <w:color w:val="auto"/>
          <w:sz w:val="24"/>
          <w:highlight w:val="none"/>
          <w:u w:val="single"/>
        </w:rPr>
        <w:t xml:space="preserve"> 壹 </w:t>
      </w:r>
      <w:r>
        <w:rPr>
          <w:rFonts w:hint="eastAsia" w:ascii="宋体" w:hAnsi="宋体" w:cs="宋体"/>
          <w:snapToGrid w:val="0"/>
          <w:color w:val="auto"/>
          <w:sz w:val="24"/>
          <w:highlight w:val="none"/>
        </w:rPr>
        <w:t>份。</w:t>
      </w:r>
    </w:p>
    <w:p w14:paraId="4DB59099">
      <w:pPr>
        <w:snapToGrid w:val="0"/>
        <w:spacing w:line="360" w:lineRule="auto"/>
        <w:ind w:firstLine="480" w:firstLineChars="200"/>
        <w:rPr>
          <w:rFonts w:ascii="宋体" w:hAnsi="宋体" w:cs="宋体"/>
          <w:snapToGrid w:val="0"/>
          <w:color w:val="auto"/>
          <w:sz w:val="24"/>
          <w:highlight w:val="none"/>
        </w:rPr>
      </w:pPr>
      <w:r>
        <w:rPr>
          <w:rFonts w:hint="eastAsia" w:ascii="宋体" w:hAnsi="宋体" w:cs="宋体"/>
          <w:snapToGrid w:val="0"/>
          <w:color w:val="auto"/>
          <w:sz w:val="24"/>
          <w:highlight w:val="none"/>
        </w:rPr>
        <w:t>3．与本合同有关的招标文件、投标文件、询价纪要、澄清回复、补充协议等与本合同同样具有法律效力。</w:t>
      </w:r>
    </w:p>
    <w:p w14:paraId="15D67D9F">
      <w:pPr>
        <w:snapToGrid w:val="0"/>
        <w:spacing w:line="360" w:lineRule="auto"/>
        <w:rPr>
          <w:rFonts w:ascii="宋体" w:hAnsi="宋体" w:cs="宋体"/>
          <w:snapToGrid w:val="0"/>
          <w:color w:val="auto"/>
          <w:sz w:val="24"/>
          <w:highlight w:val="none"/>
        </w:rPr>
      </w:pPr>
    </w:p>
    <w:p w14:paraId="06B6CC34">
      <w:pPr>
        <w:snapToGrid w:val="0"/>
        <w:spacing w:line="360" w:lineRule="auto"/>
        <w:ind w:left="7" w:hanging="7"/>
        <w:rPr>
          <w:rFonts w:ascii="宋体" w:hAnsi="宋体" w:cs="宋体"/>
          <w:b/>
          <w:snapToGrid w:val="0"/>
          <w:color w:val="auto"/>
          <w:sz w:val="24"/>
          <w:highlight w:val="none"/>
        </w:rPr>
      </w:pPr>
      <w:r>
        <w:rPr>
          <w:rFonts w:hint="eastAsia" w:ascii="宋体" w:hAnsi="宋体" w:cs="宋体"/>
          <w:snapToGrid w:val="0"/>
          <w:color w:val="auto"/>
          <w:sz w:val="24"/>
          <w:highlight w:val="none"/>
        </w:rPr>
        <w:t>甲方（公章）：</w:t>
      </w:r>
      <w:r>
        <w:rPr>
          <w:rFonts w:hint="eastAsia" w:ascii="宋体" w:hAnsi="宋体" w:cs="宋体"/>
          <w:b/>
          <w:snapToGrid w:val="0"/>
          <w:color w:val="auto"/>
          <w:sz w:val="24"/>
          <w:highlight w:val="none"/>
        </w:rPr>
        <w:t xml:space="preserve">杭州市钱塘区综合行政执法局    </w:t>
      </w:r>
      <w:r>
        <w:rPr>
          <w:rFonts w:hint="eastAsia" w:ascii="宋体" w:hAnsi="宋体" w:cs="宋体"/>
          <w:snapToGrid w:val="0"/>
          <w:color w:val="auto"/>
          <w:sz w:val="24"/>
          <w:highlight w:val="none"/>
        </w:rPr>
        <w:t>乙方（公章）：</w:t>
      </w:r>
    </w:p>
    <w:p w14:paraId="0D46CDC8">
      <w:pPr>
        <w:snapToGrid w:val="0"/>
        <w:spacing w:line="360" w:lineRule="auto"/>
        <w:ind w:left="7" w:hanging="7"/>
        <w:rPr>
          <w:rFonts w:ascii="宋体" w:hAnsi="宋体" w:cs="宋体"/>
          <w:snapToGrid w:val="0"/>
          <w:color w:val="auto"/>
          <w:sz w:val="24"/>
          <w:highlight w:val="none"/>
        </w:rPr>
      </w:pPr>
      <w:r>
        <w:rPr>
          <w:rFonts w:hint="eastAsia" w:ascii="宋体" w:hAnsi="宋体" w:cs="宋体"/>
          <w:snapToGrid w:val="0"/>
          <w:color w:val="auto"/>
          <w:sz w:val="24"/>
          <w:highlight w:val="none"/>
        </w:rPr>
        <w:t>法定代表人或授权委托人：                    法定代表人或授权委托人：</w:t>
      </w:r>
    </w:p>
    <w:p w14:paraId="0299905E">
      <w:pPr>
        <w:snapToGrid w:val="0"/>
        <w:spacing w:line="360" w:lineRule="auto"/>
        <w:ind w:left="7" w:hanging="7"/>
        <w:rPr>
          <w:rFonts w:ascii="宋体" w:hAnsi="宋体" w:cs="宋体"/>
          <w:snapToGrid w:val="0"/>
          <w:color w:val="auto"/>
          <w:sz w:val="24"/>
          <w:highlight w:val="none"/>
        </w:rPr>
      </w:pPr>
      <w:r>
        <w:rPr>
          <w:rFonts w:hint="eastAsia" w:ascii="宋体" w:hAnsi="宋体" w:cs="宋体"/>
          <w:snapToGrid w:val="0"/>
          <w:color w:val="auto"/>
          <w:sz w:val="24"/>
          <w:highlight w:val="none"/>
        </w:rPr>
        <w:t>地址：                                      地址：</w:t>
      </w:r>
    </w:p>
    <w:p w14:paraId="3FCA39F0">
      <w:pPr>
        <w:snapToGrid w:val="0"/>
        <w:spacing w:line="360" w:lineRule="auto"/>
        <w:ind w:left="7" w:hanging="7"/>
        <w:rPr>
          <w:rFonts w:ascii="宋体" w:hAnsi="宋体" w:cs="宋体"/>
          <w:snapToGrid w:val="0"/>
          <w:color w:val="auto"/>
          <w:sz w:val="24"/>
          <w:highlight w:val="none"/>
        </w:rPr>
      </w:pPr>
      <w:r>
        <w:rPr>
          <w:rFonts w:hint="eastAsia" w:ascii="宋体" w:hAnsi="宋体" w:cs="宋体"/>
          <w:snapToGrid w:val="0"/>
          <w:color w:val="auto"/>
          <w:sz w:val="24"/>
          <w:highlight w:val="none"/>
        </w:rPr>
        <w:t>邮编：                                      邮编：</w:t>
      </w:r>
    </w:p>
    <w:p w14:paraId="234E60E8">
      <w:pPr>
        <w:snapToGrid w:val="0"/>
        <w:spacing w:line="360" w:lineRule="auto"/>
        <w:ind w:left="7" w:hanging="7"/>
        <w:rPr>
          <w:rFonts w:ascii="宋体" w:hAnsi="宋体" w:cs="宋体"/>
          <w:snapToGrid w:val="0"/>
          <w:color w:val="auto"/>
          <w:sz w:val="24"/>
          <w:highlight w:val="none"/>
        </w:rPr>
      </w:pPr>
      <w:r>
        <w:rPr>
          <w:rFonts w:hint="eastAsia" w:ascii="宋体" w:hAnsi="宋体" w:cs="宋体"/>
          <w:snapToGrid w:val="0"/>
          <w:color w:val="auto"/>
          <w:sz w:val="24"/>
          <w:highlight w:val="none"/>
        </w:rPr>
        <w:t>联系人：                                    联系人：</w:t>
      </w:r>
    </w:p>
    <w:p w14:paraId="343E4F8E">
      <w:pPr>
        <w:snapToGrid w:val="0"/>
        <w:spacing w:line="360" w:lineRule="auto"/>
        <w:ind w:left="7" w:hanging="7"/>
        <w:rPr>
          <w:rFonts w:ascii="宋体" w:hAnsi="宋体" w:cs="宋体"/>
          <w:snapToGrid w:val="0"/>
          <w:color w:val="auto"/>
          <w:sz w:val="24"/>
          <w:highlight w:val="none"/>
        </w:rPr>
      </w:pPr>
      <w:r>
        <w:rPr>
          <w:rFonts w:hint="eastAsia" w:ascii="宋体" w:hAnsi="宋体" w:cs="宋体"/>
          <w:snapToGrid w:val="0"/>
          <w:color w:val="auto"/>
          <w:sz w:val="24"/>
          <w:highlight w:val="none"/>
        </w:rPr>
        <w:t>电话：                                      电话：</w:t>
      </w:r>
    </w:p>
    <w:p w14:paraId="266C3944">
      <w:pPr>
        <w:snapToGrid w:val="0"/>
        <w:spacing w:line="360" w:lineRule="auto"/>
        <w:ind w:left="7" w:hanging="7"/>
        <w:rPr>
          <w:rFonts w:ascii="宋体" w:hAnsi="宋体" w:cs="宋体"/>
          <w:snapToGrid w:val="0"/>
          <w:color w:val="auto"/>
          <w:sz w:val="24"/>
          <w:highlight w:val="none"/>
        </w:rPr>
      </w:pPr>
      <w:r>
        <w:rPr>
          <w:rFonts w:hint="eastAsia" w:ascii="宋体" w:hAnsi="宋体" w:cs="宋体"/>
          <w:snapToGrid w:val="0"/>
          <w:color w:val="auto"/>
          <w:sz w:val="24"/>
          <w:highlight w:val="none"/>
        </w:rPr>
        <w:t>传真：                                      传真：</w:t>
      </w:r>
    </w:p>
    <w:p w14:paraId="611DED0B">
      <w:pPr>
        <w:snapToGrid w:val="0"/>
        <w:spacing w:line="360" w:lineRule="auto"/>
        <w:ind w:left="7" w:hanging="7"/>
        <w:rPr>
          <w:rFonts w:ascii="宋体" w:hAnsi="宋体" w:cs="宋体"/>
          <w:snapToGrid w:val="0"/>
          <w:color w:val="auto"/>
          <w:sz w:val="24"/>
          <w:highlight w:val="none"/>
        </w:rPr>
      </w:pPr>
      <w:r>
        <w:rPr>
          <w:rFonts w:hint="eastAsia" w:ascii="宋体" w:hAnsi="宋体" w:cs="宋体"/>
          <w:snapToGrid w:val="0"/>
          <w:color w:val="auto"/>
          <w:sz w:val="24"/>
          <w:highlight w:val="none"/>
        </w:rPr>
        <w:t>开户银行：                                  开户银行：</w:t>
      </w:r>
    </w:p>
    <w:p w14:paraId="3AF69848">
      <w:pPr>
        <w:snapToGrid w:val="0"/>
        <w:spacing w:line="360" w:lineRule="auto"/>
        <w:ind w:left="7" w:hanging="7"/>
        <w:rPr>
          <w:rFonts w:ascii="宋体" w:hAnsi="宋体" w:cs="宋体"/>
          <w:snapToGrid w:val="0"/>
          <w:color w:val="auto"/>
          <w:sz w:val="24"/>
          <w:highlight w:val="none"/>
        </w:rPr>
      </w:pPr>
      <w:r>
        <w:rPr>
          <w:rFonts w:hint="eastAsia" w:ascii="宋体" w:hAnsi="宋体" w:cs="宋体"/>
          <w:snapToGrid w:val="0"/>
          <w:color w:val="auto"/>
          <w:sz w:val="24"/>
          <w:highlight w:val="none"/>
        </w:rPr>
        <w:t>账号：                                      账号：</w:t>
      </w:r>
    </w:p>
    <w:p w14:paraId="1E29A5F9">
      <w:pPr>
        <w:pStyle w:val="24"/>
        <w:rPr>
          <w:rFonts w:cs="宋体"/>
          <w:color w:val="auto"/>
          <w:highlight w:val="none"/>
        </w:rPr>
      </w:pPr>
    </w:p>
    <w:p w14:paraId="642140D3">
      <w:pPr>
        <w:pStyle w:val="5"/>
        <w:spacing w:line="240" w:lineRule="auto"/>
        <w:ind w:left="7" w:hanging="7"/>
        <w:rPr>
          <w:rFonts w:ascii="宋体" w:hAnsi="宋体" w:cs="宋体"/>
          <w:snapToGrid w:val="0"/>
          <w:color w:val="auto"/>
          <w:szCs w:val="24"/>
          <w:highlight w:val="none"/>
        </w:rPr>
      </w:pPr>
      <w:r>
        <w:rPr>
          <w:rFonts w:hint="eastAsia" w:ascii="宋体" w:hAnsi="宋体" w:cs="宋体"/>
          <w:snapToGrid w:val="0"/>
          <w:color w:val="auto"/>
          <w:sz w:val="24"/>
          <w:szCs w:val="24"/>
          <w:highlight w:val="none"/>
        </w:rPr>
        <w:t>合同签发日期：202</w:t>
      </w:r>
      <w:r>
        <w:rPr>
          <w:rFonts w:hint="eastAsia" w:ascii="宋体" w:hAnsi="宋体" w:cs="宋体"/>
          <w:snapToGrid w:val="0"/>
          <w:color w:val="auto"/>
          <w:sz w:val="24"/>
          <w:szCs w:val="24"/>
          <w:highlight w:val="none"/>
          <w:lang w:val="en-US" w:eastAsia="zh-CN"/>
        </w:rPr>
        <w:t>5</w:t>
      </w:r>
      <w:r>
        <w:rPr>
          <w:rFonts w:hint="eastAsia" w:ascii="宋体" w:hAnsi="宋体" w:cs="宋体"/>
          <w:snapToGrid w:val="0"/>
          <w:color w:val="auto"/>
          <w:sz w:val="24"/>
          <w:szCs w:val="24"/>
          <w:highlight w:val="none"/>
        </w:rPr>
        <w:t>年   月   日</w:t>
      </w:r>
    </w:p>
    <w:p w14:paraId="7382ABD3">
      <w:pPr>
        <w:rPr>
          <w:rFonts w:ascii="宋体" w:hAnsi="宋体" w:cs="宋体"/>
          <w:color w:val="auto"/>
          <w:highlight w:val="none"/>
        </w:rPr>
      </w:pPr>
      <w:r>
        <w:rPr>
          <w:rFonts w:hint="eastAsia" w:ascii="宋体" w:hAnsi="宋体" w:cs="宋体"/>
          <w:color w:val="auto"/>
          <w:highlight w:val="none"/>
        </w:rPr>
        <w:br w:type="page"/>
      </w:r>
    </w:p>
    <w:p w14:paraId="216ACB1E">
      <w:pPr>
        <w:pStyle w:val="4"/>
        <w:adjustRightInd w:val="0"/>
        <w:snapToGrid w:val="0"/>
        <w:ind w:left="0" w:firstLine="0"/>
        <w:jc w:val="center"/>
        <w:rPr>
          <w:color w:val="auto"/>
          <w:highlight w:val="none"/>
        </w:rPr>
      </w:pPr>
      <w:r>
        <w:rPr>
          <w:rFonts w:hint="eastAsia"/>
          <w:color w:val="auto"/>
          <w:highlight w:val="none"/>
        </w:rPr>
        <w:t>廉政协议</w:t>
      </w:r>
    </w:p>
    <w:p w14:paraId="42FF9383">
      <w:pPr>
        <w:pStyle w:val="24"/>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杭州市钱塘区综合行政执法局</w:t>
      </w:r>
    </w:p>
    <w:p w14:paraId="5AA998FF">
      <w:pPr>
        <w:pStyle w:val="24"/>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p>
    <w:p w14:paraId="2521D56D">
      <w:pPr>
        <w:pStyle w:val="24"/>
        <w:rPr>
          <w:rFonts w:ascii="仿宋" w:hAnsi="仿宋" w:eastAsia="仿宋" w:cs="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u w:val="single"/>
        </w:rPr>
        <w:t xml:space="preserve"> 202</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rPr>
        <w:t>年度下沙街道</w:t>
      </w:r>
      <w:r>
        <w:rPr>
          <w:rFonts w:hint="eastAsia" w:ascii="仿宋" w:hAnsi="仿宋" w:eastAsia="仿宋" w:cs="仿宋"/>
          <w:color w:val="auto"/>
          <w:highlight w:val="none"/>
          <w:u w:val="single"/>
          <w:lang w:val="en-US" w:eastAsia="zh-CN"/>
        </w:rPr>
        <w:t>片区</w:t>
      </w:r>
      <w:r>
        <w:rPr>
          <w:rFonts w:hint="eastAsia" w:ascii="仿宋" w:hAnsi="仿宋" w:eastAsia="仿宋" w:cs="仿宋"/>
          <w:color w:val="auto"/>
          <w:highlight w:val="none"/>
          <w:u w:val="single"/>
        </w:rPr>
        <w:t>河道养护</w:t>
      </w:r>
      <w:r>
        <w:rPr>
          <w:rFonts w:hint="eastAsia" w:ascii="仿宋" w:hAnsi="仿宋" w:eastAsia="仿宋" w:cs="仿宋"/>
          <w:color w:val="auto"/>
          <w:highlight w:val="none"/>
          <w:u w:val="single"/>
          <w:lang w:val="en-US" w:eastAsia="zh-CN"/>
        </w:rPr>
        <w:t>服务</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，为了切实加强对建设工程项目的执法监察，进一步规范养护工程领域的经济秩序，本着正当竞争、合法经营、从严管理的原则，工程养护的甲乙双方必须履行下列条款：</w:t>
      </w:r>
    </w:p>
    <w:p w14:paraId="05CD83B8">
      <w:pPr>
        <w:pStyle w:val="24"/>
        <w:rPr>
          <w:rFonts w:ascii="仿宋" w:hAnsi="仿宋" w:eastAsia="仿宋" w:cs="仿宋"/>
          <w:color w:val="auto"/>
          <w:highlight w:val="none"/>
        </w:rPr>
      </w:pPr>
      <w:r>
        <w:rPr>
          <w:rFonts w:hint="eastAsia" w:ascii="仿宋" w:hAnsi="仿宋" w:eastAsia="仿宋" w:cs="仿宋"/>
          <w:color w:val="auto"/>
          <w:highlight w:val="none"/>
        </w:rPr>
        <w:t>一、乙双方必须遵守国家、省、市规定的各项法令、法规和本部门、本单位的规章制度。</w:t>
      </w:r>
    </w:p>
    <w:p w14:paraId="468B9D69">
      <w:pPr>
        <w:pStyle w:val="24"/>
        <w:rPr>
          <w:rFonts w:ascii="仿宋" w:hAnsi="仿宋" w:eastAsia="仿宋" w:cs="仿宋"/>
          <w:color w:val="auto"/>
          <w:highlight w:val="none"/>
        </w:rPr>
      </w:pPr>
      <w:r>
        <w:rPr>
          <w:rFonts w:hint="eastAsia" w:ascii="仿宋" w:hAnsi="仿宋" w:eastAsia="仿宋" w:cs="仿宋"/>
          <w:color w:val="auto"/>
          <w:highlight w:val="none"/>
        </w:rPr>
        <w:t>二、甲方领导干部和管理人员要严格遵守四个“不准”：</w:t>
      </w:r>
    </w:p>
    <w:p w14:paraId="50E3FEEC">
      <w:pPr>
        <w:pStyle w:val="24"/>
        <w:rPr>
          <w:rFonts w:ascii="仿宋" w:hAnsi="仿宋" w:eastAsia="仿宋" w:cs="仿宋"/>
          <w:color w:val="auto"/>
          <w:highlight w:val="none"/>
        </w:rPr>
      </w:pPr>
      <w:r>
        <w:rPr>
          <w:rFonts w:hint="eastAsia" w:ascii="仿宋" w:hAnsi="仿宋" w:eastAsia="仿宋" w:cs="仿宋"/>
          <w:color w:val="auto"/>
          <w:highlight w:val="none"/>
        </w:rPr>
        <w:t>1、不准以任何理由收受乙方单位或个人赠送的礼金、礼品和有价证、券、卡等。</w:t>
      </w:r>
    </w:p>
    <w:p w14:paraId="5882F320">
      <w:pPr>
        <w:pStyle w:val="24"/>
        <w:rPr>
          <w:rFonts w:ascii="仿宋" w:hAnsi="仿宋" w:eastAsia="仿宋" w:cs="仿宋"/>
          <w:color w:val="auto"/>
          <w:highlight w:val="none"/>
        </w:rPr>
      </w:pPr>
      <w:r>
        <w:rPr>
          <w:rFonts w:hint="eastAsia" w:ascii="仿宋" w:hAnsi="仿宋" w:eastAsia="仿宋" w:cs="仿宋"/>
          <w:color w:val="auto"/>
          <w:highlight w:val="none"/>
        </w:rPr>
        <w:t>2、不准将个人负担的费用到乙方进行报销， 向乙方私人借款，以及借口刁难，索要好处费。</w:t>
      </w:r>
    </w:p>
    <w:p w14:paraId="2483789F">
      <w:pPr>
        <w:pStyle w:val="24"/>
        <w:rPr>
          <w:rFonts w:ascii="仿宋" w:hAnsi="仿宋" w:eastAsia="仿宋" w:cs="仿宋"/>
          <w:color w:val="auto"/>
          <w:highlight w:val="none"/>
        </w:rPr>
      </w:pPr>
      <w:r>
        <w:rPr>
          <w:rFonts w:hint="eastAsia" w:ascii="仿宋" w:hAnsi="仿宋" w:eastAsia="仿宋" w:cs="仿宋"/>
          <w:color w:val="auto"/>
          <w:highlight w:val="none"/>
        </w:rPr>
        <w:t>3、不准以任何名义、任何形式参与乙方组织的各种高消费娱乐活动，以及与乙方人员进行各种形式的赌博活动。</w:t>
      </w:r>
    </w:p>
    <w:p w14:paraId="1D015E7E">
      <w:pPr>
        <w:pStyle w:val="24"/>
        <w:rPr>
          <w:rFonts w:ascii="仿宋" w:hAnsi="仿宋" w:eastAsia="仿宋" w:cs="仿宋"/>
          <w:color w:val="auto"/>
          <w:highlight w:val="none"/>
        </w:rPr>
      </w:pPr>
      <w:r>
        <w:rPr>
          <w:rFonts w:hint="eastAsia" w:ascii="仿宋" w:hAnsi="仿宋" w:eastAsia="仿宋" w:cs="仿宋"/>
          <w:color w:val="auto"/>
          <w:highlight w:val="none"/>
        </w:rPr>
        <w:t>4、不准接受可能影响公正经营秩序的各种宴请。</w:t>
      </w:r>
    </w:p>
    <w:p w14:paraId="58325494">
      <w:pPr>
        <w:pStyle w:val="24"/>
        <w:rPr>
          <w:rFonts w:ascii="仿宋" w:hAnsi="仿宋" w:eastAsia="仿宋" w:cs="仿宋"/>
          <w:color w:val="auto"/>
          <w:highlight w:val="none"/>
        </w:rPr>
      </w:pPr>
      <w:r>
        <w:rPr>
          <w:rFonts w:hint="eastAsia" w:ascii="仿宋" w:hAnsi="仿宋" w:eastAsia="仿宋" w:cs="仿宋"/>
          <w:color w:val="auto"/>
          <w:highlight w:val="none"/>
        </w:rPr>
        <w:t>三、乙方单位或人员要严格遵守四个“不准”：</w:t>
      </w:r>
    </w:p>
    <w:p w14:paraId="64F0841A">
      <w:pPr>
        <w:pStyle w:val="24"/>
        <w:rPr>
          <w:rFonts w:ascii="仿宋" w:hAnsi="仿宋" w:eastAsia="仿宋" w:cs="仿宋"/>
          <w:color w:val="auto"/>
          <w:highlight w:val="none"/>
        </w:rPr>
      </w:pPr>
      <w:r>
        <w:rPr>
          <w:rFonts w:hint="eastAsia" w:ascii="仿宋" w:hAnsi="仿宋" w:eastAsia="仿宋" w:cs="仿宋"/>
          <w:color w:val="auto"/>
          <w:highlight w:val="none"/>
        </w:rPr>
        <w:t>1、不准以任何名义、任何形式向甲方领导干部或管理人员由赠送礼金、礼品和有价证、券、卡等。</w:t>
      </w:r>
    </w:p>
    <w:p w14:paraId="5FB22281">
      <w:pPr>
        <w:pStyle w:val="24"/>
        <w:rPr>
          <w:rFonts w:ascii="仿宋" w:hAnsi="仿宋" w:eastAsia="仿宋" w:cs="仿宋"/>
          <w:color w:val="auto"/>
          <w:highlight w:val="none"/>
        </w:rPr>
      </w:pPr>
      <w:r>
        <w:rPr>
          <w:rFonts w:hint="eastAsia" w:ascii="仿宋" w:hAnsi="仿宋" w:eastAsia="仿宋" w:cs="仿宋"/>
          <w:color w:val="auto"/>
          <w:highlight w:val="none"/>
        </w:rPr>
        <w:t>2、不准为甲方单位、领导干部或管理人员购买手机、空调、电脑等贵重物品。</w:t>
      </w:r>
    </w:p>
    <w:p w14:paraId="0C637CE4">
      <w:pPr>
        <w:pStyle w:val="24"/>
        <w:rPr>
          <w:rFonts w:ascii="仿宋" w:hAnsi="仿宋" w:eastAsia="仿宋" w:cs="仿宋"/>
          <w:color w:val="auto"/>
          <w:highlight w:val="none"/>
        </w:rPr>
      </w:pPr>
      <w:r>
        <w:rPr>
          <w:rFonts w:hint="eastAsia" w:ascii="仿宋" w:hAnsi="仿宋" w:eastAsia="仿宋" w:cs="仿宋"/>
          <w:color w:val="auto"/>
          <w:highlight w:val="none"/>
        </w:rPr>
        <w:t>3、不准借款给甲方的领导干部和管理人员及给予报销个人费用。</w:t>
      </w:r>
    </w:p>
    <w:p w14:paraId="5767FD09">
      <w:pPr>
        <w:pStyle w:val="24"/>
        <w:rPr>
          <w:rFonts w:ascii="仿宋" w:hAnsi="仿宋" w:eastAsia="仿宋" w:cs="仿宋"/>
          <w:color w:val="auto"/>
          <w:highlight w:val="none"/>
        </w:rPr>
      </w:pPr>
      <w:r>
        <w:rPr>
          <w:rFonts w:hint="eastAsia" w:ascii="仿宋" w:hAnsi="仿宋" w:eastAsia="仿宋" w:cs="仿宋"/>
          <w:color w:val="auto"/>
          <w:highlight w:val="none"/>
        </w:rPr>
        <w:t>4、不准借故组织甲方人员参与各种高消费娱乐活动及各种形式的赌博活动。</w:t>
      </w:r>
    </w:p>
    <w:p w14:paraId="0CD4EF3E">
      <w:pPr>
        <w:pStyle w:val="24"/>
        <w:rPr>
          <w:rFonts w:ascii="仿宋" w:hAnsi="仿宋" w:eastAsia="仿宋" w:cs="仿宋"/>
          <w:color w:val="auto"/>
          <w:highlight w:val="none"/>
        </w:rPr>
      </w:pPr>
      <w:r>
        <w:rPr>
          <w:rFonts w:hint="eastAsia" w:ascii="仿宋" w:hAnsi="仿宋" w:eastAsia="仿宋" w:cs="仿宋"/>
          <w:color w:val="auto"/>
          <w:highlight w:val="none"/>
        </w:rPr>
        <w:t>四、甲方人员若违反工程养护廉政协议，一经查实，视情况轻重逐情进行处理， 后果严重的将追究刑事责任。</w:t>
      </w:r>
    </w:p>
    <w:p w14:paraId="787A680F">
      <w:pPr>
        <w:pStyle w:val="24"/>
        <w:rPr>
          <w:rFonts w:ascii="仿宋" w:hAnsi="仿宋" w:eastAsia="仿宋" w:cs="仿宋"/>
          <w:color w:val="auto"/>
          <w:highlight w:val="none"/>
        </w:rPr>
      </w:pPr>
      <w:r>
        <w:rPr>
          <w:rFonts w:hint="eastAsia" w:ascii="仿宋" w:hAnsi="仿宋" w:eastAsia="仿宋" w:cs="仿宋"/>
          <w:color w:val="auto"/>
          <w:highlight w:val="none"/>
        </w:rPr>
        <w:t>五、单位人员若违反工程养护廉政协议，一经查实，视情节轻重逐级进行处理至清退出场或追究刑事责任。</w:t>
      </w:r>
    </w:p>
    <w:p w14:paraId="2BC3DE08">
      <w:pPr>
        <w:pStyle w:val="24"/>
        <w:rPr>
          <w:rFonts w:ascii="仿宋" w:hAnsi="仿宋" w:eastAsia="仿宋" w:cs="仿宋"/>
          <w:color w:val="auto"/>
          <w:highlight w:val="none"/>
        </w:rPr>
      </w:pPr>
      <w:r>
        <w:rPr>
          <w:rFonts w:hint="eastAsia" w:ascii="仿宋" w:hAnsi="仿宋" w:eastAsia="仿宋" w:cs="仿宋"/>
          <w:color w:val="auto"/>
          <w:highlight w:val="none"/>
        </w:rPr>
        <w:t>本协议与工程合同一并签约，一式</w:t>
      </w:r>
      <w:r>
        <w:rPr>
          <w:rFonts w:hint="eastAsia" w:ascii="仿宋" w:hAnsi="仿宋" w:eastAsia="仿宋" w:cs="仿宋"/>
          <w:color w:val="auto"/>
          <w:highlight w:val="none"/>
          <w:u w:val="single"/>
        </w:rPr>
        <w:t xml:space="preserve"> 拾贰 </w:t>
      </w:r>
      <w:r>
        <w:rPr>
          <w:rFonts w:hint="eastAsia" w:ascii="仿宋" w:hAnsi="仿宋" w:eastAsia="仿宋" w:cs="仿宋"/>
          <w:color w:val="auto"/>
          <w:highlight w:val="none"/>
        </w:rPr>
        <w:t>份，甲方执</w:t>
      </w:r>
      <w:r>
        <w:rPr>
          <w:rFonts w:hint="eastAsia" w:ascii="仿宋" w:hAnsi="仿宋" w:eastAsia="仿宋" w:cs="仿宋"/>
          <w:color w:val="auto"/>
          <w:highlight w:val="none"/>
          <w:u w:val="single"/>
        </w:rPr>
        <w:t xml:space="preserve"> 柒 </w:t>
      </w:r>
      <w:r>
        <w:rPr>
          <w:rFonts w:hint="eastAsia" w:ascii="仿宋" w:hAnsi="仿宋" w:eastAsia="仿宋" w:cs="仿宋"/>
          <w:color w:val="auto"/>
          <w:highlight w:val="none"/>
        </w:rPr>
        <w:t>份，乙方执</w:t>
      </w:r>
      <w:r>
        <w:rPr>
          <w:rFonts w:hint="eastAsia" w:ascii="仿宋" w:hAnsi="仿宋" w:eastAsia="仿宋" w:cs="仿宋"/>
          <w:color w:val="auto"/>
          <w:highlight w:val="none"/>
          <w:u w:val="single"/>
        </w:rPr>
        <w:t xml:space="preserve"> 肆 </w:t>
      </w:r>
      <w:r>
        <w:rPr>
          <w:rFonts w:hint="eastAsia" w:ascii="仿宋" w:hAnsi="仿宋" w:eastAsia="仿宋" w:cs="仿宋"/>
          <w:color w:val="auto"/>
          <w:highlight w:val="none"/>
        </w:rPr>
        <w:t>份，甲方的党组织或纪检部门另选存档</w:t>
      </w:r>
      <w:r>
        <w:rPr>
          <w:rFonts w:hint="eastAsia" w:ascii="仿宋" w:hAnsi="仿宋" w:eastAsia="仿宋" w:cs="仿宋"/>
          <w:color w:val="auto"/>
          <w:highlight w:val="none"/>
          <w:u w:val="single"/>
        </w:rPr>
        <w:t xml:space="preserve"> 壹 </w:t>
      </w:r>
      <w:r>
        <w:rPr>
          <w:rFonts w:hint="eastAsia" w:ascii="仿宋" w:hAnsi="仿宋" w:eastAsia="仿宋" w:cs="仿宋"/>
          <w:color w:val="auto"/>
          <w:highlight w:val="none"/>
        </w:rPr>
        <w:t>份，以便上级部门查考。甲乙双方应相互监督、相互约束。</w:t>
      </w:r>
    </w:p>
    <w:p w14:paraId="02B0A568">
      <w:pPr>
        <w:rPr>
          <w:rFonts w:ascii="仿宋" w:hAnsi="仿宋" w:eastAsia="仿宋" w:cs="仿宋"/>
          <w:color w:val="auto"/>
          <w:highlight w:val="none"/>
        </w:rPr>
      </w:pPr>
    </w:p>
    <w:p w14:paraId="2B34A646">
      <w:pPr>
        <w:pStyle w:val="24"/>
        <w:snapToGrid w:val="0"/>
        <w:spacing w:line="360" w:lineRule="auto"/>
        <w:ind w:firstLine="0" w:firstLineChars="0"/>
        <w:rPr>
          <w:rFonts w:ascii="仿宋" w:hAnsi="仿宋" w:eastAsia="仿宋" w:cs="仿宋"/>
          <w:color w:val="auto"/>
          <w:highlight w:val="none"/>
        </w:rPr>
      </w:pPr>
      <w:r>
        <w:rPr>
          <w:rFonts w:hint="eastAsia" w:ascii="仿宋" w:hAnsi="仿宋" w:eastAsia="仿宋" w:cs="仿宋"/>
          <w:color w:val="auto"/>
          <w:highlight w:val="none"/>
        </w:rPr>
        <w:t>甲方单位（盖章）：                       乙方单位（盖章）：</w:t>
      </w:r>
    </w:p>
    <w:p w14:paraId="028A010A">
      <w:pPr>
        <w:pStyle w:val="61"/>
        <w:snapToGrid w:val="0"/>
        <w:spacing w:after="0" w:line="360" w:lineRule="auto"/>
        <w:ind w:left="0" w:leftChars="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责任人：                                 责任人：</w:t>
      </w:r>
    </w:p>
    <w:p w14:paraId="788E0E12">
      <w:pPr>
        <w:pStyle w:val="61"/>
        <w:snapToGrid w:val="0"/>
        <w:spacing w:after="0" w:line="360" w:lineRule="auto"/>
        <w:ind w:left="0" w:leftChars="0" w:firstLine="4800" w:firstLineChars="2000"/>
        <w:rPr>
          <w:rFonts w:ascii="仿宋" w:hAnsi="仿宋" w:eastAsia="仿宋" w:cs="仿宋"/>
          <w:color w:val="auto"/>
          <w:sz w:val="24"/>
          <w:highlight w:val="none"/>
        </w:rPr>
      </w:pPr>
    </w:p>
    <w:p w14:paraId="155F0C26">
      <w:pPr>
        <w:pStyle w:val="61"/>
        <w:snapToGrid w:val="0"/>
        <w:spacing w:after="0" w:line="360" w:lineRule="auto"/>
        <w:ind w:left="0" w:leftChars="0" w:firstLine="4800" w:firstLineChars="2000"/>
        <w:rPr>
          <w:rFonts w:ascii="仿宋" w:hAnsi="仿宋" w:eastAsia="仿宋" w:cs="仿宋"/>
          <w:color w:val="auto"/>
          <w:sz w:val="24"/>
          <w:highlight w:val="none"/>
        </w:rPr>
      </w:pPr>
      <w:r>
        <w:rPr>
          <w:rFonts w:hint="eastAsia" w:ascii="仿宋" w:hAnsi="仿宋" w:eastAsia="仿宋" w:cs="仿宋"/>
          <w:color w:val="auto"/>
          <w:sz w:val="24"/>
          <w:highlight w:val="none"/>
        </w:rPr>
        <w:t>签约日期：   年  月  日</w:t>
      </w:r>
    </w:p>
    <w:p w14:paraId="46BF1C71">
      <w:pPr>
        <w:pStyle w:val="24"/>
        <w:ind w:firstLine="0" w:firstLineChars="0"/>
        <w:rPr>
          <w:rFonts w:eastAsia="仿宋"/>
          <w:color w:val="auto"/>
          <w:highlight w:val="none"/>
        </w:rPr>
      </w:pPr>
    </w:p>
    <w:p w14:paraId="70E58565">
      <w:pPr>
        <w:pStyle w:val="24"/>
        <w:ind w:firstLine="0" w:firstLineChars="0"/>
        <w:rPr>
          <w:rFonts w:eastAsia="仿宋"/>
          <w:color w:val="auto"/>
          <w:highlight w:val="none"/>
        </w:rPr>
      </w:pPr>
    </w:p>
    <w:p w14:paraId="2F6A2A23">
      <w:pPr>
        <w:pStyle w:val="24"/>
        <w:ind w:firstLine="0" w:firstLineChars="0"/>
        <w:rPr>
          <w:rFonts w:eastAsia="仿宋"/>
          <w:color w:val="auto"/>
          <w:highlight w:val="none"/>
        </w:rPr>
      </w:pPr>
    </w:p>
    <w:p w14:paraId="629D9F92">
      <w:pPr>
        <w:pStyle w:val="24"/>
        <w:ind w:firstLine="0" w:firstLineChars="0"/>
        <w:rPr>
          <w:rFonts w:eastAsia="仿宋"/>
          <w:color w:val="auto"/>
          <w:highlight w:val="none"/>
        </w:rPr>
      </w:pPr>
    </w:p>
    <w:p w14:paraId="48E8D88C">
      <w:pPr>
        <w:pStyle w:val="24"/>
        <w:ind w:firstLine="0" w:firstLineChars="0"/>
        <w:rPr>
          <w:rFonts w:eastAsia="仿宋"/>
          <w:color w:val="auto"/>
          <w:highlight w:val="none"/>
        </w:rPr>
      </w:pPr>
    </w:p>
    <w:p w14:paraId="3DA61695">
      <w:pPr>
        <w:pStyle w:val="24"/>
        <w:ind w:firstLine="0" w:firstLineChars="0"/>
        <w:rPr>
          <w:rFonts w:eastAsia="仿宋"/>
          <w:color w:val="auto"/>
          <w:highlight w:val="none"/>
        </w:rPr>
      </w:pPr>
    </w:p>
    <w:p w14:paraId="5E9C13C5">
      <w:pPr>
        <w:pStyle w:val="24"/>
        <w:ind w:firstLine="0" w:firstLineChars="0"/>
        <w:rPr>
          <w:rFonts w:eastAsia="仿宋"/>
          <w:color w:val="auto"/>
          <w:highlight w:val="none"/>
        </w:rPr>
      </w:pPr>
    </w:p>
    <w:p w14:paraId="7B67E444">
      <w:pPr>
        <w:pStyle w:val="24"/>
        <w:ind w:firstLine="0" w:firstLineChars="0"/>
        <w:rPr>
          <w:rFonts w:eastAsia="仿宋"/>
          <w:color w:val="auto"/>
          <w:highlight w:val="none"/>
        </w:rPr>
      </w:pPr>
    </w:p>
    <w:p w14:paraId="1DD5099E">
      <w:pPr>
        <w:pStyle w:val="24"/>
        <w:ind w:firstLine="0" w:firstLineChars="0"/>
        <w:rPr>
          <w:rFonts w:eastAsia="仿宋"/>
          <w:color w:val="auto"/>
          <w:highlight w:val="none"/>
        </w:rPr>
      </w:pPr>
    </w:p>
    <w:p w14:paraId="58935873">
      <w:pPr>
        <w:pStyle w:val="24"/>
        <w:ind w:firstLine="0" w:firstLineChars="0"/>
        <w:rPr>
          <w:rFonts w:eastAsia="仿宋"/>
          <w:color w:val="auto"/>
          <w:highlight w:val="none"/>
        </w:rPr>
      </w:pPr>
    </w:p>
    <w:p w14:paraId="52A15D5A">
      <w:pPr>
        <w:pStyle w:val="24"/>
        <w:ind w:firstLine="0" w:firstLineChars="0"/>
        <w:rPr>
          <w:rFonts w:eastAsia="仿宋"/>
          <w:color w:val="auto"/>
          <w:highlight w:val="none"/>
        </w:rPr>
      </w:pPr>
    </w:p>
    <w:p w14:paraId="18D34EAD">
      <w:pPr>
        <w:pStyle w:val="24"/>
        <w:ind w:firstLine="0" w:firstLineChars="0"/>
        <w:rPr>
          <w:rFonts w:eastAsia="仿宋"/>
          <w:color w:val="auto"/>
          <w:highlight w:val="none"/>
        </w:rPr>
      </w:pPr>
    </w:p>
    <w:p w14:paraId="7FF68F3F">
      <w:pPr>
        <w:pStyle w:val="24"/>
        <w:ind w:firstLine="0" w:firstLineChars="0"/>
        <w:rPr>
          <w:rFonts w:eastAsia="仿宋"/>
          <w:color w:val="auto"/>
          <w:highlight w:val="none"/>
        </w:rPr>
      </w:pPr>
    </w:p>
    <w:p w14:paraId="7707699C">
      <w:pPr>
        <w:pStyle w:val="24"/>
        <w:ind w:firstLine="0" w:firstLineChars="0"/>
        <w:rPr>
          <w:rFonts w:eastAsia="仿宋"/>
          <w:color w:val="auto"/>
          <w:highlight w:val="none"/>
        </w:rPr>
      </w:pPr>
    </w:p>
    <w:p w14:paraId="5E1989A1">
      <w:pPr>
        <w:pStyle w:val="24"/>
        <w:ind w:firstLine="0" w:firstLineChars="0"/>
        <w:rPr>
          <w:rFonts w:eastAsia="仿宋"/>
          <w:color w:val="auto"/>
          <w:highlight w:val="none"/>
        </w:rPr>
      </w:pPr>
    </w:p>
    <w:p w14:paraId="6886270C">
      <w:pPr>
        <w:pStyle w:val="24"/>
        <w:ind w:firstLine="0" w:firstLineChars="0"/>
        <w:rPr>
          <w:rFonts w:eastAsia="仿宋"/>
          <w:color w:val="auto"/>
          <w:highlight w:val="none"/>
        </w:rPr>
      </w:pPr>
    </w:p>
    <w:p w14:paraId="1CA782DC">
      <w:pPr>
        <w:pStyle w:val="24"/>
        <w:ind w:firstLine="0" w:firstLineChars="0"/>
        <w:rPr>
          <w:rFonts w:eastAsia="仿宋"/>
          <w:color w:val="auto"/>
          <w:highlight w:val="none"/>
        </w:rPr>
      </w:pPr>
    </w:p>
    <w:p w14:paraId="756E56CD">
      <w:pPr>
        <w:pStyle w:val="24"/>
        <w:ind w:firstLine="0" w:firstLineChars="0"/>
        <w:rPr>
          <w:rFonts w:eastAsia="仿宋"/>
          <w:color w:val="auto"/>
          <w:highlight w:val="none"/>
        </w:rPr>
      </w:pPr>
    </w:p>
    <w:p w14:paraId="280B84E7">
      <w:pPr>
        <w:pStyle w:val="24"/>
        <w:ind w:firstLine="0" w:firstLineChars="0"/>
        <w:rPr>
          <w:rFonts w:eastAsia="仿宋"/>
          <w:color w:val="auto"/>
          <w:highlight w:val="none"/>
        </w:rPr>
      </w:pPr>
    </w:p>
    <w:p w14:paraId="239CA6C2">
      <w:pPr>
        <w:pStyle w:val="24"/>
        <w:ind w:firstLine="0" w:firstLineChars="0"/>
        <w:rPr>
          <w:rFonts w:eastAsia="仿宋"/>
          <w:color w:val="auto"/>
          <w:highlight w:val="none"/>
        </w:rPr>
      </w:pPr>
    </w:p>
    <w:p w14:paraId="36C249DE">
      <w:pPr>
        <w:pStyle w:val="24"/>
        <w:ind w:firstLine="0" w:firstLineChars="0"/>
        <w:rPr>
          <w:rFonts w:eastAsia="仿宋"/>
          <w:color w:val="auto"/>
          <w:highlight w:val="none"/>
        </w:rPr>
      </w:pPr>
    </w:p>
    <w:p w14:paraId="3B27B61F">
      <w:pPr>
        <w:pStyle w:val="24"/>
        <w:ind w:firstLine="0" w:firstLineChars="0"/>
        <w:rPr>
          <w:rFonts w:eastAsia="仿宋"/>
          <w:color w:val="auto"/>
          <w:highlight w:val="none"/>
        </w:rPr>
      </w:pPr>
    </w:p>
    <w:p w14:paraId="30CDEC49">
      <w:pPr>
        <w:pStyle w:val="24"/>
        <w:ind w:firstLine="0" w:firstLineChars="0"/>
        <w:rPr>
          <w:rFonts w:eastAsia="仿宋"/>
          <w:color w:val="auto"/>
          <w:highlight w:val="none"/>
        </w:rPr>
      </w:pPr>
    </w:p>
    <w:p w14:paraId="2BB0DE95">
      <w:pPr>
        <w:pStyle w:val="24"/>
        <w:ind w:firstLine="0" w:firstLineChars="0"/>
        <w:rPr>
          <w:rFonts w:eastAsia="仿宋"/>
          <w:color w:val="auto"/>
          <w:highlight w:val="none"/>
        </w:rPr>
      </w:pPr>
    </w:p>
    <w:p w14:paraId="644286BE">
      <w:pPr>
        <w:pStyle w:val="24"/>
        <w:ind w:firstLine="0" w:firstLineChars="0"/>
        <w:rPr>
          <w:rFonts w:eastAsia="仿宋"/>
          <w:color w:val="auto"/>
          <w:highlight w:val="none"/>
        </w:rPr>
      </w:pPr>
    </w:p>
    <w:p w14:paraId="0A37FBE4">
      <w:pPr>
        <w:pStyle w:val="4"/>
        <w:widowControl/>
        <w:adjustRightInd w:val="0"/>
        <w:snapToGrid w:val="0"/>
        <w:ind w:left="0" w:firstLine="0"/>
        <w:jc w:val="center"/>
        <w:rPr>
          <w:rFonts w:hint="default" w:ascii="仿宋_GB2312" w:hAnsi="仿宋" w:eastAsia="仿宋_GB2312" w:cs="Times New Roman"/>
          <w:b/>
          <w:color w:val="auto"/>
          <w:kern w:val="2"/>
          <w:sz w:val="32"/>
          <w:szCs w:val="32"/>
          <w:highlight w:val="none"/>
          <w:woUserID w:val="1"/>
        </w:rPr>
      </w:pPr>
      <w:r>
        <w:rPr>
          <w:rFonts w:hint="default" w:ascii="仿宋_GB2312" w:hAnsi="仿宋" w:eastAsia="仿宋_GB2312" w:cs="仿宋_GB2312"/>
          <w:b/>
          <w:color w:val="auto"/>
          <w:kern w:val="2"/>
          <w:sz w:val="32"/>
          <w:szCs w:val="32"/>
          <w:highlight w:val="none"/>
          <w:woUserID w:val="1"/>
        </w:rPr>
        <w:t>河道安全文明养护、施工责任协议书</w:t>
      </w:r>
    </w:p>
    <w:p w14:paraId="167C1680">
      <w:pPr>
        <w:pStyle w:val="57"/>
        <w:keepNext w:val="0"/>
        <w:keepLines w:val="0"/>
        <w:widowControl w:val="0"/>
        <w:suppressLineNumbers w:val="0"/>
        <w:adjustRightInd w:val="0"/>
        <w:spacing w:before="0" w:beforeAutospacing="0" w:after="0" w:afterAutospacing="0" w:line="480" w:lineRule="exact"/>
        <w:ind w:left="0" w:right="0" w:firstLine="0" w:firstLineChars="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甲方：</w:t>
      </w:r>
      <w:r>
        <w:rPr>
          <w:rFonts w:hint="default" w:ascii="仿宋" w:hAnsi="仿宋" w:eastAsia="仿宋" w:cs="仿宋"/>
          <w:color w:val="auto"/>
          <w:kern w:val="2"/>
          <w:sz w:val="24"/>
          <w:szCs w:val="24"/>
          <w:highlight w:val="none"/>
          <w:u w:val="single"/>
          <w:lang w:val="en-US" w:eastAsia="zh-CN" w:bidi="ar"/>
          <w:woUserID w:val="1"/>
        </w:rPr>
        <w:t>杭州市钱塘区综合行政执法局</w:t>
      </w:r>
    </w:p>
    <w:p w14:paraId="6045A330">
      <w:pPr>
        <w:pStyle w:val="57"/>
        <w:keepNext w:val="0"/>
        <w:keepLines w:val="0"/>
        <w:widowControl w:val="0"/>
        <w:suppressLineNumbers w:val="0"/>
        <w:adjustRightInd w:val="0"/>
        <w:spacing w:before="0" w:beforeAutospacing="0" w:after="0" w:afterAutospacing="0" w:line="480" w:lineRule="exact"/>
        <w:ind w:left="0" w:right="0" w:firstLine="0" w:firstLineChars="0"/>
        <w:jc w:val="both"/>
        <w:rPr>
          <w:rFonts w:hint="default" w:ascii="仿宋" w:hAnsi="仿宋" w:eastAsia="仿宋" w:cs="仿宋"/>
          <w:color w:val="auto"/>
          <w:kern w:val="2"/>
          <w:sz w:val="24"/>
          <w:szCs w:val="24"/>
          <w:highlight w:val="none"/>
          <w:u w:val="single"/>
          <w:woUserID w:val="1"/>
        </w:rPr>
      </w:pPr>
      <w:r>
        <w:rPr>
          <w:rFonts w:hint="default" w:ascii="仿宋" w:hAnsi="仿宋" w:eastAsia="仿宋" w:cs="仿宋"/>
          <w:color w:val="auto"/>
          <w:kern w:val="2"/>
          <w:sz w:val="24"/>
          <w:szCs w:val="24"/>
          <w:highlight w:val="none"/>
          <w:lang w:val="en-US" w:eastAsia="zh-CN" w:bidi="ar"/>
          <w:woUserID w:val="1"/>
        </w:rPr>
        <w:t>乙方：</w:t>
      </w:r>
      <w:r>
        <w:rPr>
          <w:rFonts w:hint="default" w:ascii="仿宋" w:hAnsi="仿宋" w:eastAsia="仿宋" w:cs="仿宋"/>
          <w:color w:val="auto"/>
          <w:kern w:val="2"/>
          <w:sz w:val="24"/>
          <w:szCs w:val="24"/>
          <w:highlight w:val="none"/>
          <w:u w:val="single"/>
          <w:lang w:val="en-US" w:eastAsia="zh-CN" w:bidi="ar"/>
          <w:woUserID w:val="1"/>
        </w:rPr>
        <w:t xml:space="preserve">                          </w:t>
      </w:r>
    </w:p>
    <w:p w14:paraId="7B48B83E">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为了加强河道养护现场的安全生产管理，切实贯彻“安全第一，预防为主” 的方针，搞好养护作业的安全管理工作，经双方充分协商签订本协议。</w:t>
      </w:r>
    </w:p>
    <w:p w14:paraId="5B284218">
      <w:pPr>
        <w:pStyle w:val="57"/>
        <w:keepNext w:val="0"/>
        <w:keepLines w:val="0"/>
        <w:widowControl w:val="0"/>
        <w:numPr>
          <w:ilvl w:val="0"/>
          <w:numId w:val="3"/>
        </w:numPr>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本协议为</w:t>
      </w:r>
      <w:r>
        <w:rPr>
          <w:rFonts w:hint="default" w:ascii="仿宋" w:hAnsi="仿宋" w:eastAsia="仿宋" w:cs="仿宋"/>
          <w:color w:val="auto"/>
          <w:kern w:val="2"/>
          <w:sz w:val="24"/>
          <w:szCs w:val="24"/>
          <w:highlight w:val="none"/>
          <w:u w:val="single"/>
          <w:lang w:val="en-US" w:eastAsia="zh-CN" w:bidi="ar"/>
          <w:woUserID w:val="1"/>
        </w:rPr>
        <w:t xml:space="preserve"> 202</w:t>
      </w:r>
      <w:r>
        <w:rPr>
          <w:rFonts w:hint="default" w:ascii="仿宋" w:hAnsi="仿宋" w:eastAsia="仿宋" w:cs="仿宋"/>
          <w:color w:val="auto"/>
          <w:kern w:val="2"/>
          <w:sz w:val="24"/>
          <w:szCs w:val="24"/>
          <w:highlight w:val="none"/>
          <w:u w:val="single"/>
          <w:lang w:eastAsia="zh-CN" w:bidi="ar"/>
          <w:woUserID w:val="1"/>
        </w:rPr>
        <w:t>5</w:t>
      </w:r>
      <w:r>
        <w:rPr>
          <w:rFonts w:hint="default" w:ascii="仿宋" w:hAnsi="仿宋" w:eastAsia="仿宋" w:cs="仿宋"/>
          <w:color w:val="auto"/>
          <w:kern w:val="2"/>
          <w:sz w:val="24"/>
          <w:szCs w:val="24"/>
          <w:highlight w:val="none"/>
          <w:u w:val="single"/>
          <w:lang w:val="en-US" w:eastAsia="zh-CN" w:bidi="ar"/>
          <w:woUserID w:val="1"/>
        </w:rPr>
        <w:t xml:space="preserve">年度下沙街道片区河道养护服务 </w:t>
      </w:r>
      <w:r>
        <w:rPr>
          <w:rFonts w:hint="default" w:ascii="仿宋" w:hAnsi="仿宋" w:eastAsia="仿宋" w:cs="仿宋"/>
          <w:color w:val="auto"/>
          <w:kern w:val="2"/>
          <w:sz w:val="24"/>
          <w:szCs w:val="24"/>
          <w:highlight w:val="none"/>
          <w:lang w:val="en-US" w:eastAsia="zh-CN" w:bidi="ar"/>
          <w:woUserID w:val="1"/>
        </w:rPr>
        <w:t>合同附件。</w:t>
      </w:r>
    </w:p>
    <w:p w14:paraId="225C88F5">
      <w:pPr>
        <w:pStyle w:val="57"/>
        <w:keepNext w:val="0"/>
        <w:keepLines w:val="0"/>
        <w:widowControl w:val="0"/>
        <w:numPr>
          <w:ilvl w:val="0"/>
          <w:numId w:val="3"/>
        </w:numPr>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甲方安全责任</w:t>
      </w:r>
    </w:p>
    <w:p w14:paraId="6763D324">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（一）对甲方进入养护现场的人员加强安全教育，自觉遵守现场各项安全管理规定，提供必要的劳动保护用品。</w:t>
      </w:r>
    </w:p>
    <w:p w14:paraId="5B48CE52">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（二）根据各级主管部门布置的质量安全文明养护、施工管理要求，进行定期或不定期检查或专项整治督察，提出整改意见。</w:t>
      </w:r>
    </w:p>
    <w:p w14:paraId="7D072336">
      <w:pPr>
        <w:pStyle w:val="57"/>
        <w:keepNext w:val="0"/>
        <w:keepLines w:val="0"/>
        <w:widowControl w:val="0"/>
        <w:numPr>
          <w:ilvl w:val="0"/>
          <w:numId w:val="3"/>
        </w:numPr>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乙方安全责任</w:t>
      </w:r>
    </w:p>
    <w:p w14:paraId="59131307">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（一）乙方应遵照中央颁发《关于加强企业生产中安全工作的几项规定》及省市关于《文明施工安全标准化现场管理规定》做好养护现场的安全生产管理。</w:t>
      </w:r>
    </w:p>
    <w:p w14:paraId="432BC640">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（二）乙方负责人为安全生产责任人，负责该养护工程的日常安全管理工作，严格遵守安全生产规章制度，并指定专人负责监管安全养护作业。</w:t>
      </w:r>
    </w:p>
    <w:p w14:paraId="02AF6C4B">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（三）进场养护前必须对所属人员进行安全注意事项的安全教育，特种作业人员应持证上岗，不安排未经安全教育人员进入作业场所。</w:t>
      </w:r>
    </w:p>
    <w:p w14:paraId="78B3571A">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四）乙方应建立健全安全检查制度，安全检查应定期、不定期进行，检查要采取点面结合，抓住重点部位、危险岗位，并做好台帐记录。对查出的事故隐患，要做到定人、定时、定措施进行处理、整改，并履行复查手续。</w:t>
      </w:r>
    </w:p>
    <w:p w14:paraId="12FE7FDA">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（五）乙方应建立工伤事故档案制度，按照事故处理程序，依照“四不放过”原则进行事故调查、分析、处理并及报上级主管部门。</w:t>
      </w:r>
    </w:p>
    <w:p w14:paraId="006C6BD9">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（六）乙方应对养护项目的安全生产负全面责任，确保无重大伤亡事故发生。实行安全生产一票否决制，对违反规定而造成重大工伤车故的，一律解除合同。</w:t>
      </w:r>
    </w:p>
    <w:p w14:paraId="0D64E8AC">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（七）需使用业主的机械、电器等设备、设施，必须经得业主或甲方同意，并对其安全防护措施负责和承担安全责任。</w:t>
      </w:r>
    </w:p>
    <w:p w14:paraId="7452B925">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（八）教育和监管所属人员不得随意进入非该施工作业项目区域外的场所及触摸、启动机械、电器、控制阀等设备，否则因由此而引起的事故，乙方负全部责任。</w:t>
      </w:r>
    </w:p>
    <w:p w14:paraId="4114AA8F">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（九）对该养护项目的安全施工作业以及对参与该养护作业的所使用的全部人员的安全负责。</w:t>
      </w:r>
    </w:p>
    <w:p w14:paraId="11BA5736">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（十）乙方的任何人员均不得在工作区域打架斗殴、酗酒赌博。严禁酒后上班。</w:t>
      </w:r>
    </w:p>
    <w:p w14:paraId="3B5F537E">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（十一）乙方负责此项目生产的全部安全责任，如果在生产中发生生产安全事故，由乙方承担全部的事故责任和经济责任。</w:t>
      </w:r>
    </w:p>
    <w:p w14:paraId="0E96C818">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（十二）乙方在日常养护作业中发现河道设施破损、河床塌陷等安全问题要及时汇报，井配合做好涉河安全相关工作。</w:t>
      </w:r>
    </w:p>
    <w:p w14:paraId="308A1216">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（十三）乙方有义务劝阻游泳、盲流、及跳水轻生者。</w:t>
      </w:r>
    </w:p>
    <w:p w14:paraId="5D2B0446">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（十四）乙方在灾害性天气期间安全工作要到位。</w:t>
      </w:r>
    </w:p>
    <w:p w14:paraId="02861B6C">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（十五）乙方对河道管理用房的消防安全工作负全责，每间管理用房灭火器均应配备到位，且介质压力在正常范围内。</w:t>
      </w:r>
    </w:p>
    <w:p w14:paraId="1628F9F7">
      <w:pPr>
        <w:pStyle w:val="57"/>
        <w:keepNext w:val="0"/>
        <w:keepLines w:val="0"/>
        <w:widowControl w:val="0"/>
        <w:numPr>
          <w:ilvl w:val="0"/>
          <w:numId w:val="3"/>
        </w:numPr>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甲、乙双方严格遵守本合同条款，履行各自的职责，搞好文明养护、施工作业。</w:t>
      </w:r>
    </w:p>
    <w:p w14:paraId="36EF5B46">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 xml:space="preserve"> </w:t>
      </w:r>
    </w:p>
    <w:p w14:paraId="5A53070A">
      <w:pPr>
        <w:pStyle w:val="57"/>
        <w:keepNext w:val="0"/>
        <w:keepLines w:val="0"/>
        <w:widowControl w:val="0"/>
        <w:suppressLineNumbers w:val="0"/>
        <w:adjustRightInd w:val="0"/>
        <w:spacing w:before="0" w:beforeAutospacing="0" w:after="0" w:afterAutospacing="0" w:line="480" w:lineRule="exact"/>
        <w:ind w:left="0" w:right="0" w:firstLine="480" w:firstLineChars="20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 xml:space="preserve"> </w:t>
      </w:r>
    </w:p>
    <w:p w14:paraId="02251253">
      <w:pPr>
        <w:pStyle w:val="57"/>
        <w:keepNext w:val="0"/>
        <w:keepLines w:val="0"/>
        <w:widowControl w:val="0"/>
        <w:suppressLineNumbers w:val="0"/>
        <w:adjustRightInd w:val="0"/>
        <w:spacing w:before="0" w:beforeAutospacing="0" w:after="0" w:afterAutospacing="0" w:line="480" w:lineRule="exact"/>
        <w:ind w:left="0" w:right="0" w:firstLine="0" w:firstLineChars="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甲方代表：                               乙方代表：</w:t>
      </w:r>
    </w:p>
    <w:p w14:paraId="1B4F3B95">
      <w:pPr>
        <w:pStyle w:val="57"/>
        <w:keepNext w:val="0"/>
        <w:keepLines w:val="0"/>
        <w:widowControl w:val="0"/>
        <w:suppressLineNumbers w:val="0"/>
        <w:adjustRightInd w:val="0"/>
        <w:spacing w:before="0" w:beforeAutospacing="0" w:after="0" w:afterAutospacing="0" w:line="480" w:lineRule="exact"/>
        <w:ind w:left="0" w:right="0" w:firstLine="0" w:firstLineChars="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法人签字（或盖章）：                     法人签字（或盖章）：</w:t>
      </w:r>
    </w:p>
    <w:p w14:paraId="6D9BCD5F">
      <w:pPr>
        <w:pStyle w:val="57"/>
        <w:keepNext w:val="0"/>
        <w:keepLines w:val="0"/>
        <w:widowControl w:val="0"/>
        <w:suppressLineNumbers w:val="0"/>
        <w:adjustRightInd w:val="0"/>
        <w:spacing w:before="0" w:beforeAutospacing="0" w:after="0" w:afterAutospacing="0" w:line="480" w:lineRule="exact"/>
        <w:ind w:left="0" w:right="0" w:firstLine="0" w:firstLineChars="0"/>
        <w:jc w:val="both"/>
        <w:rPr>
          <w:rFonts w:hint="default" w:ascii="仿宋" w:hAnsi="仿宋" w:eastAsia="仿宋" w:cs="仿宋"/>
          <w:color w:val="auto"/>
          <w:kern w:val="2"/>
          <w:sz w:val="24"/>
          <w:szCs w:val="24"/>
          <w:highlight w:val="none"/>
          <w:woUserID w:val="1"/>
        </w:rPr>
      </w:pPr>
      <w:r>
        <w:rPr>
          <w:rFonts w:hint="default" w:ascii="仿宋" w:hAnsi="仿宋" w:eastAsia="仿宋" w:cs="仿宋"/>
          <w:color w:val="auto"/>
          <w:kern w:val="2"/>
          <w:sz w:val="24"/>
          <w:szCs w:val="24"/>
          <w:highlight w:val="none"/>
          <w:lang w:val="en-US" w:eastAsia="zh-CN" w:bidi="ar"/>
          <w:woUserID w:val="1"/>
        </w:rPr>
        <w:t>单位盖章：                               单位盖章：</w:t>
      </w:r>
    </w:p>
    <w:p w14:paraId="50D5C291">
      <w:pPr>
        <w:pStyle w:val="24"/>
        <w:ind w:firstLine="0" w:firstLineChars="0"/>
        <w:rPr>
          <w:rFonts w:eastAsia="仿宋"/>
          <w:color w:val="auto"/>
          <w:highlight w:val="none"/>
        </w:rPr>
      </w:pPr>
    </w:p>
    <w:p w14:paraId="50FAF625">
      <w:pPr>
        <w:pStyle w:val="61"/>
        <w:ind w:left="0" w:leftChars="0" w:firstLine="0" w:firstLineChars="0"/>
        <w:rPr>
          <w:rFonts w:cs="宋体"/>
          <w:color w:val="auto"/>
          <w:highlight w:val="none"/>
        </w:rPr>
      </w:pPr>
      <w:r>
        <w:rPr>
          <w:rFonts w:hint="eastAsia" w:ascii="仿宋" w:eastAsia="仿宋" w:cs="仿宋_GB2312"/>
          <w:color w:val="auto"/>
          <w:sz w:val="36"/>
          <w:szCs w:val="20"/>
          <w:highlight w:val="none"/>
        </w:rPr>
        <w:br w:type="page"/>
      </w:r>
    </w:p>
    <w:p w14:paraId="21CF5836">
      <w:pPr>
        <w:widowControl/>
        <w:adjustRightInd/>
        <w:jc w:val="left"/>
        <w:rPr>
          <w:rFonts w:ascii="宋体" w:hAnsi="宋体"/>
          <w:b/>
          <w:color w:val="auto"/>
          <w:sz w:val="24"/>
          <w:highlight w:val="none"/>
        </w:rPr>
      </w:pPr>
    </w:p>
    <w:p w14:paraId="7921C37E">
      <w:pPr>
        <w:spacing w:line="360" w:lineRule="auto"/>
        <w:ind w:left="-420" w:leftChars="-200" w:right="-420" w:rightChars="-200" w:firstLine="480" w:firstLineChars="200"/>
        <w:jc w:val="center"/>
        <w:outlineLvl w:val="0"/>
        <w:rPr>
          <w:rFonts w:ascii="宋体" w:hAnsi="宋体" w:cs="宋体"/>
          <w:color w:val="auto"/>
          <w:sz w:val="24"/>
          <w:highlight w:val="none"/>
        </w:rPr>
      </w:pPr>
    </w:p>
    <w:p w14:paraId="5556977A">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6"/>
      <w:r>
        <w:rPr>
          <w:rFonts w:hint="eastAsia" w:ascii="宋体" w:hAnsi="宋体" w:cs="宋体"/>
          <w:b/>
          <w:color w:val="auto"/>
          <w:sz w:val="36"/>
          <w:szCs w:val="20"/>
          <w:highlight w:val="none"/>
        </w:rPr>
        <w:t xml:space="preserve"> </w:t>
      </w:r>
      <w:bookmarkEnd w:id="397"/>
      <w:r>
        <w:rPr>
          <w:rFonts w:hint="eastAsia" w:ascii="宋体" w:hAnsi="宋体" w:cs="宋体"/>
          <w:b/>
          <w:color w:val="auto"/>
          <w:sz w:val="36"/>
          <w:szCs w:val="20"/>
          <w:highlight w:val="none"/>
        </w:rPr>
        <w:t>应提交的有关格式范例</w:t>
      </w:r>
    </w:p>
    <w:p w14:paraId="69EBE250">
      <w:pPr>
        <w:spacing w:line="360" w:lineRule="auto"/>
        <w:jc w:val="center"/>
        <w:outlineLvl w:val="0"/>
        <w:rPr>
          <w:rFonts w:ascii="宋体" w:hAnsi="宋体" w:cs="宋体"/>
          <w:b/>
          <w:color w:val="auto"/>
          <w:kern w:val="0"/>
          <w:sz w:val="36"/>
          <w:szCs w:val="36"/>
          <w:highlight w:val="none"/>
        </w:rPr>
      </w:pPr>
    </w:p>
    <w:p w14:paraId="38092ACA">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57171281">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DF18CB1">
      <w:pPr>
        <w:spacing w:line="360" w:lineRule="auto"/>
        <w:jc w:val="center"/>
        <w:outlineLvl w:val="0"/>
        <w:rPr>
          <w:rFonts w:ascii="宋体" w:hAnsi="宋体" w:cs="宋体"/>
          <w:b/>
          <w:color w:val="auto"/>
          <w:kern w:val="0"/>
          <w:sz w:val="36"/>
          <w:szCs w:val="36"/>
          <w:highlight w:val="none"/>
        </w:rPr>
      </w:pPr>
    </w:p>
    <w:p w14:paraId="5385151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0681C2B2">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6958AB8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7704A3C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0C01694A">
      <w:pPr>
        <w:snapToGrid w:val="0"/>
        <w:spacing w:line="360" w:lineRule="auto"/>
        <w:ind w:firstLine="480" w:firstLineChars="200"/>
        <w:rPr>
          <w:rFonts w:ascii="宋体" w:hAnsi="宋体" w:cs="宋体"/>
          <w:color w:val="auto"/>
          <w:sz w:val="24"/>
          <w:highlight w:val="none"/>
        </w:rPr>
      </w:pPr>
    </w:p>
    <w:p w14:paraId="1EDA159E">
      <w:pPr>
        <w:spacing w:line="360" w:lineRule="auto"/>
        <w:ind w:firstLine="480" w:firstLineChars="200"/>
        <w:rPr>
          <w:rFonts w:ascii="宋体" w:hAnsi="宋体" w:cs="宋体"/>
          <w:color w:val="auto"/>
          <w:sz w:val="24"/>
          <w:highlight w:val="none"/>
        </w:rPr>
      </w:pPr>
    </w:p>
    <w:p w14:paraId="2704F591">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3525F05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rPr>
        <w:t>、（采购代理机构）：</w:t>
      </w:r>
    </w:p>
    <w:p w14:paraId="75565CD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rPr>
        <w:t>（项目名称）</w:t>
      </w:r>
      <w:r>
        <w:rPr>
          <w:rFonts w:hint="eastAsia" w:ascii="宋体" w:hAnsi="宋体" w:cs="宋体"/>
          <w:color w:val="auto"/>
          <w:sz w:val="24"/>
          <w:highlight w:val="none"/>
        </w:rPr>
        <w:t>【招标编号：</w:t>
      </w:r>
      <w:r>
        <w:rPr>
          <w:rFonts w:hint="eastAsia" w:ascii="宋体" w:hAnsi="宋体" w:cs="宋体"/>
          <w:color w:val="auto"/>
          <w:sz w:val="24"/>
          <w:highlight w:val="none"/>
        </w:rPr>
        <w:t>（采购编号）</w:t>
      </w:r>
      <w:r>
        <w:rPr>
          <w:rFonts w:hint="eastAsia" w:ascii="宋体" w:hAnsi="宋体" w:cs="宋体"/>
          <w:color w:val="auto"/>
          <w:sz w:val="24"/>
          <w:highlight w:val="none"/>
        </w:rPr>
        <w:t>】政府采购活动，郑重承诺：</w:t>
      </w:r>
    </w:p>
    <w:p w14:paraId="01B3A322">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FA3E8B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1CECF79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6237F05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91A75B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7B5CB43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509DB35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55DC69D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362BE67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131E292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2B6D99E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176DEC0D">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3A3D79E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28B02F8">
      <w:pPr>
        <w:snapToGrid w:val="0"/>
        <w:spacing w:line="360" w:lineRule="auto"/>
        <w:ind w:right="480"/>
        <w:jc w:val="center"/>
        <w:rPr>
          <w:rFonts w:ascii="宋体" w:hAnsi="宋体" w:cs="宋体"/>
          <w:b/>
          <w:color w:val="auto"/>
          <w:kern w:val="0"/>
          <w:sz w:val="32"/>
          <w:szCs w:val="32"/>
          <w:highlight w:val="none"/>
        </w:rPr>
      </w:pPr>
    </w:p>
    <w:p w14:paraId="44F0AD5C">
      <w:pPr>
        <w:snapToGrid w:val="0"/>
        <w:spacing w:line="360" w:lineRule="auto"/>
        <w:ind w:right="480"/>
        <w:jc w:val="center"/>
        <w:rPr>
          <w:rFonts w:ascii="宋体" w:hAnsi="宋体" w:cs="宋体"/>
          <w:b/>
          <w:color w:val="auto"/>
          <w:kern w:val="0"/>
          <w:sz w:val="32"/>
          <w:szCs w:val="32"/>
          <w:highlight w:val="none"/>
        </w:rPr>
      </w:pPr>
    </w:p>
    <w:p w14:paraId="47C5DF22">
      <w:pPr>
        <w:snapToGrid w:val="0"/>
        <w:spacing w:line="360" w:lineRule="auto"/>
        <w:ind w:right="480"/>
        <w:jc w:val="center"/>
        <w:rPr>
          <w:rFonts w:ascii="宋体" w:hAnsi="宋体" w:cs="宋体"/>
          <w:b/>
          <w:color w:val="auto"/>
          <w:kern w:val="0"/>
          <w:sz w:val="32"/>
          <w:szCs w:val="32"/>
          <w:highlight w:val="none"/>
        </w:rPr>
      </w:pPr>
    </w:p>
    <w:p w14:paraId="12E44FCC">
      <w:pPr>
        <w:rPr>
          <w:rFonts w:ascii="宋体" w:hAnsi="宋体" w:cs="宋体"/>
          <w:color w:val="auto"/>
          <w:highlight w:val="none"/>
        </w:rPr>
      </w:pPr>
    </w:p>
    <w:p w14:paraId="626A0CF3">
      <w:pPr>
        <w:snapToGrid w:val="0"/>
        <w:spacing w:line="360" w:lineRule="auto"/>
        <w:ind w:right="480"/>
        <w:jc w:val="center"/>
        <w:rPr>
          <w:rFonts w:ascii="宋体" w:hAnsi="宋体" w:cs="宋体"/>
          <w:b/>
          <w:color w:val="auto"/>
          <w:kern w:val="0"/>
          <w:sz w:val="32"/>
          <w:szCs w:val="32"/>
          <w:highlight w:val="none"/>
        </w:rPr>
      </w:pPr>
    </w:p>
    <w:p w14:paraId="4E2F2567">
      <w:pPr>
        <w:snapToGrid w:val="0"/>
        <w:spacing w:line="360" w:lineRule="auto"/>
        <w:ind w:right="480"/>
        <w:jc w:val="center"/>
        <w:rPr>
          <w:rFonts w:ascii="宋体" w:hAnsi="宋体" w:cs="宋体"/>
          <w:b/>
          <w:color w:val="auto"/>
          <w:kern w:val="0"/>
          <w:sz w:val="32"/>
          <w:szCs w:val="32"/>
          <w:highlight w:val="none"/>
        </w:rPr>
      </w:pPr>
    </w:p>
    <w:p w14:paraId="067BC7D7">
      <w:pPr>
        <w:snapToGrid w:val="0"/>
        <w:spacing w:line="360" w:lineRule="auto"/>
        <w:ind w:right="480"/>
        <w:jc w:val="center"/>
        <w:rPr>
          <w:rFonts w:ascii="宋体" w:hAnsi="宋体" w:cs="宋体"/>
          <w:b/>
          <w:color w:val="auto"/>
          <w:kern w:val="0"/>
          <w:sz w:val="32"/>
          <w:szCs w:val="32"/>
          <w:highlight w:val="none"/>
        </w:rPr>
      </w:pPr>
    </w:p>
    <w:p w14:paraId="1AB9017F">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39362C0">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w:t>
      </w:r>
      <w:r>
        <w:rPr>
          <w:rFonts w:hint="eastAsia" w:ascii="宋体" w:hAnsi="宋体" w:cs="宋体"/>
          <w:b/>
          <w:color w:val="auto"/>
          <w:kern w:val="0"/>
          <w:sz w:val="32"/>
          <w:szCs w:val="32"/>
          <w:highlight w:val="none"/>
        </w:rPr>
        <w:t>（如果有）</w:t>
      </w:r>
    </w:p>
    <w:p w14:paraId="0FBA25A0">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2CDF8555">
      <w:pPr>
        <w:snapToGrid w:val="0"/>
        <w:spacing w:line="360" w:lineRule="auto"/>
        <w:ind w:right="480"/>
        <w:jc w:val="center"/>
        <w:rPr>
          <w:rFonts w:ascii="宋体" w:hAnsi="宋体" w:cs="宋体"/>
          <w:b/>
          <w:color w:val="auto"/>
          <w:kern w:val="0"/>
          <w:sz w:val="32"/>
          <w:szCs w:val="32"/>
          <w:highlight w:val="none"/>
        </w:rPr>
      </w:pPr>
    </w:p>
    <w:p w14:paraId="212A6051">
      <w:pPr>
        <w:snapToGrid w:val="0"/>
        <w:spacing w:line="360" w:lineRule="auto"/>
        <w:ind w:right="480"/>
        <w:jc w:val="center"/>
        <w:rPr>
          <w:rFonts w:ascii="宋体" w:hAnsi="宋体" w:cs="宋体"/>
          <w:b/>
          <w:color w:val="auto"/>
          <w:kern w:val="0"/>
          <w:sz w:val="32"/>
          <w:szCs w:val="32"/>
          <w:highlight w:val="none"/>
        </w:rPr>
      </w:pPr>
    </w:p>
    <w:p w14:paraId="3296EFF8">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4E31D406">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7DB94BAA">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758DDF4D">
      <w:pPr>
        <w:widowControl/>
        <w:spacing w:line="360" w:lineRule="auto"/>
        <w:ind w:firstLine="480"/>
        <w:jc w:val="left"/>
        <w:rPr>
          <w:rFonts w:ascii="宋体" w:hAnsi="宋体" w:cs="宋体"/>
          <w:color w:val="auto"/>
          <w:sz w:val="24"/>
          <w:highlight w:val="none"/>
        </w:rPr>
      </w:pPr>
    </w:p>
    <w:p w14:paraId="092D1FC2">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45C4B5C9">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37C6451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6F55356B">
      <w:pPr>
        <w:widowControl/>
        <w:spacing w:line="360" w:lineRule="auto"/>
        <w:ind w:left="150"/>
        <w:jc w:val="center"/>
        <w:rPr>
          <w:rFonts w:ascii="宋体" w:hAnsi="宋体" w:cs="宋体"/>
          <w:b/>
          <w:color w:val="auto"/>
          <w:kern w:val="0"/>
          <w:sz w:val="32"/>
          <w:szCs w:val="32"/>
          <w:highlight w:val="none"/>
        </w:rPr>
      </w:pPr>
    </w:p>
    <w:p w14:paraId="7808FC56">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19BAEB0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33492064">
      <w:pPr>
        <w:rPr>
          <w:rFonts w:ascii="宋体" w:hAnsi="宋体" w:cs="宋体"/>
          <w:color w:val="auto"/>
          <w:highlight w:val="none"/>
        </w:rPr>
      </w:pPr>
    </w:p>
    <w:p w14:paraId="2CD00582">
      <w:pPr>
        <w:snapToGrid w:val="0"/>
        <w:spacing w:line="360" w:lineRule="auto"/>
        <w:ind w:right="480"/>
        <w:jc w:val="center"/>
        <w:rPr>
          <w:rFonts w:ascii="宋体" w:hAnsi="宋体" w:cs="宋体"/>
          <w:b/>
          <w:color w:val="auto"/>
          <w:kern w:val="0"/>
          <w:sz w:val="32"/>
          <w:szCs w:val="32"/>
          <w:highlight w:val="none"/>
        </w:rPr>
      </w:pPr>
    </w:p>
    <w:p w14:paraId="478612B7">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2D6E47D1">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00D59128">
      <w:pPr>
        <w:spacing w:line="360" w:lineRule="auto"/>
        <w:jc w:val="center"/>
        <w:outlineLvl w:val="0"/>
        <w:rPr>
          <w:rFonts w:ascii="宋体" w:hAnsi="宋体" w:cs="宋体"/>
          <w:b/>
          <w:color w:val="auto"/>
          <w:kern w:val="0"/>
          <w:sz w:val="24"/>
          <w:highlight w:val="none"/>
        </w:rPr>
      </w:pPr>
    </w:p>
    <w:p w14:paraId="21E28368">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7CF8ED7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5BD91B01">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0029DA2A">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5497977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0FC86231">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1F8B7137">
      <w:pPr>
        <w:snapToGrid w:val="0"/>
        <w:spacing w:line="360" w:lineRule="auto"/>
        <w:jc w:val="center"/>
        <w:rPr>
          <w:rFonts w:ascii="宋体" w:hAnsi="宋体" w:cs="宋体"/>
          <w:b/>
          <w:color w:val="auto"/>
          <w:kern w:val="0"/>
          <w:sz w:val="32"/>
          <w:szCs w:val="32"/>
          <w:highlight w:val="none"/>
          <w:lang w:val="zh-CN"/>
        </w:rPr>
      </w:pPr>
    </w:p>
    <w:p w14:paraId="4CFAB669">
      <w:pPr>
        <w:snapToGrid w:val="0"/>
        <w:spacing w:line="360" w:lineRule="auto"/>
        <w:jc w:val="center"/>
        <w:rPr>
          <w:rFonts w:ascii="宋体" w:hAnsi="宋体" w:cs="宋体"/>
          <w:b/>
          <w:color w:val="auto"/>
          <w:kern w:val="0"/>
          <w:sz w:val="32"/>
          <w:szCs w:val="32"/>
          <w:highlight w:val="none"/>
          <w:lang w:val="zh-CN"/>
        </w:rPr>
      </w:pPr>
    </w:p>
    <w:p w14:paraId="4F285FF8">
      <w:pPr>
        <w:snapToGrid w:val="0"/>
        <w:spacing w:line="360" w:lineRule="auto"/>
        <w:jc w:val="center"/>
        <w:rPr>
          <w:rFonts w:ascii="宋体" w:hAnsi="宋体" w:cs="宋体"/>
          <w:b/>
          <w:color w:val="auto"/>
          <w:kern w:val="0"/>
          <w:sz w:val="32"/>
          <w:szCs w:val="32"/>
          <w:highlight w:val="none"/>
          <w:lang w:val="zh-CN"/>
        </w:rPr>
      </w:pPr>
    </w:p>
    <w:p w14:paraId="18141FC2">
      <w:pPr>
        <w:snapToGrid w:val="0"/>
        <w:spacing w:line="360" w:lineRule="auto"/>
        <w:jc w:val="center"/>
        <w:rPr>
          <w:rFonts w:ascii="宋体" w:hAnsi="宋体" w:cs="宋体"/>
          <w:b/>
          <w:color w:val="auto"/>
          <w:kern w:val="0"/>
          <w:sz w:val="32"/>
          <w:szCs w:val="32"/>
          <w:highlight w:val="none"/>
          <w:lang w:val="zh-CN"/>
        </w:rPr>
      </w:pPr>
    </w:p>
    <w:p w14:paraId="1197E460">
      <w:pPr>
        <w:snapToGrid w:val="0"/>
        <w:spacing w:line="360" w:lineRule="auto"/>
        <w:jc w:val="center"/>
        <w:rPr>
          <w:rFonts w:ascii="宋体" w:hAnsi="宋体" w:cs="宋体"/>
          <w:b/>
          <w:color w:val="auto"/>
          <w:kern w:val="0"/>
          <w:sz w:val="32"/>
          <w:szCs w:val="32"/>
          <w:highlight w:val="none"/>
          <w:lang w:val="zh-CN"/>
        </w:rPr>
      </w:pPr>
    </w:p>
    <w:p w14:paraId="6C9F2F9C">
      <w:pPr>
        <w:snapToGrid w:val="0"/>
        <w:spacing w:line="360" w:lineRule="auto"/>
        <w:jc w:val="center"/>
        <w:rPr>
          <w:rFonts w:ascii="宋体" w:hAnsi="宋体" w:cs="宋体"/>
          <w:b/>
          <w:color w:val="auto"/>
          <w:kern w:val="0"/>
          <w:sz w:val="32"/>
          <w:szCs w:val="32"/>
          <w:highlight w:val="none"/>
          <w:lang w:val="zh-CN"/>
        </w:rPr>
      </w:pPr>
    </w:p>
    <w:p w14:paraId="31E513D4">
      <w:pPr>
        <w:snapToGrid w:val="0"/>
        <w:spacing w:line="360" w:lineRule="auto"/>
        <w:jc w:val="center"/>
        <w:rPr>
          <w:rFonts w:ascii="宋体" w:hAnsi="宋体" w:cs="宋体"/>
          <w:b/>
          <w:color w:val="auto"/>
          <w:kern w:val="0"/>
          <w:sz w:val="32"/>
          <w:szCs w:val="32"/>
          <w:highlight w:val="none"/>
          <w:lang w:val="zh-CN"/>
        </w:rPr>
      </w:pPr>
    </w:p>
    <w:p w14:paraId="2CCCD082">
      <w:pPr>
        <w:snapToGrid w:val="0"/>
        <w:spacing w:line="360" w:lineRule="auto"/>
        <w:jc w:val="center"/>
        <w:rPr>
          <w:rFonts w:ascii="宋体" w:hAnsi="宋体" w:cs="宋体"/>
          <w:b/>
          <w:color w:val="auto"/>
          <w:kern w:val="0"/>
          <w:sz w:val="32"/>
          <w:szCs w:val="32"/>
          <w:highlight w:val="none"/>
          <w:lang w:val="zh-CN"/>
        </w:rPr>
      </w:pPr>
    </w:p>
    <w:p w14:paraId="0101C504">
      <w:pPr>
        <w:snapToGrid w:val="0"/>
        <w:spacing w:line="360" w:lineRule="auto"/>
        <w:jc w:val="center"/>
        <w:rPr>
          <w:rFonts w:ascii="宋体" w:hAnsi="宋体" w:cs="宋体"/>
          <w:b/>
          <w:color w:val="auto"/>
          <w:kern w:val="0"/>
          <w:sz w:val="32"/>
          <w:szCs w:val="32"/>
          <w:highlight w:val="none"/>
          <w:lang w:val="zh-CN"/>
        </w:rPr>
      </w:pPr>
    </w:p>
    <w:p w14:paraId="1089E63A">
      <w:pPr>
        <w:snapToGrid w:val="0"/>
        <w:spacing w:line="360" w:lineRule="auto"/>
        <w:jc w:val="center"/>
        <w:rPr>
          <w:rFonts w:ascii="宋体" w:hAnsi="宋体" w:cs="宋体"/>
          <w:b/>
          <w:color w:val="auto"/>
          <w:kern w:val="0"/>
          <w:sz w:val="32"/>
          <w:szCs w:val="32"/>
          <w:highlight w:val="none"/>
          <w:lang w:val="zh-CN"/>
        </w:rPr>
      </w:pPr>
    </w:p>
    <w:p w14:paraId="77FD23B0">
      <w:pPr>
        <w:snapToGrid w:val="0"/>
        <w:spacing w:line="360" w:lineRule="auto"/>
        <w:jc w:val="center"/>
        <w:rPr>
          <w:rFonts w:ascii="宋体" w:hAnsi="宋体" w:cs="宋体"/>
          <w:b/>
          <w:color w:val="auto"/>
          <w:kern w:val="0"/>
          <w:sz w:val="32"/>
          <w:szCs w:val="32"/>
          <w:highlight w:val="none"/>
          <w:lang w:val="zh-CN"/>
        </w:rPr>
      </w:pPr>
    </w:p>
    <w:p w14:paraId="247D2D87">
      <w:pPr>
        <w:snapToGrid w:val="0"/>
        <w:spacing w:line="360" w:lineRule="auto"/>
        <w:jc w:val="center"/>
        <w:rPr>
          <w:rFonts w:ascii="宋体" w:hAnsi="宋体" w:cs="宋体"/>
          <w:b/>
          <w:color w:val="auto"/>
          <w:kern w:val="0"/>
          <w:sz w:val="32"/>
          <w:szCs w:val="32"/>
          <w:highlight w:val="none"/>
          <w:lang w:val="zh-CN"/>
        </w:rPr>
      </w:pPr>
    </w:p>
    <w:p w14:paraId="5FDE5193">
      <w:pPr>
        <w:rPr>
          <w:rFonts w:ascii="宋体" w:hAnsi="宋体" w:cs="宋体"/>
          <w:b/>
          <w:color w:val="auto"/>
          <w:kern w:val="0"/>
          <w:sz w:val="32"/>
          <w:szCs w:val="32"/>
          <w:highlight w:val="none"/>
          <w:lang w:val="zh-CN"/>
        </w:rPr>
      </w:pPr>
    </w:p>
    <w:p w14:paraId="1C14A020">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50F4E779">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6A02046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rPr>
        <w:t>、（采购代理机构）：</w:t>
      </w:r>
    </w:p>
    <w:p w14:paraId="55F6568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rPr>
        <w:t>（项目名称）</w:t>
      </w:r>
      <w:r>
        <w:rPr>
          <w:rFonts w:hint="eastAsia" w:ascii="宋体" w:hAnsi="宋体" w:cs="宋体"/>
          <w:color w:val="auto"/>
          <w:sz w:val="24"/>
          <w:highlight w:val="none"/>
        </w:rPr>
        <w:t>【招标编号：</w:t>
      </w:r>
      <w:r>
        <w:rPr>
          <w:rFonts w:hint="eastAsia" w:ascii="宋体" w:hAnsi="宋体" w:cs="宋体"/>
          <w:color w:val="auto"/>
          <w:sz w:val="24"/>
          <w:highlight w:val="none"/>
        </w:rPr>
        <w:t>（采购编号）</w:t>
      </w:r>
      <w:r>
        <w:rPr>
          <w:rFonts w:hint="eastAsia" w:ascii="宋体" w:hAnsi="宋体" w:cs="宋体"/>
          <w:color w:val="auto"/>
          <w:sz w:val="24"/>
          <w:highlight w:val="none"/>
        </w:rPr>
        <w:t>】招标的有关活动，并对此项目进行投标。为此：</w:t>
      </w:r>
    </w:p>
    <w:p w14:paraId="3DEBBF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7B0B200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51FF6B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519C38F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11F195D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398" w:name="_Hlk101257010"/>
      <w:r>
        <w:rPr>
          <w:rFonts w:hint="eastAsia" w:ascii="宋体" w:hAnsi="宋体" w:cs="宋体"/>
          <w:color w:val="auto"/>
          <w:sz w:val="24"/>
          <w:highlight w:val="none"/>
        </w:rPr>
        <w:t>（如果有)</w:t>
      </w:r>
      <w:bookmarkEnd w:id="398"/>
      <w:r>
        <w:rPr>
          <w:rFonts w:hint="eastAsia" w:ascii="宋体" w:hAnsi="宋体" w:cs="宋体"/>
          <w:snapToGrid w:val="0"/>
          <w:color w:val="auto"/>
          <w:kern w:val="28"/>
          <w:sz w:val="24"/>
          <w:szCs w:val="20"/>
          <w:highlight w:val="none"/>
        </w:rPr>
        <w:t>；</w:t>
      </w:r>
    </w:p>
    <w:p w14:paraId="4CFCEF3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color w:val="auto"/>
          <w:sz w:val="24"/>
          <w:highlight w:val="none"/>
        </w:rPr>
        <w:t>（如果有）</w:t>
      </w:r>
      <w:r>
        <w:rPr>
          <w:rFonts w:hint="eastAsia" w:ascii="宋体" w:hAnsi="宋体" w:cs="宋体"/>
          <w:color w:val="auto"/>
          <w:sz w:val="24"/>
          <w:highlight w:val="none"/>
        </w:rPr>
        <w:t>；</w:t>
      </w:r>
    </w:p>
    <w:p w14:paraId="014F432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color w:val="auto"/>
          <w:sz w:val="24"/>
          <w:highlight w:val="none"/>
        </w:rPr>
        <w:t>（如果有)</w:t>
      </w:r>
      <w:r>
        <w:rPr>
          <w:rFonts w:hint="eastAsia" w:ascii="宋体" w:hAnsi="宋体" w:cs="宋体"/>
          <w:color w:val="auto"/>
          <w:sz w:val="24"/>
          <w:highlight w:val="none"/>
        </w:rPr>
        <w:t>。</w:t>
      </w:r>
    </w:p>
    <w:p w14:paraId="5B05A6BE">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DF6703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6C9AD5A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6E6CFFE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sz w:val="24"/>
          <w:highlight w:val="none"/>
        </w:rPr>
        <w:t>（如果有)</w:t>
      </w:r>
      <w:r>
        <w:rPr>
          <w:rFonts w:hint="eastAsia" w:ascii="宋体" w:hAnsi="宋体" w:cs="宋体"/>
          <w:color w:val="auto"/>
          <w:sz w:val="24"/>
          <w:highlight w:val="none"/>
        </w:rPr>
        <w:t>；</w:t>
      </w:r>
    </w:p>
    <w:p w14:paraId="0E4EBF8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087D84F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63F52DD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AD780C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3F8893BF">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687BB13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22630E6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14:paraId="602BFF7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7D53A9B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14:paraId="6917B4F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6264C00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36B71D4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2D3557D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54015CD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C7DC19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9801FF8">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2FD5745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20FF8ECD">
      <w:pPr>
        <w:snapToGrid w:val="0"/>
        <w:spacing w:line="360" w:lineRule="auto"/>
        <w:ind w:left="420" w:leftChars="200" w:firstLine="4200" w:firstLineChars="1750"/>
        <w:rPr>
          <w:rFonts w:ascii="宋体" w:hAnsi="宋体" w:cs="宋体"/>
          <w:color w:val="auto"/>
          <w:kern w:val="0"/>
          <w:sz w:val="24"/>
          <w:highlight w:val="none"/>
          <w:u w:val="single"/>
        </w:rPr>
      </w:pPr>
    </w:p>
    <w:p w14:paraId="06B67D59">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510C8B5">
      <w:pPr>
        <w:snapToGrid w:val="0"/>
        <w:spacing w:line="360" w:lineRule="auto"/>
        <w:jc w:val="center"/>
        <w:rPr>
          <w:rFonts w:ascii="宋体" w:hAnsi="宋体" w:cs="宋体"/>
          <w:b/>
          <w:color w:val="auto"/>
          <w:kern w:val="0"/>
          <w:sz w:val="32"/>
          <w:szCs w:val="32"/>
          <w:highlight w:val="none"/>
        </w:rPr>
      </w:pPr>
    </w:p>
    <w:p w14:paraId="6ECDDA79">
      <w:pPr>
        <w:snapToGrid w:val="0"/>
        <w:spacing w:line="360" w:lineRule="auto"/>
        <w:rPr>
          <w:rFonts w:ascii="宋体" w:hAnsi="宋体" w:cs="宋体"/>
          <w:color w:val="auto"/>
          <w:sz w:val="24"/>
          <w:highlight w:val="none"/>
        </w:rPr>
      </w:pPr>
    </w:p>
    <w:p w14:paraId="448F2C93">
      <w:pPr>
        <w:jc w:val="center"/>
        <w:rPr>
          <w:rFonts w:ascii="宋体" w:hAnsi="宋体" w:cs="宋体"/>
          <w:b/>
          <w:color w:val="auto"/>
          <w:kern w:val="0"/>
          <w:sz w:val="32"/>
          <w:szCs w:val="32"/>
          <w:highlight w:val="none"/>
        </w:rPr>
      </w:pPr>
    </w:p>
    <w:p w14:paraId="46FA2B4A">
      <w:pPr>
        <w:jc w:val="center"/>
        <w:rPr>
          <w:rFonts w:ascii="宋体" w:hAnsi="宋体" w:cs="宋体"/>
          <w:b/>
          <w:color w:val="auto"/>
          <w:kern w:val="0"/>
          <w:sz w:val="32"/>
          <w:szCs w:val="32"/>
          <w:highlight w:val="none"/>
        </w:rPr>
      </w:pPr>
    </w:p>
    <w:p w14:paraId="2CFF55C3">
      <w:pPr>
        <w:jc w:val="center"/>
        <w:rPr>
          <w:rFonts w:ascii="宋体" w:hAnsi="宋体" w:cs="宋体"/>
          <w:b/>
          <w:color w:val="auto"/>
          <w:kern w:val="0"/>
          <w:sz w:val="32"/>
          <w:szCs w:val="32"/>
          <w:highlight w:val="none"/>
        </w:rPr>
      </w:pPr>
    </w:p>
    <w:p w14:paraId="36B57B2F">
      <w:pPr>
        <w:jc w:val="center"/>
        <w:rPr>
          <w:rFonts w:ascii="宋体" w:hAnsi="宋体" w:cs="宋体"/>
          <w:b/>
          <w:color w:val="auto"/>
          <w:kern w:val="0"/>
          <w:sz w:val="32"/>
          <w:szCs w:val="32"/>
          <w:highlight w:val="none"/>
        </w:rPr>
      </w:pPr>
    </w:p>
    <w:p w14:paraId="139BD23B">
      <w:pPr>
        <w:jc w:val="center"/>
        <w:rPr>
          <w:rFonts w:ascii="宋体" w:hAnsi="宋体" w:cs="宋体"/>
          <w:b/>
          <w:color w:val="auto"/>
          <w:kern w:val="0"/>
          <w:sz w:val="32"/>
          <w:szCs w:val="32"/>
          <w:highlight w:val="none"/>
        </w:rPr>
      </w:pPr>
    </w:p>
    <w:p w14:paraId="63AB9B77">
      <w:pPr>
        <w:jc w:val="center"/>
        <w:rPr>
          <w:rFonts w:ascii="宋体" w:hAnsi="宋体" w:cs="宋体"/>
          <w:b/>
          <w:color w:val="auto"/>
          <w:kern w:val="0"/>
          <w:sz w:val="32"/>
          <w:szCs w:val="32"/>
          <w:highlight w:val="none"/>
        </w:rPr>
      </w:pPr>
    </w:p>
    <w:p w14:paraId="7CB020D6">
      <w:pPr>
        <w:jc w:val="center"/>
        <w:rPr>
          <w:rFonts w:ascii="宋体" w:hAnsi="宋体" w:cs="宋体"/>
          <w:b/>
          <w:color w:val="auto"/>
          <w:kern w:val="0"/>
          <w:sz w:val="32"/>
          <w:szCs w:val="32"/>
          <w:highlight w:val="none"/>
        </w:rPr>
      </w:pPr>
    </w:p>
    <w:p w14:paraId="71E48934">
      <w:pPr>
        <w:jc w:val="center"/>
        <w:rPr>
          <w:rFonts w:ascii="宋体" w:hAnsi="宋体" w:cs="宋体"/>
          <w:b/>
          <w:color w:val="auto"/>
          <w:kern w:val="0"/>
          <w:sz w:val="32"/>
          <w:szCs w:val="32"/>
          <w:highlight w:val="none"/>
        </w:rPr>
      </w:pPr>
    </w:p>
    <w:p w14:paraId="4C38BD8B">
      <w:pPr>
        <w:jc w:val="center"/>
        <w:rPr>
          <w:rFonts w:ascii="宋体" w:hAnsi="宋体" w:cs="宋体"/>
          <w:b/>
          <w:color w:val="auto"/>
          <w:kern w:val="0"/>
          <w:sz w:val="32"/>
          <w:szCs w:val="32"/>
          <w:highlight w:val="none"/>
        </w:rPr>
      </w:pPr>
    </w:p>
    <w:p w14:paraId="4C247926">
      <w:pPr>
        <w:jc w:val="center"/>
        <w:rPr>
          <w:rFonts w:ascii="宋体" w:hAnsi="宋体" w:cs="宋体"/>
          <w:b/>
          <w:color w:val="auto"/>
          <w:kern w:val="0"/>
          <w:sz w:val="32"/>
          <w:szCs w:val="32"/>
          <w:highlight w:val="none"/>
        </w:rPr>
      </w:pPr>
    </w:p>
    <w:p w14:paraId="219768D0">
      <w:pPr>
        <w:jc w:val="center"/>
        <w:rPr>
          <w:rFonts w:ascii="宋体" w:hAnsi="宋体" w:cs="宋体"/>
          <w:b/>
          <w:color w:val="auto"/>
          <w:kern w:val="0"/>
          <w:sz w:val="32"/>
          <w:szCs w:val="32"/>
          <w:highlight w:val="none"/>
        </w:rPr>
      </w:pPr>
    </w:p>
    <w:p w14:paraId="7D7F9BA0">
      <w:pPr>
        <w:jc w:val="center"/>
        <w:rPr>
          <w:rFonts w:ascii="宋体" w:hAnsi="宋体" w:cs="宋体"/>
          <w:b/>
          <w:color w:val="auto"/>
          <w:kern w:val="0"/>
          <w:sz w:val="32"/>
          <w:szCs w:val="32"/>
          <w:highlight w:val="none"/>
        </w:rPr>
      </w:pPr>
    </w:p>
    <w:p w14:paraId="6B2C9B6A">
      <w:pPr>
        <w:jc w:val="center"/>
        <w:rPr>
          <w:rFonts w:ascii="宋体" w:hAnsi="宋体" w:cs="宋体"/>
          <w:b/>
          <w:color w:val="auto"/>
          <w:kern w:val="0"/>
          <w:sz w:val="32"/>
          <w:szCs w:val="32"/>
          <w:highlight w:val="none"/>
        </w:rPr>
      </w:pPr>
    </w:p>
    <w:p w14:paraId="4691DDFD">
      <w:pPr>
        <w:jc w:val="center"/>
        <w:rPr>
          <w:rFonts w:ascii="宋体" w:hAnsi="宋体" w:cs="宋体"/>
          <w:b/>
          <w:color w:val="auto"/>
          <w:kern w:val="0"/>
          <w:sz w:val="32"/>
          <w:szCs w:val="32"/>
          <w:highlight w:val="none"/>
        </w:rPr>
      </w:pPr>
    </w:p>
    <w:p w14:paraId="68B71F0A">
      <w:pPr>
        <w:jc w:val="center"/>
        <w:rPr>
          <w:rFonts w:ascii="宋体" w:hAnsi="宋体" w:cs="宋体"/>
          <w:b/>
          <w:color w:val="auto"/>
          <w:kern w:val="0"/>
          <w:sz w:val="32"/>
          <w:szCs w:val="32"/>
          <w:highlight w:val="none"/>
        </w:rPr>
      </w:pPr>
    </w:p>
    <w:p w14:paraId="717AD7E5">
      <w:pPr>
        <w:jc w:val="center"/>
        <w:rPr>
          <w:rFonts w:ascii="宋体" w:hAnsi="宋体" w:cs="宋体"/>
          <w:b/>
          <w:color w:val="auto"/>
          <w:kern w:val="0"/>
          <w:sz w:val="32"/>
          <w:szCs w:val="32"/>
          <w:highlight w:val="none"/>
        </w:rPr>
      </w:pPr>
    </w:p>
    <w:p w14:paraId="3C9D155F">
      <w:pPr>
        <w:jc w:val="center"/>
        <w:rPr>
          <w:rFonts w:ascii="宋体" w:hAnsi="宋体" w:cs="宋体"/>
          <w:b/>
          <w:color w:val="auto"/>
          <w:kern w:val="0"/>
          <w:sz w:val="32"/>
          <w:szCs w:val="32"/>
          <w:highlight w:val="none"/>
        </w:rPr>
      </w:pPr>
    </w:p>
    <w:p w14:paraId="0FE8000D">
      <w:pPr>
        <w:jc w:val="center"/>
        <w:rPr>
          <w:rFonts w:ascii="宋体" w:hAnsi="宋体" w:cs="宋体"/>
          <w:b/>
          <w:color w:val="auto"/>
          <w:kern w:val="0"/>
          <w:sz w:val="32"/>
          <w:szCs w:val="32"/>
          <w:highlight w:val="none"/>
        </w:rPr>
      </w:pPr>
    </w:p>
    <w:p w14:paraId="57605FB8">
      <w:pPr>
        <w:jc w:val="center"/>
        <w:rPr>
          <w:rFonts w:ascii="宋体" w:hAnsi="宋体" w:cs="宋体"/>
          <w:b/>
          <w:color w:val="auto"/>
          <w:kern w:val="0"/>
          <w:sz w:val="32"/>
          <w:szCs w:val="32"/>
          <w:highlight w:val="none"/>
        </w:rPr>
      </w:pPr>
    </w:p>
    <w:p w14:paraId="128639B3">
      <w:pPr>
        <w:jc w:val="center"/>
        <w:rPr>
          <w:rFonts w:ascii="宋体" w:hAnsi="宋体" w:cs="宋体"/>
          <w:b/>
          <w:color w:val="auto"/>
          <w:kern w:val="0"/>
          <w:sz w:val="32"/>
          <w:szCs w:val="32"/>
          <w:highlight w:val="none"/>
        </w:rPr>
      </w:pPr>
    </w:p>
    <w:p w14:paraId="51263AA2">
      <w:pPr>
        <w:pStyle w:val="4"/>
        <w:rPr>
          <w:color w:val="auto"/>
          <w:highlight w:val="none"/>
          <w:lang w:val="en-US"/>
        </w:rPr>
      </w:pPr>
    </w:p>
    <w:p w14:paraId="4DA1F24F">
      <w:pPr>
        <w:jc w:val="center"/>
        <w:rPr>
          <w:rFonts w:ascii="宋体" w:hAnsi="宋体" w:cs="宋体"/>
          <w:b/>
          <w:color w:val="auto"/>
          <w:kern w:val="0"/>
          <w:sz w:val="32"/>
          <w:szCs w:val="32"/>
          <w:highlight w:val="none"/>
        </w:rPr>
      </w:pPr>
    </w:p>
    <w:p w14:paraId="40E85248">
      <w:pPr>
        <w:jc w:val="center"/>
        <w:rPr>
          <w:rFonts w:ascii="宋体" w:hAnsi="宋体" w:cs="宋体"/>
          <w:b/>
          <w:color w:val="auto"/>
          <w:kern w:val="0"/>
          <w:sz w:val="32"/>
          <w:szCs w:val="32"/>
          <w:highlight w:val="none"/>
        </w:rPr>
      </w:pPr>
    </w:p>
    <w:p w14:paraId="7FA7D85E">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149F46D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4DC2EB2F">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54E13D9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rPr>
        <w:t>、（采购代理机构）</w:t>
      </w:r>
      <w:r>
        <w:rPr>
          <w:rFonts w:hint="eastAsia" w:ascii="宋体" w:hAnsi="宋体" w:cs="宋体"/>
          <w:color w:val="auto"/>
          <w:kern w:val="0"/>
          <w:sz w:val="24"/>
          <w:highlight w:val="none"/>
          <w:lang w:val="zh-CN"/>
        </w:rPr>
        <w:t>：</w:t>
      </w:r>
    </w:p>
    <w:p w14:paraId="614C4D14">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w:t>
      </w:r>
      <w:r>
        <w:rPr>
          <w:rFonts w:hint="eastAsia" w:ascii="宋体" w:hAnsi="宋体" w:cs="宋体"/>
          <w:color w:val="auto"/>
          <w:sz w:val="24"/>
          <w:highlight w:val="none"/>
        </w:rPr>
        <w:t>【招标编号：</w:t>
      </w:r>
      <w:r>
        <w:rPr>
          <w:rFonts w:hint="eastAsia" w:ascii="宋体" w:hAnsi="宋体" w:cs="宋体"/>
          <w:color w:val="auto"/>
          <w:sz w:val="24"/>
          <w:highlight w:val="none"/>
        </w:rPr>
        <w:t>（采购编号）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5292BA6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85C964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37B1A9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3179772C">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616891F9">
      <w:pPr>
        <w:snapToGrid w:val="0"/>
        <w:spacing w:line="360" w:lineRule="auto"/>
        <w:rPr>
          <w:rFonts w:ascii="宋体" w:hAnsi="宋体" w:cs="宋体"/>
          <w:color w:val="auto"/>
          <w:sz w:val="24"/>
          <w:highlight w:val="none"/>
        </w:rPr>
      </w:pPr>
    </w:p>
    <w:p w14:paraId="297642B1">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00D2BFC2">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rPr>
        <w:t>、（采购代理机构）</w:t>
      </w:r>
      <w:r>
        <w:rPr>
          <w:rFonts w:hint="eastAsia" w:ascii="宋体" w:hAnsi="宋体" w:cs="宋体"/>
          <w:color w:val="auto"/>
          <w:kern w:val="0"/>
          <w:sz w:val="24"/>
          <w:highlight w:val="none"/>
          <w:lang w:val="zh-CN"/>
        </w:rPr>
        <w:t>：</w:t>
      </w:r>
    </w:p>
    <w:p w14:paraId="006F9A3B">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w:t>
      </w:r>
      <w:r>
        <w:rPr>
          <w:rFonts w:hint="eastAsia" w:ascii="宋体" w:hAnsi="宋体" w:cs="宋体"/>
          <w:color w:val="auto"/>
          <w:sz w:val="24"/>
          <w:highlight w:val="none"/>
        </w:rPr>
        <w:t>【招标编号：</w:t>
      </w:r>
      <w:r>
        <w:rPr>
          <w:rFonts w:hint="eastAsia" w:ascii="宋体" w:hAnsi="宋体" w:cs="宋体"/>
          <w:color w:val="auto"/>
          <w:sz w:val="24"/>
          <w:highlight w:val="none"/>
        </w:rPr>
        <w:t>（采购编号）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00FABC8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570E30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4FD1CAD5">
      <w:pPr>
        <w:jc w:val="center"/>
        <w:rPr>
          <w:rFonts w:ascii="宋体" w:hAnsi="宋体" w:cs="宋体"/>
          <w:b/>
          <w:color w:val="auto"/>
          <w:kern w:val="0"/>
          <w:sz w:val="32"/>
          <w:szCs w:val="32"/>
          <w:highlight w:val="none"/>
        </w:rPr>
      </w:pPr>
    </w:p>
    <w:p w14:paraId="0A3E569F">
      <w:pPr>
        <w:rPr>
          <w:rFonts w:ascii="宋体" w:hAnsi="宋体" w:cs="宋体"/>
          <w:color w:val="auto"/>
          <w:highlight w:val="none"/>
        </w:rPr>
      </w:pPr>
    </w:p>
    <w:p w14:paraId="5AF2222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0805FB8">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D8F66EF">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967BE75">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6677684">
      <w:pPr>
        <w:autoSpaceDE w:val="0"/>
        <w:autoSpaceDN w:val="0"/>
        <w:spacing w:line="360" w:lineRule="auto"/>
        <w:jc w:val="center"/>
        <w:rPr>
          <w:rFonts w:ascii="宋体" w:hAnsi="宋体" w:cs="宋体"/>
          <w:b/>
          <w:color w:val="auto"/>
          <w:kern w:val="0"/>
          <w:sz w:val="32"/>
          <w:szCs w:val="32"/>
          <w:highlight w:val="none"/>
          <w:lang w:val="zh-CN"/>
        </w:rPr>
      </w:pPr>
    </w:p>
    <w:p w14:paraId="3F475EFF">
      <w:pPr>
        <w:autoSpaceDE w:val="0"/>
        <w:autoSpaceDN w:val="0"/>
        <w:spacing w:line="360" w:lineRule="auto"/>
        <w:jc w:val="center"/>
        <w:rPr>
          <w:rFonts w:ascii="宋体" w:hAnsi="宋体" w:cs="宋体"/>
          <w:b/>
          <w:color w:val="auto"/>
          <w:kern w:val="0"/>
          <w:sz w:val="32"/>
          <w:szCs w:val="32"/>
          <w:highlight w:val="none"/>
          <w:lang w:val="zh-CN"/>
        </w:rPr>
      </w:pPr>
    </w:p>
    <w:p w14:paraId="58377105">
      <w:pPr>
        <w:autoSpaceDE w:val="0"/>
        <w:autoSpaceDN w:val="0"/>
        <w:spacing w:line="360" w:lineRule="auto"/>
        <w:jc w:val="center"/>
        <w:rPr>
          <w:rFonts w:ascii="宋体" w:hAnsi="宋体" w:cs="宋体"/>
          <w:b/>
          <w:color w:val="auto"/>
          <w:kern w:val="0"/>
          <w:sz w:val="32"/>
          <w:szCs w:val="32"/>
          <w:highlight w:val="none"/>
          <w:lang w:val="zh-CN"/>
        </w:rPr>
      </w:pPr>
    </w:p>
    <w:p w14:paraId="1DB20DA8">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34328781">
      <w:pPr>
        <w:pStyle w:val="147"/>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38A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A7B6D79">
            <w:pPr>
              <w:pStyle w:val="147"/>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r>
              <w:rPr>
                <w:rFonts w:hint="eastAsia" w:hAnsi="宋体" w:cs="宋体"/>
                <w:bCs/>
                <w:color w:val="auto"/>
                <w:sz w:val="24"/>
                <w:highlight w:val="none"/>
              </w:rPr>
              <w:t>正面：                                 反面：</w:t>
            </w:r>
          </w:p>
          <w:p w14:paraId="35326FE7">
            <w:pPr>
              <w:pStyle w:val="147"/>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p>
        </w:tc>
      </w:tr>
    </w:tbl>
    <w:p w14:paraId="176945E6">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952DD9E">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30473F19">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166E59E">
      <w:pPr>
        <w:jc w:val="center"/>
        <w:rPr>
          <w:rFonts w:ascii="宋体" w:hAnsi="宋体" w:cs="宋体"/>
          <w:b/>
          <w:color w:val="auto"/>
          <w:kern w:val="0"/>
          <w:sz w:val="32"/>
          <w:szCs w:val="32"/>
          <w:highlight w:val="none"/>
        </w:rPr>
      </w:pPr>
    </w:p>
    <w:p w14:paraId="3C55914B">
      <w:pPr>
        <w:jc w:val="center"/>
        <w:rPr>
          <w:rFonts w:ascii="宋体" w:hAnsi="宋体" w:cs="宋体"/>
          <w:b/>
          <w:color w:val="auto"/>
          <w:kern w:val="0"/>
          <w:sz w:val="32"/>
          <w:szCs w:val="32"/>
          <w:highlight w:val="none"/>
        </w:rPr>
      </w:pPr>
    </w:p>
    <w:p w14:paraId="217B45FF">
      <w:pPr>
        <w:jc w:val="center"/>
        <w:rPr>
          <w:rFonts w:ascii="宋体" w:hAnsi="宋体" w:cs="宋体"/>
          <w:b/>
          <w:color w:val="auto"/>
          <w:kern w:val="0"/>
          <w:sz w:val="32"/>
          <w:szCs w:val="32"/>
          <w:highlight w:val="none"/>
        </w:rPr>
      </w:pPr>
    </w:p>
    <w:p w14:paraId="037CDA0B">
      <w:pPr>
        <w:jc w:val="center"/>
        <w:rPr>
          <w:rFonts w:ascii="宋体" w:hAnsi="宋体" w:cs="宋体"/>
          <w:b/>
          <w:color w:val="auto"/>
          <w:kern w:val="0"/>
          <w:sz w:val="32"/>
          <w:szCs w:val="32"/>
          <w:highlight w:val="none"/>
        </w:rPr>
      </w:pPr>
    </w:p>
    <w:p w14:paraId="43E2B6C4">
      <w:pPr>
        <w:jc w:val="center"/>
        <w:rPr>
          <w:rFonts w:ascii="宋体" w:hAnsi="宋体" w:cs="宋体"/>
          <w:b/>
          <w:color w:val="auto"/>
          <w:kern w:val="0"/>
          <w:sz w:val="32"/>
          <w:szCs w:val="32"/>
          <w:highlight w:val="none"/>
        </w:rPr>
      </w:pPr>
    </w:p>
    <w:p w14:paraId="73705B81">
      <w:pPr>
        <w:jc w:val="center"/>
        <w:rPr>
          <w:rFonts w:ascii="宋体" w:hAnsi="宋体" w:cs="宋体"/>
          <w:b/>
          <w:color w:val="auto"/>
          <w:kern w:val="0"/>
          <w:sz w:val="32"/>
          <w:szCs w:val="32"/>
          <w:highlight w:val="none"/>
        </w:rPr>
      </w:pPr>
    </w:p>
    <w:p w14:paraId="4F5F3AF4">
      <w:pPr>
        <w:jc w:val="center"/>
        <w:rPr>
          <w:rFonts w:ascii="宋体" w:hAnsi="宋体" w:cs="宋体"/>
          <w:b/>
          <w:color w:val="auto"/>
          <w:kern w:val="0"/>
          <w:sz w:val="32"/>
          <w:szCs w:val="32"/>
          <w:highlight w:val="none"/>
        </w:rPr>
      </w:pPr>
    </w:p>
    <w:p w14:paraId="375BAF3E">
      <w:pPr>
        <w:jc w:val="center"/>
        <w:rPr>
          <w:rFonts w:ascii="宋体" w:hAnsi="宋体" w:cs="宋体"/>
          <w:b/>
          <w:color w:val="auto"/>
          <w:kern w:val="0"/>
          <w:sz w:val="32"/>
          <w:szCs w:val="32"/>
          <w:highlight w:val="none"/>
        </w:rPr>
      </w:pPr>
    </w:p>
    <w:p w14:paraId="2B9E8F3B">
      <w:pPr>
        <w:jc w:val="center"/>
        <w:rPr>
          <w:rFonts w:ascii="宋体" w:hAnsi="宋体" w:cs="宋体"/>
          <w:b/>
          <w:color w:val="auto"/>
          <w:kern w:val="0"/>
          <w:sz w:val="32"/>
          <w:szCs w:val="32"/>
          <w:highlight w:val="none"/>
        </w:rPr>
      </w:pPr>
    </w:p>
    <w:p w14:paraId="39DC44D6">
      <w:pPr>
        <w:jc w:val="center"/>
        <w:rPr>
          <w:rFonts w:ascii="宋体" w:hAnsi="宋体" w:cs="宋体"/>
          <w:b/>
          <w:color w:val="auto"/>
          <w:kern w:val="0"/>
          <w:sz w:val="32"/>
          <w:szCs w:val="32"/>
          <w:highlight w:val="none"/>
        </w:rPr>
      </w:pPr>
    </w:p>
    <w:p w14:paraId="0CC3A6B5">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76BAD19E">
      <w:pPr>
        <w:snapToGrid w:val="0"/>
        <w:spacing w:line="360" w:lineRule="auto"/>
        <w:ind w:firstLine="3534" w:firstLineChars="11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w:t>
      </w:r>
      <w:r>
        <w:rPr>
          <w:rFonts w:hint="eastAsia" w:ascii="宋体" w:hAnsi="宋体" w:cs="宋体"/>
          <w:b/>
          <w:color w:val="auto"/>
          <w:kern w:val="0"/>
          <w:sz w:val="32"/>
          <w:szCs w:val="32"/>
          <w:highlight w:val="none"/>
        </w:rPr>
        <w:t>（如果有）</w:t>
      </w:r>
    </w:p>
    <w:p w14:paraId="265A46E6">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228936C2">
      <w:pPr>
        <w:snapToGrid w:val="0"/>
        <w:spacing w:line="360" w:lineRule="auto"/>
        <w:rPr>
          <w:rFonts w:ascii="宋体" w:hAnsi="宋体" w:cs="宋体"/>
          <w:color w:val="auto"/>
          <w:kern w:val="0"/>
          <w:sz w:val="24"/>
          <w:highlight w:val="none"/>
        </w:rPr>
      </w:pPr>
    </w:p>
    <w:p w14:paraId="303DBA4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7DEA5FA6">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3AE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BCB2297">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1C99A05">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2F4CCDEB">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18FE2722">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投标文件中的</w:t>
            </w:r>
          </w:p>
          <w:p w14:paraId="556BA5AC">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页码位置</w:t>
            </w:r>
          </w:p>
        </w:tc>
      </w:tr>
      <w:tr w14:paraId="1484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522E63C">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4991" w:type="dxa"/>
          </w:tcPr>
          <w:p w14:paraId="19B7597D">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4D1BC1C4">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5817CB5B">
            <w:pPr>
              <w:keepNext w:val="0"/>
              <w:keepLines w:val="0"/>
              <w:suppressLineNumbers w:val="0"/>
              <w:spacing w:before="0" w:beforeAutospacing="0" w:after="0" w:afterAutospacing="0"/>
              <w:ind w:left="0" w:right="0"/>
              <w:rPr>
                <w:rFonts w:hint="default" w:ascii="宋体" w:hAnsi="宋体" w:cs="宋体"/>
                <w:color w:val="auto"/>
                <w:sz w:val="24"/>
                <w:highlight w:val="none"/>
              </w:rPr>
            </w:pPr>
          </w:p>
          <w:p w14:paraId="26E962FA">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见投标文件</w:t>
            </w:r>
          </w:p>
          <w:p w14:paraId="0AFE92BD">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DD9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DF8B957">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4991" w:type="dxa"/>
          </w:tcPr>
          <w:p w14:paraId="18A3BBF2">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4B96E630">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1C3506E4">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4DB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1735DA5">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3</w:t>
            </w:r>
          </w:p>
        </w:tc>
        <w:tc>
          <w:tcPr>
            <w:tcW w:w="4991" w:type="dxa"/>
          </w:tcPr>
          <w:p w14:paraId="5BF7D6A9">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14:paraId="3F84352B">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14:paraId="15DA53E2">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4F73D82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D796FBD">
      <w:pPr>
        <w:jc w:val="center"/>
        <w:rPr>
          <w:rFonts w:ascii="宋体" w:hAnsi="宋体" w:cs="宋体"/>
          <w:b/>
          <w:color w:val="auto"/>
          <w:kern w:val="0"/>
          <w:sz w:val="32"/>
          <w:szCs w:val="32"/>
          <w:highlight w:val="none"/>
        </w:rPr>
      </w:pPr>
    </w:p>
    <w:p w14:paraId="6E49EABE">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6842F04D">
      <w:pPr>
        <w:jc w:val="center"/>
        <w:rPr>
          <w:rFonts w:ascii="宋体" w:hAnsi="宋体" w:cs="宋体"/>
          <w:b/>
          <w:color w:val="auto"/>
          <w:kern w:val="0"/>
          <w:sz w:val="32"/>
          <w:szCs w:val="32"/>
          <w:highlight w:val="none"/>
        </w:rPr>
      </w:pPr>
    </w:p>
    <w:p w14:paraId="6B48DD9C">
      <w:pPr>
        <w:jc w:val="center"/>
        <w:rPr>
          <w:rFonts w:ascii="宋体" w:hAnsi="宋体" w:cs="宋体"/>
          <w:b/>
          <w:color w:val="auto"/>
          <w:kern w:val="0"/>
          <w:sz w:val="32"/>
          <w:szCs w:val="32"/>
          <w:highlight w:val="none"/>
        </w:rPr>
      </w:pPr>
    </w:p>
    <w:p w14:paraId="34D3906A">
      <w:pPr>
        <w:jc w:val="center"/>
        <w:rPr>
          <w:rFonts w:ascii="宋体" w:hAnsi="宋体" w:cs="宋体"/>
          <w:b/>
          <w:color w:val="auto"/>
          <w:kern w:val="0"/>
          <w:sz w:val="32"/>
          <w:szCs w:val="32"/>
          <w:highlight w:val="none"/>
        </w:rPr>
      </w:pPr>
    </w:p>
    <w:p w14:paraId="67F02F7F">
      <w:pPr>
        <w:jc w:val="center"/>
        <w:rPr>
          <w:rFonts w:ascii="宋体" w:hAnsi="宋体" w:cs="宋体"/>
          <w:b/>
          <w:color w:val="auto"/>
          <w:kern w:val="0"/>
          <w:sz w:val="32"/>
          <w:szCs w:val="32"/>
          <w:highlight w:val="none"/>
        </w:rPr>
      </w:pPr>
    </w:p>
    <w:p w14:paraId="2EAA0E4B">
      <w:pPr>
        <w:jc w:val="center"/>
        <w:rPr>
          <w:rFonts w:ascii="宋体" w:hAnsi="宋体" w:cs="宋体"/>
          <w:b/>
          <w:color w:val="auto"/>
          <w:kern w:val="0"/>
          <w:sz w:val="32"/>
          <w:szCs w:val="32"/>
          <w:highlight w:val="none"/>
        </w:rPr>
      </w:pPr>
    </w:p>
    <w:p w14:paraId="5DAD8AAC">
      <w:pPr>
        <w:jc w:val="center"/>
        <w:rPr>
          <w:rFonts w:ascii="宋体" w:hAnsi="宋体" w:cs="宋体"/>
          <w:b/>
          <w:color w:val="auto"/>
          <w:kern w:val="0"/>
          <w:sz w:val="32"/>
          <w:szCs w:val="32"/>
          <w:highlight w:val="none"/>
        </w:rPr>
      </w:pPr>
    </w:p>
    <w:p w14:paraId="4031F1CD">
      <w:pPr>
        <w:jc w:val="center"/>
        <w:rPr>
          <w:rFonts w:ascii="宋体" w:hAnsi="宋体" w:cs="宋体"/>
          <w:b/>
          <w:color w:val="auto"/>
          <w:kern w:val="0"/>
          <w:sz w:val="32"/>
          <w:szCs w:val="32"/>
          <w:highlight w:val="none"/>
        </w:rPr>
      </w:pPr>
    </w:p>
    <w:p w14:paraId="51D5587C">
      <w:pPr>
        <w:jc w:val="center"/>
        <w:rPr>
          <w:rFonts w:ascii="宋体" w:hAnsi="宋体" w:cs="宋体"/>
          <w:b/>
          <w:color w:val="auto"/>
          <w:kern w:val="0"/>
          <w:sz w:val="32"/>
          <w:szCs w:val="32"/>
          <w:highlight w:val="none"/>
        </w:rPr>
      </w:pPr>
    </w:p>
    <w:p w14:paraId="0D91F40C">
      <w:pPr>
        <w:jc w:val="center"/>
        <w:rPr>
          <w:rFonts w:ascii="宋体" w:hAnsi="宋体" w:cs="宋体"/>
          <w:b/>
          <w:color w:val="auto"/>
          <w:kern w:val="0"/>
          <w:sz w:val="32"/>
          <w:szCs w:val="32"/>
          <w:highlight w:val="none"/>
        </w:rPr>
      </w:pPr>
    </w:p>
    <w:p w14:paraId="38A4C235">
      <w:pPr>
        <w:jc w:val="center"/>
        <w:rPr>
          <w:rFonts w:ascii="宋体" w:hAnsi="宋体" w:cs="宋体"/>
          <w:b/>
          <w:color w:val="auto"/>
          <w:kern w:val="0"/>
          <w:sz w:val="32"/>
          <w:szCs w:val="32"/>
          <w:highlight w:val="none"/>
        </w:rPr>
      </w:pPr>
    </w:p>
    <w:p w14:paraId="661B645A">
      <w:pPr>
        <w:jc w:val="center"/>
        <w:rPr>
          <w:rFonts w:ascii="宋体" w:hAnsi="宋体" w:cs="宋体"/>
          <w:b/>
          <w:color w:val="auto"/>
          <w:kern w:val="0"/>
          <w:sz w:val="32"/>
          <w:szCs w:val="32"/>
          <w:highlight w:val="none"/>
        </w:rPr>
      </w:pPr>
    </w:p>
    <w:p w14:paraId="50657247">
      <w:pPr>
        <w:jc w:val="center"/>
        <w:rPr>
          <w:rFonts w:ascii="宋体" w:hAnsi="宋体" w:cs="宋体"/>
          <w:b/>
          <w:color w:val="auto"/>
          <w:kern w:val="0"/>
          <w:sz w:val="32"/>
          <w:szCs w:val="32"/>
          <w:highlight w:val="none"/>
        </w:rPr>
      </w:pPr>
    </w:p>
    <w:p w14:paraId="502FC13F">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7AC2F1C3">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56EC3312">
      <w:pPr>
        <w:jc w:val="center"/>
        <w:rPr>
          <w:rFonts w:ascii="宋体" w:hAnsi="宋体" w:cs="宋体"/>
          <w:b/>
          <w:color w:val="auto"/>
          <w:kern w:val="0"/>
          <w:sz w:val="32"/>
          <w:szCs w:val="32"/>
          <w:highlight w:val="none"/>
        </w:rPr>
      </w:pPr>
    </w:p>
    <w:p w14:paraId="1F0AFFF5">
      <w:pPr>
        <w:jc w:val="center"/>
        <w:rPr>
          <w:rFonts w:ascii="宋体" w:hAnsi="宋体" w:cs="宋体"/>
          <w:b/>
          <w:color w:val="auto"/>
          <w:kern w:val="0"/>
          <w:sz w:val="32"/>
          <w:szCs w:val="32"/>
          <w:highlight w:val="none"/>
        </w:rPr>
      </w:pPr>
    </w:p>
    <w:p w14:paraId="444F2A6F">
      <w:pPr>
        <w:jc w:val="center"/>
        <w:rPr>
          <w:rFonts w:ascii="宋体" w:hAnsi="宋体" w:cs="宋体"/>
          <w:b/>
          <w:color w:val="auto"/>
          <w:kern w:val="0"/>
          <w:sz w:val="32"/>
          <w:szCs w:val="32"/>
          <w:highlight w:val="none"/>
        </w:rPr>
      </w:pPr>
    </w:p>
    <w:p w14:paraId="1AA4735A">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6778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F83A841">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3BA16240">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0ABD29A8">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271FD93F">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14:paraId="64AD0AD9">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14:paraId="28F47F94">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14:paraId="1E97BE2F">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14:paraId="697947C7">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72C0D48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备注（如果有）</w:t>
            </w:r>
          </w:p>
          <w:p w14:paraId="0836241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tc>
      </w:tr>
      <w:tr w14:paraId="51F5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F755E0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02983D4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56DA9D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BE3CAB1">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14136A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23591A4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086D962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127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9594FA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064D142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0CE9966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96157F1">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1A2C01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37C1490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444CB95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8F9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C3D8F9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71BFDBA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552E05D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96B38D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A613F7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1096256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5BFA20E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2B10D22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9EE7ECE">
      <w:pPr>
        <w:jc w:val="center"/>
        <w:rPr>
          <w:rFonts w:ascii="宋体" w:hAnsi="宋体" w:cs="宋体"/>
          <w:b/>
          <w:color w:val="auto"/>
          <w:kern w:val="0"/>
          <w:sz w:val="32"/>
          <w:szCs w:val="32"/>
          <w:highlight w:val="none"/>
        </w:rPr>
      </w:pPr>
    </w:p>
    <w:p w14:paraId="56D9D089">
      <w:pPr>
        <w:jc w:val="center"/>
        <w:rPr>
          <w:rFonts w:ascii="宋体" w:hAnsi="宋体" w:cs="宋体"/>
          <w:b/>
          <w:color w:val="auto"/>
          <w:kern w:val="0"/>
          <w:sz w:val="32"/>
          <w:szCs w:val="32"/>
          <w:highlight w:val="none"/>
        </w:rPr>
      </w:pPr>
    </w:p>
    <w:p w14:paraId="7AD5EEA0">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B29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62F2CE">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14ECB9C0">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3222DB4C">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49A63F1C">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偏离说明</w:t>
            </w:r>
          </w:p>
        </w:tc>
      </w:tr>
      <w:tr w14:paraId="1C2B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AD29E45">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07111BB4">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546" w:type="dxa"/>
          </w:tcPr>
          <w:p w14:paraId="04CC976E">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76" w:type="dxa"/>
          </w:tcPr>
          <w:p w14:paraId="4F725E7C">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14:paraId="486D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EA389C">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2C277E0A">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546" w:type="dxa"/>
          </w:tcPr>
          <w:p w14:paraId="0AF69F10">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76" w:type="dxa"/>
          </w:tcPr>
          <w:p w14:paraId="647495AE">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14:paraId="09D7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854725">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3E71AF2F">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546" w:type="dxa"/>
          </w:tcPr>
          <w:p w14:paraId="057D91EB">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76" w:type="dxa"/>
          </w:tcPr>
          <w:p w14:paraId="7A5D1D47">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bl>
    <w:p w14:paraId="6725B300">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28E419A6">
      <w:pPr>
        <w:jc w:val="center"/>
        <w:rPr>
          <w:rFonts w:ascii="宋体" w:hAnsi="宋体" w:cs="宋体"/>
          <w:b/>
          <w:color w:val="auto"/>
          <w:kern w:val="0"/>
          <w:sz w:val="32"/>
          <w:szCs w:val="32"/>
          <w:highlight w:val="none"/>
        </w:rPr>
      </w:pPr>
    </w:p>
    <w:p w14:paraId="1F9D87B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34C86CF">
      <w:pPr>
        <w:ind w:firstLine="1911" w:firstLineChars="595"/>
        <w:rPr>
          <w:rFonts w:ascii="宋体" w:hAnsi="宋体" w:cs="宋体"/>
          <w:b/>
          <w:bCs/>
          <w:color w:val="auto"/>
          <w:sz w:val="32"/>
          <w:szCs w:val="32"/>
          <w:highlight w:val="none"/>
        </w:rPr>
      </w:pPr>
    </w:p>
    <w:p w14:paraId="7EEBDF27">
      <w:pPr>
        <w:ind w:firstLine="1911" w:firstLineChars="595"/>
        <w:rPr>
          <w:rFonts w:ascii="宋体" w:hAnsi="宋体" w:cs="宋体"/>
          <w:b/>
          <w:bCs/>
          <w:color w:val="auto"/>
          <w:sz w:val="32"/>
          <w:szCs w:val="32"/>
          <w:highlight w:val="none"/>
        </w:rPr>
      </w:pPr>
    </w:p>
    <w:p w14:paraId="590545A1">
      <w:pPr>
        <w:ind w:firstLine="1911" w:firstLineChars="595"/>
        <w:rPr>
          <w:rFonts w:ascii="宋体" w:hAnsi="宋体" w:cs="宋体"/>
          <w:b/>
          <w:bCs/>
          <w:color w:val="auto"/>
          <w:sz w:val="32"/>
          <w:szCs w:val="32"/>
          <w:highlight w:val="none"/>
        </w:rPr>
      </w:pPr>
    </w:p>
    <w:p w14:paraId="5C179B24">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38EE8222">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195E4A0">
      <w:pPr>
        <w:snapToGrid w:val="0"/>
        <w:spacing w:line="360" w:lineRule="auto"/>
        <w:rPr>
          <w:rFonts w:ascii="宋体" w:hAnsi="宋体" w:cs="宋体"/>
          <w:color w:val="auto"/>
          <w:sz w:val="24"/>
          <w:highlight w:val="none"/>
        </w:rPr>
      </w:pPr>
    </w:p>
    <w:p w14:paraId="3AB3E4D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rPr>
        <w:t>、（采购代理机构）</w:t>
      </w:r>
      <w:r>
        <w:rPr>
          <w:rFonts w:hint="eastAsia" w:ascii="宋体" w:hAnsi="宋体" w:cs="宋体"/>
          <w:color w:val="auto"/>
          <w:kern w:val="0"/>
          <w:sz w:val="24"/>
          <w:highlight w:val="none"/>
          <w:lang w:val="zh-CN"/>
        </w:rPr>
        <w:t>：</w:t>
      </w:r>
    </w:p>
    <w:p w14:paraId="72010837">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1DBA533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2436EE6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404EB84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138EB1E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56C5B565">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0A2F3762">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59A5D2BA">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4415B5DD">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624D685">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6B7DD298">
      <w:pPr>
        <w:autoSpaceDE w:val="0"/>
        <w:autoSpaceDN w:val="0"/>
        <w:spacing w:line="360" w:lineRule="auto"/>
        <w:ind w:left="2"/>
        <w:jc w:val="left"/>
        <w:rPr>
          <w:rFonts w:ascii="宋体" w:hAnsi="宋体" w:cs="宋体"/>
          <w:color w:val="auto"/>
          <w:kern w:val="0"/>
          <w:sz w:val="24"/>
          <w:highlight w:val="none"/>
          <w:lang w:val="zh-CN"/>
        </w:rPr>
      </w:pPr>
    </w:p>
    <w:p w14:paraId="75D8F6EC">
      <w:pPr>
        <w:autoSpaceDE w:val="0"/>
        <w:autoSpaceDN w:val="0"/>
        <w:spacing w:line="360" w:lineRule="auto"/>
        <w:ind w:left="2"/>
        <w:jc w:val="left"/>
        <w:rPr>
          <w:rFonts w:ascii="宋体" w:hAnsi="宋体" w:cs="宋体"/>
          <w:color w:val="auto"/>
          <w:kern w:val="0"/>
          <w:sz w:val="24"/>
          <w:highlight w:val="none"/>
          <w:lang w:val="zh-CN"/>
        </w:rPr>
      </w:pPr>
    </w:p>
    <w:p w14:paraId="588927F4">
      <w:pPr>
        <w:autoSpaceDE w:val="0"/>
        <w:autoSpaceDN w:val="0"/>
        <w:spacing w:line="360" w:lineRule="auto"/>
        <w:ind w:left="2"/>
        <w:jc w:val="left"/>
        <w:rPr>
          <w:rFonts w:ascii="宋体" w:hAnsi="宋体" w:cs="宋体"/>
          <w:color w:val="auto"/>
          <w:kern w:val="0"/>
          <w:sz w:val="24"/>
          <w:highlight w:val="none"/>
          <w:lang w:val="zh-CN"/>
        </w:rPr>
      </w:pPr>
    </w:p>
    <w:p w14:paraId="62EB21D1">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2D1242AA">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5E91FF7B">
      <w:pPr>
        <w:spacing w:line="360" w:lineRule="auto"/>
        <w:jc w:val="center"/>
        <w:rPr>
          <w:rFonts w:ascii="宋体" w:hAnsi="宋体" w:cs="宋体"/>
          <w:b/>
          <w:bCs/>
          <w:color w:val="auto"/>
          <w:sz w:val="24"/>
          <w:highlight w:val="none"/>
        </w:rPr>
      </w:pPr>
    </w:p>
    <w:p w14:paraId="553AF1D9">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3FED36C">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7C75B1DE">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1E46DC3D">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6ADEC86F">
      <w:pPr>
        <w:spacing w:line="360" w:lineRule="auto"/>
        <w:jc w:val="center"/>
        <w:outlineLvl w:val="0"/>
        <w:rPr>
          <w:rFonts w:ascii="宋体" w:hAnsi="宋体" w:cs="宋体"/>
          <w:b/>
          <w:color w:val="auto"/>
          <w:kern w:val="0"/>
          <w:sz w:val="36"/>
          <w:szCs w:val="36"/>
          <w:highlight w:val="none"/>
        </w:rPr>
      </w:pPr>
    </w:p>
    <w:p w14:paraId="32EACCD8">
      <w:pPr>
        <w:snapToGrid w:val="0"/>
        <w:spacing w:line="360" w:lineRule="auto"/>
        <w:outlineLvl w:val="0"/>
        <w:rPr>
          <w:rFonts w:ascii="宋体" w:hAnsi="宋体" w:cs="宋体"/>
          <w:color w:val="auto"/>
          <w:sz w:val="24"/>
          <w:highlight w:val="none"/>
        </w:rPr>
      </w:pPr>
      <w:r>
        <w:rPr>
          <w:rFonts w:hint="eastAsia" w:ascii="宋体" w:hAnsi="宋体" w:cs="宋体"/>
          <w:color w:val="auto"/>
          <w:sz w:val="24"/>
          <w:highlight w:val="none"/>
        </w:rPr>
        <w:t>（1）开标一览表（报价表）………………………………………………………（页码）</w:t>
      </w:r>
    </w:p>
    <w:p w14:paraId="22DDA169">
      <w:pPr>
        <w:snapToGrid w:val="0"/>
        <w:spacing w:line="360" w:lineRule="auto"/>
        <w:outlineLvl w:val="0"/>
        <w:rPr>
          <w:rFonts w:ascii="宋体" w:hAnsi="宋体" w:cs="宋体"/>
          <w:color w:val="auto"/>
          <w:sz w:val="24"/>
          <w:highlight w:val="none"/>
        </w:rPr>
      </w:pPr>
      <w:r>
        <w:rPr>
          <w:rFonts w:hint="eastAsia" w:ascii="宋体" w:hAnsi="宋体" w:cs="宋体"/>
          <w:color w:val="auto"/>
          <w:sz w:val="24"/>
          <w:highlight w:val="none"/>
        </w:rPr>
        <w:t>（2）中小企业声明函………………………………………………………………（页码）</w:t>
      </w:r>
    </w:p>
    <w:p w14:paraId="526A1DCB">
      <w:pPr>
        <w:snapToGrid w:val="0"/>
        <w:spacing w:line="360" w:lineRule="auto"/>
        <w:ind w:right="480"/>
        <w:jc w:val="center"/>
        <w:rPr>
          <w:rFonts w:ascii="宋体" w:hAnsi="宋体" w:cs="宋体"/>
          <w:b/>
          <w:color w:val="auto"/>
          <w:kern w:val="0"/>
          <w:sz w:val="32"/>
          <w:szCs w:val="32"/>
          <w:highlight w:val="none"/>
        </w:rPr>
      </w:pPr>
    </w:p>
    <w:p w14:paraId="11A71FA7">
      <w:pPr>
        <w:snapToGrid w:val="0"/>
        <w:spacing w:line="360" w:lineRule="auto"/>
        <w:ind w:right="480"/>
        <w:jc w:val="center"/>
        <w:rPr>
          <w:rFonts w:ascii="宋体" w:hAnsi="宋体" w:cs="宋体"/>
          <w:b/>
          <w:color w:val="auto"/>
          <w:kern w:val="0"/>
          <w:sz w:val="32"/>
          <w:szCs w:val="32"/>
          <w:highlight w:val="none"/>
        </w:rPr>
      </w:pPr>
    </w:p>
    <w:p w14:paraId="1A19D45F">
      <w:pPr>
        <w:snapToGrid w:val="0"/>
        <w:spacing w:line="360" w:lineRule="auto"/>
        <w:ind w:right="480"/>
        <w:jc w:val="center"/>
        <w:rPr>
          <w:rFonts w:ascii="宋体" w:hAnsi="宋体" w:cs="宋体"/>
          <w:b/>
          <w:color w:val="auto"/>
          <w:kern w:val="0"/>
          <w:sz w:val="32"/>
          <w:szCs w:val="32"/>
          <w:highlight w:val="none"/>
        </w:rPr>
      </w:pPr>
    </w:p>
    <w:p w14:paraId="651CB724">
      <w:pPr>
        <w:snapToGrid w:val="0"/>
        <w:spacing w:line="360" w:lineRule="auto"/>
        <w:ind w:right="480"/>
        <w:jc w:val="center"/>
        <w:rPr>
          <w:rFonts w:ascii="宋体" w:hAnsi="宋体" w:cs="宋体"/>
          <w:b/>
          <w:color w:val="auto"/>
          <w:kern w:val="0"/>
          <w:sz w:val="32"/>
          <w:szCs w:val="32"/>
          <w:highlight w:val="none"/>
        </w:rPr>
      </w:pPr>
    </w:p>
    <w:p w14:paraId="792ABDE8">
      <w:pPr>
        <w:snapToGrid w:val="0"/>
        <w:spacing w:line="360" w:lineRule="auto"/>
        <w:ind w:right="480"/>
        <w:jc w:val="center"/>
        <w:rPr>
          <w:rFonts w:ascii="宋体" w:hAnsi="宋体" w:cs="宋体"/>
          <w:b/>
          <w:color w:val="auto"/>
          <w:kern w:val="0"/>
          <w:sz w:val="32"/>
          <w:szCs w:val="32"/>
          <w:highlight w:val="none"/>
        </w:rPr>
      </w:pPr>
    </w:p>
    <w:p w14:paraId="0033EE4C">
      <w:pPr>
        <w:snapToGrid w:val="0"/>
        <w:spacing w:line="360" w:lineRule="auto"/>
        <w:ind w:right="480"/>
        <w:jc w:val="center"/>
        <w:rPr>
          <w:rFonts w:ascii="宋体" w:hAnsi="宋体" w:cs="宋体"/>
          <w:b/>
          <w:color w:val="auto"/>
          <w:kern w:val="0"/>
          <w:sz w:val="32"/>
          <w:szCs w:val="32"/>
          <w:highlight w:val="none"/>
        </w:rPr>
      </w:pPr>
    </w:p>
    <w:p w14:paraId="6739A1F9">
      <w:pPr>
        <w:snapToGrid w:val="0"/>
        <w:spacing w:line="360" w:lineRule="auto"/>
        <w:ind w:right="480"/>
        <w:jc w:val="center"/>
        <w:rPr>
          <w:rFonts w:ascii="宋体" w:hAnsi="宋体" w:cs="宋体"/>
          <w:b/>
          <w:color w:val="auto"/>
          <w:kern w:val="0"/>
          <w:sz w:val="32"/>
          <w:szCs w:val="32"/>
          <w:highlight w:val="none"/>
        </w:rPr>
      </w:pPr>
    </w:p>
    <w:p w14:paraId="64F676A7">
      <w:pPr>
        <w:snapToGrid w:val="0"/>
        <w:spacing w:line="360" w:lineRule="auto"/>
        <w:ind w:right="480"/>
        <w:jc w:val="center"/>
        <w:rPr>
          <w:rFonts w:ascii="宋体" w:hAnsi="宋体" w:cs="宋体"/>
          <w:b/>
          <w:color w:val="auto"/>
          <w:kern w:val="0"/>
          <w:sz w:val="32"/>
          <w:szCs w:val="32"/>
          <w:highlight w:val="none"/>
        </w:rPr>
      </w:pPr>
    </w:p>
    <w:p w14:paraId="5321BA10">
      <w:pPr>
        <w:snapToGrid w:val="0"/>
        <w:spacing w:line="360" w:lineRule="auto"/>
        <w:ind w:right="480"/>
        <w:jc w:val="center"/>
        <w:rPr>
          <w:rFonts w:ascii="宋体" w:hAnsi="宋体" w:cs="宋体"/>
          <w:b/>
          <w:color w:val="auto"/>
          <w:kern w:val="0"/>
          <w:sz w:val="32"/>
          <w:szCs w:val="32"/>
          <w:highlight w:val="none"/>
        </w:rPr>
      </w:pPr>
    </w:p>
    <w:p w14:paraId="3D0FF5ED">
      <w:pPr>
        <w:snapToGrid w:val="0"/>
        <w:spacing w:line="360" w:lineRule="auto"/>
        <w:ind w:right="480"/>
        <w:jc w:val="center"/>
        <w:rPr>
          <w:rFonts w:ascii="宋体" w:hAnsi="宋体" w:cs="宋体"/>
          <w:b/>
          <w:color w:val="auto"/>
          <w:kern w:val="0"/>
          <w:sz w:val="32"/>
          <w:szCs w:val="32"/>
          <w:highlight w:val="none"/>
        </w:rPr>
      </w:pPr>
    </w:p>
    <w:p w14:paraId="3FE45C9D">
      <w:pPr>
        <w:snapToGrid w:val="0"/>
        <w:spacing w:line="360" w:lineRule="auto"/>
        <w:ind w:right="480"/>
        <w:jc w:val="center"/>
        <w:rPr>
          <w:rFonts w:ascii="宋体" w:hAnsi="宋体" w:cs="宋体"/>
          <w:b/>
          <w:color w:val="auto"/>
          <w:kern w:val="0"/>
          <w:sz w:val="32"/>
          <w:szCs w:val="32"/>
          <w:highlight w:val="none"/>
        </w:rPr>
      </w:pPr>
    </w:p>
    <w:p w14:paraId="63450741">
      <w:pPr>
        <w:snapToGrid w:val="0"/>
        <w:spacing w:line="360" w:lineRule="auto"/>
        <w:ind w:right="480"/>
        <w:jc w:val="center"/>
        <w:rPr>
          <w:rFonts w:ascii="宋体" w:hAnsi="宋体" w:cs="宋体"/>
          <w:b/>
          <w:color w:val="auto"/>
          <w:kern w:val="0"/>
          <w:sz w:val="32"/>
          <w:szCs w:val="32"/>
          <w:highlight w:val="none"/>
        </w:rPr>
      </w:pPr>
    </w:p>
    <w:p w14:paraId="26384AAB">
      <w:pPr>
        <w:snapToGrid w:val="0"/>
        <w:spacing w:line="360" w:lineRule="auto"/>
        <w:ind w:right="480"/>
        <w:jc w:val="center"/>
        <w:rPr>
          <w:rFonts w:ascii="宋体" w:hAnsi="宋体" w:cs="宋体"/>
          <w:b/>
          <w:color w:val="auto"/>
          <w:kern w:val="0"/>
          <w:sz w:val="32"/>
          <w:szCs w:val="32"/>
          <w:highlight w:val="none"/>
        </w:rPr>
      </w:pPr>
    </w:p>
    <w:p w14:paraId="5CD19006">
      <w:pPr>
        <w:snapToGrid w:val="0"/>
        <w:spacing w:line="360" w:lineRule="auto"/>
        <w:ind w:right="480"/>
        <w:jc w:val="center"/>
        <w:rPr>
          <w:rFonts w:ascii="宋体" w:hAnsi="宋体" w:cs="宋体"/>
          <w:b/>
          <w:color w:val="auto"/>
          <w:kern w:val="0"/>
          <w:sz w:val="32"/>
          <w:szCs w:val="32"/>
          <w:highlight w:val="none"/>
        </w:rPr>
      </w:pPr>
    </w:p>
    <w:p w14:paraId="32DCD3BF">
      <w:pPr>
        <w:snapToGrid w:val="0"/>
        <w:spacing w:line="360" w:lineRule="auto"/>
        <w:ind w:right="480"/>
        <w:jc w:val="center"/>
        <w:rPr>
          <w:rFonts w:ascii="宋体" w:hAnsi="宋体" w:cs="宋体"/>
          <w:b/>
          <w:color w:val="auto"/>
          <w:kern w:val="0"/>
          <w:sz w:val="32"/>
          <w:szCs w:val="32"/>
          <w:highlight w:val="none"/>
        </w:rPr>
      </w:pPr>
    </w:p>
    <w:p w14:paraId="2A0CFE96">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1F82EBA3">
      <w:pPr>
        <w:pStyle w:val="691"/>
        <w:keepNext w:val="0"/>
        <w:pageBreakBefore w:val="0"/>
        <w:tabs>
          <w:tab w:val="clear" w:pos="720"/>
        </w:tabs>
        <w:snapToGrid w:val="0"/>
        <w:spacing w:before="120" w:after="120"/>
        <w:ind w:firstLine="643"/>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76D5286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rPr>
        <w:t>、（采购代理机构）</w:t>
      </w:r>
      <w:r>
        <w:rPr>
          <w:rFonts w:hint="eastAsia" w:ascii="宋体" w:hAnsi="宋体" w:cs="宋体"/>
          <w:color w:val="auto"/>
          <w:kern w:val="0"/>
          <w:sz w:val="24"/>
          <w:highlight w:val="none"/>
          <w:lang w:val="zh-CN"/>
        </w:rPr>
        <w:t>：</w:t>
      </w:r>
    </w:p>
    <w:p w14:paraId="09EFB2D7">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0A5A2692">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0E3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6EA01F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992" w:type="dxa"/>
            <w:vAlign w:val="center"/>
          </w:tcPr>
          <w:p w14:paraId="6F84E93F">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名称</w:t>
            </w:r>
          </w:p>
        </w:tc>
        <w:tc>
          <w:tcPr>
            <w:tcW w:w="2268" w:type="dxa"/>
          </w:tcPr>
          <w:p w14:paraId="7C3930A3">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51F3F41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服务范围</w:t>
            </w:r>
          </w:p>
        </w:tc>
        <w:tc>
          <w:tcPr>
            <w:tcW w:w="2410" w:type="dxa"/>
            <w:vAlign w:val="center"/>
          </w:tcPr>
          <w:p w14:paraId="650D9063">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服务要求</w:t>
            </w:r>
          </w:p>
        </w:tc>
        <w:tc>
          <w:tcPr>
            <w:tcW w:w="2268" w:type="dxa"/>
            <w:vAlign w:val="center"/>
          </w:tcPr>
          <w:p w14:paraId="4CE9EFE8">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服务时间</w:t>
            </w:r>
          </w:p>
        </w:tc>
        <w:tc>
          <w:tcPr>
            <w:tcW w:w="2126" w:type="dxa"/>
            <w:vAlign w:val="center"/>
          </w:tcPr>
          <w:p w14:paraId="051F3861">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服务标准</w:t>
            </w:r>
          </w:p>
        </w:tc>
        <w:tc>
          <w:tcPr>
            <w:tcW w:w="2127" w:type="dxa"/>
          </w:tcPr>
          <w:p w14:paraId="14106A26">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3B7798D3">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服务人数</w:t>
            </w:r>
          </w:p>
        </w:tc>
        <w:tc>
          <w:tcPr>
            <w:tcW w:w="2126" w:type="dxa"/>
            <w:vAlign w:val="center"/>
          </w:tcPr>
          <w:p w14:paraId="16704BF0">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23FA9652">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备注（如果有）</w:t>
            </w:r>
          </w:p>
          <w:p w14:paraId="25DFC58B">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tc>
      </w:tr>
      <w:tr w14:paraId="524D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33BF9F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992" w:type="dxa"/>
            <w:vAlign w:val="center"/>
          </w:tcPr>
          <w:p w14:paraId="79565F6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2268" w:type="dxa"/>
            <w:vAlign w:val="center"/>
          </w:tcPr>
          <w:p w14:paraId="6412365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1938A9B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3F73BCD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0A8675C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2CE0C68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797A3DA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561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ED651B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992" w:type="dxa"/>
            <w:vAlign w:val="center"/>
          </w:tcPr>
          <w:p w14:paraId="5A93B3D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2268" w:type="dxa"/>
            <w:vAlign w:val="center"/>
          </w:tcPr>
          <w:p w14:paraId="74688D1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311AA13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2942C8B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385CB98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0170169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530E9EC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CE3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8670D6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992" w:type="dxa"/>
            <w:vAlign w:val="center"/>
          </w:tcPr>
          <w:p w14:paraId="31C14A2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2D9643D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5EFFFE6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52C8A18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2CE985D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1EC93BE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7A9F0D4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1D37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52EDE4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2" w:type="dxa"/>
            <w:vAlign w:val="center"/>
          </w:tcPr>
          <w:p w14:paraId="6ABFB4E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1EAC2E0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03AE933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42B3086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0C0C9EA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5FB2F1C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2A81E9E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6E82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C15258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2" w:type="dxa"/>
            <w:vAlign w:val="center"/>
          </w:tcPr>
          <w:p w14:paraId="42AC80F1">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3CEE66F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33672AC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407086C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728BBF5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515D6DE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3F083E9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75CE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9D22FF2">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投标报价（小写）</w:t>
            </w:r>
          </w:p>
        </w:tc>
        <w:tc>
          <w:tcPr>
            <w:tcW w:w="8647" w:type="dxa"/>
            <w:gridSpan w:val="4"/>
          </w:tcPr>
          <w:p w14:paraId="3BB83CC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73F7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2B07BBF6">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投标报价（大写）</w:t>
            </w:r>
          </w:p>
        </w:tc>
        <w:tc>
          <w:tcPr>
            <w:tcW w:w="8647" w:type="dxa"/>
            <w:gridSpan w:val="4"/>
          </w:tcPr>
          <w:p w14:paraId="265D5DD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1529BCFD">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265741C2">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5A19F99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w:t>
      </w:r>
      <w:r>
        <w:rPr>
          <w:rFonts w:hint="eastAsia" w:ascii="宋体" w:hAnsi="宋体" w:cs="宋体"/>
          <w:b/>
          <w:color w:val="auto"/>
          <w:kern w:val="0"/>
          <w:sz w:val="24"/>
          <w:highlight w:val="none"/>
          <w:lang w:val="zh-CN"/>
        </w:rPr>
        <w:t>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EC92856">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9D887DD">
      <w:pPr>
        <w:snapToGrid w:val="0"/>
        <w:spacing w:line="360" w:lineRule="auto"/>
        <w:ind w:firstLine="480" w:firstLineChars="200"/>
        <w:jc w:val="left"/>
        <w:rPr>
          <w:rFonts w:hint="eastAsia"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CFEC817">
      <w:pPr>
        <w:spacing w:line="360" w:lineRule="auto"/>
        <w:ind w:firstLine="480" w:firstLineChars="200"/>
        <w:rPr>
          <w:rFonts w:hint="eastAsia" w:ascii="仿宋" w:hAnsi="仿宋" w:eastAsia="仿宋" w:cs="仿宋"/>
          <w:b/>
          <w:bCs/>
          <w:color w:val="auto"/>
          <w:sz w:val="24"/>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kern w:val="0"/>
          <w:sz w:val="24"/>
          <w:szCs w:val="22"/>
          <w:highlight w:val="none"/>
          <w:lang w:val="en-US" w:eastAsia="zh-CN"/>
        </w:rPr>
        <w:t>5</w:t>
      </w:r>
      <w:r>
        <w:rPr>
          <w:rFonts w:hint="eastAsia" w:ascii="仿宋" w:hAnsi="仿宋" w:eastAsia="仿宋" w:cs="仿宋"/>
          <w:color w:val="auto"/>
          <w:kern w:val="0"/>
          <w:sz w:val="24"/>
          <w:szCs w:val="22"/>
          <w:highlight w:val="none"/>
          <w:lang w:val="zh-CN"/>
        </w:rPr>
        <w:t>、</w:t>
      </w:r>
      <w:r>
        <w:rPr>
          <w:rFonts w:hint="eastAsia" w:ascii="仿宋" w:hAnsi="仿宋" w:eastAsia="仿宋" w:cs="仿宋"/>
          <w:b/>
          <w:bCs/>
          <w:color w:val="auto"/>
          <w:sz w:val="24"/>
          <w:highlight w:val="none"/>
        </w:rPr>
        <w:t>供应商报价低于项目预算50%的，应当在报价文件中详细阐述不影响产品质量或者诚信履约的具体原因。</w:t>
      </w:r>
    </w:p>
    <w:p w14:paraId="7E66B754">
      <w:pPr>
        <w:pStyle w:val="691"/>
        <w:keepNext w:val="0"/>
        <w:pageBreakBefore w:val="0"/>
        <w:numPr>
          <w:ilvl w:val="0"/>
          <w:numId w:val="4"/>
        </w:numPr>
        <w:tabs>
          <w:tab w:val="clear" w:pos="720"/>
        </w:tabs>
        <w:snapToGrid w:val="0"/>
        <w:spacing w:before="120" w:after="120"/>
        <w:ind w:firstLine="643"/>
        <w:rPr>
          <w:rFonts w:ascii="宋体" w:hAnsi="宋体" w:eastAsia="宋体" w:cs="宋体"/>
          <w:color w:val="auto"/>
          <w:kern w:val="2"/>
          <w:sz w:val="24"/>
          <w:szCs w:val="24"/>
          <w:highlight w:val="none"/>
        </w:rPr>
      </w:pPr>
      <w:bookmarkStart w:id="399" w:name="_Toc437"/>
      <w:bookmarkStart w:id="400" w:name="_Toc31566"/>
      <w:r>
        <w:rPr>
          <w:rFonts w:hint="eastAsia" w:ascii="宋体" w:hAnsi="宋体" w:eastAsia="宋体" w:cs="宋体"/>
          <w:color w:val="auto"/>
          <w:kern w:val="2"/>
          <w:sz w:val="24"/>
          <w:szCs w:val="24"/>
          <w:highlight w:val="none"/>
        </w:rPr>
        <w:t>报价情况说明（如果有）</w:t>
      </w:r>
      <w:bookmarkEnd w:id="399"/>
      <w:bookmarkEnd w:id="400"/>
    </w:p>
    <w:p w14:paraId="241BE0DA">
      <w:pPr>
        <w:numPr>
          <w:ilvl w:val="255"/>
          <w:numId w:val="0"/>
        </w:numPr>
        <w:snapToGrid w:val="0"/>
        <w:spacing w:before="120" w:after="120"/>
        <w:rPr>
          <w:rFonts w:ascii="宋体" w:hAnsi="宋体" w:cs="宋体"/>
          <w:color w:val="auto"/>
          <w:sz w:val="24"/>
          <w:highlight w:val="none"/>
        </w:rPr>
      </w:pPr>
      <w:r>
        <w:rPr>
          <w:rFonts w:hint="eastAsia" w:ascii="宋体" w:hAnsi="宋体" w:cs="宋体"/>
          <w:color w:val="auto"/>
          <w:sz w:val="24"/>
          <w:highlight w:val="none"/>
        </w:rPr>
        <w:t>（如供应商报价低于项目预算50%的，应当提交本文档，详细阐述不影响产品质量或者诚信履约的具体原因。）</w:t>
      </w:r>
    </w:p>
    <w:p w14:paraId="0016AFEB">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24"/>
          <w:szCs w:val="24"/>
          <w:highlight w:val="none"/>
        </w:rPr>
      </w:pPr>
    </w:p>
    <w:p w14:paraId="1C218FF3">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24"/>
          <w:szCs w:val="24"/>
          <w:highlight w:val="none"/>
        </w:rPr>
      </w:pPr>
    </w:p>
    <w:p w14:paraId="49FC33E4">
      <w:pPr>
        <w:pStyle w:val="691"/>
        <w:keepNext w:val="0"/>
        <w:pageBreakBefore w:val="0"/>
        <w:tabs>
          <w:tab w:val="clear" w:pos="720"/>
        </w:tabs>
        <w:snapToGrid w:val="0"/>
        <w:spacing w:before="120" w:after="120"/>
        <w:ind w:firstLine="643"/>
        <w:rPr>
          <w:rFonts w:ascii="宋体" w:hAnsi="宋体" w:eastAsia="宋体" w:cs="宋体"/>
          <w:color w:val="auto"/>
          <w:sz w:val="24"/>
          <w:szCs w:val="24"/>
          <w:highlight w:val="none"/>
        </w:rPr>
      </w:pPr>
      <w:bookmarkStart w:id="401" w:name="_Toc234"/>
      <w:bookmarkStart w:id="402" w:name="_Toc27352"/>
      <w:r>
        <w:rPr>
          <w:rFonts w:hint="eastAsia" w:ascii="宋体" w:hAnsi="宋体" w:eastAsia="宋体" w:cs="宋体"/>
          <w:color w:val="auto"/>
          <w:kern w:val="2"/>
          <w:sz w:val="24"/>
          <w:szCs w:val="24"/>
          <w:highlight w:val="none"/>
        </w:rPr>
        <w:t>三、</w:t>
      </w:r>
      <w:r>
        <w:rPr>
          <w:rFonts w:hint="eastAsia" w:ascii="宋体" w:hAnsi="宋体" w:eastAsia="宋体" w:cs="宋体"/>
          <w:color w:val="auto"/>
          <w:sz w:val="24"/>
          <w:szCs w:val="24"/>
          <w:highlight w:val="none"/>
        </w:rPr>
        <w:t>中小企业声明函</w:t>
      </w:r>
      <w:bookmarkStart w:id="403" w:name="_Hlk101259491"/>
      <w:r>
        <w:rPr>
          <w:rFonts w:hint="eastAsia" w:ascii="宋体" w:hAnsi="宋体" w:eastAsia="宋体" w:cs="宋体"/>
          <w:color w:val="auto"/>
          <w:sz w:val="24"/>
          <w:szCs w:val="24"/>
          <w:highlight w:val="none"/>
        </w:rPr>
        <w:t>（如果有）</w:t>
      </w:r>
      <w:bookmarkEnd w:id="401"/>
      <w:bookmarkEnd w:id="402"/>
      <w:bookmarkEnd w:id="403"/>
    </w:p>
    <w:p w14:paraId="3E0C7515">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9286A31">
      <w:pPr>
        <w:pStyle w:val="691"/>
        <w:keepNext w:val="0"/>
        <w:pageBreakBefore w:val="0"/>
        <w:tabs>
          <w:tab w:val="clear" w:pos="720"/>
        </w:tabs>
        <w:snapToGrid w:val="0"/>
        <w:spacing w:before="120" w:after="120"/>
        <w:ind w:firstLine="643"/>
        <w:outlineLvl w:val="9"/>
        <w:rPr>
          <w:rFonts w:ascii="宋体" w:hAnsi="宋体" w:eastAsia="宋体" w:cs="宋体"/>
          <w:b w:val="0"/>
          <w:color w:val="auto"/>
          <w:sz w:val="24"/>
          <w:szCs w:val="24"/>
          <w:highlight w:val="none"/>
        </w:rPr>
      </w:pPr>
    </w:p>
    <w:p w14:paraId="5F27BDD0">
      <w:pPr>
        <w:spacing w:line="360" w:lineRule="auto"/>
        <w:ind w:right="420" w:firstLine="2409" w:firstLineChars="1000"/>
        <w:rPr>
          <w:rFonts w:ascii="宋体" w:hAnsi="宋体" w:cs="宋体"/>
          <w:b/>
          <w:color w:val="auto"/>
          <w:kern w:val="0"/>
          <w:sz w:val="24"/>
          <w:highlight w:val="none"/>
        </w:rPr>
      </w:pPr>
    </w:p>
    <w:p w14:paraId="0AB40BCE">
      <w:pPr>
        <w:spacing w:line="360" w:lineRule="auto"/>
        <w:ind w:right="420" w:firstLine="2409" w:firstLineChars="1000"/>
        <w:rPr>
          <w:rFonts w:ascii="宋体" w:hAnsi="宋体" w:cs="宋体"/>
          <w:b/>
          <w:color w:val="auto"/>
          <w:kern w:val="0"/>
          <w:sz w:val="24"/>
          <w:highlight w:val="none"/>
        </w:rPr>
      </w:pPr>
    </w:p>
    <w:p w14:paraId="4A3C0DEC">
      <w:pPr>
        <w:spacing w:line="360" w:lineRule="auto"/>
        <w:ind w:right="420" w:firstLine="2409" w:firstLineChars="1000"/>
        <w:rPr>
          <w:rFonts w:ascii="宋体" w:hAnsi="宋体" w:cs="宋体"/>
          <w:b/>
          <w:color w:val="auto"/>
          <w:kern w:val="0"/>
          <w:sz w:val="24"/>
          <w:highlight w:val="none"/>
        </w:rPr>
      </w:pPr>
    </w:p>
    <w:p w14:paraId="44A3409A">
      <w:pPr>
        <w:spacing w:line="360" w:lineRule="auto"/>
        <w:ind w:right="420" w:firstLine="2409" w:firstLineChars="1000"/>
        <w:rPr>
          <w:rFonts w:ascii="宋体" w:hAnsi="宋体" w:cs="宋体"/>
          <w:b/>
          <w:color w:val="auto"/>
          <w:kern w:val="0"/>
          <w:sz w:val="24"/>
          <w:highlight w:val="none"/>
        </w:rPr>
      </w:pPr>
    </w:p>
    <w:p w14:paraId="119D24B9">
      <w:pPr>
        <w:spacing w:line="360" w:lineRule="auto"/>
        <w:ind w:right="420" w:firstLine="2409" w:firstLineChars="1000"/>
        <w:rPr>
          <w:rFonts w:ascii="宋体" w:hAnsi="宋体" w:cs="宋体"/>
          <w:b/>
          <w:color w:val="auto"/>
          <w:kern w:val="0"/>
          <w:sz w:val="24"/>
          <w:highlight w:val="none"/>
        </w:rPr>
      </w:pPr>
    </w:p>
    <w:p w14:paraId="622677E7">
      <w:pPr>
        <w:spacing w:line="360" w:lineRule="auto"/>
        <w:ind w:right="420" w:firstLine="2409" w:firstLineChars="1000"/>
        <w:rPr>
          <w:rFonts w:ascii="宋体" w:hAnsi="宋体" w:cs="宋体"/>
          <w:b/>
          <w:color w:val="auto"/>
          <w:kern w:val="0"/>
          <w:sz w:val="24"/>
          <w:highlight w:val="none"/>
        </w:rPr>
      </w:pPr>
    </w:p>
    <w:p w14:paraId="3272D28E">
      <w:pPr>
        <w:spacing w:line="360" w:lineRule="auto"/>
        <w:ind w:right="420" w:firstLine="2409" w:firstLineChars="1000"/>
        <w:rPr>
          <w:rFonts w:ascii="宋体" w:hAnsi="宋体" w:cs="宋体"/>
          <w:b/>
          <w:color w:val="auto"/>
          <w:kern w:val="0"/>
          <w:sz w:val="24"/>
          <w:highlight w:val="none"/>
        </w:rPr>
      </w:pPr>
    </w:p>
    <w:p w14:paraId="3563A6B5">
      <w:pPr>
        <w:spacing w:line="360" w:lineRule="auto"/>
        <w:ind w:right="420" w:firstLine="2409" w:firstLineChars="1000"/>
        <w:rPr>
          <w:rFonts w:ascii="宋体" w:hAnsi="宋体" w:cs="宋体"/>
          <w:b/>
          <w:color w:val="auto"/>
          <w:kern w:val="0"/>
          <w:sz w:val="24"/>
          <w:highlight w:val="none"/>
        </w:rPr>
      </w:pPr>
    </w:p>
    <w:p w14:paraId="135A1BB4">
      <w:pPr>
        <w:spacing w:line="360" w:lineRule="auto"/>
        <w:ind w:right="420" w:firstLine="2409" w:firstLineChars="1000"/>
        <w:rPr>
          <w:rFonts w:ascii="宋体" w:hAnsi="宋体" w:cs="宋体"/>
          <w:b/>
          <w:color w:val="auto"/>
          <w:kern w:val="0"/>
          <w:sz w:val="24"/>
          <w:highlight w:val="none"/>
        </w:rPr>
      </w:pPr>
    </w:p>
    <w:p w14:paraId="0BA04CBB">
      <w:pPr>
        <w:spacing w:line="360" w:lineRule="auto"/>
        <w:ind w:right="420" w:firstLine="2409" w:firstLineChars="1000"/>
        <w:rPr>
          <w:rFonts w:ascii="宋体" w:hAnsi="宋体" w:cs="宋体"/>
          <w:b/>
          <w:color w:val="auto"/>
          <w:kern w:val="0"/>
          <w:sz w:val="24"/>
          <w:highlight w:val="none"/>
        </w:rPr>
      </w:pPr>
    </w:p>
    <w:p w14:paraId="2917A4C5">
      <w:pPr>
        <w:spacing w:line="360" w:lineRule="auto"/>
        <w:ind w:right="420" w:firstLine="2409" w:firstLineChars="1000"/>
        <w:rPr>
          <w:rFonts w:ascii="宋体" w:hAnsi="宋体" w:cs="宋体"/>
          <w:b/>
          <w:color w:val="auto"/>
          <w:kern w:val="0"/>
          <w:sz w:val="24"/>
          <w:highlight w:val="none"/>
        </w:rPr>
      </w:pPr>
    </w:p>
    <w:p w14:paraId="01E0B7EE">
      <w:pPr>
        <w:rPr>
          <w:rFonts w:ascii="宋体" w:hAnsi="宋体" w:cs="宋体"/>
          <w:b/>
          <w:color w:val="auto"/>
          <w:sz w:val="24"/>
          <w:highlight w:val="none"/>
        </w:rPr>
      </w:pPr>
      <w:r>
        <w:rPr>
          <w:rFonts w:hint="eastAsia" w:ascii="宋体" w:hAnsi="宋体" w:cs="宋体"/>
          <w:b/>
          <w:color w:val="auto"/>
          <w:sz w:val="24"/>
          <w:highlight w:val="none"/>
        </w:rPr>
        <w:br w:type="page"/>
      </w:r>
    </w:p>
    <w:p w14:paraId="6A55F2F0">
      <w:pPr>
        <w:tabs>
          <w:tab w:val="left" w:pos="8085"/>
        </w:tabs>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政府采购支持中小企业信用融资相关事项通知</w:t>
      </w:r>
    </w:p>
    <w:p w14:paraId="75D9A0F7">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为支持和促进中小企业发展，进一步发挥政府采购政策功能，根据《杭州市政府采购支持中小企业信用融资管理办法》《关于钱塘区政府采购支持中小企业信用融资有关事项的通知》，现将相关事项通知如下：</w:t>
      </w:r>
    </w:p>
    <w:p w14:paraId="43F7C7CE">
      <w:pPr>
        <w:snapToGrid w:val="0"/>
        <w:spacing w:line="360" w:lineRule="auto"/>
        <w:ind w:firstLine="482" w:firstLineChars="200"/>
        <w:jc w:val="left"/>
        <w:outlineLvl w:val="0"/>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一、适用对象</w:t>
      </w:r>
    </w:p>
    <w:p w14:paraId="0F7E6C02">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在浙江“政采云”平台注册入库，并取得钱塘区政府采购合同的中小企业供应商。</w:t>
      </w:r>
    </w:p>
    <w:p w14:paraId="716EEFFC">
      <w:pPr>
        <w:snapToGrid w:val="0"/>
        <w:spacing w:line="360" w:lineRule="auto"/>
        <w:ind w:firstLine="482" w:firstLineChars="200"/>
        <w:jc w:val="left"/>
        <w:outlineLvl w:val="0"/>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二、相关信息获取方式</w:t>
      </w:r>
    </w:p>
    <w:p w14:paraId="6E8CE17F">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请登陆杭州钱塘区管理委员会官网（http://qt.hangzhou.gov.cn） “公告公示”专栏，查看信用融资政策文件及各相关银行服务方案。</w:t>
      </w:r>
    </w:p>
    <w:p w14:paraId="0E511608">
      <w:pPr>
        <w:snapToGrid w:val="0"/>
        <w:spacing w:line="360" w:lineRule="auto"/>
        <w:ind w:firstLine="482" w:firstLineChars="200"/>
        <w:jc w:val="left"/>
        <w:outlineLvl w:val="0"/>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三、申请方式和步骤</w:t>
      </w:r>
    </w:p>
    <w:p w14:paraId="1F20F498">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1、供应商若有融资意向，需先与钱塘区财政局合作的银行对接，办理相关融资前期手续；</w:t>
      </w:r>
    </w:p>
    <w:p w14:paraId="712D22B1">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2、中标后，供应商应与采购单位或者采购代理机构及时联系，告知融资需求；</w:t>
      </w:r>
    </w:p>
    <w:p w14:paraId="4478A410">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3、相关合作银行联系并审核供应商及相关中标信息，办理相关融资事宜；</w:t>
      </w:r>
    </w:p>
    <w:p w14:paraId="09A5ACD7">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rPr>
        <w:t>4</w:t>
      </w:r>
      <w:r>
        <w:rPr>
          <w:rFonts w:hint="eastAsia" w:ascii="宋体" w:hAnsi="宋体" w:cs="宋体"/>
          <w:color w:val="auto"/>
          <w:kern w:val="0"/>
          <w:sz w:val="24"/>
          <w:highlight w:val="none"/>
          <w:lang w:val="zh-CN"/>
        </w:rPr>
        <w:t>、采购单位应及时将信用融资合同提交备案。</w:t>
      </w:r>
    </w:p>
    <w:p w14:paraId="471187A8">
      <w:pPr>
        <w:snapToGrid w:val="0"/>
        <w:spacing w:line="360" w:lineRule="auto"/>
        <w:ind w:firstLine="482" w:firstLineChars="200"/>
        <w:jc w:val="left"/>
        <w:outlineLvl w:val="0"/>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四、注意事项</w:t>
      </w:r>
    </w:p>
    <w:p w14:paraId="244FD962">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请各采购单位和采购代理机构积极支持和配合政府采购信用融资工作，在合同备案环节务必请仔细核对收款银行、账号信息等内容。</w:t>
      </w:r>
    </w:p>
    <w:p w14:paraId="05446C84">
      <w:pPr>
        <w:snapToGrid w:val="0"/>
        <w:spacing w:line="360" w:lineRule="auto"/>
        <w:ind w:firstLine="482" w:firstLineChars="200"/>
        <w:jc w:val="left"/>
        <w:outlineLvl w:val="0"/>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五、合作银行及联系方式</w:t>
      </w:r>
    </w:p>
    <w:tbl>
      <w:tblPr>
        <w:tblStyle w:val="62"/>
        <w:tblW w:w="8740" w:type="dxa"/>
        <w:tblInd w:w="95" w:type="dxa"/>
        <w:tblLayout w:type="fixed"/>
        <w:tblCellMar>
          <w:top w:w="0" w:type="dxa"/>
          <w:left w:w="108" w:type="dxa"/>
          <w:bottom w:w="0" w:type="dxa"/>
          <w:right w:w="108" w:type="dxa"/>
        </w:tblCellMar>
      </w:tblPr>
      <w:tblGrid>
        <w:gridCol w:w="1080"/>
        <w:gridCol w:w="3020"/>
        <w:gridCol w:w="1420"/>
        <w:gridCol w:w="3220"/>
      </w:tblGrid>
      <w:tr w14:paraId="7254A054">
        <w:tblPrEx>
          <w:tblCellMar>
            <w:top w:w="0" w:type="dxa"/>
            <w:left w:w="108" w:type="dxa"/>
            <w:bottom w:w="0" w:type="dxa"/>
            <w:right w:w="108" w:type="dxa"/>
          </w:tblCellMar>
        </w:tblPrEx>
        <w:trPr>
          <w:trHeight w:val="750" w:hRule="atLeast"/>
        </w:trPr>
        <w:tc>
          <w:tcPr>
            <w:tcW w:w="1080" w:type="dxa"/>
            <w:tcBorders>
              <w:top w:val="single" w:color="auto" w:sz="4" w:space="0"/>
              <w:left w:val="single" w:color="auto" w:sz="4" w:space="0"/>
              <w:bottom w:val="single" w:color="auto" w:sz="4" w:space="0"/>
              <w:right w:val="single" w:color="auto" w:sz="4" w:space="0"/>
            </w:tcBorders>
            <w:vAlign w:val="center"/>
          </w:tcPr>
          <w:p w14:paraId="6BF70F65">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020" w:type="dxa"/>
            <w:tcBorders>
              <w:top w:val="single" w:color="auto" w:sz="4" w:space="0"/>
              <w:left w:val="nil"/>
              <w:bottom w:val="single" w:color="auto" w:sz="4" w:space="0"/>
              <w:right w:val="single" w:color="auto" w:sz="4" w:space="0"/>
            </w:tcBorders>
            <w:vAlign w:val="center"/>
          </w:tcPr>
          <w:p w14:paraId="3A700C3F">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银行</w:t>
            </w:r>
          </w:p>
        </w:tc>
        <w:tc>
          <w:tcPr>
            <w:tcW w:w="1420" w:type="dxa"/>
            <w:tcBorders>
              <w:top w:val="single" w:color="auto" w:sz="4" w:space="0"/>
              <w:left w:val="nil"/>
              <w:bottom w:val="single" w:color="auto" w:sz="4" w:space="0"/>
              <w:right w:val="single" w:color="auto" w:sz="4" w:space="0"/>
            </w:tcBorders>
            <w:vAlign w:val="center"/>
          </w:tcPr>
          <w:p w14:paraId="1046432D">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联系人</w:t>
            </w:r>
          </w:p>
        </w:tc>
        <w:tc>
          <w:tcPr>
            <w:tcW w:w="3220" w:type="dxa"/>
            <w:tcBorders>
              <w:top w:val="single" w:color="auto" w:sz="4" w:space="0"/>
              <w:left w:val="nil"/>
              <w:bottom w:val="single" w:color="auto" w:sz="4" w:space="0"/>
              <w:right w:val="single" w:color="auto" w:sz="4" w:space="0"/>
            </w:tcBorders>
            <w:vAlign w:val="center"/>
          </w:tcPr>
          <w:p w14:paraId="693A9745">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电话</w:t>
            </w:r>
          </w:p>
        </w:tc>
      </w:tr>
      <w:tr w14:paraId="1712009B">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0DE4BD53">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1</w:t>
            </w:r>
          </w:p>
        </w:tc>
        <w:tc>
          <w:tcPr>
            <w:tcW w:w="3020" w:type="dxa"/>
            <w:tcBorders>
              <w:top w:val="nil"/>
              <w:left w:val="nil"/>
              <w:bottom w:val="single" w:color="auto" w:sz="4" w:space="0"/>
              <w:right w:val="single" w:color="auto" w:sz="4" w:space="0"/>
            </w:tcBorders>
            <w:vAlign w:val="center"/>
          </w:tcPr>
          <w:p w14:paraId="7CAE3E9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建设银行钱塘支行</w:t>
            </w:r>
          </w:p>
        </w:tc>
        <w:tc>
          <w:tcPr>
            <w:tcW w:w="1420" w:type="dxa"/>
            <w:tcBorders>
              <w:top w:val="nil"/>
              <w:left w:val="nil"/>
              <w:bottom w:val="single" w:color="auto" w:sz="4" w:space="0"/>
              <w:right w:val="single" w:color="auto" w:sz="4" w:space="0"/>
            </w:tcBorders>
            <w:vAlign w:val="center"/>
          </w:tcPr>
          <w:p w14:paraId="2F4BA2D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张苏航</w:t>
            </w:r>
          </w:p>
        </w:tc>
        <w:tc>
          <w:tcPr>
            <w:tcW w:w="3220" w:type="dxa"/>
            <w:tcBorders>
              <w:top w:val="nil"/>
              <w:left w:val="nil"/>
              <w:bottom w:val="single" w:color="auto" w:sz="4" w:space="0"/>
              <w:right w:val="single" w:color="auto" w:sz="4" w:space="0"/>
            </w:tcBorders>
            <w:vAlign w:val="center"/>
          </w:tcPr>
          <w:p w14:paraId="3135258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13065710830</w:t>
            </w:r>
          </w:p>
        </w:tc>
      </w:tr>
      <w:tr w14:paraId="5E88FE81">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13C78787">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2</w:t>
            </w:r>
          </w:p>
        </w:tc>
        <w:tc>
          <w:tcPr>
            <w:tcW w:w="3020" w:type="dxa"/>
            <w:tcBorders>
              <w:top w:val="nil"/>
              <w:left w:val="nil"/>
              <w:bottom w:val="single" w:color="auto" w:sz="4" w:space="0"/>
              <w:right w:val="single" w:color="auto" w:sz="4" w:space="0"/>
            </w:tcBorders>
            <w:vAlign w:val="center"/>
          </w:tcPr>
          <w:p w14:paraId="5A23AAD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中信银行开发支行</w:t>
            </w:r>
          </w:p>
        </w:tc>
        <w:tc>
          <w:tcPr>
            <w:tcW w:w="1420" w:type="dxa"/>
            <w:tcBorders>
              <w:top w:val="nil"/>
              <w:left w:val="nil"/>
              <w:bottom w:val="single" w:color="auto" w:sz="4" w:space="0"/>
              <w:right w:val="single" w:color="auto" w:sz="4" w:space="0"/>
            </w:tcBorders>
            <w:vAlign w:val="center"/>
          </w:tcPr>
          <w:p w14:paraId="71B2A99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左劼</w:t>
            </w:r>
          </w:p>
        </w:tc>
        <w:tc>
          <w:tcPr>
            <w:tcW w:w="3220" w:type="dxa"/>
            <w:tcBorders>
              <w:top w:val="nil"/>
              <w:left w:val="nil"/>
              <w:bottom w:val="single" w:color="auto" w:sz="4" w:space="0"/>
              <w:right w:val="single" w:color="auto" w:sz="4" w:space="0"/>
            </w:tcBorders>
            <w:vAlign w:val="center"/>
          </w:tcPr>
          <w:p w14:paraId="0CB30E6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13777889798</w:t>
            </w:r>
          </w:p>
        </w:tc>
      </w:tr>
      <w:tr w14:paraId="10941B09">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7778107C">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3</w:t>
            </w:r>
          </w:p>
        </w:tc>
        <w:tc>
          <w:tcPr>
            <w:tcW w:w="3020" w:type="dxa"/>
            <w:tcBorders>
              <w:top w:val="nil"/>
              <w:left w:val="nil"/>
              <w:bottom w:val="single" w:color="auto" w:sz="4" w:space="0"/>
              <w:right w:val="single" w:color="auto" w:sz="4" w:space="0"/>
            </w:tcBorders>
            <w:vAlign w:val="center"/>
          </w:tcPr>
          <w:p w14:paraId="14B6B45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民生银行下沙支行</w:t>
            </w:r>
          </w:p>
        </w:tc>
        <w:tc>
          <w:tcPr>
            <w:tcW w:w="1420" w:type="dxa"/>
            <w:tcBorders>
              <w:top w:val="nil"/>
              <w:left w:val="nil"/>
              <w:bottom w:val="single" w:color="auto" w:sz="4" w:space="0"/>
              <w:right w:val="single" w:color="auto" w:sz="4" w:space="0"/>
            </w:tcBorders>
            <w:vAlign w:val="center"/>
          </w:tcPr>
          <w:p w14:paraId="5908D559">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吕刚</w:t>
            </w:r>
          </w:p>
        </w:tc>
        <w:tc>
          <w:tcPr>
            <w:tcW w:w="3220" w:type="dxa"/>
            <w:tcBorders>
              <w:top w:val="nil"/>
              <w:left w:val="nil"/>
              <w:bottom w:val="single" w:color="auto" w:sz="4" w:space="0"/>
              <w:right w:val="single" w:color="auto" w:sz="4" w:space="0"/>
            </w:tcBorders>
            <w:vAlign w:val="center"/>
          </w:tcPr>
          <w:p w14:paraId="0DE3709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13906811832</w:t>
            </w:r>
          </w:p>
        </w:tc>
      </w:tr>
      <w:tr w14:paraId="66173F94">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4E828D0C">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4</w:t>
            </w:r>
          </w:p>
        </w:tc>
        <w:tc>
          <w:tcPr>
            <w:tcW w:w="3020" w:type="dxa"/>
            <w:tcBorders>
              <w:top w:val="nil"/>
              <w:left w:val="nil"/>
              <w:bottom w:val="single" w:color="auto" w:sz="4" w:space="0"/>
              <w:right w:val="single" w:color="auto" w:sz="4" w:space="0"/>
            </w:tcBorders>
            <w:vAlign w:val="center"/>
          </w:tcPr>
          <w:p w14:paraId="6943F16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杭州银行钱塘支行</w:t>
            </w:r>
          </w:p>
        </w:tc>
        <w:tc>
          <w:tcPr>
            <w:tcW w:w="1420" w:type="dxa"/>
            <w:tcBorders>
              <w:top w:val="nil"/>
              <w:left w:val="nil"/>
              <w:bottom w:val="single" w:color="auto" w:sz="4" w:space="0"/>
              <w:right w:val="single" w:color="auto" w:sz="4" w:space="0"/>
            </w:tcBorders>
            <w:vAlign w:val="center"/>
          </w:tcPr>
          <w:p w14:paraId="73255C0E">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费莎</w:t>
            </w:r>
          </w:p>
          <w:p w14:paraId="1B6103F3">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严培蓓</w:t>
            </w:r>
          </w:p>
        </w:tc>
        <w:tc>
          <w:tcPr>
            <w:tcW w:w="3220" w:type="dxa"/>
            <w:tcBorders>
              <w:top w:val="nil"/>
              <w:left w:val="nil"/>
              <w:bottom w:val="single" w:color="auto" w:sz="4" w:space="0"/>
              <w:right w:val="single" w:color="auto" w:sz="4" w:space="0"/>
            </w:tcBorders>
            <w:vAlign w:val="center"/>
          </w:tcPr>
          <w:p w14:paraId="03C8471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13388617781</w:t>
            </w:r>
          </w:p>
          <w:p w14:paraId="71E9457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13858023883</w:t>
            </w:r>
          </w:p>
        </w:tc>
      </w:tr>
      <w:tr w14:paraId="79BF6F1B">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64019B4D">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5</w:t>
            </w:r>
          </w:p>
        </w:tc>
        <w:tc>
          <w:tcPr>
            <w:tcW w:w="3020" w:type="dxa"/>
            <w:tcBorders>
              <w:top w:val="nil"/>
              <w:left w:val="nil"/>
              <w:bottom w:val="single" w:color="auto" w:sz="4" w:space="0"/>
              <w:right w:val="single" w:color="auto" w:sz="4" w:space="0"/>
            </w:tcBorders>
            <w:vAlign w:val="center"/>
          </w:tcPr>
          <w:p w14:paraId="71777F6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兴业银行开发区支行</w:t>
            </w:r>
          </w:p>
        </w:tc>
        <w:tc>
          <w:tcPr>
            <w:tcW w:w="1420" w:type="dxa"/>
            <w:tcBorders>
              <w:top w:val="nil"/>
              <w:left w:val="nil"/>
              <w:bottom w:val="single" w:color="auto" w:sz="4" w:space="0"/>
              <w:right w:val="single" w:color="auto" w:sz="4" w:space="0"/>
            </w:tcBorders>
            <w:vAlign w:val="center"/>
          </w:tcPr>
          <w:p w14:paraId="52893F0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丁萍</w:t>
            </w:r>
          </w:p>
        </w:tc>
        <w:tc>
          <w:tcPr>
            <w:tcW w:w="3220" w:type="dxa"/>
            <w:tcBorders>
              <w:top w:val="nil"/>
              <w:left w:val="nil"/>
              <w:bottom w:val="single" w:color="auto" w:sz="4" w:space="0"/>
              <w:right w:val="single" w:color="auto" w:sz="4" w:space="0"/>
            </w:tcBorders>
            <w:vAlign w:val="center"/>
          </w:tcPr>
          <w:p w14:paraId="08DC096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13777421564</w:t>
            </w:r>
          </w:p>
        </w:tc>
      </w:tr>
      <w:tr w14:paraId="0A637213">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411DDEA9">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6</w:t>
            </w:r>
          </w:p>
        </w:tc>
        <w:tc>
          <w:tcPr>
            <w:tcW w:w="3020" w:type="dxa"/>
            <w:tcBorders>
              <w:top w:val="nil"/>
              <w:left w:val="nil"/>
              <w:bottom w:val="single" w:color="auto" w:sz="4" w:space="0"/>
              <w:right w:val="single" w:color="auto" w:sz="4" w:space="0"/>
            </w:tcBorders>
            <w:vAlign w:val="center"/>
          </w:tcPr>
          <w:p w14:paraId="7C5CBA7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中国银行钱塘支行</w:t>
            </w:r>
          </w:p>
        </w:tc>
        <w:tc>
          <w:tcPr>
            <w:tcW w:w="1420" w:type="dxa"/>
            <w:tcBorders>
              <w:top w:val="nil"/>
              <w:left w:val="nil"/>
              <w:bottom w:val="single" w:color="auto" w:sz="4" w:space="0"/>
              <w:right w:val="single" w:color="auto" w:sz="4" w:space="0"/>
            </w:tcBorders>
            <w:vAlign w:val="center"/>
          </w:tcPr>
          <w:p w14:paraId="404CF13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沈振华</w:t>
            </w:r>
          </w:p>
        </w:tc>
        <w:tc>
          <w:tcPr>
            <w:tcW w:w="3220" w:type="dxa"/>
            <w:tcBorders>
              <w:top w:val="nil"/>
              <w:left w:val="nil"/>
              <w:bottom w:val="single" w:color="auto" w:sz="4" w:space="0"/>
              <w:right w:val="single" w:color="auto" w:sz="4" w:space="0"/>
            </w:tcBorders>
            <w:vAlign w:val="center"/>
          </w:tcPr>
          <w:p w14:paraId="44268EA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13957168926</w:t>
            </w:r>
          </w:p>
        </w:tc>
      </w:tr>
      <w:tr w14:paraId="50DF0E0C">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7B987557">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7</w:t>
            </w:r>
          </w:p>
        </w:tc>
        <w:tc>
          <w:tcPr>
            <w:tcW w:w="3020" w:type="dxa"/>
            <w:tcBorders>
              <w:top w:val="nil"/>
              <w:left w:val="nil"/>
              <w:bottom w:val="single" w:color="auto" w:sz="4" w:space="0"/>
              <w:right w:val="single" w:color="auto" w:sz="4" w:space="0"/>
            </w:tcBorders>
            <w:vAlign w:val="center"/>
          </w:tcPr>
          <w:p w14:paraId="16A4FF9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工商银行开发区支行</w:t>
            </w:r>
          </w:p>
        </w:tc>
        <w:tc>
          <w:tcPr>
            <w:tcW w:w="1420" w:type="dxa"/>
            <w:tcBorders>
              <w:top w:val="nil"/>
              <w:left w:val="nil"/>
              <w:bottom w:val="single" w:color="auto" w:sz="4" w:space="0"/>
              <w:right w:val="single" w:color="auto" w:sz="4" w:space="0"/>
            </w:tcBorders>
            <w:vAlign w:val="center"/>
          </w:tcPr>
          <w:p w14:paraId="7644248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李燕珍</w:t>
            </w:r>
          </w:p>
        </w:tc>
        <w:tc>
          <w:tcPr>
            <w:tcW w:w="3220" w:type="dxa"/>
            <w:tcBorders>
              <w:top w:val="nil"/>
              <w:left w:val="nil"/>
              <w:bottom w:val="single" w:color="auto" w:sz="4" w:space="0"/>
              <w:right w:val="single" w:color="auto" w:sz="4" w:space="0"/>
            </w:tcBorders>
            <w:vAlign w:val="center"/>
          </w:tcPr>
          <w:p w14:paraId="2E737C5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137357 38</w:t>
            </w:r>
          </w:p>
        </w:tc>
      </w:tr>
      <w:tr w14:paraId="42641D37">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vAlign w:val="center"/>
          </w:tcPr>
          <w:p w14:paraId="06C64162">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8</w:t>
            </w:r>
          </w:p>
        </w:tc>
        <w:tc>
          <w:tcPr>
            <w:tcW w:w="3020" w:type="dxa"/>
            <w:tcBorders>
              <w:top w:val="nil"/>
              <w:left w:val="nil"/>
              <w:bottom w:val="single" w:color="auto" w:sz="4" w:space="0"/>
              <w:right w:val="single" w:color="auto" w:sz="4" w:space="0"/>
            </w:tcBorders>
            <w:vAlign w:val="center"/>
          </w:tcPr>
          <w:p w14:paraId="3CE50B76">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宁波银行开发区支行</w:t>
            </w:r>
          </w:p>
        </w:tc>
        <w:tc>
          <w:tcPr>
            <w:tcW w:w="1420" w:type="dxa"/>
            <w:tcBorders>
              <w:top w:val="nil"/>
              <w:left w:val="nil"/>
              <w:bottom w:val="single" w:color="auto" w:sz="4" w:space="0"/>
              <w:right w:val="single" w:color="auto" w:sz="4" w:space="0"/>
            </w:tcBorders>
            <w:vAlign w:val="center"/>
          </w:tcPr>
          <w:p w14:paraId="69611F9E">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贾磊</w:t>
            </w:r>
          </w:p>
        </w:tc>
        <w:tc>
          <w:tcPr>
            <w:tcW w:w="3220" w:type="dxa"/>
            <w:tcBorders>
              <w:top w:val="nil"/>
              <w:left w:val="nil"/>
              <w:bottom w:val="single" w:color="auto" w:sz="4" w:space="0"/>
              <w:right w:val="single" w:color="auto" w:sz="4" w:space="0"/>
            </w:tcBorders>
            <w:vAlign w:val="center"/>
          </w:tcPr>
          <w:p w14:paraId="73DC22A8">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13575745232</w:t>
            </w:r>
          </w:p>
        </w:tc>
      </w:tr>
      <w:tr w14:paraId="3EB3466B">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vAlign w:val="center"/>
          </w:tcPr>
          <w:p w14:paraId="3CFA682C">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9</w:t>
            </w:r>
          </w:p>
        </w:tc>
        <w:tc>
          <w:tcPr>
            <w:tcW w:w="3020" w:type="dxa"/>
            <w:tcBorders>
              <w:top w:val="nil"/>
              <w:left w:val="nil"/>
              <w:bottom w:val="single" w:color="auto" w:sz="4" w:space="0"/>
              <w:right w:val="single" w:color="auto" w:sz="4" w:space="0"/>
            </w:tcBorders>
            <w:vAlign w:val="center"/>
          </w:tcPr>
          <w:p w14:paraId="1642CB5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杭州联合银行下沙支行</w:t>
            </w:r>
          </w:p>
        </w:tc>
        <w:tc>
          <w:tcPr>
            <w:tcW w:w="1420" w:type="dxa"/>
            <w:tcBorders>
              <w:top w:val="nil"/>
              <w:left w:val="nil"/>
              <w:bottom w:val="single" w:color="auto" w:sz="4" w:space="0"/>
              <w:right w:val="single" w:color="auto" w:sz="4" w:space="0"/>
            </w:tcBorders>
            <w:vAlign w:val="center"/>
          </w:tcPr>
          <w:p w14:paraId="49D90D6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王宁</w:t>
            </w:r>
          </w:p>
        </w:tc>
        <w:tc>
          <w:tcPr>
            <w:tcW w:w="3220" w:type="dxa"/>
            <w:tcBorders>
              <w:top w:val="nil"/>
              <w:left w:val="nil"/>
              <w:bottom w:val="single" w:color="auto" w:sz="4" w:space="0"/>
              <w:right w:val="single" w:color="auto" w:sz="4" w:space="0"/>
            </w:tcBorders>
            <w:vAlign w:val="center"/>
          </w:tcPr>
          <w:p w14:paraId="27A250F4">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18906520030</w:t>
            </w:r>
          </w:p>
        </w:tc>
      </w:tr>
      <w:tr w14:paraId="369C0E02">
        <w:tblPrEx>
          <w:tblCellMar>
            <w:top w:w="0" w:type="dxa"/>
            <w:left w:w="108" w:type="dxa"/>
            <w:bottom w:w="0" w:type="dxa"/>
            <w:right w:w="108" w:type="dxa"/>
          </w:tblCellMar>
        </w:tblPrEx>
        <w:trPr>
          <w:trHeight w:val="562" w:hRule="atLeast"/>
        </w:trPr>
        <w:tc>
          <w:tcPr>
            <w:tcW w:w="1080" w:type="dxa"/>
            <w:tcBorders>
              <w:top w:val="nil"/>
              <w:left w:val="single" w:color="auto" w:sz="4" w:space="0"/>
              <w:bottom w:val="single" w:color="auto" w:sz="4" w:space="0"/>
              <w:right w:val="single" w:color="auto" w:sz="4" w:space="0"/>
            </w:tcBorders>
            <w:vAlign w:val="center"/>
          </w:tcPr>
          <w:p w14:paraId="280755FC">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10</w:t>
            </w:r>
          </w:p>
        </w:tc>
        <w:tc>
          <w:tcPr>
            <w:tcW w:w="3020" w:type="dxa"/>
            <w:tcBorders>
              <w:top w:val="nil"/>
              <w:left w:val="nil"/>
              <w:bottom w:val="single" w:color="auto" w:sz="4" w:space="0"/>
              <w:right w:val="single" w:color="auto" w:sz="4" w:space="0"/>
            </w:tcBorders>
            <w:vAlign w:val="center"/>
          </w:tcPr>
          <w:p w14:paraId="46DA0A7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农业银行钱塘支行</w:t>
            </w:r>
          </w:p>
        </w:tc>
        <w:tc>
          <w:tcPr>
            <w:tcW w:w="1420" w:type="dxa"/>
            <w:tcBorders>
              <w:top w:val="nil"/>
              <w:left w:val="nil"/>
              <w:bottom w:val="single" w:color="auto" w:sz="4" w:space="0"/>
              <w:right w:val="single" w:color="auto" w:sz="4" w:space="0"/>
            </w:tcBorders>
            <w:vAlign w:val="center"/>
          </w:tcPr>
          <w:p w14:paraId="01135E4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王安东</w:t>
            </w:r>
          </w:p>
          <w:p w14:paraId="760E187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方若愚</w:t>
            </w:r>
          </w:p>
        </w:tc>
        <w:tc>
          <w:tcPr>
            <w:tcW w:w="3220" w:type="dxa"/>
            <w:tcBorders>
              <w:top w:val="nil"/>
              <w:left w:val="nil"/>
              <w:bottom w:val="single" w:color="auto" w:sz="4" w:space="0"/>
              <w:right w:val="single" w:color="auto" w:sz="4" w:space="0"/>
            </w:tcBorders>
            <w:vAlign w:val="center"/>
          </w:tcPr>
          <w:p w14:paraId="3621CF8E">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15158025713</w:t>
            </w:r>
          </w:p>
          <w:p w14:paraId="532C47F0">
            <w:pPr>
              <w:keepNext w:val="0"/>
              <w:keepLines w:val="0"/>
              <w:widowControl/>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kern w:val="0"/>
                <w:sz w:val="24"/>
                <w:highlight w:val="none"/>
              </w:rPr>
              <w:t>15067483470</w:t>
            </w:r>
          </w:p>
        </w:tc>
      </w:tr>
      <w:tr w14:paraId="4EF439E2">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vAlign w:val="center"/>
          </w:tcPr>
          <w:p w14:paraId="7ACF4BDD">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11</w:t>
            </w:r>
          </w:p>
        </w:tc>
        <w:tc>
          <w:tcPr>
            <w:tcW w:w="3020" w:type="dxa"/>
            <w:tcBorders>
              <w:top w:val="single" w:color="auto" w:sz="4" w:space="0"/>
              <w:left w:val="nil"/>
              <w:bottom w:val="single" w:color="auto" w:sz="4" w:space="0"/>
              <w:right w:val="single" w:color="auto" w:sz="4" w:space="0"/>
            </w:tcBorders>
            <w:vAlign w:val="center"/>
          </w:tcPr>
          <w:p w14:paraId="0FED8704">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浙商银行杭州钱塘支行</w:t>
            </w:r>
          </w:p>
        </w:tc>
        <w:tc>
          <w:tcPr>
            <w:tcW w:w="1420" w:type="dxa"/>
            <w:tcBorders>
              <w:top w:val="single" w:color="auto" w:sz="4" w:space="0"/>
              <w:left w:val="nil"/>
              <w:bottom w:val="single" w:color="auto" w:sz="4" w:space="0"/>
              <w:right w:val="single" w:color="auto" w:sz="4" w:space="0"/>
            </w:tcBorders>
            <w:vAlign w:val="center"/>
          </w:tcPr>
          <w:p w14:paraId="10981CA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徐伟刚</w:t>
            </w:r>
          </w:p>
        </w:tc>
        <w:tc>
          <w:tcPr>
            <w:tcW w:w="3220" w:type="dxa"/>
            <w:tcBorders>
              <w:top w:val="single" w:color="auto" w:sz="4" w:space="0"/>
              <w:left w:val="nil"/>
              <w:bottom w:val="single" w:color="auto" w:sz="4" w:space="0"/>
              <w:right w:val="single" w:color="auto" w:sz="4" w:space="0"/>
            </w:tcBorders>
            <w:vAlign w:val="center"/>
          </w:tcPr>
          <w:p w14:paraId="5D7C060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82921293，18258888258</w:t>
            </w:r>
          </w:p>
        </w:tc>
      </w:tr>
      <w:tr w14:paraId="23C320FB">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vAlign w:val="center"/>
          </w:tcPr>
          <w:p w14:paraId="1BBB0274">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12</w:t>
            </w:r>
          </w:p>
        </w:tc>
        <w:tc>
          <w:tcPr>
            <w:tcW w:w="3020" w:type="dxa"/>
            <w:tcBorders>
              <w:top w:val="single" w:color="auto" w:sz="4" w:space="0"/>
              <w:left w:val="nil"/>
              <w:bottom w:val="single" w:color="auto" w:sz="4" w:space="0"/>
              <w:right w:val="single" w:color="auto" w:sz="4" w:space="0"/>
            </w:tcBorders>
            <w:vAlign w:val="center"/>
          </w:tcPr>
          <w:p w14:paraId="7AE47343">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浦发银行</w:t>
            </w:r>
          </w:p>
        </w:tc>
        <w:tc>
          <w:tcPr>
            <w:tcW w:w="1420" w:type="dxa"/>
            <w:tcBorders>
              <w:top w:val="single" w:color="auto" w:sz="4" w:space="0"/>
              <w:left w:val="nil"/>
              <w:bottom w:val="single" w:color="auto" w:sz="4" w:space="0"/>
              <w:right w:val="single" w:color="auto" w:sz="4" w:space="0"/>
            </w:tcBorders>
            <w:vAlign w:val="center"/>
          </w:tcPr>
          <w:p w14:paraId="5A99281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林云鹏</w:t>
            </w:r>
          </w:p>
        </w:tc>
        <w:tc>
          <w:tcPr>
            <w:tcW w:w="3220" w:type="dxa"/>
            <w:tcBorders>
              <w:top w:val="single" w:color="auto" w:sz="4" w:space="0"/>
              <w:left w:val="nil"/>
              <w:bottom w:val="single" w:color="auto" w:sz="4" w:space="0"/>
              <w:right w:val="single" w:color="auto" w:sz="4" w:space="0"/>
            </w:tcBorders>
            <w:vAlign w:val="center"/>
          </w:tcPr>
          <w:p w14:paraId="0BE68CD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18805812679</w:t>
            </w:r>
          </w:p>
        </w:tc>
      </w:tr>
    </w:tbl>
    <w:p w14:paraId="498C78F1">
      <w:pPr>
        <w:spacing w:line="360" w:lineRule="auto"/>
        <w:ind w:right="420" w:firstLine="3614" w:firstLineChars="1000"/>
        <w:rPr>
          <w:rFonts w:ascii="宋体" w:hAnsi="宋体" w:cs="宋体"/>
          <w:b/>
          <w:color w:val="auto"/>
          <w:kern w:val="0"/>
          <w:sz w:val="36"/>
          <w:szCs w:val="36"/>
          <w:highlight w:val="none"/>
        </w:rPr>
      </w:pPr>
    </w:p>
    <w:p w14:paraId="2D584875">
      <w:pPr>
        <w:spacing w:line="360" w:lineRule="auto"/>
        <w:ind w:right="420" w:firstLine="3614" w:firstLineChars="1000"/>
        <w:rPr>
          <w:rFonts w:ascii="宋体" w:hAnsi="宋体" w:cs="宋体"/>
          <w:b/>
          <w:color w:val="auto"/>
          <w:kern w:val="0"/>
          <w:sz w:val="36"/>
          <w:szCs w:val="36"/>
          <w:highlight w:val="none"/>
        </w:rPr>
      </w:pPr>
    </w:p>
    <w:p w14:paraId="470C33FD">
      <w:pPr>
        <w:spacing w:line="360" w:lineRule="auto"/>
        <w:ind w:right="420" w:firstLine="3614" w:firstLineChars="1000"/>
        <w:rPr>
          <w:rFonts w:ascii="宋体" w:hAnsi="宋体" w:cs="宋体"/>
          <w:b/>
          <w:color w:val="auto"/>
          <w:kern w:val="0"/>
          <w:sz w:val="36"/>
          <w:szCs w:val="36"/>
          <w:highlight w:val="none"/>
        </w:rPr>
      </w:pPr>
    </w:p>
    <w:p w14:paraId="7050FF10">
      <w:pPr>
        <w:spacing w:line="360" w:lineRule="auto"/>
        <w:ind w:right="420" w:firstLine="3614" w:firstLineChars="1000"/>
        <w:rPr>
          <w:rFonts w:ascii="宋体" w:hAnsi="宋体" w:cs="宋体"/>
          <w:b/>
          <w:color w:val="auto"/>
          <w:kern w:val="0"/>
          <w:sz w:val="36"/>
          <w:szCs w:val="36"/>
          <w:highlight w:val="none"/>
        </w:rPr>
      </w:pPr>
    </w:p>
    <w:p w14:paraId="4E3C3F27">
      <w:pPr>
        <w:spacing w:line="360" w:lineRule="auto"/>
        <w:ind w:right="420" w:firstLine="3614" w:firstLineChars="1000"/>
        <w:rPr>
          <w:rFonts w:ascii="宋体" w:hAnsi="宋体" w:cs="宋体"/>
          <w:b/>
          <w:color w:val="auto"/>
          <w:kern w:val="0"/>
          <w:sz w:val="36"/>
          <w:szCs w:val="36"/>
          <w:highlight w:val="none"/>
        </w:rPr>
      </w:pPr>
    </w:p>
    <w:p w14:paraId="0C5D5013">
      <w:pPr>
        <w:spacing w:line="360" w:lineRule="auto"/>
        <w:ind w:right="420" w:firstLine="3614" w:firstLineChars="1000"/>
        <w:rPr>
          <w:rFonts w:ascii="宋体" w:hAnsi="宋体" w:cs="宋体"/>
          <w:b/>
          <w:color w:val="auto"/>
          <w:kern w:val="0"/>
          <w:sz w:val="36"/>
          <w:szCs w:val="36"/>
          <w:highlight w:val="none"/>
        </w:rPr>
      </w:pPr>
    </w:p>
    <w:p w14:paraId="3C907BDA">
      <w:pPr>
        <w:spacing w:line="360" w:lineRule="auto"/>
        <w:ind w:right="420" w:firstLine="3614" w:firstLineChars="1000"/>
        <w:rPr>
          <w:rFonts w:ascii="宋体" w:hAnsi="宋体" w:cs="宋体"/>
          <w:b/>
          <w:color w:val="auto"/>
          <w:kern w:val="0"/>
          <w:sz w:val="36"/>
          <w:szCs w:val="36"/>
          <w:highlight w:val="none"/>
        </w:rPr>
      </w:pPr>
    </w:p>
    <w:p w14:paraId="4B94207F">
      <w:pPr>
        <w:spacing w:line="360" w:lineRule="auto"/>
        <w:ind w:right="420" w:firstLine="3614" w:firstLineChars="1000"/>
        <w:rPr>
          <w:rFonts w:ascii="宋体" w:hAnsi="宋体" w:cs="宋体"/>
          <w:b/>
          <w:color w:val="auto"/>
          <w:kern w:val="0"/>
          <w:sz w:val="36"/>
          <w:szCs w:val="36"/>
          <w:highlight w:val="none"/>
        </w:rPr>
      </w:pPr>
    </w:p>
    <w:p w14:paraId="07BDC451">
      <w:pPr>
        <w:spacing w:line="360" w:lineRule="auto"/>
        <w:ind w:right="420" w:firstLine="3614" w:firstLineChars="1000"/>
        <w:rPr>
          <w:rFonts w:ascii="宋体" w:hAnsi="宋体" w:cs="宋体"/>
          <w:b/>
          <w:color w:val="auto"/>
          <w:kern w:val="0"/>
          <w:sz w:val="36"/>
          <w:szCs w:val="36"/>
          <w:highlight w:val="none"/>
        </w:rPr>
      </w:pPr>
    </w:p>
    <w:p w14:paraId="539A12B1">
      <w:pPr>
        <w:spacing w:line="360" w:lineRule="auto"/>
        <w:ind w:right="420" w:firstLine="3614" w:firstLineChars="1000"/>
        <w:rPr>
          <w:rFonts w:ascii="宋体" w:hAnsi="宋体" w:cs="宋体"/>
          <w:b/>
          <w:color w:val="auto"/>
          <w:kern w:val="0"/>
          <w:sz w:val="36"/>
          <w:szCs w:val="36"/>
          <w:highlight w:val="none"/>
        </w:rPr>
      </w:pPr>
    </w:p>
    <w:p w14:paraId="508F5D6B">
      <w:pPr>
        <w:spacing w:line="360" w:lineRule="auto"/>
        <w:ind w:right="420" w:firstLine="3614" w:firstLineChars="1000"/>
        <w:rPr>
          <w:rFonts w:ascii="宋体" w:hAnsi="宋体" w:cs="宋体"/>
          <w:b/>
          <w:color w:val="auto"/>
          <w:kern w:val="0"/>
          <w:sz w:val="36"/>
          <w:szCs w:val="36"/>
          <w:highlight w:val="none"/>
        </w:rPr>
      </w:pPr>
    </w:p>
    <w:p w14:paraId="7CA6BE2C">
      <w:pPr>
        <w:spacing w:line="360" w:lineRule="auto"/>
        <w:ind w:right="420" w:firstLine="3614" w:firstLineChars="1000"/>
        <w:rPr>
          <w:rFonts w:ascii="宋体" w:hAnsi="宋体" w:cs="宋体"/>
          <w:b/>
          <w:color w:val="auto"/>
          <w:kern w:val="0"/>
          <w:sz w:val="36"/>
          <w:szCs w:val="36"/>
          <w:highlight w:val="none"/>
        </w:rPr>
      </w:pPr>
    </w:p>
    <w:p w14:paraId="74774F49">
      <w:pPr>
        <w:spacing w:line="360" w:lineRule="auto"/>
        <w:ind w:right="420" w:firstLine="3614" w:firstLineChars="1000"/>
        <w:rPr>
          <w:rFonts w:ascii="宋体" w:hAnsi="宋体" w:cs="宋体"/>
          <w:b/>
          <w:color w:val="auto"/>
          <w:kern w:val="0"/>
          <w:sz w:val="36"/>
          <w:szCs w:val="36"/>
          <w:highlight w:val="none"/>
        </w:rPr>
      </w:pPr>
    </w:p>
    <w:p w14:paraId="1269C682">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r>
        <w:rPr>
          <w:rFonts w:hint="eastAsia" w:ascii="宋体" w:hAnsi="宋体" w:cs="宋体"/>
          <w:color w:val="auto"/>
          <w:highlight w:val="none"/>
        </w:rPr>
        <w:t>附件</w:t>
      </w:r>
    </w:p>
    <w:p w14:paraId="03B8FA50">
      <w:pPr>
        <w:spacing w:line="360" w:lineRule="auto"/>
        <w:outlineLvl w:val="0"/>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1999B622">
      <w:pPr>
        <w:spacing w:line="360" w:lineRule="auto"/>
        <w:jc w:val="center"/>
        <w:rPr>
          <w:rFonts w:ascii="宋体" w:hAnsi="宋体" w:cs="宋体"/>
          <w:b/>
          <w:color w:val="auto"/>
          <w:spacing w:val="6"/>
          <w:sz w:val="32"/>
          <w:szCs w:val="32"/>
          <w:highlight w:val="none"/>
        </w:rPr>
      </w:pPr>
      <w:bookmarkStart w:id="404" w:name="OLE_LINK14"/>
      <w:bookmarkStart w:id="405" w:name="OLE_LINK13"/>
      <w:r>
        <w:rPr>
          <w:rFonts w:hint="eastAsia" w:ascii="宋体" w:hAnsi="宋体" w:cs="宋体"/>
          <w:b/>
          <w:color w:val="auto"/>
          <w:spacing w:val="6"/>
          <w:sz w:val="32"/>
          <w:szCs w:val="32"/>
          <w:highlight w:val="none"/>
        </w:rPr>
        <w:t>残疾人福利性单位声明函</w:t>
      </w:r>
    </w:p>
    <w:bookmarkEnd w:id="404"/>
    <w:bookmarkEnd w:id="405"/>
    <w:p w14:paraId="6562A073">
      <w:pPr>
        <w:spacing w:line="360" w:lineRule="auto"/>
        <w:rPr>
          <w:rFonts w:ascii="宋体" w:hAnsi="宋体" w:cs="宋体"/>
          <w:b/>
          <w:color w:val="auto"/>
          <w:spacing w:val="6"/>
          <w:sz w:val="30"/>
          <w:szCs w:val="30"/>
          <w:highlight w:val="none"/>
        </w:rPr>
      </w:pPr>
    </w:p>
    <w:p w14:paraId="6E2754C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w:t>
      </w:r>
      <w:r>
        <w:rPr>
          <w:rFonts w:hint="eastAsia" w:ascii="宋体" w:hAnsi="宋体" w:cs="宋体"/>
          <w:color w:val="auto"/>
          <w:sz w:val="24"/>
          <w:highlight w:val="none"/>
        </w:rPr>
        <w:t>_项目采购活动提供本单位制造的货物（由本单位承担工程/提供服务），或者提供其他残疾人福利性单位制造的货物（不包括使用非残疾人福利性单位注册商标的货物）。</w:t>
      </w:r>
    </w:p>
    <w:p w14:paraId="24A340D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B7CE775">
      <w:pPr>
        <w:spacing w:line="360" w:lineRule="auto"/>
        <w:ind w:firstLine="480" w:firstLineChars="200"/>
        <w:rPr>
          <w:rFonts w:ascii="宋体" w:hAnsi="宋体" w:cs="宋体"/>
          <w:color w:val="auto"/>
          <w:sz w:val="24"/>
          <w:highlight w:val="none"/>
        </w:rPr>
      </w:pPr>
    </w:p>
    <w:p w14:paraId="125B37FF">
      <w:pPr>
        <w:spacing w:line="360" w:lineRule="auto"/>
        <w:ind w:firstLine="480" w:firstLineChars="200"/>
        <w:rPr>
          <w:rFonts w:ascii="宋体" w:hAnsi="宋体" w:cs="宋体"/>
          <w:color w:val="auto"/>
          <w:sz w:val="24"/>
          <w:highlight w:val="none"/>
        </w:rPr>
      </w:pPr>
    </w:p>
    <w:p w14:paraId="4D15F99A">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06C62084">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301B656E">
      <w:pPr>
        <w:spacing w:line="360" w:lineRule="auto"/>
        <w:ind w:firstLine="480" w:firstLineChars="200"/>
        <w:rPr>
          <w:rFonts w:ascii="宋体" w:hAnsi="宋体" w:cs="宋体"/>
          <w:color w:val="auto"/>
          <w:sz w:val="24"/>
          <w:highlight w:val="none"/>
        </w:rPr>
      </w:pPr>
    </w:p>
    <w:p w14:paraId="34D58415">
      <w:pPr>
        <w:spacing w:line="360" w:lineRule="auto"/>
        <w:ind w:firstLine="420" w:firstLineChars="200"/>
        <w:rPr>
          <w:rFonts w:ascii="宋体" w:hAnsi="宋体" w:cs="宋体"/>
          <w:color w:val="auto"/>
          <w:highlight w:val="none"/>
        </w:rPr>
      </w:pPr>
    </w:p>
    <w:p w14:paraId="0531AC45">
      <w:pPr>
        <w:spacing w:line="360" w:lineRule="auto"/>
        <w:ind w:firstLine="420" w:firstLineChars="200"/>
        <w:rPr>
          <w:rFonts w:ascii="宋体" w:hAnsi="宋体" w:cs="宋体"/>
          <w:color w:val="auto"/>
          <w:highlight w:val="none"/>
        </w:rPr>
      </w:pPr>
    </w:p>
    <w:p w14:paraId="64EE3E3C">
      <w:pPr>
        <w:spacing w:line="360" w:lineRule="auto"/>
        <w:ind w:firstLine="420" w:firstLineChars="200"/>
        <w:rPr>
          <w:rFonts w:ascii="宋体" w:hAnsi="宋体" w:cs="宋体"/>
          <w:color w:val="auto"/>
          <w:highlight w:val="none"/>
        </w:rPr>
      </w:pPr>
    </w:p>
    <w:p w14:paraId="53231DC0">
      <w:pPr>
        <w:spacing w:line="360" w:lineRule="auto"/>
        <w:ind w:firstLine="420" w:firstLineChars="200"/>
        <w:rPr>
          <w:rFonts w:ascii="宋体" w:hAnsi="宋体" w:cs="宋体"/>
          <w:color w:val="auto"/>
          <w:highlight w:val="none"/>
        </w:rPr>
      </w:pPr>
    </w:p>
    <w:p w14:paraId="2A72C7C8">
      <w:pPr>
        <w:spacing w:line="360" w:lineRule="auto"/>
        <w:rPr>
          <w:rFonts w:ascii="宋体" w:hAnsi="宋体" w:cs="宋体"/>
          <w:b/>
          <w:color w:val="auto"/>
          <w:sz w:val="24"/>
          <w:highlight w:val="none"/>
        </w:rPr>
      </w:pPr>
    </w:p>
    <w:p w14:paraId="4C39ED0A">
      <w:pPr>
        <w:spacing w:line="360" w:lineRule="auto"/>
        <w:rPr>
          <w:rFonts w:ascii="宋体" w:hAnsi="宋体" w:cs="宋体"/>
          <w:b/>
          <w:color w:val="auto"/>
          <w:sz w:val="24"/>
          <w:highlight w:val="none"/>
        </w:rPr>
      </w:pPr>
    </w:p>
    <w:p w14:paraId="2EFC9652">
      <w:pPr>
        <w:spacing w:line="360" w:lineRule="auto"/>
        <w:rPr>
          <w:rFonts w:ascii="宋体" w:hAnsi="宋体" w:cs="宋体"/>
          <w:b/>
          <w:color w:val="auto"/>
          <w:sz w:val="24"/>
          <w:highlight w:val="none"/>
        </w:rPr>
      </w:pPr>
    </w:p>
    <w:p w14:paraId="74499270">
      <w:pPr>
        <w:spacing w:line="360" w:lineRule="auto"/>
        <w:rPr>
          <w:rFonts w:ascii="宋体" w:hAnsi="宋体" w:cs="宋体"/>
          <w:b/>
          <w:color w:val="auto"/>
          <w:sz w:val="24"/>
          <w:highlight w:val="none"/>
        </w:rPr>
      </w:pPr>
    </w:p>
    <w:p w14:paraId="44060688">
      <w:pPr>
        <w:spacing w:line="360" w:lineRule="auto"/>
        <w:rPr>
          <w:rFonts w:ascii="宋体" w:hAnsi="宋体" w:cs="宋体"/>
          <w:b/>
          <w:color w:val="auto"/>
          <w:sz w:val="24"/>
          <w:highlight w:val="none"/>
        </w:rPr>
      </w:pPr>
    </w:p>
    <w:p w14:paraId="50E7CA63">
      <w:pPr>
        <w:spacing w:line="360" w:lineRule="auto"/>
        <w:rPr>
          <w:rFonts w:ascii="宋体" w:hAnsi="宋体" w:cs="宋体"/>
          <w:b/>
          <w:color w:val="auto"/>
          <w:sz w:val="24"/>
          <w:highlight w:val="none"/>
        </w:rPr>
      </w:pPr>
    </w:p>
    <w:p w14:paraId="178988D0">
      <w:pPr>
        <w:spacing w:line="360" w:lineRule="auto"/>
        <w:rPr>
          <w:rFonts w:ascii="宋体" w:hAnsi="宋体" w:cs="宋体"/>
          <w:b/>
          <w:color w:val="auto"/>
          <w:sz w:val="24"/>
          <w:highlight w:val="none"/>
        </w:rPr>
      </w:pPr>
    </w:p>
    <w:p w14:paraId="0C798A08">
      <w:pPr>
        <w:spacing w:line="360" w:lineRule="auto"/>
        <w:rPr>
          <w:rFonts w:ascii="宋体" w:hAnsi="宋体" w:cs="宋体"/>
          <w:b/>
          <w:color w:val="auto"/>
          <w:sz w:val="24"/>
          <w:highlight w:val="none"/>
        </w:rPr>
      </w:pPr>
    </w:p>
    <w:p w14:paraId="3BF04085">
      <w:pPr>
        <w:spacing w:line="360" w:lineRule="auto"/>
        <w:rPr>
          <w:rFonts w:ascii="宋体" w:hAnsi="宋体" w:cs="宋体"/>
          <w:b/>
          <w:color w:val="auto"/>
          <w:sz w:val="24"/>
          <w:highlight w:val="none"/>
        </w:rPr>
      </w:pPr>
    </w:p>
    <w:p w14:paraId="2276FBD9">
      <w:pPr>
        <w:spacing w:line="360" w:lineRule="auto"/>
        <w:jc w:val="left"/>
        <w:outlineLvl w:val="0"/>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61DBA8E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1C5A8BC7">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5BB4C9C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54A338B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54F04C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499900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08EAE9F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F73378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4E783791">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3034A04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1F86E5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42642A7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402EC4E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3799CE2E">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567F5AB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21BD57C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14E000B9">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228850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333042E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41E2ED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0E54096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36B9DD2C">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BFCF65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7B495F0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04966C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2A27867C">
      <w:pPr>
        <w:spacing w:line="360" w:lineRule="auto"/>
        <w:jc w:val="center"/>
        <w:rPr>
          <w:rFonts w:ascii="宋体" w:hAnsi="宋体" w:cs="宋体"/>
          <w:b/>
          <w:bCs/>
          <w:color w:val="auto"/>
          <w:sz w:val="24"/>
          <w:highlight w:val="none"/>
        </w:rPr>
      </w:pPr>
    </w:p>
    <w:p w14:paraId="075179B9">
      <w:pPr>
        <w:spacing w:line="360" w:lineRule="auto"/>
        <w:rPr>
          <w:rFonts w:ascii="宋体" w:hAnsi="宋体" w:cs="宋体"/>
          <w:b/>
          <w:color w:val="auto"/>
          <w:sz w:val="24"/>
          <w:highlight w:val="none"/>
        </w:rPr>
      </w:pPr>
    </w:p>
    <w:p w14:paraId="109B0382">
      <w:pPr>
        <w:spacing w:line="360" w:lineRule="auto"/>
        <w:rPr>
          <w:rFonts w:ascii="宋体" w:hAnsi="宋体" w:cs="宋体"/>
          <w:b/>
          <w:color w:val="auto"/>
          <w:sz w:val="24"/>
          <w:highlight w:val="none"/>
        </w:rPr>
      </w:pPr>
    </w:p>
    <w:p w14:paraId="20F9BB78">
      <w:pPr>
        <w:spacing w:line="360" w:lineRule="auto"/>
        <w:rPr>
          <w:rFonts w:ascii="宋体" w:hAnsi="宋体" w:cs="宋体"/>
          <w:b/>
          <w:color w:val="auto"/>
          <w:sz w:val="24"/>
          <w:highlight w:val="none"/>
        </w:rPr>
      </w:pPr>
    </w:p>
    <w:p w14:paraId="4FAA8E11">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54CAA42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4DFA75C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2D9200E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5922BE1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5A5EF1B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3C0150D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6093848D">
      <w:pPr>
        <w:widowControl/>
        <w:spacing w:line="360" w:lineRule="auto"/>
        <w:ind w:firstLine="600" w:firstLineChars="200"/>
        <w:jc w:val="left"/>
        <w:rPr>
          <w:rFonts w:ascii="宋体" w:hAnsi="宋体" w:cs="宋体"/>
          <w:color w:val="auto"/>
          <w:sz w:val="30"/>
          <w:szCs w:val="30"/>
          <w:highlight w:val="none"/>
        </w:rPr>
      </w:pPr>
    </w:p>
    <w:p w14:paraId="141A96F9">
      <w:pPr>
        <w:spacing w:line="360" w:lineRule="auto"/>
        <w:jc w:val="center"/>
        <w:rPr>
          <w:rFonts w:ascii="宋体" w:hAnsi="宋体" w:cs="宋体"/>
          <w:b/>
          <w:color w:val="auto"/>
          <w:spacing w:val="6"/>
          <w:sz w:val="32"/>
          <w:szCs w:val="32"/>
          <w:highlight w:val="none"/>
        </w:rPr>
      </w:pPr>
    </w:p>
    <w:p w14:paraId="35314F5B">
      <w:pPr>
        <w:spacing w:line="360" w:lineRule="auto"/>
        <w:jc w:val="center"/>
        <w:rPr>
          <w:rFonts w:ascii="宋体" w:hAnsi="宋体" w:cs="宋体"/>
          <w:b/>
          <w:color w:val="auto"/>
          <w:spacing w:val="6"/>
          <w:sz w:val="32"/>
          <w:szCs w:val="32"/>
          <w:highlight w:val="none"/>
        </w:rPr>
      </w:pPr>
    </w:p>
    <w:p w14:paraId="6FFC455D">
      <w:pPr>
        <w:spacing w:line="360" w:lineRule="auto"/>
        <w:jc w:val="center"/>
        <w:rPr>
          <w:rFonts w:ascii="宋体" w:hAnsi="宋体" w:cs="宋体"/>
          <w:b/>
          <w:color w:val="auto"/>
          <w:spacing w:val="6"/>
          <w:sz w:val="32"/>
          <w:szCs w:val="32"/>
          <w:highlight w:val="none"/>
        </w:rPr>
      </w:pPr>
    </w:p>
    <w:p w14:paraId="55EF9EAE">
      <w:pPr>
        <w:spacing w:line="360" w:lineRule="auto"/>
        <w:jc w:val="center"/>
        <w:rPr>
          <w:rFonts w:ascii="宋体" w:hAnsi="宋体" w:cs="宋体"/>
          <w:b/>
          <w:color w:val="auto"/>
          <w:spacing w:val="6"/>
          <w:sz w:val="32"/>
          <w:szCs w:val="32"/>
          <w:highlight w:val="none"/>
        </w:rPr>
      </w:pPr>
    </w:p>
    <w:p w14:paraId="6B9A5AD3">
      <w:pPr>
        <w:spacing w:line="360" w:lineRule="auto"/>
        <w:jc w:val="center"/>
        <w:rPr>
          <w:rFonts w:ascii="宋体" w:hAnsi="宋体" w:cs="宋体"/>
          <w:b/>
          <w:color w:val="auto"/>
          <w:spacing w:val="6"/>
          <w:sz w:val="32"/>
          <w:szCs w:val="32"/>
          <w:highlight w:val="none"/>
        </w:rPr>
      </w:pPr>
    </w:p>
    <w:p w14:paraId="60266289">
      <w:pPr>
        <w:spacing w:line="360" w:lineRule="auto"/>
        <w:jc w:val="center"/>
        <w:rPr>
          <w:rFonts w:ascii="宋体" w:hAnsi="宋体" w:cs="宋体"/>
          <w:b/>
          <w:color w:val="auto"/>
          <w:spacing w:val="6"/>
          <w:sz w:val="32"/>
          <w:szCs w:val="32"/>
          <w:highlight w:val="none"/>
        </w:rPr>
      </w:pPr>
    </w:p>
    <w:p w14:paraId="0E5D27EB">
      <w:pPr>
        <w:spacing w:line="360" w:lineRule="auto"/>
        <w:jc w:val="center"/>
        <w:rPr>
          <w:rFonts w:ascii="宋体" w:hAnsi="宋体" w:cs="宋体"/>
          <w:b/>
          <w:color w:val="auto"/>
          <w:spacing w:val="6"/>
          <w:sz w:val="32"/>
          <w:szCs w:val="32"/>
          <w:highlight w:val="none"/>
        </w:rPr>
      </w:pPr>
    </w:p>
    <w:p w14:paraId="367363D2">
      <w:pPr>
        <w:spacing w:line="360" w:lineRule="auto"/>
        <w:jc w:val="center"/>
        <w:rPr>
          <w:rFonts w:ascii="宋体" w:hAnsi="宋体" w:cs="宋体"/>
          <w:b/>
          <w:color w:val="auto"/>
          <w:spacing w:val="6"/>
          <w:sz w:val="32"/>
          <w:szCs w:val="32"/>
          <w:highlight w:val="none"/>
        </w:rPr>
      </w:pPr>
    </w:p>
    <w:p w14:paraId="2E109281">
      <w:pPr>
        <w:spacing w:line="360" w:lineRule="auto"/>
        <w:jc w:val="center"/>
        <w:rPr>
          <w:rFonts w:ascii="宋体" w:hAnsi="宋体" w:cs="宋体"/>
          <w:b/>
          <w:color w:val="auto"/>
          <w:spacing w:val="6"/>
          <w:sz w:val="32"/>
          <w:szCs w:val="32"/>
          <w:highlight w:val="none"/>
        </w:rPr>
      </w:pPr>
    </w:p>
    <w:p w14:paraId="649C9A84">
      <w:pPr>
        <w:spacing w:line="360" w:lineRule="auto"/>
        <w:jc w:val="center"/>
        <w:rPr>
          <w:rFonts w:ascii="宋体" w:hAnsi="宋体" w:cs="宋体"/>
          <w:b/>
          <w:color w:val="auto"/>
          <w:spacing w:val="6"/>
          <w:sz w:val="32"/>
          <w:szCs w:val="32"/>
          <w:highlight w:val="none"/>
        </w:rPr>
      </w:pPr>
    </w:p>
    <w:p w14:paraId="315375D1">
      <w:pPr>
        <w:spacing w:line="360" w:lineRule="auto"/>
        <w:jc w:val="center"/>
        <w:rPr>
          <w:rFonts w:ascii="宋体" w:hAnsi="宋体" w:cs="宋体"/>
          <w:b/>
          <w:color w:val="auto"/>
          <w:spacing w:val="6"/>
          <w:sz w:val="32"/>
          <w:szCs w:val="32"/>
          <w:highlight w:val="none"/>
        </w:rPr>
      </w:pPr>
    </w:p>
    <w:p w14:paraId="40E8CB18">
      <w:pPr>
        <w:spacing w:line="360" w:lineRule="auto"/>
        <w:jc w:val="center"/>
        <w:rPr>
          <w:rFonts w:ascii="宋体" w:hAnsi="宋体" w:cs="宋体"/>
          <w:b/>
          <w:color w:val="auto"/>
          <w:spacing w:val="6"/>
          <w:sz w:val="32"/>
          <w:szCs w:val="32"/>
          <w:highlight w:val="none"/>
        </w:rPr>
      </w:pPr>
    </w:p>
    <w:p w14:paraId="553FC702">
      <w:pPr>
        <w:spacing w:line="360" w:lineRule="auto"/>
        <w:jc w:val="left"/>
        <w:rPr>
          <w:rFonts w:ascii="宋体" w:hAnsi="宋体" w:cs="宋体"/>
          <w:b/>
          <w:color w:val="auto"/>
          <w:spacing w:val="6"/>
          <w:sz w:val="32"/>
          <w:szCs w:val="32"/>
          <w:highlight w:val="none"/>
        </w:rPr>
      </w:pPr>
    </w:p>
    <w:p w14:paraId="2F8789ED">
      <w:pPr>
        <w:spacing w:line="360" w:lineRule="auto"/>
        <w:jc w:val="left"/>
        <w:rPr>
          <w:rFonts w:ascii="宋体" w:hAnsi="宋体" w:cs="宋体"/>
          <w:b/>
          <w:color w:val="auto"/>
          <w:spacing w:val="6"/>
          <w:sz w:val="32"/>
          <w:szCs w:val="32"/>
          <w:highlight w:val="none"/>
        </w:rPr>
      </w:pPr>
    </w:p>
    <w:p w14:paraId="17B2BB38">
      <w:pPr>
        <w:spacing w:line="360" w:lineRule="auto"/>
        <w:jc w:val="left"/>
        <w:outlineLvl w:val="0"/>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1553DB85">
      <w:pPr>
        <w:spacing w:line="360" w:lineRule="auto"/>
        <w:jc w:val="center"/>
        <w:rPr>
          <w:rFonts w:ascii="宋体" w:hAnsi="宋体" w:cs="宋体"/>
          <w:b/>
          <w:color w:val="auto"/>
          <w:sz w:val="24"/>
          <w:highlight w:val="none"/>
        </w:rPr>
      </w:pPr>
    </w:p>
    <w:p w14:paraId="40E4F60B">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BB4EF35">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5B69DF5B">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2BD63259">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CA6ABF3">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1F19C38">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93A4002">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78CCECA">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E277345">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6734CC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D7692CC">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D76691E">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2860B645">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D6CE9AA">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DD4B9A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828701C">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7AB8409">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19ED2269">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695C23F2">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14B518AA">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76E1990">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50F1190D">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496159B9">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CA9111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595221E8">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4F69036B">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DD5AFE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600B1940">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1F42E0EC">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3E31F42D">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6318A7D">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A17DF2B">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754BD48">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EAA52F0">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63AA4D47">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3CCC8C92">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2598A09C">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CCD06A1">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6AEC585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0C9F890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4DAC5E0">
      <w:pPr>
        <w:spacing w:line="360" w:lineRule="auto"/>
        <w:rPr>
          <w:rFonts w:ascii="宋体" w:hAnsi="宋体" w:cs="宋体"/>
          <w:b/>
          <w:color w:val="auto"/>
          <w:sz w:val="24"/>
          <w:highlight w:val="none"/>
        </w:rPr>
      </w:pPr>
    </w:p>
    <w:p w14:paraId="4EE82F62">
      <w:pPr>
        <w:spacing w:line="360" w:lineRule="auto"/>
        <w:rPr>
          <w:rFonts w:ascii="宋体" w:hAnsi="宋体" w:cs="宋体"/>
          <w:b/>
          <w:color w:val="auto"/>
          <w:sz w:val="24"/>
          <w:highlight w:val="none"/>
        </w:rPr>
      </w:pPr>
    </w:p>
    <w:p w14:paraId="039D4B54">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05FDB154">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3A2ECAA3">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314600E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017A999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14A71EA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280D4AD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C836E68">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537E18FD">
      <w:pPr>
        <w:spacing w:line="360" w:lineRule="auto"/>
        <w:rPr>
          <w:rFonts w:ascii="宋体" w:hAnsi="宋体" w:cs="宋体"/>
          <w:b/>
          <w:color w:val="auto"/>
          <w:sz w:val="24"/>
          <w:highlight w:val="none"/>
        </w:rPr>
      </w:pPr>
    </w:p>
    <w:p w14:paraId="30CBAB37">
      <w:pPr>
        <w:autoSpaceDE w:val="0"/>
        <w:autoSpaceDN w:val="0"/>
        <w:jc w:val="center"/>
        <w:rPr>
          <w:rFonts w:ascii="宋体" w:hAnsi="宋体" w:cs="宋体"/>
          <w:b/>
          <w:color w:val="auto"/>
          <w:spacing w:val="6"/>
          <w:sz w:val="32"/>
          <w:szCs w:val="32"/>
          <w:highlight w:val="none"/>
        </w:rPr>
      </w:pPr>
    </w:p>
    <w:p w14:paraId="39535064">
      <w:pPr>
        <w:autoSpaceDE w:val="0"/>
        <w:autoSpaceDN w:val="0"/>
        <w:jc w:val="center"/>
        <w:rPr>
          <w:rFonts w:ascii="宋体" w:hAnsi="宋体" w:cs="宋体"/>
          <w:b/>
          <w:color w:val="auto"/>
          <w:spacing w:val="6"/>
          <w:sz w:val="32"/>
          <w:szCs w:val="32"/>
          <w:highlight w:val="none"/>
        </w:rPr>
      </w:pPr>
    </w:p>
    <w:p w14:paraId="1D942E6E">
      <w:pPr>
        <w:autoSpaceDE w:val="0"/>
        <w:autoSpaceDN w:val="0"/>
        <w:jc w:val="center"/>
        <w:outlineLvl w:val="0"/>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3E6D1E92">
      <w:pPr>
        <w:spacing w:line="360" w:lineRule="auto"/>
        <w:rPr>
          <w:rFonts w:ascii="宋体" w:hAnsi="宋体" w:cs="宋体"/>
          <w:color w:val="auto"/>
          <w:sz w:val="24"/>
          <w:highlight w:val="none"/>
          <w:u w:val="single"/>
        </w:rPr>
      </w:pPr>
    </w:p>
    <w:p w14:paraId="79784283">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w:t>
      </w:r>
      <w:r>
        <w:rPr>
          <w:rFonts w:hint="eastAsia" w:ascii="宋体" w:hAnsi="宋体" w:cs="宋体"/>
          <w:color w:val="auto"/>
          <w:sz w:val="24"/>
          <w:highlight w:val="none"/>
          <w:u w:val="single"/>
        </w:rPr>
        <w:t>、（采购代理机构）：</w:t>
      </w:r>
    </w:p>
    <w:p w14:paraId="74486AA3">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rPr>
        <w:t>（项目名称）</w:t>
      </w:r>
      <w:r>
        <w:rPr>
          <w:rFonts w:hint="eastAsia" w:ascii="宋体" w:hAnsi="宋体" w:cs="宋体"/>
          <w:color w:val="auto"/>
          <w:sz w:val="24"/>
          <w:highlight w:val="none"/>
        </w:rPr>
        <w:t>【招标编号：</w:t>
      </w:r>
      <w:r>
        <w:rPr>
          <w:rFonts w:hint="eastAsia" w:ascii="宋体" w:hAnsi="宋体" w:cs="宋体"/>
          <w:color w:val="auto"/>
          <w:sz w:val="24"/>
          <w:highlight w:val="none"/>
        </w:rPr>
        <w:t>（采购编号）</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2A3DCAA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4F839FA9">
      <w:pPr>
        <w:spacing w:line="360" w:lineRule="auto"/>
        <w:ind w:firstLine="494"/>
        <w:rPr>
          <w:rFonts w:ascii="宋体" w:hAnsi="宋体" w:cs="宋体"/>
          <w:color w:val="auto"/>
          <w:sz w:val="24"/>
          <w:highlight w:val="none"/>
        </w:rPr>
      </w:pPr>
    </w:p>
    <w:p w14:paraId="124E4F85">
      <w:pPr>
        <w:spacing w:line="360" w:lineRule="auto"/>
        <w:ind w:firstLine="494"/>
        <w:rPr>
          <w:rFonts w:ascii="宋体" w:hAnsi="宋体" w:cs="宋体"/>
          <w:color w:val="auto"/>
          <w:sz w:val="24"/>
          <w:highlight w:val="none"/>
        </w:rPr>
      </w:pPr>
    </w:p>
    <w:p w14:paraId="4037F581">
      <w:pPr>
        <w:spacing w:line="360" w:lineRule="auto"/>
        <w:ind w:firstLine="494"/>
        <w:rPr>
          <w:rFonts w:ascii="宋体" w:hAnsi="宋体" w:cs="宋体"/>
          <w:color w:val="auto"/>
          <w:sz w:val="24"/>
          <w:highlight w:val="none"/>
        </w:rPr>
      </w:pPr>
    </w:p>
    <w:p w14:paraId="50F96074">
      <w:pPr>
        <w:spacing w:line="360" w:lineRule="auto"/>
        <w:ind w:firstLine="494"/>
        <w:rPr>
          <w:rFonts w:ascii="宋体" w:hAnsi="宋体" w:cs="宋体"/>
          <w:color w:val="auto"/>
          <w:sz w:val="24"/>
          <w:highlight w:val="none"/>
        </w:rPr>
      </w:pPr>
    </w:p>
    <w:p w14:paraId="35C19048">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6FDCB314">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1CEC5F4">
      <w:pPr>
        <w:rPr>
          <w:rFonts w:ascii="宋体" w:hAnsi="宋体" w:cs="宋体"/>
          <w:color w:val="auto"/>
          <w:sz w:val="24"/>
          <w:highlight w:val="none"/>
        </w:rPr>
      </w:pPr>
      <w:r>
        <w:rPr>
          <w:rFonts w:hint="eastAsia" w:ascii="宋体" w:hAnsi="宋体" w:cs="宋体"/>
          <w:b/>
          <w:bCs/>
          <w:color w:val="auto"/>
          <w:sz w:val="24"/>
          <w:highlight w:val="none"/>
        </w:rPr>
        <w:t>附：</w:t>
      </w:r>
    </w:p>
    <w:p w14:paraId="32A3C468">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2C7D001F">
      <w:pPr>
        <w:autoSpaceDE w:val="0"/>
        <w:autoSpaceDN w:val="0"/>
        <w:jc w:val="center"/>
        <w:rPr>
          <w:rFonts w:ascii="宋体" w:hAnsi="宋体" w:cs="宋体"/>
          <w:b/>
          <w:color w:val="auto"/>
          <w:spacing w:val="6"/>
          <w:sz w:val="32"/>
          <w:szCs w:val="32"/>
          <w:highlight w:val="none"/>
        </w:rPr>
      </w:pPr>
    </w:p>
    <w:p w14:paraId="32F00297">
      <w:pPr>
        <w:autoSpaceDE w:val="0"/>
        <w:autoSpaceDN w:val="0"/>
        <w:jc w:val="center"/>
        <w:rPr>
          <w:rFonts w:ascii="宋体" w:hAnsi="宋体" w:cs="宋体"/>
          <w:b/>
          <w:color w:val="auto"/>
          <w:spacing w:val="6"/>
          <w:sz w:val="32"/>
          <w:szCs w:val="32"/>
          <w:highlight w:val="none"/>
        </w:rPr>
      </w:pPr>
    </w:p>
    <w:p w14:paraId="5C2D57FB">
      <w:pPr>
        <w:autoSpaceDE w:val="0"/>
        <w:autoSpaceDN w:val="0"/>
        <w:jc w:val="center"/>
        <w:rPr>
          <w:rFonts w:ascii="宋体" w:hAnsi="宋体" w:cs="宋体"/>
          <w:b/>
          <w:color w:val="auto"/>
          <w:spacing w:val="6"/>
          <w:sz w:val="32"/>
          <w:szCs w:val="32"/>
          <w:highlight w:val="none"/>
        </w:rPr>
      </w:pPr>
    </w:p>
    <w:p w14:paraId="47598EB4">
      <w:pPr>
        <w:autoSpaceDE w:val="0"/>
        <w:autoSpaceDN w:val="0"/>
        <w:jc w:val="center"/>
        <w:rPr>
          <w:rFonts w:ascii="宋体" w:hAnsi="宋体" w:cs="宋体"/>
          <w:b/>
          <w:color w:val="auto"/>
          <w:spacing w:val="6"/>
          <w:sz w:val="32"/>
          <w:szCs w:val="32"/>
          <w:highlight w:val="none"/>
        </w:rPr>
      </w:pPr>
    </w:p>
    <w:p w14:paraId="187B7DDA">
      <w:pPr>
        <w:autoSpaceDE w:val="0"/>
        <w:autoSpaceDN w:val="0"/>
        <w:jc w:val="center"/>
        <w:rPr>
          <w:rFonts w:ascii="宋体" w:hAnsi="宋体" w:cs="宋体"/>
          <w:b/>
          <w:color w:val="auto"/>
          <w:spacing w:val="6"/>
          <w:sz w:val="32"/>
          <w:szCs w:val="32"/>
          <w:highlight w:val="none"/>
        </w:rPr>
      </w:pPr>
    </w:p>
    <w:p w14:paraId="4BC72F45">
      <w:pPr>
        <w:autoSpaceDE w:val="0"/>
        <w:autoSpaceDN w:val="0"/>
        <w:jc w:val="center"/>
        <w:rPr>
          <w:rFonts w:ascii="宋体" w:hAnsi="宋体" w:cs="宋体"/>
          <w:b/>
          <w:color w:val="auto"/>
          <w:spacing w:val="6"/>
          <w:sz w:val="32"/>
          <w:szCs w:val="32"/>
          <w:highlight w:val="none"/>
        </w:rPr>
      </w:pPr>
    </w:p>
    <w:p w14:paraId="6043403F">
      <w:pPr>
        <w:autoSpaceDE w:val="0"/>
        <w:autoSpaceDN w:val="0"/>
        <w:jc w:val="center"/>
        <w:rPr>
          <w:rFonts w:ascii="宋体" w:hAnsi="宋体" w:cs="宋体"/>
          <w:b/>
          <w:color w:val="auto"/>
          <w:spacing w:val="6"/>
          <w:sz w:val="32"/>
          <w:szCs w:val="32"/>
          <w:highlight w:val="none"/>
        </w:rPr>
      </w:pPr>
    </w:p>
    <w:p w14:paraId="19C2A633">
      <w:pPr>
        <w:autoSpaceDE w:val="0"/>
        <w:autoSpaceDN w:val="0"/>
        <w:jc w:val="center"/>
        <w:rPr>
          <w:rFonts w:ascii="宋体" w:hAnsi="宋体" w:cs="宋体"/>
          <w:b/>
          <w:color w:val="auto"/>
          <w:spacing w:val="6"/>
          <w:sz w:val="32"/>
          <w:szCs w:val="32"/>
          <w:highlight w:val="none"/>
        </w:rPr>
      </w:pPr>
    </w:p>
    <w:p w14:paraId="29F11BFA">
      <w:pPr>
        <w:autoSpaceDE w:val="0"/>
        <w:autoSpaceDN w:val="0"/>
        <w:jc w:val="center"/>
        <w:rPr>
          <w:rFonts w:ascii="宋体" w:hAnsi="宋体" w:cs="宋体"/>
          <w:b/>
          <w:color w:val="auto"/>
          <w:spacing w:val="6"/>
          <w:sz w:val="32"/>
          <w:szCs w:val="32"/>
          <w:highlight w:val="none"/>
        </w:rPr>
      </w:pPr>
    </w:p>
    <w:p w14:paraId="77B6AABB">
      <w:pPr>
        <w:autoSpaceDE w:val="0"/>
        <w:autoSpaceDN w:val="0"/>
        <w:jc w:val="center"/>
        <w:rPr>
          <w:rFonts w:ascii="宋体" w:hAnsi="宋体" w:cs="宋体"/>
          <w:b/>
          <w:color w:val="auto"/>
          <w:spacing w:val="6"/>
          <w:sz w:val="32"/>
          <w:szCs w:val="32"/>
          <w:highlight w:val="none"/>
        </w:rPr>
      </w:pPr>
    </w:p>
    <w:p w14:paraId="58B3B0DA">
      <w:pPr>
        <w:autoSpaceDE w:val="0"/>
        <w:autoSpaceDN w:val="0"/>
        <w:jc w:val="center"/>
        <w:rPr>
          <w:rFonts w:ascii="宋体" w:hAnsi="宋体" w:cs="宋体"/>
          <w:b/>
          <w:color w:val="auto"/>
          <w:spacing w:val="6"/>
          <w:sz w:val="32"/>
          <w:szCs w:val="32"/>
          <w:highlight w:val="none"/>
        </w:rPr>
      </w:pPr>
    </w:p>
    <w:p w14:paraId="28B50CA6">
      <w:pPr>
        <w:autoSpaceDE w:val="0"/>
        <w:autoSpaceDN w:val="0"/>
        <w:jc w:val="center"/>
        <w:rPr>
          <w:rFonts w:ascii="宋体" w:hAnsi="宋体" w:cs="宋体"/>
          <w:b/>
          <w:color w:val="auto"/>
          <w:spacing w:val="6"/>
          <w:sz w:val="32"/>
          <w:szCs w:val="32"/>
          <w:highlight w:val="none"/>
        </w:rPr>
      </w:pPr>
    </w:p>
    <w:p w14:paraId="1454BFA0">
      <w:pPr>
        <w:autoSpaceDE w:val="0"/>
        <w:autoSpaceDN w:val="0"/>
        <w:jc w:val="center"/>
        <w:rPr>
          <w:rFonts w:ascii="宋体" w:hAnsi="宋体" w:cs="宋体"/>
          <w:b/>
          <w:color w:val="auto"/>
          <w:spacing w:val="6"/>
          <w:sz w:val="32"/>
          <w:szCs w:val="32"/>
          <w:highlight w:val="none"/>
        </w:rPr>
      </w:pPr>
    </w:p>
    <w:p w14:paraId="5F5363FB">
      <w:pPr>
        <w:autoSpaceDE w:val="0"/>
        <w:autoSpaceDN w:val="0"/>
        <w:jc w:val="center"/>
        <w:rPr>
          <w:rFonts w:ascii="宋体" w:hAnsi="宋体" w:cs="宋体"/>
          <w:b/>
          <w:color w:val="auto"/>
          <w:spacing w:val="6"/>
          <w:sz w:val="32"/>
          <w:szCs w:val="32"/>
          <w:highlight w:val="none"/>
        </w:rPr>
      </w:pPr>
    </w:p>
    <w:p w14:paraId="2E96CB3C">
      <w:pPr>
        <w:autoSpaceDE w:val="0"/>
        <w:autoSpaceDN w:val="0"/>
        <w:jc w:val="center"/>
        <w:rPr>
          <w:rFonts w:ascii="宋体" w:hAnsi="宋体" w:cs="宋体"/>
          <w:b/>
          <w:color w:val="auto"/>
          <w:spacing w:val="6"/>
          <w:sz w:val="32"/>
          <w:szCs w:val="32"/>
          <w:highlight w:val="none"/>
        </w:rPr>
      </w:pPr>
    </w:p>
    <w:p w14:paraId="3E9C0F2B">
      <w:pPr>
        <w:autoSpaceDE w:val="0"/>
        <w:autoSpaceDN w:val="0"/>
        <w:jc w:val="center"/>
        <w:rPr>
          <w:rFonts w:ascii="宋体" w:hAnsi="宋体" w:cs="宋体"/>
          <w:b/>
          <w:color w:val="auto"/>
          <w:spacing w:val="6"/>
          <w:sz w:val="32"/>
          <w:szCs w:val="32"/>
          <w:highlight w:val="none"/>
        </w:rPr>
      </w:pPr>
    </w:p>
    <w:p w14:paraId="16AD6306">
      <w:pPr>
        <w:autoSpaceDE w:val="0"/>
        <w:autoSpaceDN w:val="0"/>
        <w:jc w:val="center"/>
        <w:rPr>
          <w:rFonts w:ascii="宋体" w:hAnsi="宋体" w:cs="宋体"/>
          <w:b/>
          <w:color w:val="auto"/>
          <w:spacing w:val="6"/>
          <w:sz w:val="32"/>
          <w:szCs w:val="32"/>
          <w:highlight w:val="none"/>
        </w:rPr>
      </w:pPr>
    </w:p>
    <w:p w14:paraId="694933D6">
      <w:pPr>
        <w:autoSpaceDE w:val="0"/>
        <w:autoSpaceDN w:val="0"/>
        <w:jc w:val="center"/>
        <w:outlineLvl w:val="0"/>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14:paraId="4CB1C4F5">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60B46BB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ascii="宋体" w:hAnsi="宋体" w:cs="宋体"/>
          <w:color w:val="auto"/>
          <w:sz w:val="24"/>
          <w:highlight w:val="none"/>
        </w:rPr>
        <w:t>【招标编号：</w:t>
      </w:r>
      <w:r>
        <w:rPr>
          <w:rFonts w:hint="eastAsia" w:ascii="宋体" w:hAnsi="宋体" w:cs="宋体"/>
          <w:color w:val="auto"/>
          <w:sz w:val="24"/>
          <w:highlight w:val="none"/>
        </w:rPr>
        <w:t>（采购编号）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0454ABB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502380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E446F9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2A6FC1D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3559B5D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368C92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437F4AB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B685C40">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406"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406"/>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407"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407"/>
      <w:r>
        <w:rPr>
          <w:rFonts w:hint="eastAsia" w:ascii="宋体" w:hAnsi="宋体" w:cs="宋体"/>
          <w:b/>
          <w:color w:val="auto"/>
          <w:kern w:val="0"/>
          <w:sz w:val="24"/>
          <w:highlight w:val="none"/>
          <w:lang w:val="zh-CN"/>
        </w:rPr>
        <w:t>）</w:t>
      </w:r>
    </w:p>
    <w:p w14:paraId="2B01A6D8">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8"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408"/>
    </w:p>
    <w:p w14:paraId="3E546EB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058AEEF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20448D4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767B627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47EABE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407DE81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BF0B561">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E29D540">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F842CBC">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7A8DD99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A813CD9">
      <w:pPr>
        <w:autoSpaceDE w:val="0"/>
        <w:autoSpaceDN w:val="0"/>
        <w:jc w:val="center"/>
        <w:rPr>
          <w:rFonts w:ascii="宋体" w:hAnsi="宋体" w:cs="宋体"/>
          <w:b/>
          <w:color w:val="auto"/>
          <w:spacing w:val="6"/>
          <w:sz w:val="32"/>
          <w:szCs w:val="32"/>
          <w:highlight w:val="none"/>
        </w:rPr>
      </w:pPr>
    </w:p>
    <w:p w14:paraId="1640E308">
      <w:pPr>
        <w:autoSpaceDE w:val="0"/>
        <w:autoSpaceDN w:val="0"/>
        <w:jc w:val="center"/>
        <w:rPr>
          <w:rFonts w:ascii="宋体" w:hAnsi="宋体" w:cs="宋体"/>
          <w:b/>
          <w:color w:val="auto"/>
          <w:spacing w:val="6"/>
          <w:sz w:val="32"/>
          <w:szCs w:val="32"/>
          <w:highlight w:val="none"/>
        </w:rPr>
      </w:pPr>
    </w:p>
    <w:p w14:paraId="71D7E613">
      <w:pPr>
        <w:autoSpaceDE w:val="0"/>
        <w:autoSpaceDN w:val="0"/>
        <w:jc w:val="center"/>
        <w:rPr>
          <w:rFonts w:ascii="宋体" w:hAnsi="宋体" w:cs="宋体"/>
          <w:b/>
          <w:color w:val="auto"/>
          <w:spacing w:val="6"/>
          <w:sz w:val="32"/>
          <w:szCs w:val="32"/>
          <w:highlight w:val="none"/>
        </w:rPr>
      </w:pPr>
    </w:p>
    <w:p w14:paraId="377A0B3A">
      <w:pPr>
        <w:autoSpaceDE w:val="0"/>
        <w:autoSpaceDN w:val="0"/>
        <w:jc w:val="center"/>
        <w:rPr>
          <w:rFonts w:ascii="宋体" w:hAnsi="宋体" w:cs="宋体"/>
          <w:b/>
          <w:color w:val="auto"/>
          <w:spacing w:val="6"/>
          <w:sz w:val="32"/>
          <w:szCs w:val="32"/>
          <w:highlight w:val="none"/>
        </w:rPr>
      </w:pPr>
    </w:p>
    <w:p w14:paraId="5773BBB0">
      <w:pPr>
        <w:autoSpaceDE w:val="0"/>
        <w:autoSpaceDN w:val="0"/>
        <w:jc w:val="center"/>
        <w:rPr>
          <w:rFonts w:ascii="宋体" w:hAnsi="宋体" w:cs="宋体"/>
          <w:b/>
          <w:color w:val="auto"/>
          <w:spacing w:val="6"/>
          <w:sz w:val="32"/>
          <w:szCs w:val="32"/>
          <w:highlight w:val="none"/>
        </w:rPr>
      </w:pPr>
    </w:p>
    <w:p w14:paraId="4B054F65">
      <w:pPr>
        <w:autoSpaceDE w:val="0"/>
        <w:autoSpaceDN w:val="0"/>
        <w:jc w:val="center"/>
        <w:rPr>
          <w:rFonts w:ascii="宋体" w:hAnsi="宋体" w:cs="宋体"/>
          <w:b/>
          <w:color w:val="auto"/>
          <w:spacing w:val="6"/>
          <w:sz w:val="32"/>
          <w:szCs w:val="32"/>
          <w:highlight w:val="none"/>
        </w:rPr>
      </w:pPr>
    </w:p>
    <w:p w14:paraId="0E09EAE1">
      <w:pPr>
        <w:autoSpaceDE w:val="0"/>
        <w:autoSpaceDN w:val="0"/>
        <w:jc w:val="center"/>
        <w:rPr>
          <w:rFonts w:ascii="宋体" w:hAnsi="宋体" w:cs="宋体"/>
          <w:b/>
          <w:color w:val="auto"/>
          <w:spacing w:val="6"/>
          <w:sz w:val="32"/>
          <w:szCs w:val="32"/>
          <w:highlight w:val="none"/>
        </w:rPr>
      </w:pPr>
    </w:p>
    <w:p w14:paraId="247F787C">
      <w:pPr>
        <w:autoSpaceDE w:val="0"/>
        <w:autoSpaceDN w:val="0"/>
        <w:jc w:val="center"/>
        <w:rPr>
          <w:rFonts w:ascii="宋体" w:hAnsi="宋体" w:cs="宋体"/>
          <w:b/>
          <w:color w:val="auto"/>
          <w:spacing w:val="6"/>
          <w:sz w:val="32"/>
          <w:szCs w:val="32"/>
          <w:highlight w:val="none"/>
        </w:rPr>
      </w:pPr>
    </w:p>
    <w:p w14:paraId="7F171A20">
      <w:pPr>
        <w:autoSpaceDE w:val="0"/>
        <w:autoSpaceDN w:val="0"/>
        <w:jc w:val="center"/>
        <w:rPr>
          <w:rFonts w:ascii="宋体" w:hAnsi="宋体" w:cs="宋体"/>
          <w:b/>
          <w:color w:val="auto"/>
          <w:spacing w:val="6"/>
          <w:sz w:val="32"/>
          <w:szCs w:val="32"/>
          <w:highlight w:val="none"/>
        </w:rPr>
      </w:pPr>
    </w:p>
    <w:p w14:paraId="1F9C1FCD">
      <w:pPr>
        <w:autoSpaceDE w:val="0"/>
        <w:autoSpaceDN w:val="0"/>
        <w:jc w:val="center"/>
        <w:rPr>
          <w:rFonts w:ascii="宋体" w:hAnsi="宋体" w:cs="宋体"/>
          <w:b/>
          <w:color w:val="auto"/>
          <w:spacing w:val="6"/>
          <w:sz w:val="32"/>
          <w:szCs w:val="32"/>
          <w:highlight w:val="none"/>
        </w:rPr>
      </w:pPr>
    </w:p>
    <w:p w14:paraId="2EB709A6">
      <w:pPr>
        <w:autoSpaceDE w:val="0"/>
        <w:autoSpaceDN w:val="0"/>
        <w:jc w:val="center"/>
        <w:rPr>
          <w:rFonts w:ascii="宋体" w:hAnsi="宋体" w:cs="宋体"/>
          <w:b/>
          <w:color w:val="auto"/>
          <w:spacing w:val="6"/>
          <w:sz w:val="32"/>
          <w:szCs w:val="32"/>
          <w:highlight w:val="none"/>
        </w:rPr>
      </w:pPr>
    </w:p>
    <w:p w14:paraId="6732F985">
      <w:pPr>
        <w:autoSpaceDE w:val="0"/>
        <w:autoSpaceDN w:val="0"/>
        <w:jc w:val="center"/>
        <w:rPr>
          <w:rFonts w:ascii="宋体" w:hAnsi="宋体" w:cs="宋体"/>
          <w:b/>
          <w:color w:val="auto"/>
          <w:spacing w:val="6"/>
          <w:sz w:val="32"/>
          <w:szCs w:val="32"/>
          <w:highlight w:val="none"/>
        </w:rPr>
      </w:pPr>
    </w:p>
    <w:p w14:paraId="33F9ED1C">
      <w:pPr>
        <w:autoSpaceDE w:val="0"/>
        <w:autoSpaceDN w:val="0"/>
        <w:jc w:val="center"/>
        <w:rPr>
          <w:rFonts w:ascii="宋体" w:hAnsi="宋体" w:cs="宋体"/>
          <w:b/>
          <w:color w:val="auto"/>
          <w:spacing w:val="6"/>
          <w:sz w:val="32"/>
          <w:szCs w:val="32"/>
          <w:highlight w:val="none"/>
        </w:rPr>
      </w:pPr>
    </w:p>
    <w:p w14:paraId="78CBDE81">
      <w:pPr>
        <w:autoSpaceDE w:val="0"/>
        <w:autoSpaceDN w:val="0"/>
        <w:jc w:val="center"/>
        <w:rPr>
          <w:rFonts w:ascii="宋体" w:hAnsi="宋体" w:cs="宋体"/>
          <w:b/>
          <w:color w:val="auto"/>
          <w:spacing w:val="6"/>
          <w:sz w:val="32"/>
          <w:szCs w:val="32"/>
          <w:highlight w:val="none"/>
        </w:rPr>
      </w:pPr>
    </w:p>
    <w:p w14:paraId="566A14DD">
      <w:pPr>
        <w:autoSpaceDE w:val="0"/>
        <w:autoSpaceDN w:val="0"/>
        <w:jc w:val="center"/>
        <w:rPr>
          <w:rFonts w:ascii="宋体" w:hAnsi="宋体" w:cs="宋体"/>
          <w:b/>
          <w:color w:val="auto"/>
          <w:spacing w:val="6"/>
          <w:sz w:val="32"/>
          <w:szCs w:val="32"/>
          <w:highlight w:val="none"/>
        </w:rPr>
      </w:pPr>
    </w:p>
    <w:p w14:paraId="5E41D74A">
      <w:pPr>
        <w:autoSpaceDE w:val="0"/>
        <w:autoSpaceDN w:val="0"/>
        <w:jc w:val="center"/>
        <w:rPr>
          <w:rFonts w:ascii="宋体" w:hAnsi="宋体" w:cs="宋体"/>
          <w:b/>
          <w:color w:val="auto"/>
          <w:spacing w:val="6"/>
          <w:sz w:val="32"/>
          <w:szCs w:val="32"/>
          <w:highlight w:val="none"/>
        </w:rPr>
      </w:pPr>
    </w:p>
    <w:p w14:paraId="0506FE2F">
      <w:pPr>
        <w:autoSpaceDE w:val="0"/>
        <w:autoSpaceDN w:val="0"/>
        <w:jc w:val="center"/>
        <w:rPr>
          <w:rFonts w:ascii="宋体" w:hAnsi="宋体" w:cs="宋体"/>
          <w:b/>
          <w:color w:val="auto"/>
          <w:spacing w:val="6"/>
          <w:sz w:val="32"/>
          <w:szCs w:val="32"/>
          <w:highlight w:val="none"/>
        </w:rPr>
      </w:pPr>
    </w:p>
    <w:p w14:paraId="404A9CB9">
      <w:pPr>
        <w:autoSpaceDE w:val="0"/>
        <w:autoSpaceDN w:val="0"/>
        <w:jc w:val="center"/>
        <w:rPr>
          <w:rFonts w:ascii="宋体" w:hAnsi="宋体" w:cs="宋体"/>
          <w:b/>
          <w:color w:val="auto"/>
          <w:spacing w:val="6"/>
          <w:sz w:val="32"/>
          <w:szCs w:val="32"/>
          <w:highlight w:val="none"/>
        </w:rPr>
      </w:pPr>
    </w:p>
    <w:p w14:paraId="41704C5E">
      <w:pPr>
        <w:autoSpaceDE w:val="0"/>
        <w:autoSpaceDN w:val="0"/>
        <w:jc w:val="center"/>
        <w:rPr>
          <w:rFonts w:ascii="宋体" w:hAnsi="宋体" w:cs="宋体"/>
          <w:b/>
          <w:color w:val="auto"/>
          <w:spacing w:val="6"/>
          <w:sz w:val="32"/>
          <w:szCs w:val="32"/>
          <w:highlight w:val="none"/>
        </w:rPr>
      </w:pPr>
    </w:p>
    <w:p w14:paraId="202D7396">
      <w:pPr>
        <w:autoSpaceDE w:val="0"/>
        <w:autoSpaceDN w:val="0"/>
        <w:jc w:val="center"/>
        <w:rPr>
          <w:rFonts w:ascii="宋体" w:hAnsi="宋体" w:cs="宋体"/>
          <w:b/>
          <w:color w:val="auto"/>
          <w:spacing w:val="6"/>
          <w:sz w:val="32"/>
          <w:szCs w:val="32"/>
          <w:highlight w:val="none"/>
        </w:rPr>
      </w:pPr>
    </w:p>
    <w:p w14:paraId="36C7B1CF">
      <w:pPr>
        <w:autoSpaceDE w:val="0"/>
        <w:autoSpaceDN w:val="0"/>
        <w:jc w:val="center"/>
        <w:rPr>
          <w:rFonts w:ascii="宋体" w:hAnsi="宋体" w:cs="宋体"/>
          <w:b/>
          <w:color w:val="auto"/>
          <w:spacing w:val="6"/>
          <w:sz w:val="32"/>
          <w:szCs w:val="32"/>
          <w:highlight w:val="none"/>
        </w:rPr>
      </w:pPr>
    </w:p>
    <w:p w14:paraId="06100F0A">
      <w:pPr>
        <w:autoSpaceDE w:val="0"/>
        <w:autoSpaceDN w:val="0"/>
        <w:jc w:val="center"/>
        <w:rPr>
          <w:rFonts w:ascii="宋体" w:hAnsi="宋体" w:cs="宋体"/>
          <w:b/>
          <w:color w:val="auto"/>
          <w:spacing w:val="6"/>
          <w:sz w:val="32"/>
          <w:szCs w:val="32"/>
          <w:highlight w:val="none"/>
        </w:rPr>
      </w:pPr>
    </w:p>
    <w:p w14:paraId="0C75013F">
      <w:pPr>
        <w:autoSpaceDE w:val="0"/>
        <w:autoSpaceDN w:val="0"/>
        <w:jc w:val="center"/>
        <w:rPr>
          <w:rFonts w:ascii="宋体" w:hAnsi="宋体" w:cs="宋体"/>
          <w:b/>
          <w:color w:val="auto"/>
          <w:spacing w:val="6"/>
          <w:sz w:val="32"/>
          <w:szCs w:val="32"/>
          <w:highlight w:val="none"/>
        </w:rPr>
      </w:pPr>
    </w:p>
    <w:p w14:paraId="631062F5">
      <w:pPr>
        <w:snapToGrid w:val="0"/>
        <w:spacing w:line="360" w:lineRule="auto"/>
        <w:ind w:firstLine="3666" w:firstLineChars="1100"/>
        <w:rPr>
          <w:rFonts w:ascii="宋体" w:hAnsi="宋体" w:cs="宋体"/>
          <w:b/>
          <w:color w:val="auto"/>
          <w:spacing w:val="6"/>
          <w:sz w:val="32"/>
          <w:szCs w:val="32"/>
          <w:highlight w:val="none"/>
        </w:rPr>
      </w:pPr>
    </w:p>
    <w:p w14:paraId="70D53318">
      <w:pPr>
        <w:widowControl/>
        <w:adjustRightInd/>
        <w:jc w:val="left"/>
        <w:rPr>
          <w:rFonts w:ascii="宋体" w:hAnsi="宋体" w:cs="宋体"/>
          <w:b/>
          <w:color w:val="auto"/>
          <w:spacing w:val="6"/>
          <w:sz w:val="32"/>
          <w:szCs w:val="32"/>
          <w:highlight w:val="none"/>
        </w:rPr>
      </w:pPr>
      <w:r>
        <w:rPr>
          <w:rFonts w:ascii="宋体" w:hAnsi="宋体" w:cs="宋体"/>
          <w:b/>
          <w:color w:val="auto"/>
          <w:spacing w:val="6"/>
          <w:sz w:val="32"/>
          <w:szCs w:val="32"/>
          <w:highlight w:val="none"/>
        </w:rPr>
        <w:br w:type="page"/>
      </w:r>
    </w:p>
    <w:p w14:paraId="4D7366FD">
      <w:pPr>
        <w:snapToGrid w:val="0"/>
        <w:spacing w:line="360" w:lineRule="auto"/>
        <w:ind w:firstLine="3666" w:firstLineChars="1100"/>
        <w:outlineLvl w:val="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09DC3E12">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6F473B4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ascii="宋体" w:hAnsi="宋体" w:cs="宋体"/>
          <w:color w:val="auto"/>
          <w:sz w:val="24"/>
          <w:highlight w:val="none"/>
        </w:rPr>
        <w:t>【招标编号：</w:t>
      </w:r>
      <w:r>
        <w:rPr>
          <w:rFonts w:hint="eastAsia" w:ascii="宋体" w:hAnsi="宋体" w:cs="宋体"/>
          <w:color w:val="auto"/>
          <w:sz w:val="24"/>
          <w:highlight w:val="none"/>
        </w:rPr>
        <w:t>（采购编号）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501A7B0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4CA5D82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（分包供应商2名称），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EC46962">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45FEF8D">
      <w:pPr>
        <w:rPr>
          <w:color w:val="auto"/>
          <w:highlight w:val="none"/>
        </w:rPr>
      </w:pPr>
      <w:r>
        <w:rPr>
          <w:rFonts w:hint="eastAsia"/>
          <w:color w:val="auto"/>
          <w:highlight w:val="none"/>
          <w:lang w:val="zh-CN"/>
        </w:rPr>
        <w:t xml:space="preserve"> </w:t>
      </w:r>
    </w:p>
    <w:p w14:paraId="02D9CFD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509A3973">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7A6678A0">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241F50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33DE6DF8">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51EFC92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3A928D3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0436E3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1752A5DC">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B805A14">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358932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669F4B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725C750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73181E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2FCDC9C6">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6A96666F">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03E3602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6FEA187E">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A16B5C1">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CF08AE4">
      <w:pPr>
        <w:autoSpaceDE w:val="0"/>
        <w:autoSpaceDN w:val="0"/>
        <w:jc w:val="center"/>
        <w:rPr>
          <w:rFonts w:ascii="宋体" w:hAnsi="宋体" w:cs="宋体"/>
          <w:b/>
          <w:color w:val="auto"/>
          <w:spacing w:val="6"/>
          <w:sz w:val="32"/>
          <w:szCs w:val="32"/>
          <w:highlight w:val="none"/>
        </w:rPr>
      </w:pPr>
    </w:p>
    <w:p w14:paraId="126A1839">
      <w:pPr>
        <w:autoSpaceDE w:val="0"/>
        <w:autoSpaceDN w:val="0"/>
        <w:jc w:val="center"/>
        <w:rPr>
          <w:rFonts w:ascii="宋体" w:hAnsi="宋体" w:cs="宋体"/>
          <w:b/>
          <w:color w:val="auto"/>
          <w:spacing w:val="6"/>
          <w:sz w:val="32"/>
          <w:szCs w:val="32"/>
          <w:highlight w:val="none"/>
        </w:rPr>
      </w:pPr>
    </w:p>
    <w:p w14:paraId="21A32B43">
      <w:pPr>
        <w:autoSpaceDE w:val="0"/>
        <w:autoSpaceDN w:val="0"/>
        <w:jc w:val="center"/>
        <w:rPr>
          <w:rFonts w:ascii="宋体" w:hAnsi="宋体" w:cs="宋体"/>
          <w:b/>
          <w:color w:val="auto"/>
          <w:spacing w:val="6"/>
          <w:sz w:val="32"/>
          <w:szCs w:val="32"/>
          <w:highlight w:val="none"/>
        </w:rPr>
      </w:pPr>
    </w:p>
    <w:p w14:paraId="77C899F7">
      <w:pPr>
        <w:autoSpaceDE w:val="0"/>
        <w:autoSpaceDN w:val="0"/>
        <w:jc w:val="center"/>
        <w:rPr>
          <w:rFonts w:ascii="宋体" w:hAnsi="宋体" w:cs="宋体"/>
          <w:b/>
          <w:color w:val="auto"/>
          <w:spacing w:val="6"/>
          <w:sz w:val="32"/>
          <w:szCs w:val="32"/>
          <w:highlight w:val="none"/>
        </w:rPr>
      </w:pPr>
    </w:p>
    <w:p w14:paraId="45299470">
      <w:pPr>
        <w:autoSpaceDE w:val="0"/>
        <w:autoSpaceDN w:val="0"/>
        <w:jc w:val="center"/>
        <w:rPr>
          <w:rFonts w:ascii="宋体" w:hAnsi="宋体" w:cs="宋体"/>
          <w:b/>
          <w:color w:val="auto"/>
          <w:spacing w:val="6"/>
          <w:sz w:val="32"/>
          <w:szCs w:val="32"/>
          <w:highlight w:val="none"/>
        </w:rPr>
      </w:pPr>
    </w:p>
    <w:p w14:paraId="771F3207">
      <w:pPr>
        <w:autoSpaceDE w:val="0"/>
        <w:autoSpaceDN w:val="0"/>
        <w:jc w:val="center"/>
        <w:rPr>
          <w:rFonts w:ascii="宋体" w:hAnsi="宋体" w:cs="宋体"/>
          <w:b/>
          <w:color w:val="auto"/>
          <w:spacing w:val="6"/>
          <w:sz w:val="32"/>
          <w:szCs w:val="32"/>
          <w:highlight w:val="none"/>
        </w:rPr>
      </w:pPr>
    </w:p>
    <w:p w14:paraId="067A7629">
      <w:pPr>
        <w:autoSpaceDE w:val="0"/>
        <w:autoSpaceDN w:val="0"/>
        <w:jc w:val="center"/>
        <w:rPr>
          <w:rFonts w:ascii="宋体" w:hAnsi="宋体" w:cs="宋体"/>
          <w:b/>
          <w:color w:val="auto"/>
          <w:spacing w:val="6"/>
          <w:sz w:val="32"/>
          <w:szCs w:val="32"/>
          <w:highlight w:val="none"/>
        </w:rPr>
      </w:pPr>
    </w:p>
    <w:p w14:paraId="0061AE91">
      <w:pPr>
        <w:autoSpaceDE w:val="0"/>
        <w:autoSpaceDN w:val="0"/>
        <w:jc w:val="center"/>
        <w:rPr>
          <w:rFonts w:ascii="宋体" w:hAnsi="宋体" w:cs="宋体"/>
          <w:b/>
          <w:color w:val="auto"/>
          <w:spacing w:val="6"/>
          <w:sz w:val="32"/>
          <w:szCs w:val="32"/>
          <w:highlight w:val="none"/>
        </w:rPr>
      </w:pPr>
    </w:p>
    <w:p w14:paraId="3B2D0719">
      <w:pPr>
        <w:autoSpaceDE w:val="0"/>
        <w:autoSpaceDN w:val="0"/>
        <w:jc w:val="center"/>
        <w:rPr>
          <w:rFonts w:ascii="宋体" w:hAnsi="宋体" w:cs="宋体"/>
          <w:b/>
          <w:color w:val="auto"/>
          <w:spacing w:val="6"/>
          <w:sz w:val="32"/>
          <w:szCs w:val="32"/>
          <w:highlight w:val="none"/>
        </w:rPr>
      </w:pPr>
    </w:p>
    <w:p w14:paraId="62D8ED1D">
      <w:pPr>
        <w:autoSpaceDE w:val="0"/>
        <w:autoSpaceDN w:val="0"/>
        <w:jc w:val="center"/>
        <w:rPr>
          <w:rFonts w:ascii="宋体" w:hAnsi="宋体" w:cs="宋体"/>
          <w:b/>
          <w:color w:val="auto"/>
          <w:spacing w:val="6"/>
          <w:sz w:val="32"/>
          <w:szCs w:val="32"/>
          <w:highlight w:val="none"/>
        </w:rPr>
      </w:pPr>
    </w:p>
    <w:p w14:paraId="5076FD52">
      <w:pPr>
        <w:autoSpaceDE w:val="0"/>
        <w:autoSpaceDN w:val="0"/>
        <w:jc w:val="center"/>
        <w:rPr>
          <w:rFonts w:ascii="宋体" w:hAnsi="宋体" w:cs="宋体"/>
          <w:b/>
          <w:color w:val="auto"/>
          <w:spacing w:val="6"/>
          <w:sz w:val="32"/>
          <w:szCs w:val="32"/>
          <w:highlight w:val="none"/>
        </w:rPr>
      </w:pPr>
    </w:p>
    <w:p w14:paraId="79B56B07">
      <w:pPr>
        <w:autoSpaceDE w:val="0"/>
        <w:autoSpaceDN w:val="0"/>
        <w:jc w:val="center"/>
        <w:rPr>
          <w:rFonts w:ascii="宋体" w:hAnsi="宋体" w:cs="宋体"/>
          <w:b/>
          <w:color w:val="auto"/>
          <w:spacing w:val="6"/>
          <w:sz w:val="32"/>
          <w:szCs w:val="32"/>
          <w:highlight w:val="none"/>
        </w:rPr>
      </w:pPr>
    </w:p>
    <w:p w14:paraId="1E3ACC5E">
      <w:pPr>
        <w:autoSpaceDE w:val="0"/>
        <w:autoSpaceDN w:val="0"/>
        <w:jc w:val="center"/>
        <w:rPr>
          <w:rFonts w:ascii="宋体" w:hAnsi="宋体" w:cs="宋体"/>
          <w:b/>
          <w:color w:val="auto"/>
          <w:spacing w:val="6"/>
          <w:sz w:val="32"/>
          <w:szCs w:val="32"/>
          <w:highlight w:val="none"/>
        </w:rPr>
      </w:pPr>
    </w:p>
    <w:p w14:paraId="04944104">
      <w:pPr>
        <w:autoSpaceDE w:val="0"/>
        <w:autoSpaceDN w:val="0"/>
        <w:jc w:val="center"/>
        <w:rPr>
          <w:rFonts w:ascii="宋体" w:hAnsi="宋体" w:cs="宋体"/>
          <w:b/>
          <w:color w:val="auto"/>
          <w:spacing w:val="6"/>
          <w:sz w:val="32"/>
          <w:szCs w:val="32"/>
          <w:highlight w:val="none"/>
        </w:rPr>
      </w:pPr>
    </w:p>
    <w:p w14:paraId="5E2928F9">
      <w:pPr>
        <w:autoSpaceDE w:val="0"/>
        <w:autoSpaceDN w:val="0"/>
        <w:jc w:val="center"/>
        <w:rPr>
          <w:rFonts w:ascii="宋体" w:hAnsi="宋体" w:cs="宋体"/>
          <w:b/>
          <w:color w:val="auto"/>
          <w:spacing w:val="6"/>
          <w:sz w:val="32"/>
          <w:szCs w:val="32"/>
          <w:highlight w:val="none"/>
        </w:rPr>
      </w:pPr>
    </w:p>
    <w:p w14:paraId="6B5F8814">
      <w:pPr>
        <w:autoSpaceDE w:val="0"/>
        <w:autoSpaceDN w:val="0"/>
        <w:jc w:val="center"/>
        <w:rPr>
          <w:rFonts w:ascii="宋体" w:hAnsi="宋体" w:cs="宋体"/>
          <w:b/>
          <w:color w:val="auto"/>
          <w:spacing w:val="6"/>
          <w:sz w:val="32"/>
          <w:szCs w:val="32"/>
          <w:highlight w:val="none"/>
        </w:rPr>
      </w:pPr>
    </w:p>
    <w:p w14:paraId="37E05B6B">
      <w:pPr>
        <w:autoSpaceDE w:val="0"/>
        <w:autoSpaceDN w:val="0"/>
        <w:jc w:val="center"/>
        <w:rPr>
          <w:rFonts w:ascii="宋体" w:hAnsi="宋体" w:cs="宋体"/>
          <w:b/>
          <w:color w:val="auto"/>
          <w:spacing w:val="6"/>
          <w:sz w:val="32"/>
          <w:szCs w:val="32"/>
          <w:highlight w:val="none"/>
        </w:rPr>
      </w:pPr>
    </w:p>
    <w:p w14:paraId="43D14EA6">
      <w:pPr>
        <w:autoSpaceDE w:val="0"/>
        <w:autoSpaceDN w:val="0"/>
        <w:jc w:val="center"/>
        <w:rPr>
          <w:rFonts w:ascii="宋体" w:hAnsi="宋体" w:cs="宋体"/>
          <w:b/>
          <w:color w:val="auto"/>
          <w:spacing w:val="6"/>
          <w:sz w:val="32"/>
          <w:szCs w:val="32"/>
          <w:highlight w:val="none"/>
        </w:rPr>
      </w:pPr>
    </w:p>
    <w:p w14:paraId="02F3F9B8">
      <w:pPr>
        <w:autoSpaceDE w:val="0"/>
        <w:autoSpaceDN w:val="0"/>
        <w:jc w:val="center"/>
        <w:rPr>
          <w:rFonts w:ascii="宋体" w:hAnsi="宋体" w:cs="宋体"/>
          <w:b/>
          <w:color w:val="auto"/>
          <w:spacing w:val="6"/>
          <w:sz w:val="32"/>
          <w:szCs w:val="32"/>
          <w:highlight w:val="none"/>
        </w:rPr>
      </w:pPr>
    </w:p>
    <w:p w14:paraId="70067773">
      <w:pPr>
        <w:autoSpaceDE w:val="0"/>
        <w:autoSpaceDN w:val="0"/>
        <w:jc w:val="center"/>
        <w:rPr>
          <w:rFonts w:ascii="宋体" w:hAnsi="宋体" w:cs="宋体"/>
          <w:b/>
          <w:color w:val="auto"/>
          <w:spacing w:val="6"/>
          <w:sz w:val="32"/>
          <w:szCs w:val="32"/>
          <w:highlight w:val="none"/>
        </w:rPr>
      </w:pPr>
    </w:p>
    <w:p w14:paraId="471EDCE4">
      <w:pPr>
        <w:autoSpaceDE w:val="0"/>
        <w:autoSpaceDN w:val="0"/>
        <w:jc w:val="center"/>
        <w:rPr>
          <w:rFonts w:ascii="宋体" w:hAnsi="宋体" w:cs="宋体"/>
          <w:b/>
          <w:color w:val="auto"/>
          <w:spacing w:val="6"/>
          <w:sz w:val="32"/>
          <w:szCs w:val="32"/>
          <w:highlight w:val="none"/>
        </w:rPr>
      </w:pPr>
    </w:p>
    <w:p w14:paraId="46681F98">
      <w:pPr>
        <w:autoSpaceDE w:val="0"/>
        <w:autoSpaceDN w:val="0"/>
        <w:jc w:val="center"/>
        <w:rPr>
          <w:rFonts w:ascii="宋体" w:hAnsi="宋体" w:cs="宋体"/>
          <w:b/>
          <w:color w:val="auto"/>
          <w:spacing w:val="6"/>
          <w:sz w:val="32"/>
          <w:szCs w:val="32"/>
          <w:highlight w:val="none"/>
        </w:rPr>
      </w:pPr>
    </w:p>
    <w:p w14:paraId="37CC8F33">
      <w:pPr>
        <w:autoSpaceDE w:val="0"/>
        <w:autoSpaceDN w:val="0"/>
        <w:jc w:val="center"/>
        <w:rPr>
          <w:rFonts w:ascii="宋体" w:hAnsi="宋体" w:cs="宋体"/>
          <w:b/>
          <w:color w:val="auto"/>
          <w:spacing w:val="6"/>
          <w:sz w:val="32"/>
          <w:szCs w:val="32"/>
          <w:highlight w:val="none"/>
        </w:rPr>
      </w:pPr>
    </w:p>
    <w:p w14:paraId="66A87D3A">
      <w:pPr>
        <w:autoSpaceDE w:val="0"/>
        <w:autoSpaceDN w:val="0"/>
        <w:jc w:val="center"/>
        <w:rPr>
          <w:rFonts w:ascii="宋体" w:hAnsi="宋体" w:cs="宋体"/>
          <w:b/>
          <w:color w:val="auto"/>
          <w:spacing w:val="6"/>
          <w:sz w:val="32"/>
          <w:szCs w:val="32"/>
          <w:highlight w:val="none"/>
        </w:rPr>
      </w:pPr>
    </w:p>
    <w:p w14:paraId="01DD1C34">
      <w:pPr>
        <w:autoSpaceDE w:val="0"/>
        <w:autoSpaceDN w:val="0"/>
        <w:jc w:val="center"/>
        <w:rPr>
          <w:rFonts w:ascii="宋体" w:hAnsi="宋体" w:cs="宋体"/>
          <w:b/>
          <w:color w:val="auto"/>
          <w:spacing w:val="6"/>
          <w:sz w:val="32"/>
          <w:szCs w:val="32"/>
          <w:highlight w:val="none"/>
        </w:rPr>
      </w:pPr>
    </w:p>
    <w:p w14:paraId="4DFCCEB9">
      <w:pPr>
        <w:autoSpaceDE w:val="0"/>
        <w:autoSpaceDN w:val="0"/>
        <w:jc w:val="center"/>
        <w:rPr>
          <w:rFonts w:ascii="宋体" w:hAnsi="宋体" w:cs="宋体"/>
          <w:b/>
          <w:color w:val="auto"/>
          <w:spacing w:val="6"/>
          <w:sz w:val="32"/>
          <w:szCs w:val="32"/>
          <w:highlight w:val="none"/>
        </w:rPr>
      </w:pPr>
    </w:p>
    <w:p w14:paraId="49E5A0C0">
      <w:pPr>
        <w:autoSpaceDE w:val="0"/>
        <w:autoSpaceDN w:val="0"/>
        <w:jc w:val="center"/>
        <w:rPr>
          <w:rFonts w:ascii="宋体" w:hAnsi="宋体" w:cs="宋体"/>
          <w:b/>
          <w:color w:val="auto"/>
          <w:spacing w:val="6"/>
          <w:sz w:val="32"/>
          <w:szCs w:val="32"/>
          <w:highlight w:val="none"/>
        </w:rPr>
      </w:pPr>
    </w:p>
    <w:p w14:paraId="2BAEEF22">
      <w:pPr>
        <w:spacing w:line="360" w:lineRule="auto"/>
        <w:jc w:val="left"/>
        <w:outlineLvl w:val="0"/>
        <w:rPr>
          <w:rFonts w:ascii="宋体" w:hAnsi="宋体" w:cs="宋体"/>
          <w:b/>
          <w:color w:val="auto"/>
          <w:sz w:val="36"/>
          <w:szCs w:val="20"/>
          <w:highlight w:val="none"/>
        </w:rPr>
      </w:pPr>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p>
    <w:p w14:paraId="43FD5C77">
      <w:pPr>
        <w:spacing w:line="360" w:lineRule="auto"/>
        <w:jc w:val="center"/>
        <w:rPr>
          <w:rFonts w:ascii="宋体" w:hAnsi="宋体" w:cs="宋体"/>
          <w:color w:val="auto"/>
          <w:sz w:val="24"/>
          <w:highlight w:val="none"/>
          <w:u w:val="single"/>
        </w:rPr>
      </w:pPr>
    </w:p>
    <w:p w14:paraId="027047AA">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62F2620F">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（采购人）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采购活动，</w:t>
      </w:r>
      <w:r>
        <w:rPr>
          <w:rFonts w:hint="eastAsia" w:ascii="宋体" w:hAnsi="宋体" w:cs="宋体"/>
          <w:color w:val="auto"/>
          <w:sz w:val="24"/>
          <w:highlight w:val="none"/>
        </w:rPr>
        <w:t>工程的施工单位全部为符合政策要求的中小企业（或者：服务全部由符合政策要求的中小企业承接）</w:t>
      </w:r>
      <w:r>
        <w:rPr>
          <w:rFonts w:hint="eastAsia" w:ascii="宋体" w:hAnsi="宋体" w:cs="宋体"/>
          <w:color w:val="auto"/>
          <w:sz w:val="24"/>
          <w:highlight w:val="none"/>
        </w:rPr>
        <w:t>。相关企业（含联合体中的中小企业、签订分包意向协议的中小企业）的具体情况如下：</w:t>
      </w:r>
    </w:p>
    <w:p w14:paraId="73C16FD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w:t>
      </w:r>
      <w:r>
        <w:rPr>
          <w:rFonts w:hint="eastAsia" w:ascii="宋体" w:hAnsi="宋体" w:cs="宋体"/>
          <w:color w:val="auto"/>
          <w:sz w:val="24"/>
          <w:highlight w:val="none"/>
        </w:rPr>
        <w:t>承建（承接）</w:t>
      </w:r>
      <w:r>
        <w:rPr>
          <w:rFonts w:hint="eastAsia" w:ascii="宋体" w:hAnsi="宋体" w:cs="宋体"/>
          <w:color w:val="auto"/>
          <w:sz w:val="24"/>
          <w:highlight w:val="none"/>
        </w:rPr>
        <w:t xml:space="preserve">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43C06A76">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w:t>
      </w:r>
      <w:r>
        <w:rPr>
          <w:rFonts w:hint="eastAsia" w:ascii="宋体" w:hAnsi="宋体" w:cs="宋体"/>
          <w:color w:val="auto"/>
          <w:sz w:val="24"/>
          <w:highlight w:val="none"/>
        </w:rPr>
        <w:t>承建（承接）</w:t>
      </w:r>
      <w:r>
        <w:rPr>
          <w:rFonts w:hint="eastAsia" w:ascii="宋体" w:hAnsi="宋体" w:cs="宋体"/>
          <w:color w:val="auto"/>
          <w:sz w:val="24"/>
          <w:highlight w:val="none"/>
        </w:rPr>
        <w:t xml:space="preserve">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480E0CEE">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40EC97C6">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0E653F76">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7C82727A">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38FDA32B">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6CEFF665">
      <w:pPr>
        <w:spacing w:line="360" w:lineRule="auto"/>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5DAA15C4">
      <w:pPr>
        <w:spacing w:line="360" w:lineRule="auto"/>
        <w:ind w:right="420"/>
        <w:rPr>
          <w:rFonts w:ascii="宋体" w:hAnsi="宋体" w:cs="宋体"/>
          <w:color w:val="auto"/>
          <w:sz w:val="24"/>
          <w:highlight w:val="none"/>
        </w:rPr>
      </w:pPr>
    </w:p>
    <w:p w14:paraId="2256A934">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26192110">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CF55255">
      <w:pPr>
        <w:spacing w:line="360" w:lineRule="auto"/>
        <w:ind w:right="420" w:firstLine="720" w:firstLineChars="3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65D0B2">
      <w:pPr>
        <w:pStyle w:val="4"/>
        <w:rPr>
          <w:rFonts w:ascii="宋体" w:hAnsi="宋体" w:eastAsia="宋体" w:cs="宋体"/>
          <w:color w:val="auto"/>
          <w:highlight w:val="none"/>
          <w:lang w:val="en-US"/>
        </w:rPr>
      </w:pPr>
    </w:p>
    <w:p w14:paraId="076E8548">
      <w:pPr>
        <w:spacing w:line="360" w:lineRule="auto"/>
        <w:ind w:right="420"/>
        <w:rPr>
          <w:rFonts w:ascii="宋体" w:hAnsi="宋体" w:cs="宋体"/>
          <w:color w:val="auto"/>
          <w:highlight w:val="none"/>
        </w:rPr>
      </w:pPr>
    </w:p>
    <w:p w14:paraId="089CF50E">
      <w:pPr>
        <w:spacing w:line="360" w:lineRule="auto"/>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Arial"/>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小标宋">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BF40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D373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362E8EB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A9AE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310B5FF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F1ECD">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B9032">
    <w:pPr>
      <w:pStyle w:val="39"/>
      <w:framePr w:wrap="around" w:vAnchor="text" w:hAnchor="margin" w:xAlign="right" w:y="1"/>
      <w:rPr>
        <w:rStyle w:val="72"/>
      </w:rPr>
    </w:pPr>
    <w:r>
      <w:fldChar w:fldCharType="begin"/>
    </w:r>
    <w:r>
      <w:rPr>
        <w:rStyle w:val="72"/>
      </w:rPr>
      <w:instrText xml:space="preserve">PAGE  </w:instrText>
    </w:r>
    <w:r>
      <w:fldChar w:fldCharType="end"/>
    </w:r>
  </w:p>
  <w:p w14:paraId="570AB2C1">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210F8">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bookmarkStart w:id="409" w:name="_Toc36110187"/>
    <w:bookmarkStart w:id="410" w:name="_Toc91899912"/>
    <w:bookmarkStart w:id="411" w:name="_Toc131845147"/>
    <w:bookmarkStart w:id="412" w:name="_Toc164085800"/>
    <w:r>
      <w:rPr>
        <w:rFonts w:hint="eastAsia" w:ascii="仿宋_GB2312" w:eastAsia="仿宋_GB2312"/>
        <w:kern w:val="0"/>
        <w:szCs w:val="21"/>
      </w:rPr>
      <w:t xml:space="preserve"> 页</w:t>
    </w:r>
    <w:bookmarkEnd w:id="409"/>
    <w:bookmarkEnd w:id="410"/>
    <w:bookmarkEnd w:id="411"/>
    <w:bookmarkEnd w:id="41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CB84">
    <w:pPr>
      <w:pStyle w:val="39"/>
      <w:framePr w:wrap="around" w:vAnchor="text" w:hAnchor="margin" w:xAlign="right" w:y="1"/>
      <w:rPr>
        <w:rStyle w:val="72"/>
      </w:rPr>
    </w:pPr>
    <w:r>
      <w:fldChar w:fldCharType="begin"/>
    </w:r>
    <w:r>
      <w:rPr>
        <w:rStyle w:val="72"/>
      </w:rPr>
      <w:instrText xml:space="preserve">PAGE  </w:instrText>
    </w:r>
    <w:r>
      <w:fldChar w:fldCharType="end"/>
    </w:r>
  </w:p>
  <w:p w14:paraId="32593275">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8BC1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FDB0D">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05C961">
                          <w:pPr>
                            <w:pStyle w:val="39"/>
                            <w:adjustRightInd w:val="0"/>
                            <w:ind w:right="420" w:rightChars="200"/>
                            <w:rPr>
                              <w:rFonts w:ascii="仿宋" w:hAnsi="仿宋" w:eastAsia="仿宋" w:cs="仿宋"/>
                              <w:sz w:val="28"/>
                              <w:szCs w:val="28"/>
                            </w:rPr>
                          </w:pPr>
                          <w:r>
                            <w:rPr>
                              <w:rFonts w:ascii="仿宋" w:hAnsi="仿宋" w:eastAsia="仿宋" w:cs="仿宋"/>
                              <w:sz w:val="28"/>
                              <w:szCs w:val="28"/>
                            </w:rPr>
                            <w:fldChar w:fldCharType="begin"/>
                          </w:r>
                          <w:r>
                            <w:rPr>
                              <w:rFonts w:ascii="仿宋" w:hAnsi="仿宋" w:eastAsia="仿宋" w:cs="仿宋"/>
                              <w:sz w:val="28"/>
                              <w:szCs w:val="28"/>
                            </w:rPr>
                            <w:instrText xml:space="preserve"> PAGE  \* MERGEFORMAT </w:instrText>
                          </w:r>
                          <w:r>
                            <w:rPr>
                              <w:rFonts w:ascii="仿宋" w:hAnsi="仿宋" w:eastAsia="仿宋" w:cs="仿宋"/>
                              <w:sz w:val="28"/>
                              <w:szCs w:val="28"/>
                            </w:rPr>
                            <w:fldChar w:fldCharType="separate"/>
                          </w:r>
                          <w:r>
                            <w:rPr>
                              <w:rFonts w:ascii="仿宋" w:hAnsi="仿宋" w:eastAsia="仿宋" w:cs="仿宋"/>
                              <w:sz w:val="28"/>
                              <w:szCs w:val="28"/>
                            </w:rPr>
                            <w:t>- 27 -</w:t>
                          </w:r>
                          <w:r>
                            <w:rPr>
                              <w:rFonts w:ascii="仿宋" w:hAnsi="仿宋" w:eastAsia="仿宋" w:cs="仿宋"/>
                              <w:sz w:val="28"/>
                              <w:szCs w:val="28"/>
                            </w:rPr>
                            <w:fldChar w:fldCharType="end"/>
                          </w:r>
                        </w:p>
                      </w:txbxContent>
                    </wps:txbx>
                    <wps:bodyPr wrap="none" lIns="0" tIns="0" rIns="0" bIns="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Q+dYMkBAACa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2J4xYHfvn+7fLj1+XnV7J8&#10;m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lD51gyQEAAJoDAAAOAAAAAAAAAAEAIAAAAB4BAABkcnMvZTJvRG9j&#10;LnhtbFBLBQYAAAAABgAGAFkBAABZBQAAAAA=&#10;">
              <v:fill on="f" focussize="0,0"/>
              <v:stroke on="f"/>
              <v:imagedata o:title=""/>
              <o:lock v:ext="edit" aspectratio="f"/>
              <v:textbox inset="0mm,0mm,0mm,0mm" style="mso-fit-shape-to-text:t;">
                <w:txbxContent>
                  <w:p w14:paraId="2405C961">
                    <w:pPr>
                      <w:pStyle w:val="39"/>
                      <w:adjustRightInd w:val="0"/>
                      <w:ind w:right="420" w:rightChars="200"/>
                      <w:rPr>
                        <w:rFonts w:ascii="仿宋" w:hAnsi="仿宋" w:eastAsia="仿宋" w:cs="仿宋"/>
                        <w:sz w:val="28"/>
                        <w:szCs w:val="28"/>
                      </w:rPr>
                    </w:pPr>
                    <w:r>
                      <w:rPr>
                        <w:rFonts w:ascii="仿宋" w:hAnsi="仿宋" w:eastAsia="仿宋" w:cs="仿宋"/>
                        <w:sz w:val="28"/>
                        <w:szCs w:val="28"/>
                      </w:rPr>
                      <w:fldChar w:fldCharType="begin"/>
                    </w:r>
                    <w:r>
                      <w:rPr>
                        <w:rFonts w:ascii="仿宋" w:hAnsi="仿宋" w:eastAsia="仿宋" w:cs="仿宋"/>
                        <w:sz w:val="28"/>
                        <w:szCs w:val="28"/>
                      </w:rPr>
                      <w:instrText xml:space="preserve"> PAGE  \* MERGEFORMAT </w:instrText>
                    </w:r>
                    <w:r>
                      <w:rPr>
                        <w:rFonts w:ascii="仿宋" w:hAnsi="仿宋" w:eastAsia="仿宋" w:cs="仿宋"/>
                        <w:sz w:val="28"/>
                        <w:szCs w:val="28"/>
                      </w:rPr>
                      <w:fldChar w:fldCharType="separate"/>
                    </w:r>
                    <w:r>
                      <w:rPr>
                        <w:rFonts w:ascii="仿宋" w:hAnsi="仿宋" w:eastAsia="仿宋" w:cs="仿宋"/>
                        <w:sz w:val="28"/>
                        <w:szCs w:val="28"/>
                      </w:rPr>
                      <w:t>- 27 -</w:t>
                    </w:r>
                    <w:r>
                      <w:rPr>
                        <w:rFonts w:ascii="仿宋" w:hAnsi="仿宋" w:eastAsia="仿宋" w:cs="仿宋"/>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1A82E">
    <w:pPr>
      <w:pStyle w:val="39"/>
      <w:jc w:val="cente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A9F0B7">
                          <w:pPr>
                            <w:pStyle w:val="39"/>
                          </w:pPr>
                          <w:r>
                            <w:rPr>
                              <w:rFonts w:ascii="仿宋" w:hAnsi="仿宋" w:eastAsia="仿宋" w:cs="仿宋"/>
                              <w:sz w:val="28"/>
                              <w:szCs w:val="28"/>
                            </w:rPr>
                            <w:fldChar w:fldCharType="begin"/>
                          </w:r>
                          <w:r>
                            <w:rPr>
                              <w:rFonts w:ascii="仿宋" w:hAnsi="仿宋" w:eastAsia="仿宋" w:cs="仿宋"/>
                              <w:sz w:val="28"/>
                              <w:szCs w:val="28"/>
                            </w:rPr>
                            <w:instrText xml:space="preserve"> PAGE  \* MERGEFORMAT </w:instrText>
                          </w:r>
                          <w:r>
                            <w:rPr>
                              <w:rFonts w:ascii="仿宋" w:hAnsi="仿宋" w:eastAsia="仿宋" w:cs="仿宋"/>
                              <w:sz w:val="28"/>
                              <w:szCs w:val="28"/>
                            </w:rPr>
                            <w:fldChar w:fldCharType="separate"/>
                          </w:r>
                          <w:r>
                            <w:rPr>
                              <w:rFonts w:ascii="仿宋" w:hAnsi="仿宋" w:eastAsia="仿宋" w:cs="仿宋"/>
                              <w:sz w:val="28"/>
                              <w:szCs w:val="28"/>
                            </w:rPr>
                            <w:t>- 30 -</w:t>
                          </w:r>
                          <w:r>
                            <w:rPr>
                              <w:rFonts w:ascii="仿宋" w:hAnsi="仿宋" w:eastAsia="仿宋" w:cs="仿宋"/>
                              <w:sz w:val="28"/>
                              <w:szCs w:val="28"/>
                            </w:rPr>
                            <w:fldChar w:fldCharType="end"/>
                          </w:r>
                        </w:p>
                      </w:txbxContent>
                    </wps:txbx>
                    <wps:bodyPr wrap="none" lIns="0" tIns="0" rIns="0" bIns="0" upright="1">
                      <a:spAutoFit/>
                    </wps:bodyPr>
                  </wps:wsp>
                </a:graphicData>
              </a:graphic>
            </wp:anchor>
          </w:drawing>
        </mc:Choice>
        <mc:Fallback>
          <w:pict>
            <v:shape id="文本框 1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lROrMkBAACa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UBy74xYHfvn+7fLj1+XnV7K8&#10;yf3pA9SY9hgwMQ33fsCtmf2Azix7UNHmLwoiGMfunq/dlUMiIj9ar9brCkMCY/MF8dnT8xAhvZXe&#10;kmw0NOL4Slf56T2kMXVOydWcf9DGlBEa95cDMbOHZe4jx2ylYT9Mgva+PaOeHiffUIeLTol557Cx&#10;eUlmI87GfjaOIepDh9SWhReEu2NCEoVbrjDCToVxZEXdtF55J/68l6ynX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2VE6syQEAAJoDAAAOAAAAAAAAAAEAIAAAAB4BAABkcnMvZTJvRG9j&#10;LnhtbFBLBQYAAAAABgAGAFkBAABZBQAAAAA=&#10;">
              <v:fill on="f" focussize="0,0"/>
              <v:stroke on="f"/>
              <v:imagedata o:title=""/>
              <o:lock v:ext="edit" aspectratio="f"/>
              <v:textbox inset="0mm,0mm,0mm,0mm" style="mso-fit-shape-to-text:t;">
                <w:txbxContent>
                  <w:p w14:paraId="24A9F0B7">
                    <w:pPr>
                      <w:pStyle w:val="39"/>
                    </w:pPr>
                    <w:r>
                      <w:rPr>
                        <w:rFonts w:ascii="仿宋" w:hAnsi="仿宋" w:eastAsia="仿宋" w:cs="仿宋"/>
                        <w:sz w:val="28"/>
                        <w:szCs w:val="28"/>
                      </w:rPr>
                      <w:fldChar w:fldCharType="begin"/>
                    </w:r>
                    <w:r>
                      <w:rPr>
                        <w:rFonts w:ascii="仿宋" w:hAnsi="仿宋" w:eastAsia="仿宋" w:cs="仿宋"/>
                        <w:sz w:val="28"/>
                        <w:szCs w:val="28"/>
                      </w:rPr>
                      <w:instrText xml:space="preserve"> PAGE  \* MERGEFORMAT </w:instrText>
                    </w:r>
                    <w:r>
                      <w:rPr>
                        <w:rFonts w:ascii="仿宋" w:hAnsi="仿宋" w:eastAsia="仿宋" w:cs="仿宋"/>
                        <w:sz w:val="28"/>
                        <w:szCs w:val="28"/>
                      </w:rPr>
                      <w:fldChar w:fldCharType="separate"/>
                    </w:r>
                    <w:r>
                      <w:rPr>
                        <w:rFonts w:ascii="仿宋" w:hAnsi="仿宋" w:eastAsia="仿宋" w:cs="仿宋"/>
                        <w:sz w:val="28"/>
                        <w:szCs w:val="28"/>
                      </w:rPr>
                      <w:t>- 30 -</w:t>
                    </w:r>
                    <w:r>
                      <w:rPr>
                        <w:rFonts w:ascii="仿宋" w:hAnsi="仿宋" w:eastAsia="仿宋" w:cs="仿宋"/>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CE74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18A25A3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52A3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6FD7EA1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BA99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18E1AD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5CE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6CA920C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A7722">
    <w:pPr>
      <w:pStyle w:val="40"/>
      <w:pBdr>
        <w:bottom w:val="single" w:color="auto" w:sz="6" w:space="4"/>
      </w:pBdr>
      <w:jc w:val="right"/>
    </w:pPr>
    <w:r>
      <w:t></w:t>
    </w:r>
    <w:r>
      <w:rPr>
        <w:rFonts w:hint="eastAsia"/>
      </w:rPr>
      <w:t xml:space="preserve">             </w:t>
    </w:r>
    <w:r>
      <w:t>杭州市政府采购公开招标文件</w:t>
    </w:r>
  </w:p>
  <w:p w14:paraId="796D3EBE">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18FC8">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5A185">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A0AFB">
    <w:pPr>
      <w:pStyle w:val="40"/>
      <w:rPr>
        <w:rFonts w:ascii="仿宋_GB2312" w:eastAsia="仿宋_GB2312"/>
        <w:b/>
        <w:i/>
        <w:u w:val="single"/>
      </w:rPr>
    </w:pPr>
    <w:r>
      <w:t></w:t>
    </w:r>
    <w:r>
      <w:rPr>
        <w:rFonts w:hint="eastAsia"/>
      </w:rPr>
      <w:t xml:space="preserve">                                                  </w:t>
    </w:r>
    <w:r>
      <w:t xml:space="preserve">             杭州市政府采购公开招标文件</w:t>
    </w:r>
  </w:p>
  <w:p w14:paraId="5C7353BE">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EBA83">
    <w:pPr>
      <w:pStyle w:val="40"/>
    </w:pPr>
    <w:r>
      <w:t></w:t>
    </w:r>
    <w:r>
      <w:rPr>
        <w:rFonts w:hint="eastAsia"/>
      </w:rPr>
      <w:t xml:space="preserve">         </w:t>
    </w:r>
  </w:p>
  <w:p w14:paraId="3B92B4CF">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1262">
    <w:pPr>
      <w:pStyle w:val="40"/>
      <w:rPr>
        <w:rFonts w:ascii="仿宋_GB2312" w:eastAsia="仿宋_GB2312"/>
        <w:b/>
        <w:i/>
        <w:u w:val="single"/>
      </w:rPr>
    </w:pPr>
    <w:r>
      <w:t></w:t>
    </w:r>
    <w:r>
      <w:rPr>
        <w:rFonts w:hint="eastAsia"/>
      </w:rPr>
      <w:t xml:space="preserve">                                                  </w:t>
    </w:r>
    <w:r>
      <w:t>杭州市政府采购公开招标文件</w:t>
    </w:r>
  </w:p>
  <w:p w14:paraId="7BD37EB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5ABC2">
    <w:pPr>
      <w:pStyle w:val="40"/>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2EC9C">
    <w:pPr>
      <w:pStyle w:val="40"/>
      <w:jc w:val="right"/>
      <w:rPr>
        <w:rFonts w:ascii="仿宋_GB2312" w:eastAsia="仿宋_GB2312"/>
        <w:b/>
        <w:i/>
        <w:u w:val="single"/>
      </w:rPr>
    </w:pPr>
    <w:r>
      <w:rPr>
        <w:rFonts w:hint="eastAsia"/>
      </w:rPr>
      <w:t xml:space="preserve">                                  </w:t>
    </w:r>
    <w:r>
      <w:t>杭州市政府采购公开招标文件</w:t>
    </w:r>
  </w:p>
  <w:p w14:paraId="7E192FFC">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F2EB2">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C1AFE">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C89B4"/>
    <w:multiLevelType w:val="singleLevel"/>
    <w:tmpl w:val="86AC89B4"/>
    <w:lvl w:ilvl="0" w:tentative="0">
      <w:start w:val="3"/>
      <w:numFmt w:val="chineseCounting"/>
      <w:suff w:val="nothing"/>
      <w:lvlText w:val="（%1）"/>
      <w:lvlJc w:val="left"/>
      <w:rPr>
        <w:rFonts w:hint="eastAsia" w:cs="Times New Roman"/>
      </w:rPr>
    </w:lvl>
  </w:abstractNum>
  <w:abstractNum w:abstractNumId="1">
    <w:nsid w:val="BBFF5350"/>
    <w:multiLevelType w:val="multilevel"/>
    <w:tmpl w:val="BBFF5350"/>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030742CC"/>
    <w:multiLevelType w:val="multilevel"/>
    <w:tmpl w:val="030742CC"/>
    <w:lvl w:ilvl="0" w:tentative="0">
      <w:start w:val="5"/>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5D71722"/>
    <w:multiLevelType w:val="singleLevel"/>
    <w:tmpl w:val="35D71722"/>
    <w:lvl w:ilvl="0" w:tentative="0">
      <w:start w:val="2"/>
      <w:numFmt w:val="chineseCounting"/>
      <w:suff w:val="nothing"/>
      <w:lvlText w:val="%1、"/>
      <w:lvlJc w:val="left"/>
      <w:rPr>
        <w:rFonts w:hint="eastAsia"/>
      </w:rPr>
    </w:lvl>
  </w:abstractNum>
  <w:num w:numId="1">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wOTY0OTBmZmRlNmJhZDBlNzY3MzY0NTE3YmY4Y2IifQ=="/>
    <w:docVar w:name="KSO_WPS_MARK_KEY" w:val="be5f1f72-ad94-49f1-a449-9666c9e65040"/>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6F3A"/>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034"/>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6777"/>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0C05"/>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CF7"/>
    <w:rsid w:val="00A66E28"/>
    <w:rsid w:val="00A6707F"/>
    <w:rsid w:val="00A67429"/>
    <w:rsid w:val="00A677E7"/>
    <w:rsid w:val="00A67CE9"/>
    <w:rsid w:val="00A702F7"/>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2C5A"/>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1EE5"/>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72A"/>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1F73F8F"/>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640C16"/>
    <w:rsid w:val="05A16594"/>
    <w:rsid w:val="05A7762D"/>
    <w:rsid w:val="060E5941"/>
    <w:rsid w:val="06110FAF"/>
    <w:rsid w:val="06493CA7"/>
    <w:rsid w:val="065A6178"/>
    <w:rsid w:val="066F1CF3"/>
    <w:rsid w:val="06930BB8"/>
    <w:rsid w:val="070C04BB"/>
    <w:rsid w:val="07245D42"/>
    <w:rsid w:val="07264C62"/>
    <w:rsid w:val="0779354C"/>
    <w:rsid w:val="08061376"/>
    <w:rsid w:val="08065AE1"/>
    <w:rsid w:val="08452D77"/>
    <w:rsid w:val="08516DC4"/>
    <w:rsid w:val="086401F8"/>
    <w:rsid w:val="08751CAA"/>
    <w:rsid w:val="087E4C40"/>
    <w:rsid w:val="08A871D0"/>
    <w:rsid w:val="08D66AD6"/>
    <w:rsid w:val="08DA33A3"/>
    <w:rsid w:val="08E80F13"/>
    <w:rsid w:val="092C711C"/>
    <w:rsid w:val="09335624"/>
    <w:rsid w:val="0944690F"/>
    <w:rsid w:val="09535675"/>
    <w:rsid w:val="095F057D"/>
    <w:rsid w:val="09642282"/>
    <w:rsid w:val="09733572"/>
    <w:rsid w:val="09772C16"/>
    <w:rsid w:val="098353B5"/>
    <w:rsid w:val="098D6D69"/>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9E52B2"/>
    <w:rsid w:val="0BCE1E16"/>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0B7AEC"/>
    <w:rsid w:val="12255233"/>
    <w:rsid w:val="12530213"/>
    <w:rsid w:val="127723A9"/>
    <w:rsid w:val="12862074"/>
    <w:rsid w:val="12883966"/>
    <w:rsid w:val="129E45B4"/>
    <w:rsid w:val="12D81596"/>
    <w:rsid w:val="13072A44"/>
    <w:rsid w:val="135F4BE2"/>
    <w:rsid w:val="139B1A0A"/>
    <w:rsid w:val="139D25C7"/>
    <w:rsid w:val="13BF3CE4"/>
    <w:rsid w:val="141008D8"/>
    <w:rsid w:val="14125FE6"/>
    <w:rsid w:val="14572DFB"/>
    <w:rsid w:val="146D271E"/>
    <w:rsid w:val="14982588"/>
    <w:rsid w:val="149A5AD9"/>
    <w:rsid w:val="14A7619D"/>
    <w:rsid w:val="150536C3"/>
    <w:rsid w:val="150C1963"/>
    <w:rsid w:val="151447A0"/>
    <w:rsid w:val="154A6454"/>
    <w:rsid w:val="15762120"/>
    <w:rsid w:val="15873A2D"/>
    <w:rsid w:val="16434FF6"/>
    <w:rsid w:val="167B7C94"/>
    <w:rsid w:val="16A8729C"/>
    <w:rsid w:val="16B33777"/>
    <w:rsid w:val="16BC70A7"/>
    <w:rsid w:val="16C6339E"/>
    <w:rsid w:val="172F2D79"/>
    <w:rsid w:val="17557BEF"/>
    <w:rsid w:val="17D349C1"/>
    <w:rsid w:val="1830729E"/>
    <w:rsid w:val="1870062C"/>
    <w:rsid w:val="18817102"/>
    <w:rsid w:val="18830A15"/>
    <w:rsid w:val="18852B28"/>
    <w:rsid w:val="188B5321"/>
    <w:rsid w:val="18F105C9"/>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B13EFE"/>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66149"/>
    <w:rsid w:val="24B95AD9"/>
    <w:rsid w:val="24BE24DA"/>
    <w:rsid w:val="24CF5825"/>
    <w:rsid w:val="24D663E6"/>
    <w:rsid w:val="24D77F2B"/>
    <w:rsid w:val="258911A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9A4B74"/>
    <w:rsid w:val="29A330D2"/>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9C211C"/>
    <w:rsid w:val="2DD15014"/>
    <w:rsid w:val="2DF72DE4"/>
    <w:rsid w:val="2E0220AF"/>
    <w:rsid w:val="2E4B082A"/>
    <w:rsid w:val="2E5D4E86"/>
    <w:rsid w:val="2E5D790B"/>
    <w:rsid w:val="2E9A3C18"/>
    <w:rsid w:val="2EBB0FEE"/>
    <w:rsid w:val="2EC63002"/>
    <w:rsid w:val="2F0A6B38"/>
    <w:rsid w:val="2F2F2702"/>
    <w:rsid w:val="2F946CCB"/>
    <w:rsid w:val="2FD25781"/>
    <w:rsid w:val="2FDC745C"/>
    <w:rsid w:val="2FFD7934"/>
    <w:rsid w:val="30270235"/>
    <w:rsid w:val="30733ACD"/>
    <w:rsid w:val="308C3862"/>
    <w:rsid w:val="309379D8"/>
    <w:rsid w:val="30A270F7"/>
    <w:rsid w:val="30D1419E"/>
    <w:rsid w:val="30DF1478"/>
    <w:rsid w:val="30EC586F"/>
    <w:rsid w:val="314550B7"/>
    <w:rsid w:val="319C6071"/>
    <w:rsid w:val="31AC537E"/>
    <w:rsid w:val="31E3679B"/>
    <w:rsid w:val="31E732FD"/>
    <w:rsid w:val="32517576"/>
    <w:rsid w:val="32BE5C2C"/>
    <w:rsid w:val="32FB6478"/>
    <w:rsid w:val="33263B3F"/>
    <w:rsid w:val="336963EB"/>
    <w:rsid w:val="33816EEB"/>
    <w:rsid w:val="33EB55CD"/>
    <w:rsid w:val="33EC4C02"/>
    <w:rsid w:val="3403205E"/>
    <w:rsid w:val="340D2360"/>
    <w:rsid w:val="3410665D"/>
    <w:rsid w:val="34211214"/>
    <w:rsid w:val="342E63AB"/>
    <w:rsid w:val="345F1E64"/>
    <w:rsid w:val="34950E68"/>
    <w:rsid w:val="34986E94"/>
    <w:rsid w:val="34AF62C9"/>
    <w:rsid w:val="34CB4388"/>
    <w:rsid w:val="34FA6E12"/>
    <w:rsid w:val="354D7158"/>
    <w:rsid w:val="358D5588"/>
    <w:rsid w:val="363A3B40"/>
    <w:rsid w:val="36453B2F"/>
    <w:rsid w:val="365302AE"/>
    <w:rsid w:val="3653199E"/>
    <w:rsid w:val="36607A0A"/>
    <w:rsid w:val="366E227C"/>
    <w:rsid w:val="366F2E0D"/>
    <w:rsid w:val="367B6A5C"/>
    <w:rsid w:val="36A74ADA"/>
    <w:rsid w:val="36AD60D5"/>
    <w:rsid w:val="36B224F9"/>
    <w:rsid w:val="36EC0CC9"/>
    <w:rsid w:val="373F410B"/>
    <w:rsid w:val="37EE7094"/>
    <w:rsid w:val="38296C89"/>
    <w:rsid w:val="383002EB"/>
    <w:rsid w:val="38376F0C"/>
    <w:rsid w:val="38586797"/>
    <w:rsid w:val="38BC0149"/>
    <w:rsid w:val="38D87D1C"/>
    <w:rsid w:val="39010552"/>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56434F"/>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348CB"/>
    <w:rsid w:val="4019356B"/>
    <w:rsid w:val="40592157"/>
    <w:rsid w:val="406E1CAE"/>
    <w:rsid w:val="40A0133A"/>
    <w:rsid w:val="40C31A53"/>
    <w:rsid w:val="40FE37B7"/>
    <w:rsid w:val="40FF545D"/>
    <w:rsid w:val="410067C8"/>
    <w:rsid w:val="418F0D2A"/>
    <w:rsid w:val="41B930D9"/>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A42EE"/>
    <w:rsid w:val="457F0571"/>
    <w:rsid w:val="45851176"/>
    <w:rsid w:val="45C63B94"/>
    <w:rsid w:val="460E7DA5"/>
    <w:rsid w:val="46422483"/>
    <w:rsid w:val="4659254A"/>
    <w:rsid w:val="465B0637"/>
    <w:rsid w:val="465E3F0D"/>
    <w:rsid w:val="466811DA"/>
    <w:rsid w:val="466A16E6"/>
    <w:rsid w:val="46893F2B"/>
    <w:rsid w:val="46C4686E"/>
    <w:rsid w:val="4742273A"/>
    <w:rsid w:val="47572E56"/>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707271"/>
    <w:rsid w:val="4B9739F7"/>
    <w:rsid w:val="4BB94165"/>
    <w:rsid w:val="4BEE2503"/>
    <w:rsid w:val="4C245A30"/>
    <w:rsid w:val="4CA9308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237A9"/>
    <w:rsid w:val="4FE625E0"/>
    <w:rsid w:val="5021480F"/>
    <w:rsid w:val="50962DC1"/>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22089A"/>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C3486B"/>
    <w:rsid w:val="58DF11CE"/>
    <w:rsid w:val="58E363A9"/>
    <w:rsid w:val="59276D35"/>
    <w:rsid w:val="595E1678"/>
    <w:rsid w:val="596D5BD4"/>
    <w:rsid w:val="59772DD7"/>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362ED0"/>
    <w:rsid w:val="5B843A1C"/>
    <w:rsid w:val="5B873E3F"/>
    <w:rsid w:val="5C02690E"/>
    <w:rsid w:val="5C196DA7"/>
    <w:rsid w:val="5C2A048C"/>
    <w:rsid w:val="5C80234E"/>
    <w:rsid w:val="5C8A680C"/>
    <w:rsid w:val="5D097948"/>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7E6F9A"/>
    <w:rsid w:val="5ED90E43"/>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011F07"/>
    <w:rsid w:val="672F3F24"/>
    <w:rsid w:val="673E055F"/>
    <w:rsid w:val="67551CE3"/>
    <w:rsid w:val="67A22552"/>
    <w:rsid w:val="67B22DCC"/>
    <w:rsid w:val="67BE71AA"/>
    <w:rsid w:val="67D90273"/>
    <w:rsid w:val="67DE5875"/>
    <w:rsid w:val="67DF837E"/>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8130FC"/>
    <w:rsid w:val="69CC2BFF"/>
    <w:rsid w:val="69FD55B8"/>
    <w:rsid w:val="6A0B1C62"/>
    <w:rsid w:val="6A2406C8"/>
    <w:rsid w:val="6AB11E5F"/>
    <w:rsid w:val="6ADE0BD1"/>
    <w:rsid w:val="6AE96859"/>
    <w:rsid w:val="6B147746"/>
    <w:rsid w:val="6B24787C"/>
    <w:rsid w:val="6B573233"/>
    <w:rsid w:val="6B5B6274"/>
    <w:rsid w:val="6B935D53"/>
    <w:rsid w:val="6BF261BB"/>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6FEB1D3E"/>
    <w:rsid w:val="704B4683"/>
    <w:rsid w:val="707723D0"/>
    <w:rsid w:val="70EC2892"/>
    <w:rsid w:val="70F5661B"/>
    <w:rsid w:val="71360107"/>
    <w:rsid w:val="713B688E"/>
    <w:rsid w:val="71D43752"/>
    <w:rsid w:val="71F1796A"/>
    <w:rsid w:val="72154626"/>
    <w:rsid w:val="72262B5D"/>
    <w:rsid w:val="72283FF7"/>
    <w:rsid w:val="722E7212"/>
    <w:rsid w:val="723A0474"/>
    <w:rsid w:val="725923E4"/>
    <w:rsid w:val="72864BF7"/>
    <w:rsid w:val="729023FC"/>
    <w:rsid w:val="72FF2958"/>
    <w:rsid w:val="73137B57"/>
    <w:rsid w:val="73C0646E"/>
    <w:rsid w:val="742222F5"/>
    <w:rsid w:val="74476126"/>
    <w:rsid w:val="74706664"/>
    <w:rsid w:val="747F3682"/>
    <w:rsid w:val="749C4185"/>
    <w:rsid w:val="75067759"/>
    <w:rsid w:val="752E6DCD"/>
    <w:rsid w:val="7551380D"/>
    <w:rsid w:val="75600BE5"/>
    <w:rsid w:val="7564475C"/>
    <w:rsid w:val="7583797F"/>
    <w:rsid w:val="75BC5246"/>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75729"/>
    <w:rsid w:val="78992F31"/>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56450"/>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EFD1DCD"/>
    <w:rsid w:val="7F0768EB"/>
    <w:rsid w:val="7F143BEC"/>
    <w:rsid w:val="7F715AF2"/>
    <w:rsid w:val="7F878346"/>
    <w:rsid w:val="7F886E69"/>
    <w:rsid w:val="7FD28EFB"/>
    <w:rsid w:val="87EC9EB1"/>
    <w:rsid w:val="9AFB4713"/>
    <w:rsid w:val="9CBE8CBB"/>
    <w:rsid w:val="ABF61931"/>
    <w:rsid w:val="BB7FA927"/>
    <w:rsid w:val="BBDF26A3"/>
    <w:rsid w:val="BFFD6FDC"/>
    <w:rsid w:val="CCAD85F3"/>
    <w:rsid w:val="D7FF9430"/>
    <w:rsid w:val="DDF6EC97"/>
    <w:rsid w:val="DEFFC797"/>
    <w:rsid w:val="DFFFAC04"/>
    <w:rsid w:val="ED355555"/>
    <w:rsid w:val="F5FFD31F"/>
    <w:rsid w:val="FDDFBA62"/>
    <w:rsid w:val="FFFD0503"/>
    <w:rsid w:val="FFFF37B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3"/>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79"/>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29"/>
    <w:qFormat/>
    <w:uiPriority w:val="0"/>
    <w:rPr>
      <w:lang w:val="zh-CN"/>
    </w:rPr>
  </w:style>
  <w:style w:type="paragraph" w:styleId="38">
    <w:name w:val="Balloon Text"/>
    <w:basedOn w:val="1"/>
    <w:link w:val="186"/>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6"/>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4"/>
    <w:qFormat/>
    <w:uiPriority w:val="0"/>
    <w:rPr>
      <w:b/>
      <w:bCs/>
    </w:rPr>
  </w:style>
  <w:style w:type="paragraph" w:styleId="60">
    <w:name w:val="Body Text First Indent"/>
    <w:basedOn w:val="2"/>
    <w:link w:val="319"/>
    <w:qFormat/>
    <w:uiPriority w:val="0"/>
    <w:pPr>
      <w:ind w:firstLine="420"/>
    </w:pPr>
    <w:rPr>
      <w:rFonts w:hAnsi="Calibri" w:cs="Times New Roman"/>
      <w:snapToGrid/>
      <w:szCs w:val="20"/>
    </w:rPr>
  </w:style>
  <w:style w:type="paragraph" w:styleId="61">
    <w:name w:val="Body Text First Indent 2"/>
    <w:basedOn w:val="24"/>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59"/>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1"/>
    <w:qFormat/>
    <w:uiPriority w:val="0"/>
    <w:rPr>
      <w:rFonts w:ascii="宋体" w:hAnsi="宋体"/>
      <w:kern w:val="2"/>
      <w:sz w:val="21"/>
      <w:szCs w:val="24"/>
    </w:rPr>
  </w:style>
  <w:style w:type="character" w:customStyle="1" w:styleId="120">
    <w:name w:val="font11"/>
    <w:basedOn w:val="69"/>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6"/>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8"/>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5"/>
    <w:qFormat/>
    <w:uiPriority w:val="0"/>
    <w:rPr>
      <w:rFonts w:ascii="宋体"/>
      <w:kern w:val="2"/>
      <w:sz w:val="24"/>
      <w:szCs w:val="21"/>
      <w:lang w:val="zh-CN"/>
    </w:rPr>
  </w:style>
  <w:style w:type="character" w:customStyle="1" w:styleId="180">
    <w:name w:val="标题 9 Char"/>
    <w:link w:val="11"/>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8"/>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1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29"/>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6"/>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basedOn w:val="69"/>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0"/>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2"/>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8"/>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9"/>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70"/>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6"/>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7"/>
    <w:qFormat/>
    <w:uiPriority w:val="0"/>
    <w:rPr>
      <w:b w:val="0"/>
      <w:sz w:val="20"/>
    </w:rPr>
  </w:style>
  <w:style w:type="paragraph" w:customStyle="1" w:styleId="891">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1"/>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7"/>
    <w:qFormat/>
    <w:uiPriority w:val="0"/>
    <w:rPr>
      <w:kern w:val="2"/>
      <w:sz w:val="21"/>
      <w:szCs w:val="24"/>
      <w:lang w:val="zh-CN"/>
    </w:rPr>
  </w:style>
  <w:style w:type="character" w:customStyle="1" w:styleId="930">
    <w:name w:val="无间隔 Char"/>
    <w:link w:val="481"/>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6.jpe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114</Pages>
  <Words>20756</Words>
  <Characters>22572</Characters>
  <Lines>1</Lines>
  <Paragraphs>1</Paragraphs>
  <TotalTime>20</TotalTime>
  <ScaleCrop>false</ScaleCrop>
  <LinksUpToDate>false</LinksUpToDate>
  <CharactersWithSpaces>23027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2025-02-17T01:31:00Z</cp:lastPrinted>
  <dcterms:modified xsi:type="dcterms:W3CDTF">2025-02-26T08:29:41Z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8906A6E2BFBD4F8388D7D232C432805D_13</vt:lpwstr>
  </property>
  <property fmtid="{D5CDD505-2E9C-101B-9397-08002B2CF9AE}" pid="5" name="KSOTemplateDocerSaveRecord">
    <vt:lpwstr>eyJoZGlkIjoiYzdlMGExZjg5ZjFlYzJiMjQ1M2IwY2RhYzE5YTU4ODIiLCJ1c2VySWQiOiIyNTI5NDU2NDEifQ==</vt:lpwstr>
  </property>
</Properties>
</file>