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5967D4">
      <w:pPr>
        <w:spacing w:line="360" w:lineRule="auto"/>
        <w:jc w:val="center"/>
        <w:rPr>
          <w:rFonts w:hint="eastAsia" w:ascii="宋体" w:hAnsi="宋体" w:cs="宋体"/>
          <w:b/>
          <w:color w:val="auto"/>
          <w:sz w:val="24"/>
          <w:highlight w:val="none"/>
        </w:rPr>
      </w:pPr>
    </w:p>
    <w:p w14:paraId="78E98815">
      <w:pPr>
        <w:adjustRightInd/>
        <w:spacing w:line="360" w:lineRule="auto"/>
        <w:jc w:val="center"/>
        <w:rPr>
          <w:rFonts w:ascii="宋体" w:hAnsi="宋体" w:cs="宋体"/>
          <w:b/>
          <w:color w:val="auto"/>
          <w:sz w:val="48"/>
          <w:szCs w:val="48"/>
          <w:highlight w:val="none"/>
        </w:rPr>
      </w:pPr>
    </w:p>
    <w:p w14:paraId="5EC9B867">
      <w:pPr>
        <w:adjustRightInd/>
        <w:spacing w:line="360" w:lineRule="auto"/>
        <w:jc w:val="center"/>
        <w:rPr>
          <w:rFonts w:hint="default" w:ascii="宋体" w:hAnsi="宋体" w:eastAsia="宋体" w:cs="宋体"/>
          <w:color w:val="auto"/>
          <w:sz w:val="32"/>
          <w:szCs w:val="32"/>
          <w:highlight w:val="none"/>
          <w:lang w:val="en-US" w:eastAsia="zh-CN"/>
        </w:rPr>
      </w:pPr>
      <w:r>
        <w:rPr>
          <w:rFonts w:hint="eastAsia" w:ascii="宋体" w:hAnsi="宋体" w:cs="宋体"/>
          <w:color w:val="auto"/>
          <w:sz w:val="32"/>
          <w:szCs w:val="32"/>
          <w:highlight w:val="none"/>
          <w:lang w:eastAsia="zh-CN"/>
        </w:rPr>
        <w:t>祥符街道2025年区域性微型消防救援站安全服务（重新招标）</w:t>
      </w:r>
    </w:p>
    <w:p w14:paraId="43000CD4">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3804E3D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7863F96F">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HCZB-20250211030091</w:t>
      </w:r>
    </w:p>
    <w:p w14:paraId="04720551">
      <w:pPr>
        <w:adjustRightInd/>
        <w:spacing w:line="360" w:lineRule="auto"/>
        <w:rPr>
          <w:rFonts w:ascii="宋体" w:hAnsi="宋体" w:cs="宋体"/>
          <w:color w:val="auto"/>
          <w:sz w:val="28"/>
          <w:szCs w:val="20"/>
          <w:highlight w:val="none"/>
        </w:rPr>
      </w:pPr>
    </w:p>
    <w:p w14:paraId="6F44963E">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3ACB24A2">
      <w:pPr>
        <w:spacing w:line="360" w:lineRule="auto"/>
        <w:jc w:val="center"/>
        <w:rPr>
          <w:rFonts w:ascii="宋体" w:hAnsi="宋体" w:cs="宋体"/>
          <w:b/>
          <w:color w:val="auto"/>
          <w:sz w:val="44"/>
          <w:szCs w:val="44"/>
          <w:highlight w:val="none"/>
        </w:rPr>
      </w:pPr>
    </w:p>
    <w:p w14:paraId="1479306A">
      <w:pPr>
        <w:spacing w:line="360" w:lineRule="auto"/>
        <w:jc w:val="center"/>
        <w:rPr>
          <w:rFonts w:ascii="宋体" w:hAnsi="宋体" w:cs="宋体"/>
          <w:color w:val="auto"/>
          <w:sz w:val="24"/>
          <w:highlight w:val="none"/>
        </w:rPr>
      </w:pPr>
    </w:p>
    <w:p w14:paraId="4D2EA182">
      <w:pPr>
        <w:pStyle w:val="2"/>
        <w:rPr>
          <w:rFonts w:ascii="宋体" w:hAnsi="宋体" w:cs="宋体"/>
          <w:color w:val="auto"/>
          <w:sz w:val="24"/>
          <w:highlight w:val="none"/>
        </w:rPr>
      </w:pPr>
    </w:p>
    <w:p w14:paraId="25F0B6C4">
      <w:pPr>
        <w:pStyle w:val="2"/>
        <w:rPr>
          <w:rFonts w:ascii="宋体" w:hAnsi="宋体" w:cs="宋体"/>
          <w:color w:val="auto"/>
          <w:sz w:val="24"/>
          <w:highlight w:val="none"/>
        </w:rPr>
      </w:pPr>
    </w:p>
    <w:p w14:paraId="36B76895">
      <w:pPr>
        <w:pStyle w:val="2"/>
        <w:rPr>
          <w:rFonts w:ascii="宋体" w:hAnsi="宋体" w:cs="宋体"/>
          <w:color w:val="auto"/>
          <w:sz w:val="24"/>
          <w:highlight w:val="none"/>
        </w:rPr>
      </w:pPr>
    </w:p>
    <w:p w14:paraId="01BA8801">
      <w:pPr>
        <w:spacing w:line="360" w:lineRule="auto"/>
        <w:jc w:val="center"/>
        <w:rPr>
          <w:rFonts w:ascii="宋体" w:hAnsi="宋体" w:cs="宋体"/>
          <w:color w:val="auto"/>
          <w:sz w:val="24"/>
          <w:highlight w:val="none"/>
        </w:rPr>
      </w:pPr>
    </w:p>
    <w:p w14:paraId="079038B0">
      <w:pPr>
        <w:spacing w:line="360" w:lineRule="auto"/>
        <w:rPr>
          <w:rFonts w:ascii="宋体" w:hAnsi="宋体" w:cs="宋体"/>
          <w:color w:val="auto"/>
          <w:sz w:val="32"/>
          <w:szCs w:val="32"/>
          <w:highlight w:val="none"/>
        </w:rPr>
      </w:pPr>
    </w:p>
    <w:p w14:paraId="7296EB24">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杭州市拱墅区人民政府祥符街道办事处</w:t>
      </w:r>
    </w:p>
    <w:p w14:paraId="3A3530EC">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华诚工程咨询集团有限公司</w:t>
      </w:r>
    </w:p>
    <w:p w14:paraId="335E75A3">
      <w:pPr>
        <w:snapToGrid w:val="0"/>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lang w:eastAsia="zh-CN"/>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lang w:eastAsia="zh-CN"/>
        </w:rPr>
        <w:t>月</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lang w:eastAsia="zh-CN"/>
        </w:rPr>
        <w:t>日</w:t>
      </w:r>
    </w:p>
    <w:p w14:paraId="5F84BD72">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2291674B">
      <w:pPr>
        <w:pStyle w:val="637"/>
        <w:rPr>
          <w:color w:val="auto"/>
          <w:highlight w:val="none"/>
        </w:rPr>
      </w:pPr>
    </w:p>
    <w:p w14:paraId="1C69675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60E953B3">
      <w:pPr>
        <w:spacing w:line="360" w:lineRule="auto"/>
        <w:rPr>
          <w:rFonts w:ascii="宋体" w:hAnsi="宋体" w:cs="宋体"/>
          <w:color w:val="auto"/>
          <w:sz w:val="32"/>
          <w:szCs w:val="32"/>
          <w:highlight w:val="none"/>
        </w:rPr>
      </w:pPr>
    </w:p>
    <w:p w14:paraId="3D014DBD">
      <w:pPr>
        <w:spacing w:line="360" w:lineRule="auto"/>
        <w:rPr>
          <w:rFonts w:ascii="宋体" w:hAnsi="宋体" w:cs="宋体"/>
          <w:color w:val="auto"/>
          <w:sz w:val="32"/>
          <w:szCs w:val="32"/>
          <w:highlight w:val="none"/>
        </w:rPr>
      </w:pPr>
    </w:p>
    <w:p w14:paraId="5F8A081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437DBE6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431D9D9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43A23B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005FFA8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74915DF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6568BDE3">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37DCCD30">
      <w:pPr>
        <w:spacing w:line="360" w:lineRule="auto"/>
        <w:ind w:firstLine="549" w:firstLineChars="229"/>
        <w:rPr>
          <w:rFonts w:ascii="宋体" w:hAnsi="宋体" w:cs="宋体"/>
          <w:color w:val="auto"/>
          <w:sz w:val="24"/>
          <w:highlight w:val="none"/>
        </w:rPr>
      </w:pPr>
    </w:p>
    <w:p w14:paraId="2A91CB46">
      <w:pPr>
        <w:spacing w:line="360" w:lineRule="auto"/>
        <w:ind w:firstLine="549" w:firstLineChars="229"/>
        <w:rPr>
          <w:rFonts w:ascii="宋体" w:hAnsi="宋体" w:cs="宋体"/>
          <w:color w:val="auto"/>
          <w:sz w:val="24"/>
          <w:highlight w:val="none"/>
        </w:rPr>
      </w:pPr>
    </w:p>
    <w:p w14:paraId="5518B52D">
      <w:pPr>
        <w:spacing w:line="360" w:lineRule="auto"/>
        <w:ind w:firstLine="549" w:firstLineChars="229"/>
        <w:rPr>
          <w:rFonts w:ascii="宋体" w:hAnsi="宋体" w:cs="宋体"/>
          <w:color w:val="auto"/>
          <w:sz w:val="24"/>
          <w:highlight w:val="none"/>
        </w:rPr>
      </w:pPr>
    </w:p>
    <w:p w14:paraId="6DD6087A">
      <w:pPr>
        <w:spacing w:line="360" w:lineRule="auto"/>
        <w:ind w:firstLine="549" w:firstLineChars="229"/>
        <w:rPr>
          <w:rFonts w:ascii="宋体" w:hAnsi="宋体" w:cs="宋体"/>
          <w:color w:val="auto"/>
          <w:sz w:val="24"/>
          <w:highlight w:val="none"/>
        </w:rPr>
      </w:pPr>
    </w:p>
    <w:p w14:paraId="71431EDA">
      <w:pPr>
        <w:spacing w:line="360" w:lineRule="auto"/>
        <w:ind w:firstLine="549" w:firstLineChars="229"/>
        <w:rPr>
          <w:rFonts w:ascii="宋体" w:hAnsi="宋体" w:cs="宋体"/>
          <w:color w:val="auto"/>
          <w:sz w:val="24"/>
          <w:highlight w:val="none"/>
        </w:rPr>
      </w:pPr>
    </w:p>
    <w:p w14:paraId="075A1606">
      <w:pPr>
        <w:spacing w:line="360" w:lineRule="auto"/>
        <w:ind w:firstLine="549" w:firstLineChars="229"/>
        <w:rPr>
          <w:rFonts w:ascii="宋体" w:hAnsi="宋体" w:cs="宋体"/>
          <w:color w:val="auto"/>
          <w:sz w:val="24"/>
          <w:highlight w:val="none"/>
        </w:rPr>
      </w:pPr>
    </w:p>
    <w:p w14:paraId="70DBD428">
      <w:pPr>
        <w:spacing w:line="360" w:lineRule="auto"/>
        <w:ind w:firstLine="549" w:firstLineChars="229"/>
        <w:rPr>
          <w:rFonts w:ascii="宋体" w:hAnsi="宋体" w:cs="宋体"/>
          <w:color w:val="auto"/>
          <w:sz w:val="24"/>
          <w:highlight w:val="none"/>
        </w:rPr>
      </w:pPr>
    </w:p>
    <w:p w14:paraId="67A686E5">
      <w:pPr>
        <w:spacing w:line="360" w:lineRule="auto"/>
        <w:ind w:firstLine="549" w:firstLineChars="229"/>
        <w:rPr>
          <w:rFonts w:ascii="宋体" w:hAnsi="宋体" w:cs="宋体"/>
          <w:color w:val="auto"/>
          <w:sz w:val="24"/>
          <w:highlight w:val="none"/>
        </w:rPr>
      </w:pPr>
    </w:p>
    <w:p w14:paraId="445C0284">
      <w:pPr>
        <w:spacing w:line="360" w:lineRule="auto"/>
        <w:ind w:firstLine="549" w:firstLineChars="229"/>
        <w:rPr>
          <w:rFonts w:ascii="宋体" w:hAnsi="宋体" w:cs="宋体"/>
          <w:color w:val="auto"/>
          <w:sz w:val="24"/>
          <w:highlight w:val="none"/>
        </w:rPr>
      </w:pPr>
    </w:p>
    <w:p w14:paraId="6E19ABE4">
      <w:pPr>
        <w:spacing w:line="360" w:lineRule="auto"/>
        <w:ind w:firstLine="549" w:firstLineChars="229"/>
        <w:rPr>
          <w:rFonts w:ascii="宋体" w:hAnsi="宋体" w:cs="宋体"/>
          <w:color w:val="auto"/>
          <w:sz w:val="24"/>
          <w:highlight w:val="none"/>
        </w:rPr>
      </w:pPr>
    </w:p>
    <w:p w14:paraId="553DE426">
      <w:pPr>
        <w:spacing w:line="360" w:lineRule="auto"/>
        <w:ind w:firstLine="549" w:firstLineChars="229"/>
        <w:rPr>
          <w:rFonts w:ascii="宋体" w:hAnsi="宋体" w:cs="宋体"/>
          <w:color w:val="auto"/>
          <w:sz w:val="24"/>
          <w:highlight w:val="none"/>
        </w:rPr>
      </w:pPr>
    </w:p>
    <w:p w14:paraId="2A1A73A0">
      <w:pPr>
        <w:spacing w:line="360" w:lineRule="auto"/>
        <w:ind w:firstLine="549" w:firstLineChars="229"/>
        <w:rPr>
          <w:rFonts w:ascii="宋体" w:hAnsi="宋体" w:cs="宋体"/>
          <w:color w:val="auto"/>
          <w:sz w:val="24"/>
          <w:highlight w:val="none"/>
        </w:rPr>
      </w:pPr>
    </w:p>
    <w:p w14:paraId="37BEC4BC">
      <w:pPr>
        <w:spacing w:line="360" w:lineRule="auto"/>
        <w:rPr>
          <w:rFonts w:ascii="宋体" w:hAnsi="宋体" w:cs="宋体"/>
          <w:color w:val="auto"/>
          <w:sz w:val="24"/>
          <w:highlight w:val="none"/>
        </w:rPr>
      </w:pPr>
    </w:p>
    <w:p w14:paraId="1599863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5E1FEFBF">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5DCCA63C">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9"/>
          <w:rFonts w:hint="eastAsia" w:ascii="宋体" w:hAnsi="宋体" w:eastAsia="宋体" w:cs="宋体"/>
          <w:snapToGrid/>
          <w:color w:val="auto"/>
          <w:kern w:val="2"/>
          <w:sz w:val="24"/>
          <w:szCs w:val="24"/>
          <w:highlight w:val="none"/>
        </w:rPr>
        <w:t>https://www.zcygov.cn/）获取（下载）招标文件，并于</w:t>
      </w:r>
      <w:r>
        <w:rPr>
          <w:rStyle w:val="79"/>
          <w:rFonts w:hint="eastAsia" w:ascii="宋体" w:hAnsi="宋体" w:cs="宋体"/>
          <w:snapToGrid/>
          <w:color w:val="auto"/>
          <w:kern w:val="2"/>
          <w:sz w:val="24"/>
          <w:szCs w:val="24"/>
          <w:highlight w:val="none"/>
          <w:lang w:eastAsia="zh-CN"/>
        </w:rPr>
        <w:t>2025</w:t>
      </w:r>
      <w:r>
        <w:rPr>
          <w:rStyle w:val="79"/>
          <w:rFonts w:hint="eastAsia" w:ascii="宋体" w:hAnsi="宋体" w:eastAsia="宋体" w:cs="宋体"/>
          <w:snapToGrid/>
          <w:color w:val="auto"/>
          <w:kern w:val="2"/>
          <w:sz w:val="24"/>
          <w:szCs w:val="24"/>
          <w:highlight w:val="none"/>
        </w:rPr>
        <w:t>年</w:t>
      </w:r>
      <w:r>
        <w:rPr>
          <w:rStyle w:val="79"/>
          <w:rFonts w:hint="default" w:ascii="宋体" w:hAnsi="宋体" w:cs="宋体"/>
          <w:snapToGrid/>
          <w:color w:val="auto"/>
          <w:kern w:val="2"/>
          <w:sz w:val="24"/>
          <w:szCs w:val="24"/>
          <w:highlight w:val="none"/>
          <w:lang w:eastAsia="zh-CN"/>
        </w:rPr>
        <w:t>4</w:t>
      </w:r>
      <w:r>
        <w:rPr>
          <w:rStyle w:val="79"/>
          <w:rFonts w:hint="eastAsia" w:ascii="宋体" w:hAnsi="宋体" w:eastAsia="宋体" w:cs="宋体"/>
          <w:snapToGrid/>
          <w:color w:val="auto"/>
          <w:kern w:val="2"/>
          <w:sz w:val="24"/>
          <w:szCs w:val="24"/>
          <w:highlight w:val="none"/>
        </w:rPr>
        <w:t>月</w:t>
      </w:r>
      <w:r>
        <w:rPr>
          <w:rStyle w:val="79"/>
          <w:rFonts w:hint="eastAsia" w:ascii="宋体" w:hAnsi="宋体" w:cs="宋体"/>
          <w:snapToGrid/>
          <w:color w:val="auto"/>
          <w:kern w:val="2"/>
          <w:sz w:val="24"/>
          <w:szCs w:val="24"/>
          <w:highlight w:val="none"/>
          <w:lang w:val="en-US" w:eastAsia="zh-CN"/>
        </w:rPr>
        <w:t>24</w:t>
      </w:r>
      <w:r>
        <w:rPr>
          <w:rStyle w:val="79"/>
          <w:rFonts w:hint="eastAsia" w:ascii="宋体" w:hAnsi="宋体" w:eastAsia="宋体" w:cs="宋体"/>
          <w:snapToGrid/>
          <w:color w:val="auto"/>
          <w:kern w:val="2"/>
          <w:sz w:val="24"/>
          <w:szCs w:val="24"/>
          <w:highlight w:val="none"/>
        </w:rPr>
        <w:t>日</w:t>
      </w:r>
      <w:r>
        <w:rPr>
          <w:rStyle w:val="79"/>
          <w:rFonts w:hint="eastAsia" w:ascii="宋体" w:hAnsi="宋体" w:cs="宋体"/>
          <w:snapToGrid/>
          <w:color w:val="auto"/>
          <w:kern w:val="2"/>
          <w:sz w:val="24"/>
          <w:szCs w:val="24"/>
          <w:highlight w:val="none"/>
          <w:lang w:val="en-US" w:eastAsia="zh-CN"/>
        </w:rPr>
        <w:t>13</w:t>
      </w:r>
      <w:r>
        <w:rPr>
          <w:rStyle w:val="79"/>
          <w:rFonts w:hint="eastAsia" w:ascii="宋体" w:hAnsi="宋体" w:eastAsia="宋体" w:cs="宋体"/>
          <w:snapToGrid/>
          <w:color w:val="auto"/>
          <w:kern w:val="2"/>
          <w:sz w:val="24"/>
          <w:szCs w:val="24"/>
          <w:highlight w:val="none"/>
        </w:rPr>
        <w:t>点</w:t>
      </w:r>
      <w:r>
        <w:rPr>
          <w:rStyle w:val="79"/>
          <w:rFonts w:hint="eastAsia" w:ascii="宋体" w:hAnsi="宋体" w:cs="宋体"/>
          <w:snapToGrid/>
          <w:color w:val="auto"/>
          <w:kern w:val="2"/>
          <w:sz w:val="24"/>
          <w:szCs w:val="24"/>
          <w:highlight w:val="none"/>
          <w:lang w:val="en-US" w:eastAsia="zh-CN"/>
        </w:rPr>
        <w:t>30</w:t>
      </w:r>
      <w:r>
        <w:rPr>
          <w:rStyle w:val="79"/>
          <w:rFonts w:hint="eastAsia" w:ascii="宋体" w:hAnsi="宋体" w:eastAsia="宋体" w:cs="宋体"/>
          <w:snapToGrid/>
          <w:color w:val="auto"/>
          <w:kern w:val="2"/>
          <w:sz w:val="24"/>
          <w:szCs w:val="24"/>
          <w:highlight w:val="none"/>
        </w:rPr>
        <w:t>分</w:t>
      </w:r>
      <w:r>
        <w:rPr>
          <w:rStyle w:val="79"/>
          <w:rFonts w:hint="eastAsia" w:ascii="宋体" w:hAnsi="宋体" w:eastAsia="宋体" w:cs="宋体"/>
          <w:bCs/>
          <w:snapToGrid/>
          <w:color w:val="auto"/>
          <w:kern w:val="2"/>
          <w:sz w:val="24"/>
          <w:szCs w:val="24"/>
          <w:highlight w:val="none"/>
        </w:rPr>
        <w:t>00秒</w:t>
      </w:r>
      <w:r>
        <w:rPr>
          <w:rStyle w:val="79"/>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2792AA6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8C942BB">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HCZB-20250211030091</w:t>
      </w:r>
    </w:p>
    <w:p w14:paraId="13F8AE9D">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祥符街道2025年区域性微型消防救援站安全服务（重新招标）</w:t>
      </w:r>
    </w:p>
    <w:p w14:paraId="68E7C88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default" w:ascii="宋体" w:hAnsi="宋体"/>
          <w:b/>
          <w:bCs/>
          <w:color w:val="auto"/>
          <w:sz w:val="24"/>
          <w:highlight w:val="none"/>
          <w:lang w:eastAsia="zh-CN"/>
        </w:rPr>
        <w:t>1925000</w:t>
      </w:r>
    </w:p>
    <w:p w14:paraId="68F78C76">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default" w:ascii="宋体" w:hAnsi="宋体"/>
          <w:b/>
          <w:bCs/>
          <w:color w:val="auto"/>
          <w:sz w:val="24"/>
          <w:highlight w:val="none"/>
          <w:lang w:eastAsia="zh-CN"/>
        </w:rPr>
        <w:t>1925000</w:t>
      </w:r>
    </w:p>
    <w:p w14:paraId="2EF4CA75">
      <w:pPr>
        <w:pStyle w:val="6"/>
        <w:spacing w:line="360" w:lineRule="auto"/>
        <w:ind w:firstLine="480"/>
        <w:rPr>
          <w:rFonts w:hint="eastAsia" w:hAnsi="宋体" w:cs="宋体"/>
          <w:b/>
          <w:color w:val="auto"/>
          <w:sz w:val="24"/>
          <w:highlight w:val="none"/>
        </w:rPr>
      </w:pPr>
    </w:p>
    <w:p w14:paraId="24FFFF53">
      <w:pPr>
        <w:pStyle w:val="6"/>
        <w:spacing w:line="360" w:lineRule="auto"/>
        <w:ind w:firstLine="480"/>
        <w:rPr>
          <w:rFonts w:hint="eastAsia" w:asciiTheme="minorEastAsia" w:hAnsiTheme="minorEastAsia" w:eastAsiaTheme="minorEastAsia" w:cstheme="minorEastAsia"/>
          <w:b w:val="0"/>
          <w:bCs/>
          <w:color w:val="auto"/>
          <w:sz w:val="24"/>
          <w:szCs w:val="24"/>
          <w:highlight w:val="none"/>
        </w:rPr>
      </w:pPr>
      <w:r>
        <w:rPr>
          <w:rFonts w:hint="eastAsia" w:hAnsi="宋体" w:cs="宋体"/>
          <w:b/>
          <w:color w:val="auto"/>
          <w:sz w:val="24"/>
          <w:highlight w:val="none"/>
        </w:rPr>
        <w:t>采购需求：</w:t>
      </w:r>
    </w:p>
    <w:p w14:paraId="251F6C92">
      <w:pPr>
        <w:pStyle w:val="6"/>
        <w:spacing w:line="360" w:lineRule="auto"/>
        <w:ind w:firstLine="480"/>
        <w:rPr>
          <w:rFonts w:hint="eastAsia" w:hAnsi="宋体" w:cs="宋体"/>
          <w:b/>
          <w:color w:val="auto"/>
          <w:sz w:val="24"/>
          <w:highlight w:val="none"/>
        </w:rPr>
      </w:pPr>
      <w:r>
        <w:rPr>
          <w:rFonts w:hint="eastAsia" w:hAnsi="宋体" w:cs="宋体"/>
          <w:b/>
          <w:color w:val="auto"/>
          <w:sz w:val="24"/>
          <w:highlight w:val="none"/>
        </w:rPr>
        <w:t>标项</w:t>
      </w:r>
      <w:r>
        <w:rPr>
          <w:rFonts w:hint="eastAsia" w:hAnsi="宋体" w:cs="宋体"/>
          <w:b/>
          <w:color w:val="auto"/>
          <w:sz w:val="24"/>
          <w:highlight w:val="none"/>
          <w:lang w:val="en-US" w:eastAsia="zh-CN"/>
        </w:rPr>
        <w:t>1</w:t>
      </w:r>
      <w:r>
        <w:rPr>
          <w:rFonts w:hint="eastAsia" w:hAnsi="宋体" w:cs="宋体"/>
          <w:b/>
          <w:color w:val="auto"/>
          <w:sz w:val="24"/>
          <w:highlight w:val="none"/>
        </w:rPr>
        <w:t>：</w:t>
      </w:r>
    </w:p>
    <w:p w14:paraId="43C28576">
      <w:pPr>
        <w:pStyle w:val="6"/>
        <w:spacing w:line="360" w:lineRule="auto"/>
        <w:ind w:firstLine="480"/>
        <w:rPr>
          <w:rFonts w:hint="eastAsia" w:hAnsi="宋体" w:cs="宋体"/>
          <w:b w:val="0"/>
          <w:bCs/>
          <w:color w:val="auto"/>
          <w:sz w:val="24"/>
          <w:highlight w:val="none"/>
        </w:rPr>
      </w:pPr>
      <w:r>
        <w:rPr>
          <w:rFonts w:hint="eastAsia" w:hAnsi="宋体" w:cs="宋体"/>
          <w:b/>
          <w:color w:val="auto"/>
          <w:sz w:val="24"/>
          <w:highlight w:val="none"/>
        </w:rPr>
        <w:t>标项名称：</w:t>
      </w:r>
      <w:r>
        <w:rPr>
          <w:rFonts w:hint="eastAsia" w:hAnsi="宋体" w:cs="宋体"/>
          <w:b w:val="0"/>
          <w:bCs/>
          <w:color w:val="auto"/>
          <w:sz w:val="24"/>
          <w:highlight w:val="none"/>
          <w:lang w:eastAsia="zh-CN"/>
        </w:rPr>
        <w:t>方家埭微消站和阮家桥微消站安全服务（重新招标）</w:t>
      </w:r>
      <w:r>
        <w:rPr>
          <w:rFonts w:hint="eastAsia" w:hAnsi="宋体" w:cs="宋体"/>
          <w:b w:val="0"/>
          <w:bCs/>
          <w:color w:val="auto"/>
          <w:sz w:val="24"/>
          <w:highlight w:val="none"/>
        </w:rPr>
        <w:t>；</w:t>
      </w:r>
    </w:p>
    <w:p w14:paraId="6060B711">
      <w:pPr>
        <w:spacing w:line="360" w:lineRule="auto"/>
        <w:ind w:firstLine="482" w:firstLineChars="200"/>
        <w:rPr>
          <w:rFonts w:hint="default" w:ascii="宋体" w:hAnsi="宋体"/>
          <w:color w:val="auto"/>
          <w:sz w:val="24"/>
          <w:highlight w:val="none"/>
          <w:lang w:eastAsia="zh-CN"/>
        </w:rPr>
      </w:pPr>
      <w:r>
        <w:rPr>
          <w:rFonts w:hint="eastAsia" w:ascii="宋体" w:hAnsi="宋体"/>
          <w:b/>
          <w:bCs/>
          <w:color w:val="auto"/>
          <w:sz w:val="24"/>
          <w:highlight w:val="none"/>
        </w:rPr>
        <w:t>预算金额（元）：</w:t>
      </w:r>
      <w:r>
        <w:rPr>
          <w:rFonts w:hint="default" w:ascii="宋体" w:hAnsi="宋体"/>
          <w:b/>
          <w:bCs/>
          <w:color w:val="auto"/>
          <w:sz w:val="24"/>
          <w:highlight w:val="none"/>
          <w:lang w:eastAsia="zh-CN"/>
        </w:rPr>
        <w:t>1925000</w:t>
      </w:r>
    </w:p>
    <w:p w14:paraId="38F0EAEB">
      <w:pPr>
        <w:pStyle w:val="6"/>
        <w:spacing w:line="360" w:lineRule="auto"/>
        <w:ind w:firstLine="480"/>
        <w:rPr>
          <w:rFonts w:hint="eastAsia" w:hAnsi="宋体" w:cs="宋体"/>
          <w:bCs/>
          <w:snapToGrid/>
          <w:color w:val="auto"/>
          <w:kern w:val="2"/>
          <w:sz w:val="24"/>
          <w:szCs w:val="24"/>
          <w:highlight w:val="none"/>
          <w:lang w:eastAsia="zh-CN"/>
        </w:rPr>
      </w:pPr>
      <w:r>
        <w:rPr>
          <w:rFonts w:hint="eastAsia" w:hAnsi="宋体" w:cs="宋体"/>
          <w:b w:val="0"/>
          <w:bCs/>
          <w:color w:val="auto"/>
          <w:sz w:val="24"/>
          <w:highlight w:val="none"/>
          <w:lang w:eastAsia="zh-CN"/>
        </w:rPr>
        <w:t>方家埭微消站和阮家桥微消站安全服务（重新招标）</w:t>
      </w:r>
      <w:r>
        <w:rPr>
          <w:rFonts w:hint="eastAsia" w:hAnsi="宋体" w:cs="宋体"/>
          <w:bCs/>
          <w:snapToGrid/>
          <w:color w:val="auto"/>
          <w:kern w:val="2"/>
          <w:sz w:val="24"/>
          <w:szCs w:val="24"/>
          <w:highlight w:val="none"/>
          <w:lang w:eastAsia="zh-CN"/>
        </w:rPr>
        <w:t>项目主要内容：祥符街道办事处为全面构建“大安全、大应急、大减灾”的应急工作体系，着力完善应急管理体制机制，统筹推进自然灾害和事故灾难防治，切实提升基层应急救援能力，确保街道辖区安全生产、消防安全和防灾减灾救灾形势持续稳定。围绕安全生产和应急管理相协同、预防和救援一体化的目标，整合各办安全生产、消防安全和应急管理资源，坚持夯实基础、优化职能、高效运转的原则，在现有街道应急消防管理办公室和应急消防管理救援队基础上，进一步增配增强应急救援及处置力量，建立完善辖区应急消防管理救援体系，不断提升辖区应急管理水平及能力。</w:t>
      </w:r>
    </w:p>
    <w:p w14:paraId="7E1C0174">
      <w:pPr>
        <w:pStyle w:val="6"/>
        <w:spacing w:line="360" w:lineRule="auto"/>
        <w:ind w:firstLine="480"/>
        <w:rPr>
          <w:rFonts w:hint="eastAsia" w:hAnsi="宋体" w:cs="宋体"/>
          <w:bCs/>
          <w:snapToGrid/>
          <w:color w:val="auto"/>
          <w:kern w:val="2"/>
          <w:sz w:val="24"/>
          <w:szCs w:val="24"/>
          <w:highlight w:val="none"/>
          <w:lang w:eastAsia="zh-CN"/>
        </w:rPr>
      </w:pPr>
      <w:r>
        <w:rPr>
          <w:rFonts w:hint="eastAsia" w:hAnsi="宋体" w:cs="宋体"/>
          <w:bCs/>
          <w:snapToGrid/>
          <w:color w:val="auto"/>
          <w:kern w:val="2"/>
          <w:sz w:val="24"/>
          <w:szCs w:val="24"/>
          <w:highlight w:val="none"/>
          <w:lang w:eastAsia="zh-CN"/>
        </w:rPr>
        <w:t>方家埭微消站</w:t>
      </w:r>
      <w:r>
        <w:rPr>
          <w:rFonts w:hint="eastAsia" w:hAnsi="宋体" w:cs="宋体"/>
          <w:bCs/>
          <w:snapToGrid/>
          <w:color w:val="auto"/>
          <w:kern w:val="2"/>
          <w:sz w:val="24"/>
          <w:szCs w:val="24"/>
          <w:highlight w:val="none"/>
          <w:lang w:val="en-US" w:eastAsia="zh-CN"/>
        </w:rPr>
        <w:t>和</w:t>
      </w:r>
      <w:r>
        <w:rPr>
          <w:rFonts w:hint="eastAsia" w:hAnsi="宋体" w:cs="宋体"/>
          <w:bCs/>
          <w:snapToGrid/>
          <w:color w:val="auto"/>
          <w:kern w:val="2"/>
          <w:sz w:val="24"/>
          <w:szCs w:val="24"/>
          <w:highlight w:val="none"/>
          <w:lang w:eastAsia="zh-CN"/>
        </w:rPr>
        <w:t>阮家桥微消站</w:t>
      </w:r>
      <w:r>
        <w:rPr>
          <w:rFonts w:hint="eastAsia" w:hAnsi="宋体" w:cs="宋体"/>
          <w:bCs/>
          <w:snapToGrid/>
          <w:color w:val="auto"/>
          <w:kern w:val="2"/>
          <w:sz w:val="24"/>
          <w:szCs w:val="24"/>
          <w:highlight w:val="none"/>
          <w:lang w:val="en-US" w:eastAsia="zh-CN"/>
        </w:rPr>
        <w:t>负责的区域，主要涉及祥符街道阮家桥社区等12个社区，辖区内分布有商品房、安置房等各类小区，商业形态主要有综合体、商业楼宇、学校、在建工地等。</w:t>
      </w:r>
    </w:p>
    <w:p w14:paraId="448B883C">
      <w:pPr>
        <w:pStyle w:val="6"/>
        <w:spacing w:line="360" w:lineRule="auto"/>
        <w:ind w:firstLine="480"/>
        <w:rPr>
          <w:rFonts w:hint="eastAsia" w:asciiTheme="minorEastAsia" w:hAnsiTheme="minorEastAsia" w:eastAsiaTheme="minorEastAsia"/>
          <w:snapToGrid/>
          <w:color w:val="auto"/>
          <w:kern w:val="2"/>
          <w:sz w:val="24"/>
          <w:szCs w:val="24"/>
          <w:highlight w:val="none"/>
        </w:rPr>
      </w:pP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5249CD93">
      <w:pPr>
        <w:pStyle w:val="131"/>
        <w:keepNext w:val="0"/>
        <w:keepLines w:val="0"/>
        <w:pageBreakBefore w:val="0"/>
        <w:kinsoku/>
        <w:wordWrap/>
        <w:overflowPunct/>
        <w:topLinePunct w:val="0"/>
        <w:autoSpaceDE/>
        <w:autoSpaceDN/>
        <w:bidi w:val="0"/>
        <w:adjustRightInd w:val="0"/>
        <w:snapToGrid w:val="0"/>
        <w:spacing w:before="0"/>
        <w:ind w:firstLine="482"/>
        <w:textAlignment w:val="auto"/>
        <w:outlineLvl w:val="2"/>
        <w:rPr>
          <w:rFonts w:hint="eastAsia" w:ascii="宋体" w:hAnsi="宋体" w:eastAsia="宋体" w:cs="宋体"/>
          <w:b/>
          <w:bCs w:val="0"/>
          <w:snapToGrid/>
          <w:color w:val="auto"/>
          <w:kern w:val="2"/>
          <w:sz w:val="24"/>
          <w:szCs w:val="24"/>
          <w:highlight w:val="none"/>
          <w:lang w:val="en-US" w:eastAsia="zh-CN" w:bidi="ar-SA"/>
        </w:rPr>
      </w:pPr>
      <w:r>
        <w:rPr>
          <w:rFonts w:hint="eastAsia" w:ascii="宋体" w:hAnsi="宋体" w:eastAsia="宋体" w:cs="宋体"/>
          <w:b/>
          <w:bCs w:val="0"/>
          <w:snapToGrid/>
          <w:color w:val="auto"/>
          <w:kern w:val="2"/>
          <w:sz w:val="24"/>
          <w:szCs w:val="24"/>
          <w:highlight w:val="none"/>
          <w:lang w:val="en-US" w:eastAsia="zh-CN" w:bidi="ar-SA"/>
        </w:rPr>
        <w:t xml:space="preserve">合同履约期限：1年 </w:t>
      </w:r>
    </w:p>
    <w:p w14:paraId="33B8D0A8">
      <w:pPr>
        <w:pStyle w:val="6"/>
        <w:keepNext w:val="0"/>
        <w:keepLines w:val="0"/>
        <w:pageBreakBefore w:val="0"/>
        <w:kinsoku/>
        <w:wordWrap/>
        <w:overflowPunct/>
        <w:topLinePunct w:val="0"/>
        <w:autoSpaceDE/>
        <w:autoSpaceDN/>
        <w:bidi w:val="0"/>
        <w:adjustRightInd w:val="0"/>
        <w:snapToGrid w:val="0"/>
        <w:spacing w:line="360" w:lineRule="auto"/>
        <w:ind w:firstLine="480"/>
        <w:textAlignment w:val="auto"/>
        <w:rPr>
          <w:rFonts w:hint="eastAsia" w:ascii="宋体" w:hAnsi="宋体" w:eastAsia="宋体" w:cs="宋体"/>
          <w:b/>
          <w:bCs w:val="0"/>
          <w:snapToGrid/>
          <w:color w:val="auto"/>
          <w:kern w:val="2"/>
          <w:sz w:val="24"/>
          <w:szCs w:val="24"/>
          <w:highlight w:val="none"/>
          <w:lang w:val="en-US" w:eastAsia="zh-CN" w:bidi="ar-SA"/>
        </w:rPr>
      </w:pPr>
      <w:r>
        <w:rPr>
          <w:rFonts w:hint="eastAsia" w:ascii="宋体" w:hAnsi="宋体" w:eastAsia="宋体" w:cs="宋体"/>
          <w:b/>
          <w:bCs w:val="0"/>
          <w:snapToGrid/>
          <w:color w:val="auto"/>
          <w:kern w:val="2"/>
          <w:sz w:val="24"/>
          <w:szCs w:val="24"/>
          <w:highlight w:val="none"/>
          <w:lang w:val="en-US" w:eastAsia="zh-CN" w:bidi="ar-SA"/>
        </w:rPr>
        <w:t xml:space="preserve">本项目接受联合体投标： </w:t>
      </w:r>
      <w:sdt>
        <w:sdtPr>
          <w:rPr>
            <w:rFonts w:hint="eastAsia" w:ascii="宋体" w:hAnsi="宋体" w:eastAsia="宋体" w:cs="宋体"/>
            <w:b/>
            <w:bCs w:val="0"/>
            <w:snapToGrid/>
            <w:color w:val="auto"/>
            <w:kern w:val="2"/>
            <w:sz w:val="24"/>
            <w:szCs w:val="24"/>
            <w:highlight w:val="none"/>
            <w:lang w:val="en-US" w:eastAsia="zh-CN" w:bidi="ar-SA"/>
          </w:rPr>
          <w:id w:val="-441836950"/>
          <w14:checkbox>
            <w14:checked w14:val="1"/>
            <w14:checkedState w14:val="00FE" w14:font="Wingdings"/>
            <w14:uncheckedState w14:val="2610" w14:font="MS Gothic"/>
          </w14:checkbox>
        </w:sdtPr>
        <w:sdtEndPr>
          <w:rPr>
            <w:rFonts w:hint="eastAsia" w:ascii="宋体" w:hAnsi="宋体" w:eastAsia="宋体" w:cs="宋体"/>
            <w:b/>
            <w:bCs w:val="0"/>
            <w:snapToGrid/>
            <w:color w:val="auto"/>
            <w:kern w:val="2"/>
            <w:sz w:val="24"/>
            <w:szCs w:val="24"/>
            <w:highlight w:val="none"/>
            <w:lang w:val="en-US" w:eastAsia="zh-CN" w:bidi="ar-SA"/>
          </w:rPr>
        </w:sdtEndPr>
        <w:sdtContent>
          <w:r>
            <w:rPr>
              <w:rFonts w:hint="eastAsia" w:ascii="Wingdings" w:hAnsi="Wingdings" w:eastAsia="宋体" w:cs="宋体"/>
              <w:b/>
              <w:bCs w:val="0"/>
              <w:snapToGrid/>
              <w:color w:val="auto"/>
              <w:kern w:val="2"/>
              <w:sz w:val="24"/>
              <w:szCs w:val="24"/>
              <w:highlight w:val="none"/>
              <w:lang w:val="en-US" w:eastAsia="zh-CN" w:bidi="ar-SA"/>
            </w:rPr>
            <w:t>þ</w:t>
          </w:r>
        </w:sdtContent>
      </w:sdt>
      <w:r>
        <w:rPr>
          <w:rFonts w:hint="eastAsia" w:ascii="宋体" w:hAnsi="宋体" w:eastAsia="宋体" w:cs="宋体"/>
          <w:b/>
          <w:bCs w:val="0"/>
          <w:snapToGrid/>
          <w:color w:val="auto"/>
          <w:kern w:val="2"/>
          <w:sz w:val="24"/>
          <w:szCs w:val="24"/>
          <w:highlight w:val="none"/>
          <w:lang w:val="en-US" w:eastAsia="zh-CN" w:bidi="ar-SA"/>
        </w:rPr>
        <w:t>是。</w:t>
      </w:r>
    </w:p>
    <w:p w14:paraId="47A2714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0E1C56E9">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6F5B0E34">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03FF3854">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4584C99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74983130">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39DF9314">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.本项目的特定资格要求：无；</w:t>
      </w:r>
    </w:p>
    <w:p w14:paraId="6CF98CA7">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F038E21">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695BA3A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/至提交投标文件截止时间，每天上午00:00至12:00 ，下午12:00至23:59（北京时间，线上获取法定节假日均可，线下获取文件法定节假日除外）</w:t>
      </w:r>
    </w:p>
    <w:p w14:paraId="78C9E39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4AFA854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7D42D71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31EF5490">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65817CB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Style w:val="79"/>
          <w:rFonts w:hint="eastAsia" w:ascii="宋体" w:hAnsi="宋体" w:cs="宋体"/>
          <w:snapToGrid/>
          <w:color w:val="auto"/>
          <w:kern w:val="2"/>
          <w:sz w:val="24"/>
          <w:szCs w:val="24"/>
          <w:highlight w:val="none"/>
          <w:lang w:eastAsia="zh-CN"/>
        </w:rPr>
        <w:t>2025</w:t>
      </w:r>
      <w:r>
        <w:rPr>
          <w:rStyle w:val="79"/>
          <w:rFonts w:hint="eastAsia" w:ascii="宋体" w:hAnsi="宋体" w:eastAsia="宋体" w:cs="宋体"/>
          <w:snapToGrid/>
          <w:color w:val="auto"/>
          <w:kern w:val="2"/>
          <w:sz w:val="24"/>
          <w:szCs w:val="24"/>
          <w:highlight w:val="none"/>
        </w:rPr>
        <w:t>年</w:t>
      </w:r>
      <w:r>
        <w:rPr>
          <w:rStyle w:val="79"/>
          <w:rFonts w:hint="default" w:ascii="宋体" w:hAnsi="宋体" w:cs="宋体"/>
          <w:snapToGrid/>
          <w:color w:val="auto"/>
          <w:kern w:val="2"/>
          <w:sz w:val="24"/>
          <w:szCs w:val="24"/>
          <w:highlight w:val="none"/>
          <w:lang w:eastAsia="zh-CN"/>
        </w:rPr>
        <w:t>4</w:t>
      </w:r>
      <w:r>
        <w:rPr>
          <w:rStyle w:val="79"/>
          <w:rFonts w:hint="eastAsia" w:ascii="宋体" w:hAnsi="宋体" w:eastAsia="宋体" w:cs="宋体"/>
          <w:snapToGrid/>
          <w:color w:val="auto"/>
          <w:kern w:val="2"/>
          <w:sz w:val="24"/>
          <w:szCs w:val="24"/>
          <w:highlight w:val="none"/>
        </w:rPr>
        <w:t>月</w:t>
      </w:r>
      <w:r>
        <w:rPr>
          <w:rStyle w:val="79"/>
          <w:rFonts w:hint="eastAsia" w:ascii="宋体" w:hAnsi="宋体" w:cs="宋体"/>
          <w:snapToGrid/>
          <w:color w:val="auto"/>
          <w:kern w:val="2"/>
          <w:sz w:val="24"/>
          <w:szCs w:val="24"/>
          <w:highlight w:val="none"/>
          <w:lang w:val="en-US" w:eastAsia="zh-CN"/>
        </w:rPr>
        <w:t>24</w:t>
      </w:r>
      <w:r>
        <w:rPr>
          <w:rStyle w:val="79"/>
          <w:rFonts w:hint="eastAsia" w:ascii="宋体" w:hAnsi="宋体" w:eastAsia="宋体" w:cs="宋体"/>
          <w:snapToGrid/>
          <w:color w:val="auto"/>
          <w:kern w:val="2"/>
          <w:sz w:val="24"/>
          <w:szCs w:val="24"/>
          <w:highlight w:val="none"/>
        </w:rPr>
        <w:t>日</w:t>
      </w:r>
      <w:r>
        <w:rPr>
          <w:rStyle w:val="79"/>
          <w:rFonts w:hint="eastAsia" w:ascii="宋体" w:hAnsi="宋体" w:cs="宋体"/>
          <w:snapToGrid/>
          <w:color w:val="auto"/>
          <w:kern w:val="2"/>
          <w:sz w:val="24"/>
          <w:szCs w:val="24"/>
          <w:highlight w:val="none"/>
          <w:lang w:val="en-US" w:eastAsia="zh-CN"/>
        </w:rPr>
        <w:t>13</w:t>
      </w:r>
      <w:r>
        <w:rPr>
          <w:rStyle w:val="79"/>
          <w:rFonts w:hint="eastAsia" w:ascii="宋体" w:hAnsi="宋体" w:eastAsia="宋体" w:cs="宋体"/>
          <w:snapToGrid/>
          <w:color w:val="auto"/>
          <w:kern w:val="2"/>
          <w:sz w:val="24"/>
          <w:szCs w:val="24"/>
          <w:highlight w:val="none"/>
        </w:rPr>
        <w:t>点</w:t>
      </w:r>
      <w:r>
        <w:rPr>
          <w:rStyle w:val="79"/>
          <w:rFonts w:hint="eastAsia" w:ascii="宋体" w:hAnsi="宋体" w:cs="宋体"/>
          <w:snapToGrid/>
          <w:color w:val="auto"/>
          <w:kern w:val="2"/>
          <w:sz w:val="24"/>
          <w:szCs w:val="24"/>
          <w:highlight w:val="none"/>
          <w:lang w:val="en-US" w:eastAsia="zh-CN"/>
        </w:rPr>
        <w:t>30</w:t>
      </w:r>
      <w:r>
        <w:rPr>
          <w:rStyle w:val="79"/>
          <w:rFonts w:hint="eastAsia" w:ascii="宋体" w:hAnsi="宋体" w:eastAsia="宋体" w:cs="宋体"/>
          <w:snapToGrid/>
          <w:color w:val="auto"/>
          <w:kern w:val="2"/>
          <w:sz w:val="24"/>
          <w:szCs w:val="24"/>
          <w:highlight w:val="none"/>
        </w:rPr>
        <w:t>分</w:t>
      </w:r>
      <w:r>
        <w:rPr>
          <w:rStyle w:val="79"/>
          <w:rFonts w:hint="eastAsia" w:ascii="宋体" w:hAnsi="宋体" w:eastAsia="宋体" w:cs="宋体"/>
          <w:bCs/>
          <w:snapToGrid/>
          <w:color w:val="auto"/>
          <w:kern w:val="2"/>
          <w:sz w:val="24"/>
          <w:szCs w:val="24"/>
          <w:highlight w:val="none"/>
        </w:rPr>
        <w:t>00秒</w:t>
      </w:r>
      <w:r>
        <w:rPr>
          <w:rFonts w:hint="eastAsia" w:ascii="宋体" w:hAnsi="宋体" w:cs="宋体"/>
          <w:color w:val="auto"/>
          <w:sz w:val="24"/>
          <w:highlight w:val="none"/>
        </w:rPr>
        <w:t>（北京时间）</w:t>
      </w:r>
    </w:p>
    <w:p w14:paraId="64246490">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F0230C2">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Style w:val="79"/>
          <w:rFonts w:hint="eastAsia" w:ascii="宋体" w:hAnsi="宋体" w:cs="宋体"/>
          <w:snapToGrid/>
          <w:color w:val="auto"/>
          <w:kern w:val="2"/>
          <w:sz w:val="24"/>
          <w:szCs w:val="24"/>
          <w:highlight w:val="none"/>
          <w:lang w:eastAsia="zh-CN"/>
        </w:rPr>
        <w:t>2025</w:t>
      </w:r>
      <w:r>
        <w:rPr>
          <w:rStyle w:val="79"/>
          <w:rFonts w:hint="eastAsia" w:ascii="宋体" w:hAnsi="宋体" w:eastAsia="宋体" w:cs="宋体"/>
          <w:snapToGrid/>
          <w:color w:val="auto"/>
          <w:kern w:val="2"/>
          <w:sz w:val="24"/>
          <w:szCs w:val="24"/>
          <w:highlight w:val="none"/>
        </w:rPr>
        <w:t>年</w:t>
      </w:r>
      <w:r>
        <w:rPr>
          <w:rStyle w:val="79"/>
          <w:rFonts w:hint="default" w:ascii="宋体" w:hAnsi="宋体" w:cs="宋体"/>
          <w:snapToGrid/>
          <w:color w:val="auto"/>
          <w:kern w:val="2"/>
          <w:sz w:val="24"/>
          <w:szCs w:val="24"/>
          <w:highlight w:val="none"/>
          <w:lang w:eastAsia="zh-CN"/>
        </w:rPr>
        <w:t>4</w:t>
      </w:r>
      <w:r>
        <w:rPr>
          <w:rStyle w:val="79"/>
          <w:rFonts w:hint="eastAsia" w:ascii="宋体" w:hAnsi="宋体" w:eastAsia="宋体" w:cs="宋体"/>
          <w:snapToGrid/>
          <w:color w:val="auto"/>
          <w:kern w:val="2"/>
          <w:sz w:val="24"/>
          <w:szCs w:val="24"/>
          <w:highlight w:val="none"/>
        </w:rPr>
        <w:t>月</w:t>
      </w:r>
      <w:r>
        <w:rPr>
          <w:rStyle w:val="79"/>
          <w:rFonts w:hint="eastAsia" w:ascii="宋体" w:hAnsi="宋体" w:cs="宋体"/>
          <w:snapToGrid/>
          <w:color w:val="auto"/>
          <w:kern w:val="2"/>
          <w:sz w:val="24"/>
          <w:szCs w:val="24"/>
          <w:highlight w:val="none"/>
          <w:lang w:val="en-US" w:eastAsia="zh-CN"/>
        </w:rPr>
        <w:t>24</w:t>
      </w:r>
      <w:r>
        <w:rPr>
          <w:rStyle w:val="79"/>
          <w:rFonts w:hint="eastAsia" w:ascii="宋体" w:hAnsi="宋体" w:eastAsia="宋体" w:cs="宋体"/>
          <w:snapToGrid/>
          <w:color w:val="auto"/>
          <w:kern w:val="2"/>
          <w:sz w:val="24"/>
          <w:szCs w:val="24"/>
          <w:highlight w:val="none"/>
        </w:rPr>
        <w:t>日</w:t>
      </w:r>
      <w:r>
        <w:rPr>
          <w:rStyle w:val="79"/>
          <w:rFonts w:hint="eastAsia" w:ascii="宋体" w:hAnsi="宋体" w:cs="宋体"/>
          <w:snapToGrid/>
          <w:color w:val="auto"/>
          <w:kern w:val="2"/>
          <w:sz w:val="24"/>
          <w:szCs w:val="24"/>
          <w:highlight w:val="none"/>
          <w:lang w:val="en-US" w:eastAsia="zh-CN"/>
        </w:rPr>
        <w:t>13</w:t>
      </w:r>
      <w:r>
        <w:rPr>
          <w:rStyle w:val="79"/>
          <w:rFonts w:hint="eastAsia" w:ascii="宋体" w:hAnsi="宋体" w:eastAsia="宋体" w:cs="宋体"/>
          <w:snapToGrid/>
          <w:color w:val="auto"/>
          <w:kern w:val="2"/>
          <w:sz w:val="24"/>
          <w:szCs w:val="24"/>
          <w:highlight w:val="none"/>
        </w:rPr>
        <w:t>点</w:t>
      </w:r>
      <w:r>
        <w:rPr>
          <w:rStyle w:val="79"/>
          <w:rFonts w:hint="eastAsia" w:ascii="宋体" w:hAnsi="宋体" w:cs="宋体"/>
          <w:snapToGrid/>
          <w:color w:val="auto"/>
          <w:kern w:val="2"/>
          <w:sz w:val="24"/>
          <w:szCs w:val="24"/>
          <w:highlight w:val="none"/>
          <w:lang w:val="en-US" w:eastAsia="zh-CN"/>
        </w:rPr>
        <w:t>30</w:t>
      </w:r>
      <w:r>
        <w:rPr>
          <w:rStyle w:val="79"/>
          <w:rFonts w:hint="eastAsia" w:ascii="宋体" w:hAnsi="宋体" w:eastAsia="宋体" w:cs="宋体"/>
          <w:snapToGrid/>
          <w:color w:val="auto"/>
          <w:kern w:val="2"/>
          <w:sz w:val="24"/>
          <w:szCs w:val="24"/>
          <w:highlight w:val="none"/>
        </w:rPr>
        <w:t>分</w:t>
      </w:r>
      <w:r>
        <w:rPr>
          <w:rStyle w:val="79"/>
          <w:rFonts w:hint="eastAsia" w:ascii="宋体" w:hAnsi="宋体" w:eastAsia="宋体" w:cs="宋体"/>
          <w:bCs/>
          <w:snapToGrid/>
          <w:color w:val="auto"/>
          <w:kern w:val="2"/>
          <w:sz w:val="24"/>
          <w:szCs w:val="24"/>
          <w:highlight w:val="none"/>
        </w:rPr>
        <w:t>00秒</w:t>
      </w:r>
    </w:p>
    <w:p w14:paraId="2CA4ABC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696FF9AE">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五、采购意向公告链接</w:t>
      </w:r>
    </w:p>
    <w:p w14:paraId="1461C91A">
      <w:pPr>
        <w:spacing w:line="360" w:lineRule="auto"/>
        <w:ind w:firstLine="480" w:firstLineChars="200"/>
        <w:rPr>
          <w:rFonts w:hint="eastAsia" w:ascii="宋体" w:hAnsi="宋体" w:cs="宋体"/>
          <w:b w:val="0"/>
          <w:bCs/>
          <w:color w:val="auto"/>
          <w:sz w:val="24"/>
          <w:highlight w:val="none"/>
        </w:rPr>
      </w:pPr>
      <w:r>
        <w:rPr>
          <w:rFonts w:hint="eastAsia" w:ascii="宋体" w:hAnsi="宋体" w:cs="宋体"/>
          <w:b w:val="0"/>
          <w:bCs/>
          <w:color w:val="auto"/>
          <w:sz w:val="24"/>
          <w:highlight w:val="none"/>
        </w:rPr>
        <w:t>https://zfcg.czt.zj.gov.cn/luban/detail?parentId=600007&amp;articleId=/FRjmfIKsrFAaalRvJiI5w==&amp;utm=web-micro-app-back-front.7cd522fb.0.0.23ea7fe0d7c311efb10273b7a3067f5a</w:t>
      </w:r>
    </w:p>
    <w:p w14:paraId="301E02FA">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六、公告期限 </w:t>
      </w:r>
    </w:p>
    <w:p w14:paraId="11BA14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242A0C26">
      <w:pPr>
        <w:spacing w:line="360" w:lineRule="auto"/>
        <w:rPr>
          <w:rFonts w:ascii="宋体" w:hAnsi="宋体" w:cs="宋体"/>
          <w:b/>
          <w:color w:val="auto"/>
          <w:sz w:val="24"/>
          <w:highlight w:val="none"/>
        </w:rPr>
      </w:pPr>
      <w:r>
        <w:rPr>
          <w:rFonts w:hint="eastAsia" w:ascii="宋体" w:hAnsi="宋体" w:cs="宋体"/>
          <w:b/>
          <w:color w:val="auto"/>
          <w:sz w:val="24"/>
          <w:highlight w:val="none"/>
          <w:lang w:val="en-US" w:eastAsia="zh-CN"/>
        </w:rPr>
        <w:t>七、</w:t>
      </w:r>
      <w:r>
        <w:rPr>
          <w:rFonts w:hint="eastAsia" w:ascii="宋体" w:hAnsi="宋体" w:cs="宋体"/>
          <w:b/>
          <w:color w:val="auto"/>
          <w:sz w:val="24"/>
          <w:highlight w:val="none"/>
        </w:rPr>
        <w:t>其他补充事宜</w:t>
      </w:r>
    </w:p>
    <w:p w14:paraId="0A59A10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5B1B6CC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B723DA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039E93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B7D880F">
      <w:pPr>
        <w:spacing w:line="360" w:lineRule="auto"/>
        <w:rPr>
          <w:rFonts w:ascii="宋体" w:hAnsi="宋体" w:cs="宋体"/>
          <w:b/>
          <w:color w:val="auto"/>
          <w:sz w:val="24"/>
          <w:highlight w:val="none"/>
        </w:rPr>
      </w:pPr>
      <w:r>
        <w:rPr>
          <w:rFonts w:hint="eastAsia" w:ascii="宋体" w:hAnsi="宋体" w:cs="宋体"/>
          <w:b/>
          <w:color w:val="auto"/>
          <w:sz w:val="24"/>
          <w:highlight w:val="none"/>
          <w:lang w:val="en-US" w:eastAsia="zh-CN"/>
        </w:rPr>
        <w:t>八</w:t>
      </w:r>
      <w:r>
        <w:rPr>
          <w:rFonts w:hint="eastAsia" w:ascii="宋体" w:hAnsi="宋体" w:cs="宋体"/>
          <w:b/>
          <w:color w:val="auto"/>
          <w:sz w:val="24"/>
          <w:highlight w:val="none"/>
        </w:rPr>
        <w:t>、对本次采购提出询问、质疑、投诉，请按以下方式联系</w:t>
      </w:r>
    </w:p>
    <w:p w14:paraId="27C6B0A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081596A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杭州市拱墅区人民政府祥符街道办事处</w:t>
      </w:r>
      <w:r>
        <w:rPr>
          <w:rFonts w:hint="eastAsia" w:ascii="宋体" w:hAnsi="宋体" w:cs="宋体"/>
          <w:color w:val="auto"/>
          <w:sz w:val="24"/>
          <w:highlight w:val="none"/>
        </w:rPr>
        <w:t xml:space="preserve"> </w:t>
      </w:r>
    </w:p>
    <w:p w14:paraId="2B0C28F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址：杭州市三墩路85号      </w:t>
      </w:r>
    </w:p>
    <w:p w14:paraId="539DFFD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2120208C">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 xml:space="preserve">徐峰 </w:t>
      </w:r>
      <w:r>
        <w:rPr>
          <w:rFonts w:hint="eastAsia" w:ascii="宋体" w:hAnsi="宋体" w:cs="宋体"/>
          <w:color w:val="auto"/>
          <w:sz w:val="24"/>
          <w:highlight w:val="none"/>
        </w:rPr>
        <w:t xml:space="preserve">  </w:t>
      </w:r>
    </w:p>
    <w:p w14:paraId="3451E62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 xml:space="preserve">89506541 </w:t>
      </w:r>
      <w:r>
        <w:rPr>
          <w:rFonts w:hint="eastAsia" w:ascii="宋体" w:hAnsi="宋体" w:cs="宋体"/>
          <w:color w:val="auto"/>
          <w:sz w:val="24"/>
          <w:highlight w:val="none"/>
        </w:rPr>
        <w:t xml:space="preserve">    </w:t>
      </w:r>
    </w:p>
    <w:p w14:paraId="634E98DD">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 xml:space="preserve">胡军 </w:t>
      </w:r>
    </w:p>
    <w:p w14:paraId="15BCC4D3">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 xml:space="preserve">89506512   13857125909 </w:t>
      </w:r>
    </w:p>
    <w:p w14:paraId="0C36AFE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5338C2F6">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华诚工程咨询集团有限公司</w:t>
      </w:r>
    </w:p>
    <w:p w14:paraId="082BAAC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址：杭州市拱墅区学院北路50号1幢401室</w:t>
      </w:r>
    </w:p>
    <w:p w14:paraId="664D6F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6294462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潘工、</w:t>
      </w:r>
      <w:r>
        <w:rPr>
          <w:rFonts w:hint="eastAsia" w:ascii="宋体" w:hAnsi="宋体" w:cs="宋体"/>
          <w:color w:val="auto"/>
          <w:sz w:val="24"/>
          <w:highlight w:val="none"/>
        </w:rPr>
        <w:t xml:space="preserve">顾工 </w:t>
      </w:r>
    </w:p>
    <w:p w14:paraId="38D6DF7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18767130849</w:t>
      </w:r>
      <w:r>
        <w:rPr>
          <w:rFonts w:hint="eastAsia" w:ascii="宋体" w:hAnsi="宋体" w:cs="宋体"/>
          <w:color w:val="auto"/>
          <w:sz w:val="24"/>
          <w:highlight w:val="none"/>
        </w:rPr>
        <w:t>、18058144152</w:t>
      </w:r>
    </w:p>
    <w:p w14:paraId="04A35CF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质疑联系人：何泓 </w:t>
      </w:r>
    </w:p>
    <w:p w14:paraId="0AB2395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质疑联系方式：13868115978</w:t>
      </w:r>
    </w:p>
    <w:p w14:paraId="4EB71F9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DE8518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名    称：杭州市拱墅区财政局（政府采购监管科）</w:t>
      </w:r>
    </w:p>
    <w:p w14:paraId="2DB4E18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址：拱墅区祥符街道北城街55号人防大厦1017室 </w:t>
      </w:r>
    </w:p>
    <w:p w14:paraId="200981A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57A16C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系</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人：彭先生</w:t>
      </w:r>
    </w:p>
    <w:p w14:paraId="66371F0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监督投诉电话：0571-89505676   </w:t>
      </w:r>
    </w:p>
    <w:p w14:paraId="771A7FD1">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政策咨询：彭先生，0571-89505675</w:t>
      </w:r>
    </w:p>
    <w:p w14:paraId="42104329">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03905A7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3A946DA5">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7C8C4CB3">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4B2E57E5">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5"/>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D32A3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9F3DD3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3C13FD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2FBA236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074793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976D016">
            <w:pPr>
              <w:snapToGrid w:val="0"/>
              <w:spacing w:line="360" w:lineRule="auto"/>
              <w:jc w:val="center"/>
              <w:rPr>
                <w:rFonts w:ascii="宋体" w:hAnsi="宋体" w:cs="宋体"/>
                <w:color w:val="auto"/>
                <w:sz w:val="24"/>
                <w:highlight w:val="none"/>
              </w:rPr>
            </w:pPr>
          </w:p>
          <w:p w14:paraId="1FBC9EF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7212ED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17FE0F0">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0691B8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40E52A9">
            <w:pPr>
              <w:snapToGrid w:val="0"/>
              <w:spacing w:line="360" w:lineRule="auto"/>
              <w:jc w:val="center"/>
              <w:rPr>
                <w:rFonts w:ascii="宋体" w:hAnsi="宋体" w:cs="宋体"/>
                <w:color w:val="auto"/>
                <w:sz w:val="24"/>
                <w:highlight w:val="none"/>
              </w:rPr>
            </w:pPr>
          </w:p>
          <w:p w14:paraId="6E9092E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3D5DB3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05E9EB2">
            <w:pPr>
              <w:pStyle w:val="4"/>
              <w:keepNext/>
              <w:keepLines/>
              <w:pageBreakBefore w:val="0"/>
              <w:widowControl w:val="0"/>
              <w:kinsoku/>
              <w:wordWrap/>
              <w:overflowPunct/>
              <w:topLinePunct w:val="0"/>
              <w:autoSpaceDE/>
              <w:autoSpaceDN/>
              <w:bidi w:val="0"/>
              <w:adjustRightInd w:val="0"/>
              <w:snapToGrid w:val="0"/>
              <w:ind w:left="0" w:leftChars="0" w:firstLine="0"/>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（1）标的：</w:t>
            </w:r>
            <w:r>
              <w:rPr>
                <w:rFonts w:hint="eastAsia" w:ascii="宋体" w:hAnsi="宋体" w:eastAsia="宋体" w:cs="宋体"/>
                <w:b w:val="0"/>
                <w:bCs w:val="0"/>
                <w:color w:val="auto"/>
                <w:kern w:val="0"/>
                <w:sz w:val="24"/>
                <w:szCs w:val="24"/>
                <w:highlight w:val="none"/>
                <w:u w:val="single"/>
                <w:lang w:val="en-US" w:eastAsia="zh-CN" w:bidi="ar-SA"/>
              </w:rPr>
              <w:t>祥符街道2025年区域性微型消防救援站安全服务（重新招标）</w:t>
            </w:r>
            <w:r>
              <w:rPr>
                <w:rFonts w:hint="eastAsia" w:ascii="宋体" w:hAnsi="宋体" w:eastAsia="宋体" w:cs="宋体"/>
                <w:b w:val="0"/>
                <w:bCs w:val="0"/>
                <w:color w:val="auto"/>
                <w:kern w:val="0"/>
                <w:sz w:val="24"/>
                <w:szCs w:val="24"/>
                <w:highlight w:val="none"/>
                <w:lang w:val="en-US" w:eastAsia="zh-CN" w:bidi="ar-SA"/>
              </w:rPr>
              <w:t>，属于</w:t>
            </w:r>
            <w:r>
              <w:rPr>
                <w:rFonts w:hint="eastAsia" w:ascii="宋体" w:hAnsi="宋体" w:eastAsia="宋体" w:cs="宋体"/>
                <w:b w:val="0"/>
                <w:bCs w:val="0"/>
                <w:color w:val="auto"/>
                <w:kern w:val="0"/>
                <w:sz w:val="24"/>
                <w:szCs w:val="24"/>
                <w:highlight w:val="none"/>
                <w:u w:val="single"/>
                <w:lang w:val="en-US" w:eastAsia="zh-CN" w:bidi="ar-SA"/>
              </w:rPr>
              <w:t>其他未列明行业</w:t>
            </w:r>
            <w:r>
              <w:rPr>
                <w:rFonts w:hint="eastAsia" w:ascii="宋体" w:hAnsi="宋体" w:eastAsia="宋体" w:cs="宋体"/>
                <w:b w:val="0"/>
                <w:bCs w:val="0"/>
                <w:color w:val="auto"/>
                <w:kern w:val="0"/>
                <w:sz w:val="24"/>
                <w:szCs w:val="24"/>
                <w:highlight w:val="none"/>
                <w:lang w:val="en-US" w:eastAsia="zh-CN" w:bidi="ar-SA"/>
              </w:rPr>
              <w:t>；</w:t>
            </w:r>
          </w:p>
          <w:p w14:paraId="2C2030CE">
            <w:pPr>
              <w:pStyle w:val="4"/>
              <w:keepNext/>
              <w:keepLines/>
              <w:pageBreakBefore w:val="0"/>
              <w:widowControl w:val="0"/>
              <w:kinsoku/>
              <w:wordWrap/>
              <w:overflowPunct/>
              <w:topLinePunct w:val="0"/>
              <w:autoSpaceDE/>
              <w:autoSpaceDN/>
              <w:bidi w:val="0"/>
              <w:adjustRightInd w:val="0"/>
              <w:snapToGrid w:val="0"/>
              <w:ind w:left="0" w:leftChars="0" w:firstLine="0"/>
              <w:textAlignment w:val="auto"/>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中小企业的划分标准依据《关于印发中小企业划型标准规定的通知》（工信部联企业〔2011〕300号）文件执行</w:t>
            </w:r>
          </w:p>
        </w:tc>
      </w:tr>
      <w:tr w14:paraId="2516B7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2B5096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1AE25F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5ACCE1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tc>
      </w:tr>
      <w:tr w14:paraId="59323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572205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80FFD05">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82FFCAC">
            <w:pPr>
              <w:spacing w:line="360" w:lineRule="auto"/>
              <w:rPr>
                <w:rFonts w:hint="eastAsia" w:ascii="宋体" w:hAnsi="宋体" w:eastAsia="宋体" w:cs="宋体"/>
                <w:color w:val="auto"/>
                <w:sz w:val="24"/>
                <w:highlight w:val="none"/>
                <w:lang w:eastAsia="zh-CN"/>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同意将非主体、非关键性的工作分包。具体见“第三部分 采购需求”</w:t>
            </w:r>
            <w:r>
              <w:rPr>
                <w:rFonts w:hint="eastAsia" w:ascii="宋体" w:hAnsi="宋体" w:cs="宋体"/>
                <w:color w:val="auto"/>
                <w:sz w:val="24"/>
                <w:highlight w:val="none"/>
                <w:lang w:eastAsia="zh-CN"/>
              </w:rPr>
              <w:t>。</w:t>
            </w:r>
          </w:p>
          <w:p w14:paraId="5A69B64A">
            <w:pPr>
              <w:spacing w:line="360" w:lineRule="auto"/>
              <w:rPr>
                <w:rFonts w:hint="eastAsia" w:ascii="宋体" w:hAnsi="宋体" w:eastAsia="宋体" w:cs="宋体"/>
                <w:b/>
                <w:bCs/>
                <w:color w:val="auto"/>
                <w:sz w:val="24"/>
                <w:highlight w:val="none"/>
                <w:lang w:eastAsia="zh-CN"/>
              </w:rPr>
            </w:pPr>
            <w:sdt>
              <w:sdtPr>
                <w:rPr>
                  <w:rFonts w:hint="eastAsia" w:ascii="宋体" w:hAnsi="宋体" w:cs="宋体"/>
                  <w:color w:val="auto"/>
                  <w:kern w:val="0"/>
                  <w:sz w:val="24"/>
                  <w:highlight w:val="none"/>
                </w:rPr>
                <w:id w:val="1474744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B</w:t>
            </w:r>
            <w:r>
              <w:rPr>
                <w:rFonts w:hint="eastAsia" w:ascii="宋体" w:hAnsi="宋体" w:cs="宋体"/>
                <w:color w:val="auto"/>
                <w:sz w:val="24"/>
                <w:highlight w:val="none"/>
              </w:rPr>
              <w:t>不同意分包。</w:t>
            </w:r>
          </w:p>
          <w:p w14:paraId="30A69C7E">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7ED158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477988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5EAF3D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56B54DE">
            <w:pPr>
              <w:spacing w:line="360" w:lineRule="auto"/>
              <w:jc w:val="left"/>
              <w:rPr>
                <w:rFonts w:ascii="宋体" w:hAnsi="宋体" w:cs="宋体"/>
                <w:color w:val="auto"/>
                <w:sz w:val="24"/>
                <w:szCs w:val="20"/>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tc>
      </w:tr>
      <w:tr w14:paraId="25CE6A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B8B7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701811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0BDE0DE">
            <w:pPr>
              <w:spacing w:line="360" w:lineRule="auto"/>
              <w:rPr>
                <w:rFonts w:ascii="宋体" w:hAnsi="宋体" w:cs="宋体"/>
                <w:b/>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tc>
      </w:tr>
      <w:tr w14:paraId="2FE0B8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E4DA75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16C51A90">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B1B53F4">
            <w:pPr>
              <w:spacing w:line="360" w:lineRule="auto"/>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tc>
      </w:tr>
      <w:tr w14:paraId="76272C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6D6FD55D">
            <w:pPr>
              <w:snapToGrid w:val="0"/>
              <w:spacing w:line="360" w:lineRule="auto"/>
              <w:jc w:val="center"/>
              <w:rPr>
                <w:rFonts w:ascii="宋体" w:hAnsi="宋体" w:cs="宋体"/>
                <w:color w:val="auto"/>
                <w:sz w:val="24"/>
                <w:highlight w:val="none"/>
              </w:rPr>
            </w:pPr>
          </w:p>
          <w:p w14:paraId="7C8AEE8F">
            <w:pPr>
              <w:snapToGrid w:val="0"/>
              <w:spacing w:line="360" w:lineRule="auto"/>
              <w:jc w:val="center"/>
              <w:rPr>
                <w:rFonts w:ascii="宋体" w:hAnsi="宋体" w:cs="宋体"/>
                <w:color w:val="auto"/>
                <w:sz w:val="24"/>
                <w:highlight w:val="none"/>
              </w:rPr>
            </w:pPr>
          </w:p>
          <w:p w14:paraId="140329F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09C2542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71E4E5A">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29CE5A51">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65AA4A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6AA333C4">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5FE0D21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ADE8F84">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690167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CA6451">
            <w:pPr>
              <w:snapToGrid w:val="0"/>
              <w:spacing w:line="360" w:lineRule="auto"/>
              <w:jc w:val="center"/>
              <w:rPr>
                <w:rFonts w:ascii="宋体" w:hAnsi="宋体" w:cs="宋体"/>
                <w:color w:val="auto"/>
                <w:sz w:val="24"/>
                <w:highlight w:val="none"/>
              </w:rPr>
            </w:pPr>
          </w:p>
          <w:p w14:paraId="6AF2082B">
            <w:pPr>
              <w:snapToGrid w:val="0"/>
              <w:spacing w:line="360" w:lineRule="auto"/>
              <w:jc w:val="center"/>
              <w:rPr>
                <w:rFonts w:ascii="宋体" w:hAnsi="宋体" w:cs="宋体"/>
                <w:color w:val="auto"/>
                <w:sz w:val="24"/>
                <w:highlight w:val="none"/>
              </w:rPr>
            </w:pPr>
          </w:p>
          <w:p w14:paraId="2B51FD7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0CA088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6FD25B6">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91661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C692AA9">
            <w:pPr>
              <w:snapToGrid w:val="0"/>
              <w:spacing w:line="360" w:lineRule="auto"/>
              <w:jc w:val="center"/>
              <w:rPr>
                <w:rFonts w:ascii="宋体" w:hAnsi="宋体" w:cs="宋体"/>
                <w:color w:val="auto"/>
                <w:sz w:val="24"/>
                <w:highlight w:val="none"/>
              </w:rPr>
            </w:pPr>
          </w:p>
          <w:p w14:paraId="34922E14">
            <w:pPr>
              <w:snapToGrid w:val="0"/>
              <w:spacing w:line="360" w:lineRule="auto"/>
              <w:jc w:val="center"/>
              <w:rPr>
                <w:rFonts w:ascii="宋体" w:hAnsi="宋体" w:cs="宋体"/>
                <w:color w:val="auto"/>
                <w:sz w:val="24"/>
                <w:highlight w:val="none"/>
              </w:rPr>
            </w:pPr>
          </w:p>
          <w:p w14:paraId="563E41C9">
            <w:pPr>
              <w:snapToGrid w:val="0"/>
              <w:spacing w:line="360" w:lineRule="auto"/>
              <w:jc w:val="center"/>
              <w:rPr>
                <w:rFonts w:ascii="宋体" w:hAnsi="宋体" w:cs="宋体"/>
                <w:color w:val="auto"/>
                <w:sz w:val="24"/>
                <w:highlight w:val="none"/>
              </w:rPr>
            </w:pPr>
          </w:p>
          <w:p w14:paraId="79C287E0">
            <w:pPr>
              <w:snapToGrid w:val="0"/>
              <w:spacing w:line="360" w:lineRule="auto"/>
              <w:jc w:val="center"/>
              <w:rPr>
                <w:rFonts w:ascii="宋体" w:hAnsi="宋体" w:cs="宋体"/>
                <w:color w:val="auto"/>
                <w:sz w:val="24"/>
                <w:highlight w:val="none"/>
              </w:rPr>
            </w:pPr>
          </w:p>
          <w:p w14:paraId="370B9ECF">
            <w:pPr>
              <w:snapToGrid w:val="0"/>
              <w:spacing w:line="360" w:lineRule="auto"/>
              <w:jc w:val="center"/>
              <w:rPr>
                <w:rFonts w:ascii="宋体" w:hAnsi="宋体" w:cs="宋体"/>
                <w:color w:val="auto"/>
                <w:sz w:val="24"/>
                <w:highlight w:val="none"/>
              </w:rPr>
            </w:pPr>
          </w:p>
          <w:p w14:paraId="573C8BB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6F0DD2A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C3905E4">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0A2B253C">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527E5463">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3061F7BA">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EA3D51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2FECA4E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441EA0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41" w:hRule="atLeast"/>
          <w:tblHeader/>
        </w:trPr>
        <w:tc>
          <w:tcPr>
            <w:tcW w:w="629" w:type="dxa"/>
            <w:tcBorders>
              <w:top w:val="single" w:color="auto" w:sz="4" w:space="0"/>
              <w:left w:val="single" w:color="000000" w:sz="8" w:space="0"/>
              <w:right w:val="single" w:color="000000" w:sz="2" w:space="0"/>
            </w:tcBorders>
            <w:vAlign w:val="center"/>
          </w:tcPr>
          <w:p w14:paraId="4D20D75B">
            <w:pPr>
              <w:snapToGrid w:val="0"/>
              <w:spacing w:line="360" w:lineRule="auto"/>
              <w:jc w:val="center"/>
              <w:rPr>
                <w:rFonts w:ascii="宋体" w:hAnsi="宋体" w:cs="宋体"/>
                <w:color w:val="auto"/>
                <w:sz w:val="24"/>
                <w:highlight w:val="none"/>
              </w:rPr>
            </w:pPr>
          </w:p>
          <w:p w14:paraId="2F42E2E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6FACCEC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48263AB">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80BB3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C471FA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A52A64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17D357">
            <w:pPr>
              <w:pStyle w:val="35"/>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杭州市拱墅区学院北路50号1幢401室</w:t>
            </w:r>
            <w:r>
              <w:rPr>
                <w:rFonts w:hint="eastAsia" w:hAnsi="宋体" w:cs="宋体"/>
                <w:color w:val="auto"/>
                <w:kern w:val="28"/>
                <w:sz w:val="24"/>
                <w:szCs w:val="24"/>
                <w:highlight w:val="none"/>
              </w:rPr>
              <w:t>；备份投标文件签收人员联系电话：</w:t>
            </w:r>
            <w:r>
              <w:rPr>
                <w:rFonts w:hint="eastAsia" w:hAnsi="宋体" w:cs="宋体"/>
                <w:color w:val="auto"/>
                <w:kern w:val="28"/>
                <w:sz w:val="24"/>
                <w:szCs w:val="24"/>
                <w:highlight w:val="none"/>
                <w:u w:val="single"/>
                <w:lang w:val="en-US" w:eastAsia="zh-CN"/>
              </w:rPr>
              <w:t>18767130849</w:t>
            </w:r>
            <w:r>
              <w:rPr>
                <w:rFonts w:hint="eastAsia" w:hAnsi="宋体" w:cs="宋体"/>
                <w:color w:val="auto"/>
                <w:sz w:val="24"/>
                <w:highlight w:val="none"/>
                <w:u w:val="single"/>
              </w:rPr>
              <w:t>、18058144152</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20B494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6B7112F4">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p>
        </w:tc>
        <w:tc>
          <w:tcPr>
            <w:tcW w:w="1843" w:type="dxa"/>
            <w:vMerge w:val="restart"/>
            <w:tcBorders>
              <w:top w:val="single" w:color="000000" w:sz="8" w:space="0"/>
              <w:left w:val="single" w:color="000000" w:sz="2" w:space="0"/>
              <w:right w:val="single" w:color="000000" w:sz="8" w:space="0"/>
            </w:tcBorders>
            <w:vAlign w:val="center"/>
          </w:tcPr>
          <w:p w14:paraId="4208A276">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18426237">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181881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center"/>
          </w:tcPr>
          <w:p w14:paraId="36051241">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5319A3BD">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2B50314A">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7015466A">
            <w:pPr>
              <w:spacing w:line="360" w:lineRule="auto"/>
              <w:rPr>
                <w:color w:val="auto"/>
                <w:highlight w:val="none"/>
              </w:rPr>
            </w:pPr>
            <w:sdt>
              <w:sdtPr>
                <w:rPr>
                  <w:rFonts w:hint="eastAsia" w:cs="Arial" w:asciiTheme="minorEastAsia" w:hAnsiTheme="minorEastAsia" w:eastAsiaTheme="minorEastAsia"/>
                  <w:color w:val="auto"/>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5F3DD9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vAlign w:val="center"/>
          </w:tcPr>
          <w:p w14:paraId="4DE96B41">
            <w:pPr>
              <w:snapToGrid w:val="0"/>
              <w:spacing w:line="360" w:lineRule="auto"/>
              <w:jc w:val="center"/>
              <w:rPr>
                <w:rFonts w:ascii="宋体" w:hAnsi="宋体" w:cs="宋体"/>
                <w:color w:val="auto"/>
                <w:sz w:val="24"/>
                <w:highlight w:val="none"/>
              </w:rPr>
            </w:pPr>
            <w:r>
              <w:rPr>
                <w:rFonts w:hint="eastAsia" w:ascii="宋体" w:hAnsi="宋体" w:eastAsia="宋体" w:cs="宋体"/>
                <w:color w:val="auto"/>
                <w:sz w:val="24"/>
                <w:highlight w:val="none"/>
                <w:lang w:val="en-US" w:eastAsia="zh-CN"/>
              </w:rPr>
              <w:t>14</w:t>
            </w:r>
          </w:p>
        </w:tc>
        <w:tc>
          <w:tcPr>
            <w:tcW w:w="1843" w:type="dxa"/>
            <w:tcBorders>
              <w:left w:val="single" w:color="000000" w:sz="2" w:space="0"/>
              <w:bottom w:val="single" w:color="auto" w:sz="4" w:space="0"/>
              <w:right w:val="single" w:color="000000" w:sz="8" w:space="0"/>
            </w:tcBorders>
            <w:vAlign w:val="center"/>
          </w:tcPr>
          <w:p w14:paraId="277BC2C1">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000000" w:sz="8" w:space="0"/>
              <w:left w:val="single" w:color="000000" w:sz="2" w:space="0"/>
              <w:bottom w:val="single" w:color="000000" w:sz="8" w:space="0"/>
              <w:right w:val="single" w:color="000000" w:sz="8" w:space="0"/>
            </w:tcBorders>
            <w:vAlign w:val="center"/>
          </w:tcPr>
          <w:p w14:paraId="26F0E91D">
            <w:pPr>
              <w:spacing w:line="360" w:lineRule="auto"/>
              <w:rPr>
                <w:rFonts w:hint="eastAsia" w:ascii="宋体" w:hAnsi="宋体" w:cs="宋体"/>
                <w:snapToGrid w:val="0"/>
                <w:color w:val="auto"/>
                <w:kern w:val="28"/>
                <w:sz w:val="24"/>
                <w:highlight w:val="none"/>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7AA5B9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F4238C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4100DCD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采购代理服务费</w:t>
            </w:r>
          </w:p>
        </w:tc>
        <w:tc>
          <w:tcPr>
            <w:tcW w:w="6095" w:type="dxa"/>
            <w:tcBorders>
              <w:top w:val="single" w:color="000000" w:sz="8" w:space="0"/>
              <w:left w:val="single" w:color="auto" w:sz="4" w:space="0"/>
              <w:bottom w:val="single" w:color="000000" w:sz="8" w:space="0"/>
              <w:right w:val="single" w:color="000000" w:sz="8" w:space="0"/>
            </w:tcBorders>
            <w:vAlign w:val="center"/>
          </w:tcPr>
          <w:p w14:paraId="5D10E185">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采购代理服务费金额：</w:t>
            </w:r>
            <w:r>
              <w:rPr>
                <w:rFonts w:hint="eastAsia" w:ascii="宋体" w:hAnsi="宋体" w:cs="宋体"/>
                <w:snapToGrid w:val="0"/>
                <w:color w:val="auto"/>
                <w:kern w:val="28"/>
                <w:sz w:val="24"/>
                <w:highlight w:val="none"/>
                <w:lang w:val="en-US" w:eastAsia="zh-CN"/>
              </w:rPr>
              <w:t>按计价格【2002】1980号文件标准的80%，</w:t>
            </w:r>
            <w:r>
              <w:rPr>
                <w:rFonts w:hint="eastAsia" w:ascii="宋体" w:hAnsi="宋体" w:cs="宋体"/>
                <w:snapToGrid w:val="0"/>
                <w:color w:val="auto"/>
                <w:kern w:val="28"/>
                <w:sz w:val="24"/>
                <w:highlight w:val="none"/>
              </w:rPr>
              <w:t>以标项中标金额为计算基数，按以下标准费率计算值收取。费率标准如下：</w:t>
            </w:r>
          </w:p>
          <w:tbl>
            <w:tblPr>
              <w:tblStyle w:val="6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14"/>
              <w:gridCol w:w="3015"/>
            </w:tblGrid>
            <w:tr w14:paraId="234C6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14" w:type="dxa"/>
                  <w:vAlign w:val="center"/>
                </w:tcPr>
                <w:p w14:paraId="3CBA8FB0">
                  <w:pPr>
                    <w:adjustRightInd/>
                    <w:rPr>
                      <w:rFonts w:cs="Calibri"/>
                      <w:color w:val="auto"/>
                      <w:sz w:val="24"/>
                      <w:highlight w:val="none"/>
                    </w:rPr>
                  </w:pPr>
                  <w:r>
                    <w:rPr>
                      <w:rFonts w:cs="Calibri"/>
                      <w:color w:val="auto"/>
                      <w:sz w:val="24"/>
                      <w:highlight w:val="none"/>
                    </w:rPr>
                    <w:t>金额（万元）</w:t>
                  </w:r>
                </w:p>
              </w:tc>
              <w:tc>
                <w:tcPr>
                  <w:tcW w:w="3015" w:type="dxa"/>
                  <w:vAlign w:val="center"/>
                </w:tcPr>
                <w:p w14:paraId="51F1A5FC">
                  <w:pPr>
                    <w:adjustRightInd/>
                    <w:rPr>
                      <w:rFonts w:cs="Calibri"/>
                      <w:color w:val="auto"/>
                      <w:sz w:val="24"/>
                      <w:highlight w:val="none"/>
                    </w:rPr>
                  </w:pPr>
                  <w:r>
                    <w:rPr>
                      <w:rFonts w:cs="Calibri"/>
                      <w:color w:val="auto"/>
                      <w:sz w:val="24"/>
                      <w:highlight w:val="none"/>
                    </w:rPr>
                    <w:t>费率</w:t>
                  </w:r>
                </w:p>
              </w:tc>
            </w:tr>
            <w:tr w14:paraId="5D173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14" w:type="dxa"/>
                  <w:vAlign w:val="center"/>
                </w:tcPr>
                <w:p w14:paraId="392FB12C">
                  <w:pPr>
                    <w:adjustRightInd/>
                    <w:rPr>
                      <w:rFonts w:eastAsia="宋体" w:cs="Calibri"/>
                      <w:color w:val="auto"/>
                      <w:sz w:val="24"/>
                      <w:highlight w:val="none"/>
                    </w:rPr>
                  </w:pPr>
                  <w:r>
                    <w:rPr>
                      <w:rFonts w:eastAsia="宋体" w:cs="Calibri"/>
                      <w:color w:val="auto"/>
                      <w:sz w:val="24"/>
                      <w:highlight w:val="none"/>
                    </w:rPr>
                    <w:t>100以下部分</w:t>
                  </w:r>
                </w:p>
              </w:tc>
              <w:tc>
                <w:tcPr>
                  <w:tcW w:w="3015" w:type="dxa"/>
                  <w:vAlign w:val="center"/>
                </w:tcPr>
                <w:p w14:paraId="264265B2">
                  <w:pPr>
                    <w:adjustRightInd/>
                    <w:rPr>
                      <w:rFonts w:eastAsia="宋体" w:cs="Calibri"/>
                      <w:color w:val="auto"/>
                      <w:sz w:val="24"/>
                      <w:highlight w:val="none"/>
                    </w:rPr>
                  </w:pPr>
                  <w:r>
                    <w:rPr>
                      <w:rFonts w:eastAsia="宋体" w:cs="Calibri"/>
                      <w:color w:val="auto"/>
                      <w:sz w:val="24"/>
                      <w:highlight w:val="none"/>
                    </w:rPr>
                    <w:t>1.5%</w:t>
                  </w:r>
                </w:p>
              </w:tc>
            </w:tr>
            <w:tr w14:paraId="172DE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14" w:type="dxa"/>
                  <w:vAlign w:val="center"/>
                </w:tcPr>
                <w:p w14:paraId="0A333CB4">
                  <w:pPr>
                    <w:adjustRightInd/>
                    <w:rPr>
                      <w:rFonts w:eastAsia="宋体" w:cs="Calibri"/>
                      <w:color w:val="auto"/>
                      <w:sz w:val="24"/>
                      <w:highlight w:val="none"/>
                    </w:rPr>
                  </w:pPr>
                  <w:r>
                    <w:rPr>
                      <w:rFonts w:eastAsia="宋体" w:cs="Calibri"/>
                      <w:color w:val="auto"/>
                      <w:sz w:val="24"/>
                      <w:highlight w:val="none"/>
                    </w:rPr>
                    <w:t>100~500（含）之间部分</w:t>
                  </w:r>
                </w:p>
              </w:tc>
              <w:tc>
                <w:tcPr>
                  <w:tcW w:w="3015" w:type="dxa"/>
                  <w:vAlign w:val="center"/>
                </w:tcPr>
                <w:p w14:paraId="2A19B64B">
                  <w:pPr>
                    <w:adjustRightInd/>
                    <w:rPr>
                      <w:rFonts w:eastAsia="宋体" w:cs="Calibri"/>
                      <w:color w:val="auto"/>
                      <w:sz w:val="24"/>
                      <w:highlight w:val="none"/>
                    </w:rPr>
                  </w:pPr>
                  <w:r>
                    <w:rPr>
                      <w:rFonts w:eastAsia="宋体" w:cs="Calibri"/>
                      <w:color w:val="auto"/>
                      <w:sz w:val="24"/>
                      <w:highlight w:val="none"/>
                    </w:rPr>
                    <w:t>0.8%</w:t>
                  </w:r>
                </w:p>
              </w:tc>
            </w:tr>
          </w:tbl>
          <w:p w14:paraId="53061B8B">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采购代理服务费交纳形式：汇票/支票/电汇</w:t>
            </w:r>
          </w:p>
          <w:p w14:paraId="2EE85A8C">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采购代理服务费由中标人在收到中标通知书时以人民币方式向采购代理机构支付。汇入以下账户：</w:t>
            </w:r>
          </w:p>
          <w:p w14:paraId="116E6155">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户名：</w:t>
            </w:r>
            <w:r>
              <w:rPr>
                <w:rFonts w:hint="eastAsia"/>
                <w:color w:val="auto"/>
                <w:sz w:val="24"/>
                <w:szCs w:val="24"/>
                <w:highlight w:val="none"/>
                <w:lang w:val="en-US" w:eastAsia="zh-CN"/>
              </w:rPr>
              <w:t>华诚工程咨询集团有限公司</w:t>
            </w:r>
          </w:p>
          <w:p w14:paraId="59A2A6C7">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开户行：</w:t>
            </w:r>
            <w:r>
              <w:rPr>
                <w:rFonts w:hint="eastAsia"/>
                <w:color w:val="auto"/>
                <w:sz w:val="24"/>
                <w:szCs w:val="24"/>
                <w:highlight w:val="none"/>
                <w:lang w:val="en-US" w:eastAsia="zh-CN"/>
              </w:rPr>
              <w:t>中国光大银行杭州朝晖支行</w:t>
            </w:r>
          </w:p>
          <w:p w14:paraId="4F06B262">
            <w:pPr>
              <w:spacing w:line="360" w:lineRule="auto"/>
              <w:rPr>
                <w:rFonts w:hint="eastAsia" w:cs="Arial" w:asciiTheme="minorEastAsia" w:hAnsiTheme="minorEastAsia" w:eastAsiaTheme="minorEastAsia"/>
                <w:color w:val="auto"/>
                <w:kern w:val="0"/>
                <w:sz w:val="24"/>
                <w:highlight w:val="none"/>
              </w:rPr>
            </w:pPr>
            <w:r>
              <w:rPr>
                <w:rFonts w:hint="eastAsia" w:ascii="宋体" w:hAnsi="宋体" w:cs="宋体"/>
                <w:snapToGrid w:val="0"/>
                <w:color w:val="auto"/>
                <w:kern w:val="28"/>
                <w:sz w:val="24"/>
                <w:highlight w:val="none"/>
              </w:rPr>
              <w:t>账号：</w:t>
            </w:r>
            <w:r>
              <w:rPr>
                <w:rFonts w:hint="eastAsia"/>
                <w:color w:val="auto"/>
                <w:sz w:val="24"/>
                <w:szCs w:val="24"/>
                <w:highlight w:val="none"/>
                <w:lang w:val="en-US" w:eastAsia="zh-CN"/>
              </w:rPr>
              <w:t>76780188000052391</w:t>
            </w:r>
          </w:p>
        </w:tc>
      </w:tr>
    </w:tbl>
    <w:p w14:paraId="03E32F2D">
      <w:pPr>
        <w:snapToGrid w:val="0"/>
        <w:spacing w:line="360" w:lineRule="auto"/>
        <w:jc w:val="center"/>
        <w:rPr>
          <w:rFonts w:ascii="宋体" w:hAnsi="宋体" w:cs="宋体"/>
          <w:b/>
          <w:color w:val="auto"/>
          <w:sz w:val="32"/>
          <w:szCs w:val="20"/>
          <w:highlight w:val="none"/>
        </w:rPr>
      </w:pPr>
    </w:p>
    <w:bookmarkEnd w:id="10"/>
    <w:p w14:paraId="18B153C3">
      <w:pPr>
        <w:rPr>
          <w:rFonts w:hint="eastAsia"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br w:type="page"/>
      </w:r>
    </w:p>
    <w:p w14:paraId="4501C90A">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62406978">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4E83ADF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FD32474">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131141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58C854C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29397E1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631E77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67D47E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A3B021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38AFD4D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674A37C">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2D6D3B5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56CEA48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4C7109FA">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09F4840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D50EA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39A57384">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6B9F2FC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281709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7F1B2A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5BD5DA85">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13C2FBE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147527A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607B062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04A45E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3ADEF1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6019D4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189C324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4F04DC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015897CA">
      <w:pPr>
        <w:pStyle w:val="4"/>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6CDB5B8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63641222">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715BA9F3">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A19A94A">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0BA985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820275A">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434C57C1">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5CA05B29">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44BAD12">
      <w:pPr>
        <w:pStyle w:val="6"/>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626C0384">
      <w:pPr>
        <w:pStyle w:val="35"/>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038E8B8F">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706DFC4B">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6EA486A6">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7EC40BDE">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A7F6B43">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F1BB7CF">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35CA0515">
      <w:pPr>
        <w:pStyle w:val="35"/>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0044B4D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49B688A6">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54B4CB01">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294F542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534666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3FB03A5">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6AA720C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7B80A1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014E4A0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1054E201">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6F3531F0">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eastAsia="宋体" w:cs="宋体"/>
          <w:color w:val="auto"/>
          <w:kern w:val="0"/>
          <w:sz w:val="24"/>
          <w:szCs w:val="24"/>
          <w:highlight w:val="none"/>
          <w:lang w:val="en-US" w:eastAsia="zh-CN" w:bidi="ar-SA"/>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r>
        <w:rPr>
          <w:rFonts w:hint="eastAsia" w:ascii="宋体" w:hAnsi="宋体" w:eastAsia="宋体" w:cs="宋体"/>
          <w:color w:val="auto"/>
          <w:kern w:val="0"/>
          <w:sz w:val="24"/>
          <w:szCs w:val="24"/>
          <w:highlight w:val="none"/>
          <w:lang w:val="en-US" w:eastAsia="zh-CN" w:bidi="ar-SA"/>
        </w:rPr>
        <w:br w:type="textWrapping"/>
      </w:r>
      <w:r>
        <w:rPr>
          <w:rFonts w:hint="eastAsia"/>
          <w:color w:val="auto"/>
          <w:highlight w:val="none"/>
          <w:lang w:val="en-US" w:eastAsia="zh-CN"/>
        </w:rPr>
        <w:t xml:space="preserve">    </w:t>
      </w:r>
      <w:r>
        <w:rPr>
          <w:rFonts w:hint="eastAsia" w:ascii="宋体" w:hAnsi="宋体" w:cs="仿宋"/>
          <w:color w:val="auto"/>
          <w:sz w:val="24"/>
          <w:highlight w:val="none"/>
        </w:rPr>
        <w:t>4.5 补偿救济</w:t>
      </w:r>
    </w:p>
    <w:p w14:paraId="41E207F1">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5BA78CFF">
      <w:pPr>
        <w:pStyle w:val="889"/>
        <w:shd w:val="clear" w:color="auto" w:fill="FFFFFF"/>
        <w:snapToGrid w:val="0"/>
        <w:spacing w:after="240" w:afterAutospacing="0" w:line="360" w:lineRule="auto"/>
        <w:ind w:firstLine="400"/>
        <w:contextualSpacing/>
        <w:rPr>
          <w:color w:val="auto"/>
          <w:highlight w:val="none"/>
        </w:rPr>
      </w:pPr>
    </w:p>
    <w:p w14:paraId="3C06C02C">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56F98CE8">
      <w:pPr>
        <w:pStyle w:val="131"/>
        <w:snapToGrid w:val="0"/>
        <w:spacing w:before="0"/>
        <w:ind w:firstLine="360"/>
        <w:rPr>
          <w:rFonts w:ascii="宋体" w:hAnsi="宋体" w:cs="宋体"/>
          <w:color w:val="auto"/>
          <w:sz w:val="18"/>
          <w:szCs w:val="18"/>
          <w:highlight w:val="none"/>
        </w:rPr>
      </w:pPr>
    </w:p>
    <w:p w14:paraId="600CD73A">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6C98CB99">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592E6087">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753454A6">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0D0E1EDC">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6CC8CC0">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6C9AB9D">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5E3EEACD">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0476A725">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60542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5C6D9E40">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442B476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14:paraId="7E301B2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07F283B">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40B53633">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3881DCBA">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2A8D247">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4620CBBB">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27727969">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65819501">
      <w:pPr>
        <w:pStyle w:val="35"/>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C29B168">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18CF7A91">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6E788D2B">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7EAC5240">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00BB5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5693A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6C20AB3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41F7226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86F9FF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A972D60">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584363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382959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111E4FC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430310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142A758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0062CC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1494507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67539256">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35613B21">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22261E1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0DA1B9E8">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cs="宋体"/>
          <w:color w:val="auto"/>
          <w:sz w:val="24"/>
          <w:highlight w:val="none"/>
        </w:rPr>
        <w:t>11.3.2中小企业声明函</w:t>
      </w:r>
      <w:r>
        <w:rPr>
          <w:rFonts w:hint="eastAsia" w:ascii="宋体" w:hAnsi="宋体" w:cs="宋体"/>
          <w:color w:val="auto"/>
          <w:sz w:val="24"/>
          <w:highlight w:val="none"/>
          <w:lang w:eastAsia="zh-CN"/>
        </w:rPr>
        <w:t>；</w:t>
      </w:r>
    </w:p>
    <w:p w14:paraId="6E53824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11.3.3交纳采购代理服务费承诺书。</w:t>
      </w:r>
    </w:p>
    <w:p w14:paraId="755CAF18">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70B084E">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40C4DBD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0BB582BA">
      <w:pPr>
        <w:spacing w:line="360" w:lineRule="auto"/>
        <w:ind w:firstLine="723" w:firstLineChars="300"/>
        <w:rPr>
          <w:rFonts w:ascii="宋体" w:hAnsi="宋体" w:cs="宋体"/>
          <w:b/>
          <w:color w:val="auto"/>
          <w:sz w:val="24"/>
          <w:szCs w:val="21"/>
          <w:highlight w:val="none"/>
        </w:rPr>
      </w:pPr>
    </w:p>
    <w:p w14:paraId="118A6BCA">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41420EF0">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E181227">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0FC9E5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007E8F86">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559539D1">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D71195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7BE86E2F">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6328885">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02185B69">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17E2BC8">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780242CB">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01DB57BF">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548FE2F">
      <w:pPr>
        <w:pStyle w:val="35"/>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14:paraId="10E4BBF9">
      <w:pPr>
        <w:pStyle w:val="35"/>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中。备份投标文件应当密封包装并在包装上加盖公章并注明投标项目名称</w:t>
      </w:r>
      <w:r>
        <w:rPr>
          <w:rFonts w:hint="default" w:hAnsi="宋体" w:cs="宋体"/>
          <w:color w:val="auto"/>
          <w:sz w:val="24"/>
          <w:szCs w:val="24"/>
          <w:highlight w:val="none"/>
        </w:rPr>
        <w:t>（</w:t>
      </w:r>
      <w:r>
        <w:rPr>
          <w:rFonts w:hint="eastAsia" w:hAnsi="宋体" w:cs="宋体"/>
          <w:color w:val="auto"/>
          <w:sz w:val="24"/>
          <w:szCs w:val="24"/>
          <w:highlight w:val="none"/>
          <w:lang w:val="en-US" w:eastAsia="zh-Hans"/>
        </w:rPr>
        <w:t>标项号及标项名称</w:t>
      </w:r>
      <w:r>
        <w:rPr>
          <w:rFonts w:hint="default" w:hAnsi="宋体" w:cs="宋体"/>
          <w:color w:val="auto"/>
          <w:sz w:val="24"/>
          <w:szCs w:val="24"/>
          <w:highlight w:val="none"/>
          <w:lang w:eastAsia="zh-Hans"/>
        </w:rPr>
        <w:t>）</w:t>
      </w:r>
      <w:r>
        <w:rPr>
          <w:rFonts w:hint="eastAsia" w:hAnsi="宋体" w:cs="宋体"/>
          <w:color w:val="auto"/>
          <w:sz w:val="24"/>
          <w:szCs w:val="24"/>
          <w:highlight w:val="none"/>
        </w:rPr>
        <w:t>，投标人名称(联合体投标的，包装物封面需注明联合体投标，并注明联合体成员各方的名称和联合协议中约定的牵头人的名称)。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7D4EDBB">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114CC05B">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46C03D0C">
      <w:pPr>
        <w:pStyle w:val="35"/>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BA0090F">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799D2EFD">
      <w:pPr>
        <w:pStyle w:val="26"/>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53BB2D6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24EFCBF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60070C3C">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3C74C6B4">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04104BF3">
      <w:pPr>
        <w:pStyle w:val="131"/>
        <w:spacing w:before="0"/>
        <w:ind w:firstLine="643"/>
        <w:rPr>
          <w:rFonts w:ascii="宋体" w:hAnsi="宋体" w:cs="宋体"/>
          <w:b/>
          <w:color w:val="auto"/>
          <w:sz w:val="32"/>
          <w:highlight w:val="none"/>
        </w:rPr>
      </w:pPr>
    </w:p>
    <w:p w14:paraId="70A6EAA3">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072FED82">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77421ED3">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14:paraId="20B93D69">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0B24115D">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C5CF65">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F18C07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14:paraId="720F093F">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620C4D3">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14:paraId="54B8128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30518D11">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F19B9C7">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14:paraId="3FBC9F86">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11C5C8EB">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0E5AD1C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1C673961">
      <w:pPr>
        <w:pStyle w:val="131"/>
        <w:spacing w:before="0"/>
        <w:ind w:firstLine="0" w:firstLineChars="0"/>
        <w:rPr>
          <w:rFonts w:ascii="宋体" w:hAnsi="宋体" w:cs="宋体"/>
          <w:color w:val="auto"/>
          <w:kern w:val="0"/>
          <w:szCs w:val="24"/>
          <w:highlight w:val="none"/>
        </w:rPr>
      </w:pPr>
    </w:p>
    <w:p w14:paraId="5EA422E1">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78F35995">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42A760F3">
      <w:pPr>
        <w:spacing w:line="360" w:lineRule="auto"/>
        <w:rPr>
          <w:rFonts w:ascii="宋体" w:hAnsi="宋体" w:cs="宋体"/>
          <w:b/>
          <w:color w:val="auto"/>
          <w:sz w:val="24"/>
          <w:highlight w:val="none"/>
        </w:rPr>
      </w:pPr>
    </w:p>
    <w:p w14:paraId="2097921D">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52973ED5">
      <w:pPr>
        <w:pStyle w:val="26"/>
        <w:spacing w:line="360" w:lineRule="auto"/>
        <w:ind w:left="479" w:hanging="479" w:hangingChars="199"/>
        <w:rPr>
          <w:rFonts w:cs="宋体"/>
          <w:b/>
          <w:color w:val="auto"/>
          <w:highlight w:val="none"/>
        </w:rPr>
      </w:pPr>
      <w:r>
        <w:rPr>
          <w:rFonts w:hint="eastAsia" w:cs="宋体"/>
          <w:b/>
          <w:color w:val="auto"/>
          <w:highlight w:val="none"/>
        </w:rPr>
        <w:t>22. 确定中标供应商</w:t>
      </w:r>
    </w:p>
    <w:p w14:paraId="4967C04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646FE6D5">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2FDEAC7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5D6FB509">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w:t>
      </w:r>
      <w:r>
        <w:rPr>
          <w:rFonts w:hint="default" w:ascii="宋体" w:hAnsi="宋体" w:cs="宋体"/>
          <w:color w:val="auto"/>
          <w:sz w:val="24"/>
          <w:highlight w:val="none"/>
        </w:rPr>
        <w:t>（</w:t>
      </w:r>
      <w:r>
        <w:rPr>
          <w:rFonts w:hint="eastAsia" w:ascii="宋体" w:hAnsi="宋体" w:cs="宋体"/>
          <w:color w:val="auto"/>
          <w:sz w:val="24"/>
          <w:highlight w:val="none"/>
          <w:lang w:val="en-US" w:eastAsia="zh-Hans"/>
        </w:rPr>
        <w:t>标项号和标项名称</w:t>
      </w:r>
      <w:r>
        <w:rPr>
          <w:rFonts w:hint="default" w:ascii="宋体" w:hAnsi="宋体" w:cs="宋体"/>
          <w:color w:val="auto"/>
          <w:sz w:val="24"/>
          <w:highlight w:val="none"/>
          <w:lang w:eastAsia="zh-Hans"/>
        </w:rPr>
        <w:t>）</w:t>
      </w:r>
      <w:r>
        <w:rPr>
          <w:rFonts w:hint="eastAsia" w:ascii="宋体" w:hAnsi="宋体" w:cs="宋体"/>
          <w:color w:val="auto"/>
          <w:sz w:val="24"/>
          <w:highlight w:val="none"/>
        </w:rPr>
        <w:t>，中标人名称、地址和中标金额，主要中标标的的名称、规格型号、数量、单价、服务要求，开标记录、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788E3A6A">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67756F8A">
      <w:pPr>
        <w:snapToGrid w:val="0"/>
        <w:spacing w:line="360" w:lineRule="auto"/>
        <w:ind w:left="120" w:leftChars="57" w:firstLine="482" w:firstLineChars="150"/>
        <w:jc w:val="center"/>
        <w:rPr>
          <w:rFonts w:ascii="宋体" w:hAnsi="宋体" w:cs="宋体"/>
          <w:b/>
          <w:color w:val="auto"/>
          <w:sz w:val="32"/>
          <w:highlight w:val="none"/>
        </w:rPr>
      </w:pPr>
    </w:p>
    <w:p w14:paraId="7C9FAC52">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4749045B">
      <w:pPr>
        <w:pStyle w:val="26"/>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7D6982A7">
      <w:pPr>
        <w:pStyle w:val="26"/>
        <w:spacing w:line="360" w:lineRule="auto"/>
        <w:ind w:left="479" w:hanging="479" w:hangingChars="199"/>
        <w:rPr>
          <w:rFonts w:cs="宋体"/>
          <w:b/>
          <w:color w:val="auto"/>
          <w:highlight w:val="none"/>
        </w:rPr>
      </w:pPr>
      <w:r>
        <w:rPr>
          <w:rFonts w:hint="eastAsia" w:cs="宋体"/>
          <w:b/>
          <w:color w:val="auto"/>
          <w:highlight w:val="none"/>
        </w:rPr>
        <w:t>25. 合同的签订</w:t>
      </w:r>
    </w:p>
    <w:p w14:paraId="53F94D46">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5810205">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4840D4B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0D6950F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9BA692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00263DE9">
      <w:pPr>
        <w:pStyle w:val="26"/>
        <w:spacing w:line="360" w:lineRule="auto"/>
        <w:ind w:left="479" w:hanging="479" w:hangingChars="199"/>
        <w:rPr>
          <w:rFonts w:cs="宋体"/>
          <w:b/>
          <w:color w:val="auto"/>
          <w:highlight w:val="none"/>
        </w:rPr>
      </w:pPr>
      <w:r>
        <w:rPr>
          <w:rFonts w:hint="eastAsia" w:cs="宋体"/>
          <w:b/>
          <w:color w:val="auto"/>
          <w:highlight w:val="none"/>
        </w:rPr>
        <w:t>26. 履约保证金</w:t>
      </w:r>
    </w:p>
    <w:p w14:paraId="46CCAB62">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7F32B57">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E0EB224">
      <w:pPr>
        <w:pStyle w:val="4"/>
        <w:rPr>
          <w:color w:val="auto"/>
          <w:highlight w:val="none"/>
        </w:rPr>
      </w:pPr>
      <w:r>
        <w:rPr>
          <w:rFonts w:ascii="宋体" w:hAnsi="宋体" w:eastAsia="宋体"/>
          <w:color w:val="auto"/>
          <w:sz w:val="24"/>
          <w:highlight w:val="none"/>
          <w:lang w:val="en-US"/>
        </w:rPr>
        <w:t>27.预付款</w:t>
      </w:r>
    </w:p>
    <w:p w14:paraId="58567A42">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56360F71">
      <w:pPr>
        <w:rPr>
          <w:color w:val="auto"/>
          <w:highlight w:val="none"/>
        </w:rPr>
      </w:pPr>
    </w:p>
    <w:p w14:paraId="3BA5F8DC">
      <w:pPr>
        <w:snapToGrid w:val="0"/>
        <w:spacing w:line="360" w:lineRule="auto"/>
        <w:ind w:firstLine="3357" w:firstLineChars="1045"/>
        <w:rPr>
          <w:rFonts w:ascii="宋体" w:hAnsi="宋体" w:cs="宋体"/>
          <w:b/>
          <w:color w:val="auto"/>
          <w:sz w:val="32"/>
          <w:highlight w:val="none"/>
        </w:rPr>
      </w:pPr>
    </w:p>
    <w:p w14:paraId="15934597">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191C407D">
      <w:pPr>
        <w:pStyle w:val="131"/>
        <w:snapToGrid w:val="0"/>
        <w:spacing w:before="0"/>
        <w:ind w:firstLine="0" w:firstLineChars="0"/>
        <w:rPr>
          <w:rFonts w:ascii="宋体" w:hAnsi="宋体" w:cs="宋体"/>
          <w:color w:val="auto"/>
          <w:highlight w:val="none"/>
        </w:rPr>
      </w:pPr>
      <w:r>
        <w:rPr>
          <w:rFonts w:ascii="宋体" w:hAnsi="宋体" w:cs="宋体"/>
          <w:b/>
          <w:bCs/>
          <w:color w:val="auto"/>
          <w:highlight w:val="none"/>
        </w:rPr>
        <w:t>2</w:t>
      </w:r>
      <w:r>
        <w:rPr>
          <w:rFonts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4DF7856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2EB975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0E11F80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E0C576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1F45C1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79C1E385">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1C7835BE">
      <w:pPr>
        <w:tabs>
          <w:tab w:val="left" w:pos="0"/>
        </w:tabs>
        <w:spacing w:line="360" w:lineRule="auto"/>
        <w:ind w:firstLine="480"/>
        <w:rPr>
          <w:rFonts w:ascii="宋体" w:hAnsi="宋体" w:cs="宋体"/>
          <w:color w:val="auto"/>
          <w:sz w:val="24"/>
          <w:highlight w:val="none"/>
        </w:rPr>
      </w:pPr>
    </w:p>
    <w:p w14:paraId="037F934A">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79D29186">
      <w:pPr>
        <w:pStyle w:val="26"/>
        <w:spacing w:line="360" w:lineRule="auto"/>
        <w:ind w:firstLine="0" w:firstLineChars="0"/>
        <w:rPr>
          <w:rFonts w:cs="宋体"/>
          <w:b/>
          <w:color w:val="auto"/>
          <w:highlight w:val="none"/>
        </w:rPr>
      </w:pPr>
      <w:r>
        <w:rPr>
          <w:rFonts w:hint="eastAsia" w:cs="宋体"/>
          <w:b/>
          <w:color w:val="auto"/>
          <w:highlight w:val="none"/>
        </w:rPr>
        <w:t>30.验收</w:t>
      </w:r>
    </w:p>
    <w:p w14:paraId="36379254">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128CECC">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593692E9">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A575B95">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0791BCAC">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14665"/>
      <w:bookmarkEnd w:id="15"/>
      <w:bookmarkStart w:id="16" w:name="_Hlt74729768"/>
      <w:bookmarkEnd w:id="16"/>
      <w:bookmarkStart w:id="17" w:name="_Hlt68057669"/>
      <w:bookmarkEnd w:id="17"/>
      <w:bookmarkStart w:id="18" w:name="_Hlt74707468"/>
      <w:bookmarkEnd w:id="18"/>
      <w:bookmarkStart w:id="19" w:name="_Hlt68072998"/>
      <w:bookmarkEnd w:id="19"/>
      <w:bookmarkStart w:id="20" w:name="_Hlt75236101"/>
      <w:bookmarkEnd w:id="20"/>
      <w:bookmarkStart w:id="21" w:name="_Hlt75236290"/>
      <w:bookmarkEnd w:id="21"/>
      <w:bookmarkStart w:id="22" w:name="_Hlt74730295"/>
      <w:bookmarkEnd w:id="22"/>
      <w:bookmarkStart w:id="23" w:name="_Hlt68073093"/>
      <w:bookmarkEnd w:id="23"/>
      <w:bookmarkStart w:id="24" w:name="_Hlt68072990"/>
      <w:bookmarkEnd w:id="24"/>
      <w:bookmarkStart w:id="25" w:name="_Hlt75236011"/>
      <w:bookmarkEnd w:id="25"/>
      <w:bookmarkStart w:id="26" w:name="_Hlt68403820"/>
      <w:bookmarkEnd w:id="26"/>
    </w:p>
    <w:bookmarkEnd w:id="11"/>
    <w:bookmarkEnd w:id="12"/>
    <w:p w14:paraId="3ADD1FAA">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5B3009B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一、采购需求：</w:t>
      </w:r>
    </w:p>
    <w:p w14:paraId="3B1E514C">
      <w:pPr>
        <w:pStyle w:val="6"/>
        <w:spacing w:line="360" w:lineRule="auto"/>
        <w:ind w:firstLine="480"/>
        <w:rPr>
          <w:rFonts w:hint="eastAsia" w:hAnsi="宋体" w:cs="宋体"/>
          <w:b/>
          <w:color w:val="auto"/>
          <w:sz w:val="24"/>
          <w:highlight w:val="none"/>
        </w:rPr>
      </w:pPr>
      <w:r>
        <w:rPr>
          <w:rFonts w:hint="eastAsia" w:hAnsi="宋体" w:cs="宋体"/>
          <w:b/>
          <w:color w:val="auto"/>
          <w:sz w:val="24"/>
          <w:highlight w:val="none"/>
          <w:lang w:eastAsia="zh-CN"/>
        </w:rPr>
        <w:t>（</w:t>
      </w:r>
      <w:r>
        <w:rPr>
          <w:rFonts w:hint="eastAsia" w:hAnsi="宋体" w:cs="宋体"/>
          <w:b/>
          <w:color w:val="auto"/>
          <w:sz w:val="24"/>
          <w:highlight w:val="none"/>
          <w:lang w:val="en-US" w:eastAsia="zh-CN"/>
        </w:rPr>
        <w:t>一）</w:t>
      </w:r>
      <w:r>
        <w:rPr>
          <w:rFonts w:hint="eastAsia" w:hAnsi="宋体" w:cs="宋体"/>
          <w:b/>
          <w:color w:val="auto"/>
          <w:sz w:val="24"/>
          <w:highlight w:val="none"/>
        </w:rPr>
        <w:t>标项</w:t>
      </w:r>
      <w:r>
        <w:rPr>
          <w:rFonts w:hint="eastAsia" w:hAnsi="宋体" w:cs="宋体"/>
          <w:b/>
          <w:color w:val="auto"/>
          <w:sz w:val="24"/>
          <w:highlight w:val="none"/>
          <w:lang w:val="en-US" w:eastAsia="zh-CN"/>
        </w:rPr>
        <w:t>1</w:t>
      </w:r>
      <w:r>
        <w:rPr>
          <w:rFonts w:hint="eastAsia" w:hAnsi="宋体" w:cs="宋体"/>
          <w:b/>
          <w:color w:val="auto"/>
          <w:sz w:val="24"/>
          <w:highlight w:val="none"/>
        </w:rPr>
        <w:t>：</w:t>
      </w:r>
    </w:p>
    <w:p w14:paraId="1497B4AD">
      <w:pPr>
        <w:pStyle w:val="6"/>
        <w:spacing w:line="360" w:lineRule="auto"/>
        <w:ind w:firstLine="480"/>
        <w:rPr>
          <w:rFonts w:hint="eastAsia" w:hAnsi="宋体" w:cs="宋体"/>
          <w:b w:val="0"/>
          <w:bCs/>
          <w:color w:val="auto"/>
          <w:sz w:val="24"/>
          <w:highlight w:val="none"/>
        </w:rPr>
      </w:pPr>
      <w:r>
        <w:rPr>
          <w:rFonts w:hint="eastAsia" w:hAnsi="宋体" w:cs="宋体"/>
          <w:b/>
          <w:color w:val="auto"/>
          <w:sz w:val="24"/>
          <w:highlight w:val="none"/>
        </w:rPr>
        <w:t>标项名称：</w:t>
      </w:r>
      <w:r>
        <w:rPr>
          <w:rFonts w:hint="eastAsia" w:hAnsi="宋体" w:cs="宋体"/>
          <w:b w:val="0"/>
          <w:bCs/>
          <w:color w:val="auto"/>
          <w:sz w:val="24"/>
          <w:highlight w:val="none"/>
          <w:lang w:eastAsia="zh-CN"/>
        </w:rPr>
        <w:t>方家埭微消站和阮家桥微消站安全服务（重新招标）</w:t>
      </w:r>
      <w:r>
        <w:rPr>
          <w:rFonts w:hint="eastAsia" w:hAnsi="宋体" w:cs="宋体"/>
          <w:b w:val="0"/>
          <w:bCs/>
          <w:color w:val="auto"/>
          <w:sz w:val="24"/>
          <w:highlight w:val="none"/>
        </w:rPr>
        <w:t>；</w:t>
      </w:r>
    </w:p>
    <w:p w14:paraId="443C75CA">
      <w:pPr>
        <w:spacing w:line="360" w:lineRule="auto"/>
        <w:ind w:firstLine="482" w:firstLineChars="200"/>
        <w:rPr>
          <w:rFonts w:hint="eastAsia" w:asciiTheme="minorEastAsia" w:hAnsiTheme="minorEastAsia" w:eastAsiaTheme="minorEastAsia" w:cstheme="minorEastAsia"/>
          <w:b w:val="0"/>
          <w:bCs/>
          <w:color w:val="auto"/>
          <w:sz w:val="24"/>
          <w:szCs w:val="24"/>
          <w:highlight w:val="none"/>
          <w:lang w:eastAsia="zh-CN"/>
        </w:rPr>
      </w:pPr>
      <w:r>
        <w:rPr>
          <w:rFonts w:hint="eastAsia" w:ascii="宋体" w:hAnsi="宋体"/>
          <w:b/>
          <w:bCs/>
          <w:color w:val="auto"/>
          <w:sz w:val="24"/>
          <w:highlight w:val="none"/>
        </w:rPr>
        <w:t>预算金额（元）：</w:t>
      </w:r>
      <w:r>
        <w:rPr>
          <w:rFonts w:hint="default" w:ascii="宋体" w:hAnsi="宋体"/>
          <w:b/>
          <w:bCs/>
          <w:color w:val="auto"/>
          <w:sz w:val="24"/>
          <w:highlight w:val="none"/>
          <w:lang w:eastAsia="zh-CN"/>
        </w:rPr>
        <w:t>1925000</w:t>
      </w:r>
    </w:p>
    <w:p w14:paraId="6C9D597F">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祥符街道</w:t>
      </w:r>
      <w:r>
        <w:rPr>
          <w:rFonts w:hint="eastAsia" w:asciiTheme="minorEastAsia" w:hAnsiTheme="minorEastAsia" w:eastAsiaTheme="minorEastAsia" w:cstheme="minorEastAsia"/>
          <w:b w:val="0"/>
          <w:bCs/>
          <w:color w:val="auto"/>
          <w:sz w:val="24"/>
          <w:szCs w:val="24"/>
          <w:highlight w:val="none"/>
          <w:lang w:val="en-US" w:eastAsia="zh-CN"/>
        </w:rPr>
        <w:t>2025</w:t>
      </w:r>
      <w:r>
        <w:rPr>
          <w:rFonts w:hint="eastAsia" w:asciiTheme="minorEastAsia" w:hAnsiTheme="minorEastAsia" w:eastAsiaTheme="minorEastAsia" w:cstheme="minorEastAsia"/>
          <w:b w:val="0"/>
          <w:bCs/>
          <w:color w:val="auto"/>
          <w:sz w:val="24"/>
          <w:szCs w:val="24"/>
          <w:highlight w:val="none"/>
          <w:lang w:eastAsia="zh-CN"/>
        </w:rPr>
        <w:t>年</w:t>
      </w:r>
      <w:r>
        <w:rPr>
          <w:rFonts w:hint="eastAsia" w:asciiTheme="minorEastAsia" w:hAnsiTheme="minorEastAsia" w:eastAsiaTheme="minorEastAsia" w:cstheme="minorEastAsia"/>
          <w:b w:val="0"/>
          <w:bCs/>
          <w:color w:val="auto"/>
          <w:sz w:val="24"/>
          <w:szCs w:val="24"/>
          <w:highlight w:val="none"/>
        </w:rPr>
        <w:t>区域性微型消防救援站</w:t>
      </w:r>
      <w:r>
        <w:rPr>
          <w:rFonts w:hint="eastAsia" w:asciiTheme="minorEastAsia" w:hAnsiTheme="minorEastAsia" w:eastAsiaTheme="minorEastAsia" w:cstheme="minorEastAsia"/>
          <w:b w:val="0"/>
          <w:bCs/>
          <w:color w:val="auto"/>
          <w:sz w:val="24"/>
          <w:szCs w:val="24"/>
          <w:highlight w:val="none"/>
          <w:lang w:eastAsia="zh-CN"/>
        </w:rPr>
        <w:t>（以下简称“区域微消站”）安全服务</w:t>
      </w:r>
      <w:r>
        <w:rPr>
          <w:rFonts w:hint="eastAsia" w:asciiTheme="minorEastAsia" w:hAnsiTheme="minorEastAsia" w:eastAsiaTheme="minorEastAsia" w:cstheme="minorEastAsia"/>
          <w:b w:val="0"/>
          <w:bCs/>
          <w:color w:val="auto"/>
          <w:sz w:val="24"/>
          <w:szCs w:val="24"/>
          <w:highlight w:val="none"/>
        </w:rPr>
        <w:t>项目主要内容：祥符街道办事处为全面构建“大安全、大应急、大减灾”的应急工作体系，着力完善应急管理体制机制，统筹推进自然灾害和事故灾难防治，切实提升基层应急救援能力，确保街道辖区安全生产、消防安全和防灾减灾救灾形势持续稳定。围绕安全生产和应急管理相协同、预防和救援一体化的目标，整合各办安全生产、消防安全和应急管理资源，坚持夯实基础、优化职能、高效运转的原则，在现有街道应急</w:t>
      </w:r>
      <w:r>
        <w:rPr>
          <w:rFonts w:hint="eastAsia" w:asciiTheme="minorEastAsia" w:hAnsiTheme="minorEastAsia" w:eastAsiaTheme="minorEastAsia" w:cstheme="minorEastAsia"/>
          <w:b w:val="0"/>
          <w:bCs/>
          <w:color w:val="auto"/>
          <w:sz w:val="24"/>
          <w:szCs w:val="24"/>
          <w:highlight w:val="none"/>
          <w:lang w:val="en-US" w:eastAsia="zh-CN"/>
        </w:rPr>
        <w:t>消防管理</w:t>
      </w:r>
      <w:r>
        <w:rPr>
          <w:rFonts w:hint="eastAsia" w:asciiTheme="minorEastAsia" w:hAnsiTheme="minorEastAsia" w:eastAsiaTheme="minorEastAsia" w:cstheme="minorEastAsia"/>
          <w:b w:val="0"/>
          <w:bCs/>
          <w:color w:val="auto"/>
          <w:sz w:val="24"/>
          <w:szCs w:val="24"/>
          <w:highlight w:val="none"/>
        </w:rPr>
        <w:t>办</w:t>
      </w:r>
      <w:r>
        <w:rPr>
          <w:rFonts w:hint="eastAsia" w:asciiTheme="minorEastAsia" w:hAnsiTheme="minorEastAsia" w:eastAsiaTheme="minorEastAsia" w:cstheme="minorEastAsia"/>
          <w:b w:val="0"/>
          <w:bCs/>
          <w:color w:val="auto"/>
          <w:sz w:val="24"/>
          <w:szCs w:val="24"/>
          <w:highlight w:val="none"/>
          <w:lang w:val="en-US" w:eastAsia="zh-CN"/>
        </w:rPr>
        <w:t>公室</w:t>
      </w:r>
      <w:r>
        <w:rPr>
          <w:rFonts w:hint="eastAsia" w:asciiTheme="minorEastAsia" w:hAnsiTheme="minorEastAsia" w:eastAsiaTheme="minorEastAsia" w:cstheme="minorEastAsia"/>
          <w:b w:val="0"/>
          <w:bCs/>
          <w:color w:val="auto"/>
          <w:sz w:val="24"/>
          <w:szCs w:val="24"/>
          <w:highlight w:val="none"/>
        </w:rPr>
        <w:t>和应急消防管理救援队基础上，进一步增配增强应急救援及处置力量，建立完善辖区应急</w:t>
      </w:r>
      <w:r>
        <w:rPr>
          <w:rFonts w:hint="eastAsia" w:asciiTheme="minorEastAsia" w:hAnsiTheme="minorEastAsia" w:eastAsiaTheme="minorEastAsia" w:cstheme="minorEastAsia"/>
          <w:b w:val="0"/>
          <w:bCs/>
          <w:color w:val="auto"/>
          <w:sz w:val="24"/>
          <w:szCs w:val="24"/>
          <w:highlight w:val="none"/>
          <w:lang w:eastAsia="zh-CN"/>
        </w:rPr>
        <w:t>消防</w:t>
      </w:r>
      <w:r>
        <w:rPr>
          <w:rFonts w:hint="eastAsia" w:asciiTheme="minorEastAsia" w:hAnsiTheme="minorEastAsia" w:eastAsiaTheme="minorEastAsia" w:cstheme="minorEastAsia"/>
          <w:b w:val="0"/>
          <w:bCs/>
          <w:color w:val="auto"/>
          <w:sz w:val="24"/>
          <w:szCs w:val="24"/>
          <w:highlight w:val="none"/>
        </w:rPr>
        <w:t>管理救援体系，不断提升辖区应急管理水平及能力。</w:t>
      </w:r>
    </w:p>
    <w:p w14:paraId="01B11F71">
      <w:pPr>
        <w:pStyle w:val="6"/>
        <w:spacing w:line="360" w:lineRule="auto"/>
        <w:ind w:firstLine="480"/>
        <w:rPr>
          <w:rFonts w:hint="eastAsia" w:asciiTheme="minorEastAsia" w:hAnsiTheme="minorEastAsia" w:eastAsiaTheme="minorEastAsia" w:cstheme="minorEastAsia"/>
          <w:b w:val="0"/>
          <w:bCs/>
          <w:snapToGrid/>
          <w:color w:val="auto"/>
          <w:kern w:val="2"/>
          <w:sz w:val="24"/>
          <w:szCs w:val="24"/>
          <w:highlight w:val="none"/>
          <w:lang w:val="en-US" w:eastAsia="zh-CN" w:bidi="ar-SA"/>
        </w:rPr>
      </w:pPr>
      <w:r>
        <w:rPr>
          <w:rFonts w:hint="eastAsia" w:asciiTheme="minorEastAsia" w:hAnsiTheme="minorEastAsia" w:eastAsiaTheme="minorEastAsia" w:cstheme="minorEastAsia"/>
          <w:b w:val="0"/>
          <w:bCs/>
          <w:snapToGrid/>
          <w:color w:val="auto"/>
          <w:kern w:val="2"/>
          <w:sz w:val="24"/>
          <w:szCs w:val="24"/>
          <w:highlight w:val="none"/>
          <w:lang w:val="en-US" w:eastAsia="zh-CN" w:bidi="ar-SA"/>
        </w:rPr>
        <w:t>方家埭微消站和阮家桥微消站负责的区域，主要涉及阮家桥等12个社区，辖区内分布有商品房、安置房等各类小区，商业形态主要有综合体、商业楼宇、学校、在建工地等。</w:t>
      </w:r>
    </w:p>
    <w:p w14:paraId="1F0656D3">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rPr>
        <w:t>服务</w:t>
      </w:r>
      <w:r>
        <w:rPr>
          <w:rFonts w:hint="eastAsia" w:asciiTheme="minorEastAsia" w:hAnsiTheme="minorEastAsia" w:eastAsiaTheme="minorEastAsia" w:cstheme="minorEastAsia"/>
          <w:b/>
          <w:bCs w:val="0"/>
          <w:color w:val="auto"/>
          <w:sz w:val="24"/>
          <w:szCs w:val="24"/>
          <w:highlight w:val="none"/>
          <w:lang w:val="en-US" w:eastAsia="zh-CN"/>
        </w:rPr>
        <w:t>需求</w:t>
      </w:r>
      <w:r>
        <w:rPr>
          <w:rFonts w:hint="eastAsia" w:asciiTheme="minorEastAsia" w:hAnsiTheme="minorEastAsia" w:eastAsiaTheme="minorEastAsia" w:cstheme="minorEastAsia"/>
          <w:b/>
          <w:bCs w:val="0"/>
          <w:color w:val="auto"/>
          <w:sz w:val="24"/>
          <w:szCs w:val="24"/>
          <w:highlight w:val="none"/>
        </w:rPr>
        <w:t>：</w:t>
      </w:r>
    </w:p>
    <w:p w14:paraId="6A042948">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kern w:val="2"/>
          <w:sz w:val="24"/>
          <w:szCs w:val="24"/>
          <w:highlight w:val="none"/>
          <w:lang w:val="en-US" w:eastAsia="zh-CN" w:bidi="ar-SA"/>
        </w:rPr>
        <w:t>按照</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杭州市拱墅区</w:t>
      </w:r>
      <w:r>
        <w:rPr>
          <w:rFonts w:hint="eastAsia" w:asciiTheme="minorEastAsia" w:hAnsiTheme="minorEastAsia" w:eastAsiaTheme="minorEastAsia" w:cstheme="minorEastAsia"/>
          <w:b w:val="0"/>
          <w:bCs/>
          <w:color w:val="auto"/>
          <w:sz w:val="24"/>
          <w:szCs w:val="24"/>
          <w:highlight w:val="none"/>
          <w:lang w:eastAsia="zh-CN"/>
        </w:rPr>
        <w:t>区域</w:t>
      </w:r>
      <w:r>
        <w:rPr>
          <w:rFonts w:hint="eastAsia" w:asciiTheme="minorEastAsia" w:hAnsiTheme="minorEastAsia" w:eastAsiaTheme="minorEastAsia" w:cstheme="minorEastAsia"/>
          <w:b w:val="0"/>
          <w:bCs/>
          <w:color w:val="auto"/>
          <w:sz w:val="24"/>
          <w:szCs w:val="24"/>
          <w:highlight w:val="none"/>
          <w:lang w:val="en-US" w:eastAsia="zh-CN"/>
        </w:rPr>
        <w:t>性</w:t>
      </w:r>
      <w:r>
        <w:rPr>
          <w:rFonts w:hint="eastAsia" w:asciiTheme="minorEastAsia" w:hAnsiTheme="minorEastAsia" w:eastAsiaTheme="minorEastAsia" w:cstheme="minorEastAsia"/>
          <w:b w:val="0"/>
          <w:bCs/>
          <w:color w:val="auto"/>
          <w:sz w:val="24"/>
          <w:szCs w:val="24"/>
          <w:highlight w:val="none"/>
          <w:lang w:eastAsia="zh-CN"/>
        </w:rPr>
        <w:t>微</w:t>
      </w:r>
      <w:r>
        <w:rPr>
          <w:rFonts w:hint="eastAsia" w:asciiTheme="minorEastAsia" w:hAnsiTheme="minorEastAsia" w:eastAsiaTheme="minorEastAsia" w:cstheme="minorEastAsia"/>
          <w:b w:val="0"/>
          <w:bCs/>
          <w:color w:val="auto"/>
          <w:sz w:val="24"/>
          <w:szCs w:val="24"/>
          <w:highlight w:val="none"/>
          <w:lang w:val="en-US" w:eastAsia="zh-CN"/>
        </w:rPr>
        <w:t>型</w:t>
      </w:r>
      <w:r>
        <w:rPr>
          <w:rFonts w:hint="eastAsia" w:asciiTheme="minorEastAsia" w:hAnsiTheme="minorEastAsia" w:eastAsiaTheme="minorEastAsia" w:cstheme="minorEastAsia"/>
          <w:b w:val="0"/>
          <w:bCs/>
          <w:color w:val="auto"/>
          <w:sz w:val="24"/>
          <w:szCs w:val="24"/>
          <w:highlight w:val="none"/>
          <w:lang w:eastAsia="zh-CN"/>
        </w:rPr>
        <w:t>消</w:t>
      </w:r>
      <w:r>
        <w:rPr>
          <w:rFonts w:hint="eastAsia" w:asciiTheme="minorEastAsia" w:hAnsiTheme="minorEastAsia" w:eastAsiaTheme="minorEastAsia" w:cstheme="minorEastAsia"/>
          <w:b w:val="0"/>
          <w:bCs/>
          <w:color w:val="auto"/>
          <w:sz w:val="24"/>
          <w:szCs w:val="24"/>
          <w:highlight w:val="none"/>
          <w:lang w:val="en-US" w:eastAsia="zh-CN"/>
        </w:rPr>
        <w:t>防</w:t>
      </w:r>
      <w:r>
        <w:rPr>
          <w:rFonts w:hint="eastAsia" w:asciiTheme="minorEastAsia" w:hAnsiTheme="minorEastAsia" w:eastAsiaTheme="minorEastAsia" w:cstheme="minorEastAsia"/>
          <w:b w:val="0"/>
          <w:bCs/>
          <w:color w:val="auto"/>
          <w:sz w:val="24"/>
          <w:szCs w:val="24"/>
          <w:highlight w:val="none"/>
          <w:lang w:eastAsia="zh-CN"/>
        </w:rPr>
        <w:t>站</w:t>
      </w:r>
      <w:r>
        <w:rPr>
          <w:rFonts w:hint="eastAsia" w:asciiTheme="minorEastAsia" w:hAnsiTheme="minorEastAsia" w:eastAsiaTheme="minorEastAsia" w:cstheme="minorEastAsia"/>
          <w:b w:val="0"/>
          <w:bCs/>
          <w:color w:val="auto"/>
          <w:sz w:val="24"/>
          <w:szCs w:val="24"/>
          <w:highlight w:val="none"/>
        </w:rPr>
        <w:t>考核评价办法</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2024修订版）</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以及本标书内明确的人员招聘要求，聘用规定数量的工作人员，组成区域微消站人员队伍。</w:t>
      </w:r>
    </w:p>
    <w:p w14:paraId="5CA1424A">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由中标人与区域微消站工作人员签订劳动合同，并购买各类社会保险和意外险，提供后勤支持服务。</w:t>
      </w:r>
    </w:p>
    <w:p w14:paraId="406B76A8">
      <w:pPr>
        <w:pStyle w:val="62"/>
        <w:ind w:left="0" w:leftChars="0" w:firstLine="480" w:firstLineChars="200"/>
        <w:rPr>
          <w:rFonts w:hint="default"/>
          <w:color w:val="auto"/>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3.区域微消站接受采购人（祥符街道办事处）和区消防救援大队（区消防救援局）的双重领导。</w:t>
      </w:r>
    </w:p>
    <w:p w14:paraId="638A8253">
      <w:pPr>
        <w:pStyle w:val="4"/>
        <w:pageBreakBefore w:val="0"/>
        <w:widowControl w:val="0"/>
        <w:numPr>
          <w:ilvl w:val="0"/>
          <w:numId w:val="0"/>
        </w:numPr>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4.中标人不得随意更换区域微消站工作人员，如需更换，须经采购人同意。采购人认为中标人的配备人员不能满足本项目需求时，中标人应及时更换人员。涉及人员调整，应以书面形式提前报告街道应急消防管理站。</w:t>
      </w:r>
    </w:p>
    <w:p w14:paraId="1BCDE95C">
      <w:pPr>
        <w:pStyle w:val="4"/>
        <w:pageBreakBefore w:val="0"/>
        <w:widowControl w:val="0"/>
        <w:numPr>
          <w:ilvl w:val="0"/>
          <w:numId w:val="0"/>
        </w:numPr>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5.区域微消站工作人员的个人资料，包括但不限于个人信息登记表、无违法犯罪证明、社会保险缴纳记录、意外险承保单等，均应向街道应急消防站进行报备。</w:t>
      </w:r>
    </w:p>
    <w:p w14:paraId="201D3B84">
      <w:pPr>
        <w:pageBreakBefore w:val="0"/>
        <w:widowControl w:val="0"/>
        <w:kinsoku/>
        <w:wordWrap/>
        <w:overflowPunct/>
        <w:topLinePunct w:val="0"/>
        <w:bidi w:val="0"/>
        <w:snapToGrid w:val="0"/>
        <w:spacing w:line="360" w:lineRule="auto"/>
        <w:ind w:firstLine="480" w:firstLineChars="200"/>
        <w:textAlignment w:val="auto"/>
        <w:rPr>
          <w:rFonts w:hint="default"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6.中标人应为每位区域微消站工作人员购买保额不低于150万元的人身意外险，并保障区域微消站日常运行中工作人员的出警饮用水、防暑降温用品、工作服等物资。</w:t>
      </w:r>
      <w:r>
        <w:rPr>
          <w:rFonts w:hint="eastAsia" w:asciiTheme="minorEastAsia" w:hAnsiTheme="minorEastAsia" w:eastAsiaTheme="minorEastAsia" w:cstheme="minorEastAsia"/>
          <w:b w:val="0"/>
          <w:bCs/>
          <w:color w:val="auto"/>
          <w:sz w:val="24"/>
          <w:szCs w:val="24"/>
          <w:highlight w:val="none"/>
          <w:lang w:val="en-US" w:eastAsia="zh-CN"/>
        </w:rPr>
        <w:br w:type="textWrapping"/>
      </w:r>
      <w:r>
        <w:rPr>
          <w:rFonts w:hint="eastAsia" w:asciiTheme="minorEastAsia" w:hAnsiTheme="minorEastAsia" w:eastAsiaTheme="minorEastAsia" w:cstheme="minorEastAsia"/>
          <w:b w:val="0"/>
          <w:bCs/>
          <w:color w:val="auto"/>
          <w:sz w:val="24"/>
          <w:szCs w:val="24"/>
          <w:highlight w:val="none"/>
          <w:lang w:val="en-US" w:eastAsia="zh-CN"/>
        </w:rPr>
        <w:t xml:space="preserve">    7.中标人应加大区域微消站工作人员的日常管理，特别是纪律作风、精神面貌、值班值守，支持和鼓励参加专业技术培训和比武，提升专业处置能力。</w:t>
      </w:r>
    </w:p>
    <w:p w14:paraId="153EB2FD">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default"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三、区域微消站工作需求</w:t>
      </w:r>
    </w:p>
    <w:p w14:paraId="59774A71">
      <w:pPr>
        <w:pStyle w:val="4"/>
        <w:pageBreakBefore w:val="0"/>
        <w:widowControl w:val="0"/>
        <w:numPr>
          <w:ilvl w:val="0"/>
          <w:numId w:val="0"/>
        </w:numPr>
        <w:kinsoku/>
        <w:wordWrap/>
        <w:overflowPunct/>
        <w:topLinePunct w:val="0"/>
        <w:bidi w:val="0"/>
        <w:snapToGrid w:val="0"/>
        <w:spacing w:line="360" w:lineRule="auto"/>
        <w:ind w:leftChars="200"/>
        <w:textAlignment w:val="auto"/>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1.应急响应</w:t>
      </w:r>
    </w:p>
    <w:p w14:paraId="545241D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kern w:val="2"/>
          <w:sz w:val="24"/>
          <w:szCs w:val="24"/>
          <w:highlight w:val="none"/>
          <w:lang w:val="en-US" w:eastAsia="zh-CN" w:bidi="ar-SA"/>
        </w:rPr>
        <w:t>（1）</w:t>
      </w:r>
      <w:r>
        <w:rPr>
          <w:rFonts w:hint="eastAsia" w:asciiTheme="minorEastAsia" w:hAnsiTheme="minorEastAsia" w:eastAsiaTheme="minorEastAsia" w:cstheme="minorEastAsia"/>
          <w:b w:val="0"/>
          <w:bCs/>
          <w:color w:val="auto"/>
          <w:sz w:val="24"/>
          <w:szCs w:val="24"/>
          <w:highlight w:val="none"/>
          <w:lang w:val="en-US" w:eastAsia="zh-CN"/>
        </w:rPr>
        <w:t>区域微消站主责主业是消防安全，遵循</w:t>
      </w:r>
      <w:r>
        <w:rPr>
          <w:rFonts w:hint="eastAsia" w:asciiTheme="minorEastAsia" w:hAnsiTheme="minorEastAsia" w:eastAsiaTheme="minorEastAsia" w:cstheme="minorEastAsia"/>
          <w:b w:val="0"/>
          <w:bCs/>
          <w:color w:val="auto"/>
          <w:sz w:val="24"/>
          <w:szCs w:val="24"/>
          <w:highlight w:val="none"/>
        </w:rPr>
        <w:t xml:space="preserve">“火警优先、消防第一”的原则，制定完善灭火应急救援行动规程和灭火应急救援预案。 </w:t>
      </w:r>
    </w:p>
    <w:p w14:paraId="4D5A7254">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（2）</w:t>
      </w:r>
      <w:r>
        <w:rPr>
          <w:rFonts w:hint="eastAsia" w:asciiTheme="minorEastAsia" w:hAnsiTheme="minorEastAsia" w:eastAsiaTheme="minorEastAsia" w:cstheme="minorEastAsia"/>
          <w:b w:val="0"/>
          <w:bCs/>
          <w:color w:val="auto"/>
          <w:sz w:val="24"/>
          <w:szCs w:val="24"/>
          <w:highlight w:val="none"/>
          <w:lang w:val="en-US" w:eastAsia="zh-CN"/>
        </w:rPr>
        <w:t>区域微消站</w:t>
      </w:r>
      <w:r>
        <w:rPr>
          <w:rFonts w:hint="eastAsia" w:asciiTheme="minorEastAsia" w:hAnsiTheme="minorEastAsia" w:eastAsiaTheme="minorEastAsia" w:cstheme="minorEastAsia"/>
          <w:b w:val="0"/>
          <w:bCs/>
          <w:color w:val="auto"/>
          <w:kern w:val="2"/>
          <w:sz w:val="24"/>
          <w:szCs w:val="24"/>
          <w:highlight w:val="none"/>
          <w:lang w:val="en-US" w:eastAsia="zh-CN" w:bidi="ar-SA"/>
        </w:rPr>
        <w:t>落实24小时值班备勤制度，接到出动命令时值班人员应在1分钟内着装登车，上车后及时通过对讲机向区消防救援指挥中心汇报出动情况并核对警情地址，出动途中须及时向大队指挥中心或上一级消防救援站领受救援任务，到场后应根据任务情况充分携带个人防护装备、破拆工具、水带水枪等灭火救援装备赶赴灾害事故现场进行处置。</w:t>
      </w:r>
    </w:p>
    <w:p w14:paraId="4E89182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3</w:t>
      </w:r>
      <w:r>
        <w:rPr>
          <w:rFonts w:hint="eastAsia" w:asciiTheme="minorEastAsia" w:hAnsiTheme="minorEastAsia" w:eastAsiaTheme="minorEastAsia" w:cstheme="minorEastAsia"/>
          <w:b w:val="0"/>
          <w:bCs/>
          <w:color w:val="auto"/>
          <w:sz w:val="24"/>
          <w:szCs w:val="24"/>
          <w:highlight w:val="none"/>
        </w:rPr>
        <w:t>）按照“1分钟响应启动、5分钟到场处置”的要求开展处置。“１分钟响应”程序要求：</w:t>
      </w:r>
      <w:r>
        <w:rPr>
          <w:rFonts w:hint="eastAsia" w:asciiTheme="minorEastAsia" w:hAnsiTheme="minorEastAsia" w:eastAsiaTheme="minorEastAsia" w:cstheme="minorEastAsia"/>
          <w:b w:val="0"/>
          <w:bCs/>
          <w:color w:val="auto"/>
          <w:sz w:val="24"/>
          <w:szCs w:val="24"/>
          <w:highlight w:val="none"/>
          <w:lang w:eastAsia="zh-CN"/>
        </w:rPr>
        <w:t>区域微消站</w:t>
      </w:r>
      <w:r>
        <w:rPr>
          <w:rFonts w:hint="eastAsia" w:asciiTheme="minorEastAsia" w:hAnsiTheme="minorEastAsia" w:eastAsiaTheme="minorEastAsia" w:cstheme="minorEastAsia"/>
          <w:b w:val="0"/>
          <w:bCs/>
          <w:color w:val="auto"/>
          <w:sz w:val="24"/>
          <w:szCs w:val="24"/>
          <w:highlight w:val="none"/>
        </w:rPr>
        <w:t>值班员接到火灾报警或调派指令后，应立即出动，并向</w:t>
      </w:r>
      <w:r>
        <w:rPr>
          <w:rFonts w:hint="eastAsia" w:asciiTheme="minorEastAsia" w:hAnsiTheme="minorEastAsia" w:eastAsiaTheme="minorEastAsia" w:cstheme="minorEastAsia"/>
          <w:b w:val="0"/>
          <w:bCs/>
          <w:color w:val="auto"/>
          <w:sz w:val="24"/>
          <w:szCs w:val="24"/>
          <w:highlight w:val="none"/>
          <w:lang w:eastAsia="zh-CN"/>
        </w:rPr>
        <w:t>区消防救援指挥中心</w:t>
      </w:r>
      <w:r>
        <w:rPr>
          <w:rFonts w:hint="eastAsia" w:asciiTheme="minorEastAsia" w:hAnsiTheme="minorEastAsia" w:eastAsiaTheme="minorEastAsia" w:cstheme="minorEastAsia"/>
          <w:b w:val="0"/>
          <w:bCs/>
          <w:color w:val="auto"/>
          <w:sz w:val="24"/>
          <w:szCs w:val="24"/>
          <w:highlight w:val="none"/>
        </w:rPr>
        <w:t>或消防救援机构反馈出动情况。</w:t>
      </w:r>
      <w:r>
        <w:rPr>
          <w:rFonts w:hint="eastAsia" w:asciiTheme="minorEastAsia" w:hAnsiTheme="minorEastAsia" w:eastAsiaTheme="minorEastAsia" w:cstheme="minorEastAsia"/>
          <w:b w:val="0"/>
          <w:bCs/>
          <w:color w:val="auto"/>
          <w:sz w:val="24"/>
          <w:szCs w:val="24"/>
          <w:highlight w:val="none"/>
          <w:lang w:eastAsia="zh-CN"/>
        </w:rPr>
        <w:t>区消防救援指挥中心</w:t>
      </w:r>
      <w:r>
        <w:rPr>
          <w:rFonts w:hint="eastAsia" w:asciiTheme="minorEastAsia" w:hAnsiTheme="minorEastAsia" w:eastAsiaTheme="minorEastAsia" w:cstheme="minorEastAsia"/>
          <w:b w:val="0"/>
          <w:bCs/>
          <w:color w:val="auto"/>
          <w:sz w:val="24"/>
          <w:szCs w:val="24"/>
          <w:highlight w:val="none"/>
        </w:rPr>
        <w:t>或消防救援机构根据需要，同时调派起火地点周边微型消防站出警增员。“5分钟到场处置”程序要求：在接到火警报告后，</w:t>
      </w:r>
      <w:r>
        <w:rPr>
          <w:rFonts w:hint="eastAsia" w:asciiTheme="minorEastAsia" w:hAnsiTheme="minorEastAsia" w:eastAsiaTheme="minorEastAsia" w:cstheme="minorEastAsia"/>
          <w:b w:val="0"/>
          <w:bCs/>
          <w:color w:val="auto"/>
          <w:sz w:val="24"/>
          <w:szCs w:val="24"/>
          <w:highlight w:val="none"/>
          <w:lang w:eastAsia="zh-CN"/>
        </w:rPr>
        <w:t>区域微消站</w:t>
      </w:r>
      <w:r>
        <w:rPr>
          <w:rFonts w:hint="eastAsia" w:asciiTheme="minorEastAsia" w:hAnsiTheme="minorEastAsia" w:eastAsiaTheme="minorEastAsia" w:cstheme="minorEastAsia"/>
          <w:b w:val="0"/>
          <w:bCs/>
          <w:color w:val="auto"/>
          <w:sz w:val="24"/>
          <w:szCs w:val="24"/>
          <w:highlight w:val="none"/>
        </w:rPr>
        <w:t>队员应在5分钟内到达起火发生地点，就近取用消防器材装备，按应急处置程序开展人员疏散、火灾扑救等工作。消防救援站到场后，</w:t>
      </w:r>
      <w:r>
        <w:rPr>
          <w:rFonts w:hint="eastAsia" w:asciiTheme="minorEastAsia" w:hAnsiTheme="minorEastAsia" w:eastAsiaTheme="minorEastAsia" w:cstheme="minorEastAsia"/>
          <w:b w:val="0"/>
          <w:bCs/>
          <w:color w:val="auto"/>
          <w:sz w:val="24"/>
          <w:szCs w:val="24"/>
          <w:highlight w:val="none"/>
          <w:lang w:eastAsia="zh-CN"/>
        </w:rPr>
        <w:t>区域微消站</w:t>
      </w:r>
      <w:r>
        <w:rPr>
          <w:rFonts w:hint="eastAsia" w:asciiTheme="minorEastAsia" w:hAnsiTheme="minorEastAsia" w:eastAsiaTheme="minorEastAsia" w:cstheme="minorEastAsia"/>
          <w:b w:val="0"/>
          <w:bCs/>
          <w:color w:val="auto"/>
          <w:sz w:val="24"/>
          <w:szCs w:val="24"/>
          <w:highlight w:val="none"/>
        </w:rPr>
        <w:t xml:space="preserve">听从统一指挥，协助开展处置。 </w:t>
      </w:r>
    </w:p>
    <w:p w14:paraId="514F3700">
      <w:pPr>
        <w:pStyle w:val="4"/>
        <w:pageBreakBefore w:val="0"/>
        <w:widowControl w:val="0"/>
        <w:kinsoku/>
        <w:wordWrap/>
        <w:overflowPunct/>
        <w:topLinePunct w:val="0"/>
        <w:bidi w:val="0"/>
        <w:snapToGri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（4）</w:t>
      </w:r>
      <w:r>
        <w:rPr>
          <w:rFonts w:hint="eastAsia" w:asciiTheme="minorEastAsia" w:hAnsiTheme="minorEastAsia" w:eastAsiaTheme="minorEastAsia" w:cstheme="minorEastAsia"/>
          <w:b w:val="0"/>
          <w:bCs/>
          <w:color w:val="auto"/>
          <w:kern w:val="2"/>
          <w:sz w:val="24"/>
          <w:szCs w:val="24"/>
          <w:highlight w:val="none"/>
          <w:lang w:val="en-US" w:eastAsia="zh-CN" w:bidi="ar-SA"/>
        </w:rPr>
        <w:t>区域微消站出警或火情处置完毕</w:t>
      </w:r>
      <w:r>
        <w:rPr>
          <w:rFonts w:hint="eastAsia" w:asciiTheme="minorEastAsia" w:hAnsiTheme="minorEastAsia" w:eastAsiaTheme="minorEastAsia" w:cstheme="minorEastAsia"/>
          <w:b w:val="0"/>
          <w:bCs/>
          <w:color w:val="auto"/>
          <w:sz w:val="24"/>
          <w:szCs w:val="24"/>
          <w:highlight w:val="none"/>
          <w:lang w:val="en-US" w:eastAsia="zh-CN"/>
        </w:rPr>
        <w:t>后，需做好信息登记工作，拍摄照片或视频存档。每年对出警或火情情况进行统计分析，提出合理化建议。</w:t>
      </w:r>
    </w:p>
    <w:p w14:paraId="1505A49F">
      <w:pPr>
        <w:pageBreakBefore w:val="0"/>
        <w:widowControl w:val="0"/>
        <w:kinsoku/>
        <w:wordWrap/>
        <w:overflowPunct/>
        <w:topLinePunct w:val="0"/>
        <w:bidi w:val="0"/>
        <w:snapToGrid w:val="0"/>
        <w:spacing w:line="360" w:lineRule="auto"/>
        <w:ind w:firstLine="480" w:firstLineChars="200"/>
        <w:textAlignment w:val="auto"/>
        <w:rPr>
          <w:rFonts w:hint="eastAsia"/>
          <w:color w:val="auto"/>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（5）区域微消站</w:t>
      </w:r>
      <w:r>
        <w:rPr>
          <w:rFonts w:hint="eastAsia" w:asciiTheme="minorEastAsia" w:hAnsiTheme="minorEastAsia" w:eastAsiaTheme="minorEastAsia" w:cstheme="minorEastAsia"/>
          <w:b w:val="0"/>
          <w:bCs/>
          <w:color w:val="auto"/>
          <w:sz w:val="24"/>
          <w:szCs w:val="24"/>
          <w:highlight w:val="none"/>
        </w:rPr>
        <w:t>协助</w:t>
      </w:r>
      <w:r>
        <w:rPr>
          <w:rFonts w:hint="eastAsia" w:asciiTheme="minorEastAsia" w:hAnsiTheme="minorEastAsia" w:eastAsiaTheme="minorEastAsia" w:cstheme="minorEastAsia"/>
          <w:b w:val="0"/>
          <w:bCs/>
          <w:color w:val="auto"/>
          <w:sz w:val="24"/>
          <w:szCs w:val="24"/>
          <w:highlight w:val="none"/>
          <w:lang w:eastAsia="zh-CN"/>
        </w:rPr>
        <w:t>街道应急消防管理站</w:t>
      </w:r>
      <w:r>
        <w:rPr>
          <w:rFonts w:hint="eastAsia" w:asciiTheme="minorEastAsia" w:hAnsiTheme="minorEastAsia" w:eastAsiaTheme="minorEastAsia" w:cstheme="minorEastAsia"/>
          <w:b w:val="0"/>
          <w:bCs/>
          <w:color w:val="auto"/>
          <w:sz w:val="24"/>
          <w:szCs w:val="24"/>
          <w:highlight w:val="none"/>
        </w:rPr>
        <w:t>开展</w:t>
      </w:r>
      <w:r>
        <w:rPr>
          <w:rFonts w:hint="eastAsia" w:asciiTheme="minorEastAsia" w:hAnsiTheme="minorEastAsia" w:eastAsiaTheme="minorEastAsia" w:cstheme="minorEastAsia"/>
          <w:b w:val="0"/>
          <w:bCs/>
          <w:color w:val="auto"/>
          <w:sz w:val="24"/>
          <w:szCs w:val="24"/>
          <w:highlight w:val="none"/>
          <w:lang w:eastAsia="zh-CN"/>
        </w:rPr>
        <w:t>防汛抗台</w:t>
      </w:r>
      <w:r>
        <w:rPr>
          <w:rFonts w:hint="eastAsia" w:asciiTheme="minorEastAsia" w:hAnsiTheme="minorEastAsia" w:eastAsiaTheme="minorEastAsia" w:cstheme="minorEastAsia"/>
          <w:b w:val="0"/>
          <w:bCs/>
          <w:color w:val="auto"/>
          <w:sz w:val="24"/>
          <w:szCs w:val="24"/>
          <w:highlight w:val="none"/>
        </w:rPr>
        <w:t>、应急救援</w:t>
      </w:r>
      <w:r>
        <w:rPr>
          <w:rFonts w:hint="eastAsia" w:asciiTheme="minorEastAsia" w:hAnsiTheme="minorEastAsia" w:eastAsiaTheme="minorEastAsia" w:cstheme="minorEastAsia"/>
          <w:b w:val="0"/>
          <w:bCs/>
          <w:color w:val="auto"/>
          <w:sz w:val="24"/>
          <w:szCs w:val="24"/>
          <w:highlight w:val="none"/>
          <w:lang w:eastAsia="zh-CN"/>
        </w:rPr>
        <w:t>、辅助执法</w:t>
      </w:r>
      <w:r>
        <w:rPr>
          <w:rFonts w:hint="eastAsia" w:asciiTheme="minorEastAsia" w:hAnsiTheme="minorEastAsia" w:eastAsiaTheme="minorEastAsia" w:cstheme="minorEastAsia"/>
          <w:b w:val="0"/>
          <w:bCs/>
          <w:color w:val="auto"/>
          <w:sz w:val="24"/>
          <w:szCs w:val="24"/>
          <w:highlight w:val="none"/>
        </w:rPr>
        <w:t>等</w:t>
      </w:r>
      <w:r>
        <w:rPr>
          <w:rFonts w:hint="eastAsia" w:asciiTheme="minorEastAsia" w:hAnsiTheme="minorEastAsia" w:eastAsiaTheme="minorEastAsia" w:cstheme="minorEastAsia"/>
          <w:b w:val="0"/>
          <w:bCs/>
          <w:color w:val="auto"/>
          <w:sz w:val="24"/>
          <w:szCs w:val="24"/>
          <w:highlight w:val="none"/>
          <w:lang w:eastAsia="zh-CN"/>
        </w:rPr>
        <w:t>突发性、紧急性、常规性应急工作任务。</w:t>
      </w:r>
    </w:p>
    <w:p w14:paraId="638E06D3">
      <w:pPr>
        <w:pStyle w:val="4"/>
        <w:pageBreakBefore w:val="0"/>
        <w:widowControl w:val="0"/>
        <w:numPr>
          <w:ilvl w:val="0"/>
          <w:numId w:val="0"/>
        </w:numPr>
        <w:kinsoku/>
        <w:wordWrap/>
        <w:overflowPunct/>
        <w:topLinePunct w:val="0"/>
        <w:bidi w:val="0"/>
        <w:snapToGrid w:val="0"/>
        <w:spacing w:line="360" w:lineRule="auto"/>
        <w:ind w:firstLine="482" w:firstLineChars="200"/>
        <w:textAlignment w:val="auto"/>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2.值班备勤</w:t>
      </w:r>
    </w:p>
    <w:p w14:paraId="11280F4F">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（1）根据站内人员配备，科学制定站月度值班备勤计划表。</w:t>
      </w:r>
    </w:p>
    <w:p w14:paraId="5DE706A5">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（2）区域微消站接受街道办事处和区消防救援大队（区消防救援局）的双重领导。</w:t>
      </w:r>
    </w:p>
    <w:p w14:paraId="5F333C9F">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（3）区域微消站值班备勤人员实行上下岗打卡交接制度，严禁出现脱岗漏岗等问题</w:t>
      </w:r>
    </w:p>
    <w:p w14:paraId="62B9419B">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（4）严格执行值班制度，做到在岗在位，加强值班值守，认真履行值班相关职责。每日至少进行早、晚各1次点名，１次巡逻点名。 巡逻点名或者恰逢随机点名时正在外出公干，值班人员需在5分钟内集合到消防车旁列队。 </w:t>
      </w:r>
    </w:p>
    <w:p w14:paraId="78ED6641">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（5） 区域微消站值班队员工作期间应着统一服装，规范佩戴标识标志。</w:t>
      </w:r>
    </w:p>
    <w:p w14:paraId="7F9D3B45">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kern w:val="2"/>
          <w:sz w:val="24"/>
          <w:szCs w:val="24"/>
          <w:highlight w:val="none"/>
          <w:lang w:val="en-US" w:eastAsia="zh-CN" w:bidi="ar-SA"/>
        </w:rPr>
        <w:t>（6）值班备勤人员必须保持24小时通讯畅通，一旦发生灾情能够第一时间联得上、叫得应、拉得出、打得赢。</w:t>
      </w:r>
    </w:p>
    <w:p w14:paraId="2ADEDE4A">
      <w:pPr>
        <w:pStyle w:val="4"/>
        <w:pageBreakBefore w:val="0"/>
        <w:widowControl w:val="0"/>
        <w:kinsoku/>
        <w:wordWrap/>
        <w:overflowPunct/>
        <w:topLinePunct w:val="0"/>
        <w:bidi w:val="0"/>
        <w:snapToGrid w:val="0"/>
        <w:spacing w:line="360" w:lineRule="auto"/>
        <w:ind w:left="434" w:leftChars="202" w:hanging="10" w:hangingChars="4"/>
        <w:textAlignment w:val="auto"/>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3.执勤训练</w:t>
      </w:r>
    </w:p>
    <w:p w14:paraId="38D0D5E8">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（1）每周开展器材装备熟悉、体能技能训练、业务理论学习各不少于半天。</w:t>
      </w:r>
    </w:p>
    <w:p w14:paraId="1F2EDFAE">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（2）综合性消防救援站与区域微消站实行“分片包干”，建立联勤联训机制，开展辖区熟悉和实战化演练不少于1次，每周到综合性消防救援站开展联勤联训不得少于1个半天。</w:t>
      </w:r>
    </w:p>
    <w:p w14:paraId="1F742EB9">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（3）加强训练，每半年接受区消防救援的考核，积极参与全区性的技术比武。</w:t>
      </w:r>
    </w:p>
    <w:p w14:paraId="1C01E071">
      <w:pPr>
        <w:pStyle w:val="4"/>
        <w:pageBreakBefore w:val="0"/>
        <w:widowControl w:val="0"/>
        <w:kinsoku/>
        <w:wordWrap/>
        <w:overflowPunct/>
        <w:topLinePunct w:val="0"/>
        <w:bidi w:val="0"/>
        <w:snapToGrid w:val="0"/>
        <w:spacing w:line="360" w:lineRule="auto"/>
        <w:ind w:left="434" w:leftChars="202" w:hanging="10" w:hangingChars="4"/>
        <w:textAlignment w:val="auto"/>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4.巡防检查</w:t>
      </w:r>
    </w:p>
    <w:p w14:paraId="20606DED">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1）</w:t>
      </w:r>
      <w:r>
        <w:rPr>
          <w:rFonts w:hint="eastAsia" w:asciiTheme="minorEastAsia" w:hAnsiTheme="minorEastAsia" w:eastAsiaTheme="minorEastAsia" w:cstheme="minorEastAsia"/>
          <w:b w:val="0"/>
          <w:bCs/>
          <w:color w:val="auto"/>
          <w:sz w:val="24"/>
          <w:szCs w:val="24"/>
          <w:highlight w:val="none"/>
          <w:lang w:eastAsia="zh-CN"/>
        </w:rPr>
        <w:t>有计划有步骤有安排的</w:t>
      </w:r>
      <w:r>
        <w:rPr>
          <w:rFonts w:hint="eastAsia" w:asciiTheme="minorEastAsia" w:hAnsiTheme="minorEastAsia" w:eastAsiaTheme="minorEastAsia" w:cstheme="minorEastAsia"/>
          <w:b w:val="0"/>
          <w:bCs/>
          <w:color w:val="auto"/>
          <w:sz w:val="24"/>
          <w:szCs w:val="24"/>
          <w:highlight w:val="none"/>
        </w:rPr>
        <w:t>做好</w:t>
      </w:r>
      <w:r>
        <w:rPr>
          <w:rFonts w:hint="eastAsia" w:asciiTheme="minorEastAsia" w:hAnsiTheme="minorEastAsia" w:eastAsiaTheme="minorEastAsia" w:cstheme="minorEastAsia"/>
          <w:b w:val="0"/>
          <w:bCs/>
          <w:color w:val="auto"/>
          <w:sz w:val="24"/>
          <w:szCs w:val="24"/>
          <w:highlight w:val="none"/>
          <w:lang w:eastAsia="zh-CN"/>
        </w:rPr>
        <w:t>区域内楼宇</w:t>
      </w:r>
      <w:r>
        <w:rPr>
          <w:rFonts w:hint="eastAsia" w:asciiTheme="minorEastAsia" w:hAnsiTheme="minorEastAsia" w:eastAsiaTheme="minorEastAsia" w:cstheme="minorEastAsia"/>
          <w:b w:val="0"/>
          <w:bCs/>
          <w:color w:val="auto"/>
          <w:sz w:val="24"/>
          <w:szCs w:val="24"/>
          <w:highlight w:val="none"/>
        </w:rPr>
        <w:t>、商业综合体、沿街商户、出租户、避灾场所</w:t>
      </w:r>
      <w:r>
        <w:rPr>
          <w:rFonts w:hint="eastAsia" w:asciiTheme="minorEastAsia" w:hAnsiTheme="minorEastAsia" w:eastAsiaTheme="minorEastAsia" w:cstheme="minorEastAsia"/>
          <w:b w:val="0"/>
          <w:bCs/>
          <w:color w:val="auto"/>
          <w:sz w:val="24"/>
          <w:szCs w:val="24"/>
          <w:highlight w:val="none"/>
          <w:lang w:eastAsia="zh-CN"/>
        </w:rPr>
        <w:t>、人流密集性场所</w:t>
      </w:r>
      <w:r>
        <w:rPr>
          <w:rFonts w:hint="eastAsia" w:asciiTheme="minorEastAsia" w:hAnsiTheme="minorEastAsia" w:eastAsiaTheme="minorEastAsia" w:cstheme="minorEastAsia"/>
          <w:b w:val="0"/>
          <w:bCs/>
          <w:color w:val="auto"/>
          <w:sz w:val="24"/>
          <w:szCs w:val="24"/>
          <w:highlight w:val="none"/>
        </w:rPr>
        <w:t>及其他建筑工地等</w:t>
      </w:r>
      <w:r>
        <w:rPr>
          <w:rFonts w:hint="eastAsia" w:asciiTheme="minorEastAsia" w:hAnsiTheme="minorEastAsia" w:eastAsiaTheme="minorEastAsia" w:cstheme="minorEastAsia"/>
          <w:b w:val="0"/>
          <w:bCs/>
          <w:color w:val="auto"/>
          <w:sz w:val="24"/>
          <w:szCs w:val="24"/>
          <w:highlight w:val="none"/>
          <w:lang w:eastAsia="zh-CN"/>
        </w:rPr>
        <w:t>部位的巡查检查，</w:t>
      </w:r>
      <w:r>
        <w:rPr>
          <w:rFonts w:hint="eastAsia" w:asciiTheme="minorEastAsia" w:hAnsiTheme="minorEastAsia" w:eastAsiaTheme="minorEastAsia" w:cstheme="minorEastAsia"/>
          <w:b w:val="0"/>
          <w:bCs/>
          <w:color w:val="auto"/>
          <w:sz w:val="24"/>
          <w:szCs w:val="24"/>
          <w:highlight w:val="none"/>
        </w:rPr>
        <w:t>及时发现和协助消除安全隐患，并做好巡查记录，建立工作台账。</w:t>
      </w:r>
    </w:p>
    <w:p w14:paraId="06AF51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2</w:t>
      </w:r>
      <w:r>
        <w:rPr>
          <w:rFonts w:hint="eastAsia" w:asciiTheme="minorEastAsia" w:hAnsiTheme="minorEastAsia" w:eastAsiaTheme="minorEastAsia" w:cstheme="minorEastAsia"/>
          <w:b w:val="0"/>
          <w:bCs/>
          <w:color w:val="auto"/>
          <w:sz w:val="24"/>
          <w:szCs w:val="24"/>
          <w:highlight w:val="none"/>
        </w:rPr>
        <w:t>）每天至少开展早晚各</w:t>
      </w:r>
      <w:r>
        <w:rPr>
          <w:rFonts w:hint="eastAsia" w:asciiTheme="minorEastAsia" w:hAnsiTheme="minorEastAsia" w:eastAsiaTheme="minorEastAsia" w:cstheme="minorEastAsia"/>
          <w:b w:val="0"/>
          <w:bCs/>
          <w:color w:val="auto"/>
          <w:sz w:val="24"/>
          <w:szCs w:val="24"/>
          <w:highlight w:val="none"/>
          <w:lang w:val="en-US" w:eastAsia="zh-CN"/>
        </w:rPr>
        <w:t>5</w:t>
      </w:r>
      <w:r>
        <w:rPr>
          <w:rFonts w:hint="eastAsia" w:asciiTheme="minorEastAsia" w:hAnsiTheme="minorEastAsia" w:eastAsiaTheme="minorEastAsia" w:cstheme="minorEastAsia"/>
          <w:b w:val="0"/>
          <w:bCs/>
          <w:color w:val="auto"/>
          <w:sz w:val="24"/>
          <w:szCs w:val="24"/>
          <w:highlight w:val="none"/>
        </w:rPr>
        <w:t xml:space="preserve">次防火检查巡查。 </w:t>
      </w:r>
    </w:p>
    <w:p w14:paraId="49457E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3</w:t>
      </w:r>
      <w:r>
        <w:rPr>
          <w:rFonts w:hint="eastAsia" w:asciiTheme="minorEastAsia" w:hAnsiTheme="minorEastAsia" w:eastAsiaTheme="minorEastAsia" w:cstheme="minorEastAsia"/>
          <w:b w:val="0"/>
          <w:bCs/>
          <w:color w:val="auto"/>
          <w:sz w:val="24"/>
          <w:szCs w:val="24"/>
          <w:highlight w:val="none"/>
        </w:rPr>
        <w:t xml:space="preserve">）制定完善日常防火检查巡查、火灾隐患整改制度，明确日常排查、火灾隐患登记、报告、督办、整改、复查等程序。 </w:t>
      </w:r>
    </w:p>
    <w:p w14:paraId="76DB28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 xml:space="preserve">4）日常检查重点为辖区内住宅小区和单位消防车道、疏散通道等是否畅通，消防设施是否完好有效，电动车停放和充电是否规范，市政消火栓等公共消防设施是否完好有效以及沿街商铺消防安全专项检查等内容。 </w:t>
      </w:r>
    </w:p>
    <w:p w14:paraId="0831B30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5）</w:t>
      </w:r>
      <w:r>
        <w:rPr>
          <w:rFonts w:hint="eastAsia" w:asciiTheme="minorEastAsia" w:hAnsiTheme="minorEastAsia" w:eastAsiaTheme="minorEastAsia" w:cstheme="minorEastAsia"/>
          <w:b w:val="0"/>
          <w:bCs/>
          <w:color w:val="auto"/>
          <w:sz w:val="24"/>
          <w:szCs w:val="24"/>
          <w:highlight w:val="none"/>
          <w:lang w:eastAsia="zh-CN"/>
        </w:rPr>
        <w:t>专题开展“九小场所”、人流密集性场所、高层住宅等的专项检查，并根据每年专项行动的侧重点不同，保质保量完成。</w:t>
      </w:r>
    </w:p>
    <w:p w14:paraId="4DA356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6</w:t>
      </w:r>
      <w:r>
        <w:rPr>
          <w:rFonts w:hint="eastAsia" w:asciiTheme="minorEastAsia" w:hAnsiTheme="minorEastAsia" w:eastAsiaTheme="minorEastAsia" w:cstheme="minorEastAsia"/>
          <w:b w:val="0"/>
          <w:bCs/>
          <w:color w:val="auto"/>
          <w:sz w:val="24"/>
          <w:szCs w:val="24"/>
          <w:highlight w:val="none"/>
        </w:rPr>
        <w:t xml:space="preserve">）检查巡查可根据实际情况采取白天和夜间、重点和一般、突击和日常相结合的形式开展。 </w:t>
      </w:r>
    </w:p>
    <w:p w14:paraId="1C06822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7</w:t>
      </w:r>
      <w:r>
        <w:rPr>
          <w:rFonts w:hint="eastAsia" w:asciiTheme="minorEastAsia" w:hAnsiTheme="minorEastAsia" w:eastAsiaTheme="minorEastAsia" w:cstheme="minorEastAsia"/>
          <w:b w:val="0"/>
          <w:bCs/>
          <w:color w:val="auto"/>
          <w:sz w:val="24"/>
          <w:szCs w:val="24"/>
          <w:highlight w:val="none"/>
        </w:rPr>
        <w:t>）针对火灾多发季节、重要节日和重大活动，</w:t>
      </w:r>
      <w:r>
        <w:rPr>
          <w:rFonts w:hint="eastAsia" w:asciiTheme="minorEastAsia" w:hAnsiTheme="minorEastAsia" w:eastAsiaTheme="minorEastAsia" w:cstheme="minorEastAsia"/>
          <w:b w:val="0"/>
          <w:bCs/>
          <w:color w:val="auto"/>
          <w:sz w:val="24"/>
          <w:szCs w:val="24"/>
          <w:highlight w:val="none"/>
          <w:lang w:eastAsia="zh-CN"/>
        </w:rPr>
        <w:t>加大巡查、检查力度。</w:t>
      </w:r>
      <w:r>
        <w:rPr>
          <w:rFonts w:hint="eastAsia" w:asciiTheme="minorEastAsia" w:hAnsiTheme="minorEastAsia" w:eastAsiaTheme="minorEastAsia" w:cstheme="minorEastAsia"/>
          <w:b w:val="0"/>
          <w:bCs/>
          <w:color w:val="auto"/>
          <w:sz w:val="24"/>
          <w:szCs w:val="24"/>
          <w:highlight w:val="none"/>
        </w:rPr>
        <w:t>或针对辖区内存在的薄弱环节</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开展专项检查。</w:t>
      </w:r>
      <w:r>
        <w:rPr>
          <w:rFonts w:hint="eastAsia" w:asciiTheme="minorEastAsia" w:hAnsiTheme="minorEastAsia" w:eastAsiaTheme="minorEastAsia" w:cstheme="minorEastAsia"/>
          <w:b w:val="0"/>
          <w:bCs/>
          <w:color w:val="auto"/>
          <w:sz w:val="24"/>
          <w:szCs w:val="24"/>
          <w:highlight w:val="none"/>
          <w:lang w:val="en-US" w:eastAsia="zh-CN"/>
        </w:rPr>
        <w:t>增</w:t>
      </w:r>
      <w:r>
        <w:rPr>
          <w:rFonts w:hint="eastAsia" w:asciiTheme="minorEastAsia" w:hAnsiTheme="minorEastAsia" w:eastAsiaTheme="minorEastAsia" w:cstheme="minorEastAsia"/>
          <w:b w:val="0"/>
          <w:bCs/>
          <w:color w:val="auto"/>
          <w:sz w:val="24"/>
          <w:szCs w:val="24"/>
          <w:highlight w:val="none"/>
          <w:lang w:eastAsia="zh-CN"/>
        </w:rPr>
        <w:t>强</w:t>
      </w:r>
      <w:r>
        <w:rPr>
          <w:rFonts w:hint="eastAsia" w:asciiTheme="minorEastAsia" w:hAnsiTheme="minorEastAsia" w:eastAsiaTheme="minorEastAsia" w:cstheme="minorEastAsia"/>
          <w:b w:val="0"/>
          <w:bCs/>
          <w:color w:val="auto"/>
          <w:sz w:val="24"/>
          <w:szCs w:val="24"/>
          <w:highlight w:val="none"/>
          <w:lang w:val="en-US" w:eastAsia="zh-CN"/>
        </w:rPr>
        <w:t>巡查检查</w:t>
      </w:r>
      <w:r>
        <w:rPr>
          <w:rFonts w:hint="eastAsia" w:asciiTheme="minorEastAsia" w:hAnsiTheme="minorEastAsia" w:eastAsiaTheme="minorEastAsia" w:cstheme="minorEastAsia"/>
          <w:b w:val="0"/>
          <w:bCs/>
          <w:color w:val="auto"/>
          <w:sz w:val="24"/>
          <w:szCs w:val="24"/>
          <w:highlight w:val="none"/>
          <w:lang w:eastAsia="zh-CN"/>
        </w:rPr>
        <w:t>主动性、能动性，确保区域内平安。</w:t>
      </w:r>
    </w:p>
    <w:p w14:paraId="25A1259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8</w:t>
      </w:r>
      <w:r>
        <w:rPr>
          <w:rFonts w:hint="eastAsia" w:asciiTheme="minorEastAsia" w:hAnsiTheme="minorEastAsia" w:eastAsiaTheme="minorEastAsia" w:cstheme="minorEastAsia"/>
          <w:b w:val="0"/>
          <w:bCs/>
          <w:color w:val="auto"/>
          <w:sz w:val="24"/>
          <w:szCs w:val="24"/>
          <w:highlight w:val="none"/>
        </w:rPr>
        <w:t xml:space="preserve">）检查巡查发现的问题，要立即提醒、督促整改消除，不能立即整改的，要及时报告社区居委会或属地街道。 </w:t>
      </w:r>
    </w:p>
    <w:p w14:paraId="571E65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9</w:t>
      </w:r>
      <w:r>
        <w:rPr>
          <w:rFonts w:hint="eastAsia" w:asciiTheme="minorEastAsia" w:hAnsiTheme="minorEastAsia" w:eastAsiaTheme="minorEastAsia" w:cstheme="minorEastAsia"/>
          <w:b w:val="0"/>
          <w:bCs/>
          <w:color w:val="auto"/>
          <w:sz w:val="24"/>
          <w:szCs w:val="24"/>
          <w:highlight w:val="none"/>
        </w:rPr>
        <w:t xml:space="preserve">）防火检查巡查应填写检查巡查记录，检查巡查情况应拍照印证和签字确认。 </w:t>
      </w:r>
    </w:p>
    <w:p w14:paraId="1302D37A">
      <w:pPr>
        <w:pStyle w:val="4"/>
        <w:pageBreakBefore w:val="0"/>
        <w:widowControl w:val="0"/>
        <w:kinsoku/>
        <w:wordWrap/>
        <w:overflowPunct/>
        <w:topLinePunct w:val="0"/>
        <w:bidi w:val="0"/>
        <w:snapToGrid w:val="0"/>
        <w:spacing w:line="360" w:lineRule="auto"/>
        <w:ind w:left="434" w:leftChars="202" w:hanging="10" w:hangingChars="4"/>
        <w:textAlignment w:val="auto"/>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5.宣传教育</w:t>
      </w:r>
    </w:p>
    <w:p w14:paraId="4F5DDC3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 xml:space="preserve">1）制定完善消防宣传和教育培训制度，结合防火检查巡查、动态巡逻等工作，开展每月不少于1次的消防宣传和演练。 </w:t>
      </w:r>
    </w:p>
    <w:p w14:paraId="00B6FEB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2）积极开展消防宣传进社区活动，结合近期防火工作重点在社区、小区消防宣传橱窗张贴消防宣传海报。应配合社区开展好社区消防</w:t>
      </w:r>
      <w:r>
        <w:rPr>
          <w:rFonts w:hint="eastAsia" w:asciiTheme="minorEastAsia" w:hAnsiTheme="minorEastAsia" w:eastAsiaTheme="minorEastAsia" w:cstheme="minorEastAsia"/>
          <w:b w:val="0"/>
          <w:bCs/>
          <w:color w:val="auto"/>
          <w:sz w:val="24"/>
          <w:szCs w:val="24"/>
          <w:highlight w:val="none"/>
          <w:lang w:val="en-US" w:eastAsia="zh-CN"/>
        </w:rPr>
        <w:t>宣传</w:t>
      </w:r>
      <w:r>
        <w:rPr>
          <w:rFonts w:hint="eastAsia" w:asciiTheme="minorEastAsia" w:hAnsiTheme="minorEastAsia" w:eastAsiaTheme="minorEastAsia" w:cstheme="minorEastAsia"/>
          <w:b w:val="0"/>
          <w:bCs/>
          <w:color w:val="auto"/>
          <w:sz w:val="24"/>
          <w:szCs w:val="24"/>
          <w:highlight w:val="none"/>
        </w:rPr>
        <w:t>活动，组织居民参观消防科普教育基地。</w:t>
      </w:r>
    </w:p>
    <w:p w14:paraId="1780B2E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 xml:space="preserve">3）开展“入户式”宣传教育，向社区居民、群众发放消防宣传单。组织社区居民、社区员工等进行消防教育培训、疏散逃生演练。 有条件的开展体验式消防宣传。 </w:t>
      </w:r>
    </w:p>
    <w:p w14:paraId="295E4EA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 xml:space="preserve">4）在火灾多发季节、重要节日和重大活动期间，开展“三清三关”等针对性消防宣传，提醒提示群众注意消防安全。 </w:t>
      </w:r>
    </w:p>
    <w:p w14:paraId="0A31CAB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 xml:space="preserve">5）在重要节日及每年的“5.12” 防灾减灾日、“ 11.9” 消防宣传月等对社会单位、群众开展消防知识技能培训不少于1次。 </w:t>
      </w:r>
    </w:p>
    <w:p w14:paraId="7265895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 xml:space="preserve">6）消防宣传情况应做好纸质或电子记录。 </w:t>
      </w:r>
    </w:p>
    <w:p w14:paraId="744E5F91">
      <w:pPr>
        <w:pageBreakBefore w:val="0"/>
        <w:widowControl w:val="0"/>
        <w:numPr>
          <w:ilvl w:val="0"/>
          <w:numId w:val="0"/>
        </w:numPr>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（7）</w:t>
      </w:r>
      <w:r>
        <w:rPr>
          <w:rFonts w:hint="eastAsia" w:asciiTheme="minorEastAsia" w:hAnsiTheme="minorEastAsia" w:eastAsiaTheme="minorEastAsia" w:cstheme="minorEastAsia"/>
          <w:b w:val="0"/>
          <w:bCs/>
          <w:color w:val="auto"/>
          <w:sz w:val="24"/>
          <w:szCs w:val="24"/>
          <w:highlight w:val="none"/>
        </w:rPr>
        <w:t>指导帮助辖区各单位开展消防安全、应急救援、防汛防台等应急演练工作。</w:t>
      </w:r>
    </w:p>
    <w:p w14:paraId="15149CD8">
      <w:pPr>
        <w:pStyle w:val="4"/>
        <w:pageBreakBefore w:val="0"/>
        <w:widowControl w:val="0"/>
        <w:kinsoku/>
        <w:wordWrap/>
        <w:overflowPunct/>
        <w:topLinePunct w:val="0"/>
        <w:bidi w:val="0"/>
        <w:snapToGrid w:val="0"/>
        <w:spacing w:line="360" w:lineRule="auto"/>
        <w:ind w:left="434" w:leftChars="202" w:hanging="10" w:hangingChars="4"/>
        <w:textAlignment w:val="auto"/>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6.器材维护</w:t>
      </w:r>
    </w:p>
    <w:p w14:paraId="46F0ECC1">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（1）做好区域微消站消防器材的登记、保管、维护、保养等工作，对固定资产做好登记。</w:t>
      </w:r>
    </w:p>
    <w:p w14:paraId="2B3C35D7">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（2）每日上下岗时要进行器材装备交接，交接明确车辆水电油气是否充足、器材的外观和性能是否完好，消防车上装备配置是否齐全。</w:t>
      </w:r>
    </w:p>
    <w:p w14:paraId="4F0A610F">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每周开展不少于一个半天的车辆器材维护保养活动，原则上安排在每周六上午进行，主要检查车辆水电油气是否充足、器材的外观性能是否完好，装备配置携带是否齐全，并对车辆器材装备的卫生进行一次彻底清理。</w:t>
      </w:r>
    </w:p>
    <w:p w14:paraId="5F533390">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4）每月最后一个周六对站内所有车辆器材装备进行盘点，主要统计有无车辆器材装备存在损坏、丢失等情况，及时申请进行修理和采购补充，并将有关情况报至所在社区与街道应急消防管理站。若因问题发现不及时、维护不到位等原因造成考核失分，则由区域微消站承担责任。</w:t>
      </w:r>
    </w:p>
    <w:p w14:paraId="056945E4">
      <w:pPr>
        <w:pageBreakBefore w:val="0"/>
        <w:widowControl w:val="0"/>
        <w:kinsoku/>
        <w:wordWrap/>
        <w:overflowPunct/>
        <w:topLinePunct w:val="0"/>
        <w:bidi w:val="0"/>
        <w:snapToGrid w:val="0"/>
        <w:spacing w:line="360" w:lineRule="auto"/>
        <w:ind w:firstLine="480" w:firstLineChars="200"/>
        <w:textAlignment w:val="auto"/>
        <w:rPr>
          <w:rFonts w:hint="default"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5）对于需要补充采购的消防器材和设备，需提前一个月向所在社区提出申请，同时提供器材的名称、品牌、型号、尺码等具体要求，所申购的物资最终以街道根据实际需要审批为准。申购物资到位后，及时进行验收确认，确认无误后登记入册。</w:t>
      </w:r>
    </w:p>
    <w:p w14:paraId="7A5D6CA5">
      <w:pPr>
        <w:pageBreakBefore w:val="0"/>
        <w:widowControl w:val="0"/>
        <w:kinsoku/>
        <w:wordWrap/>
        <w:overflowPunct/>
        <w:topLinePunct w:val="0"/>
        <w:bidi w:val="0"/>
        <w:snapToGrid w:val="0"/>
        <w:spacing w:line="360" w:lineRule="auto"/>
        <w:ind w:firstLine="482" w:firstLineChars="200"/>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7.其他事项。</w:t>
      </w:r>
    </w:p>
    <w:p w14:paraId="3945270E">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完成街道党工委办事处交办的其它工作任务。</w:t>
      </w:r>
    </w:p>
    <w:p w14:paraId="7B8BAB0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四、</w:t>
      </w:r>
      <w:r>
        <w:rPr>
          <w:rFonts w:hint="eastAsia" w:asciiTheme="minorEastAsia" w:hAnsiTheme="minorEastAsia" w:eastAsiaTheme="minorEastAsia" w:cstheme="minorEastAsia"/>
          <w:b/>
          <w:bCs w:val="0"/>
          <w:color w:val="auto"/>
          <w:sz w:val="24"/>
          <w:szCs w:val="24"/>
          <w:highlight w:val="none"/>
          <w:lang w:val="en-US" w:eastAsia="zh-Hans"/>
        </w:rPr>
        <w:t>总</w:t>
      </w:r>
      <w:r>
        <w:rPr>
          <w:rFonts w:hint="eastAsia" w:asciiTheme="minorEastAsia" w:hAnsiTheme="minorEastAsia" w:eastAsiaTheme="minorEastAsia" w:cstheme="minorEastAsia"/>
          <w:b/>
          <w:bCs w:val="0"/>
          <w:color w:val="auto"/>
          <w:sz w:val="24"/>
          <w:szCs w:val="24"/>
          <w:highlight w:val="none"/>
        </w:rPr>
        <w:t>预算金额：</w:t>
      </w:r>
      <w:r>
        <w:rPr>
          <w:rFonts w:hint="default" w:asciiTheme="minorEastAsia" w:hAnsiTheme="minorEastAsia" w:eastAsiaTheme="minorEastAsia" w:cstheme="minorEastAsia"/>
          <w:b/>
          <w:bCs w:val="0"/>
          <w:color w:val="auto"/>
          <w:sz w:val="24"/>
          <w:szCs w:val="24"/>
          <w:highlight w:val="none"/>
          <w:lang w:eastAsia="zh-Hans"/>
        </w:rPr>
        <w:t>192</w:t>
      </w:r>
      <w:r>
        <w:rPr>
          <w:rFonts w:hint="eastAsia" w:asciiTheme="minorEastAsia" w:hAnsiTheme="minorEastAsia" w:eastAsiaTheme="minorEastAsia" w:cstheme="minorEastAsia"/>
          <w:b/>
          <w:bCs w:val="0"/>
          <w:color w:val="auto"/>
          <w:sz w:val="24"/>
          <w:szCs w:val="24"/>
          <w:highlight w:val="none"/>
          <w:lang w:val="en-US" w:eastAsia="zh-Hans"/>
        </w:rPr>
        <w:t>.</w:t>
      </w:r>
      <w:r>
        <w:rPr>
          <w:rFonts w:hint="default" w:asciiTheme="minorEastAsia" w:hAnsiTheme="minorEastAsia" w:eastAsiaTheme="minorEastAsia" w:cstheme="minorEastAsia"/>
          <w:b/>
          <w:bCs w:val="0"/>
          <w:color w:val="auto"/>
          <w:sz w:val="24"/>
          <w:szCs w:val="24"/>
          <w:highlight w:val="none"/>
          <w:lang w:eastAsia="zh-Hans"/>
        </w:rPr>
        <w:t>5</w:t>
      </w:r>
      <w:r>
        <w:rPr>
          <w:rFonts w:hint="eastAsia" w:asciiTheme="minorEastAsia" w:hAnsiTheme="minorEastAsia" w:eastAsiaTheme="minorEastAsia" w:cstheme="minorEastAsia"/>
          <w:b/>
          <w:bCs w:val="0"/>
          <w:color w:val="auto"/>
          <w:sz w:val="24"/>
          <w:szCs w:val="24"/>
          <w:highlight w:val="none"/>
        </w:rPr>
        <w:t>万元</w:t>
      </w:r>
      <w:r>
        <w:rPr>
          <w:rFonts w:hint="default" w:asciiTheme="minorEastAsia" w:hAnsiTheme="minorEastAsia" w:eastAsiaTheme="minorEastAsia" w:cstheme="minorEastAsia"/>
          <w:b/>
          <w:bCs w:val="0"/>
          <w:color w:val="auto"/>
          <w:sz w:val="24"/>
          <w:szCs w:val="24"/>
          <w:highlight w:val="none"/>
        </w:rPr>
        <w:t>，</w:t>
      </w:r>
      <w:r>
        <w:rPr>
          <w:rFonts w:hint="eastAsia" w:asciiTheme="minorEastAsia" w:hAnsiTheme="minorEastAsia" w:eastAsiaTheme="minorEastAsia" w:cstheme="minorEastAsia"/>
          <w:b/>
          <w:bCs w:val="0"/>
          <w:color w:val="auto"/>
          <w:sz w:val="24"/>
          <w:szCs w:val="24"/>
          <w:highlight w:val="none"/>
          <w:lang w:val="en-US" w:eastAsia="zh-Hans"/>
        </w:rPr>
        <w:t>其中标项一</w:t>
      </w:r>
      <w:r>
        <w:rPr>
          <w:rFonts w:hint="default" w:asciiTheme="minorEastAsia" w:hAnsiTheme="minorEastAsia" w:eastAsiaTheme="minorEastAsia" w:cstheme="minorEastAsia"/>
          <w:b/>
          <w:bCs w:val="0"/>
          <w:color w:val="auto"/>
          <w:sz w:val="24"/>
          <w:szCs w:val="24"/>
          <w:highlight w:val="none"/>
          <w:lang w:eastAsia="zh-Hans"/>
        </w:rPr>
        <w:t>192</w:t>
      </w:r>
      <w:r>
        <w:rPr>
          <w:rFonts w:hint="eastAsia" w:asciiTheme="minorEastAsia" w:hAnsiTheme="minorEastAsia" w:eastAsiaTheme="minorEastAsia" w:cstheme="minorEastAsia"/>
          <w:b/>
          <w:bCs w:val="0"/>
          <w:color w:val="auto"/>
          <w:sz w:val="24"/>
          <w:szCs w:val="24"/>
          <w:highlight w:val="none"/>
          <w:lang w:val="en-US" w:eastAsia="zh-Hans"/>
        </w:rPr>
        <w:t>.</w:t>
      </w:r>
      <w:r>
        <w:rPr>
          <w:rFonts w:hint="default" w:asciiTheme="minorEastAsia" w:hAnsiTheme="minorEastAsia" w:eastAsiaTheme="minorEastAsia" w:cstheme="minorEastAsia"/>
          <w:b/>
          <w:bCs w:val="0"/>
          <w:color w:val="auto"/>
          <w:sz w:val="24"/>
          <w:szCs w:val="24"/>
          <w:highlight w:val="none"/>
          <w:lang w:eastAsia="zh-Hans"/>
        </w:rPr>
        <w:t>5</w:t>
      </w:r>
      <w:r>
        <w:rPr>
          <w:rFonts w:hint="eastAsia" w:asciiTheme="minorEastAsia" w:hAnsiTheme="minorEastAsia" w:eastAsiaTheme="minorEastAsia" w:cstheme="minorEastAsia"/>
          <w:b/>
          <w:bCs w:val="0"/>
          <w:color w:val="auto"/>
          <w:sz w:val="24"/>
          <w:szCs w:val="24"/>
          <w:highlight w:val="none"/>
          <w:lang w:val="en-US" w:eastAsia="zh-Hans"/>
        </w:rPr>
        <w:t>万元</w:t>
      </w:r>
      <w:r>
        <w:rPr>
          <w:rFonts w:hint="eastAsia" w:asciiTheme="minorEastAsia" w:hAnsiTheme="minorEastAsia" w:eastAsiaTheme="minorEastAsia" w:cstheme="minorEastAsia"/>
          <w:b/>
          <w:bCs w:val="0"/>
          <w:color w:val="auto"/>
          <w:sz w:val="24"/>
          <w:szCs w:val="24"/>
          <w:highlight w:val="none"/>
        </w:rPr>
        <w:t>。</w:t>
      </w:r>
    </w:p>
    <w:p w14:paraId="5B8D29A9">
      <w:pPr>
        <w:pageBreakBefore w:val="0"/>
        <w:widowControl w:val="0"/>
        <w:kinsoku/>
        <w:wordWrap/>
        <w:overflowPunct/>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预算金额</w:t>
      </w:r>
      <w:r>
        <w:rPr>
          <w:rFonts w:hint="eastAsia" w:asciiTheme="minorEastAsia" w:hAnsiTheme="minorEastAsia" w:eastAsiaTheme="minorEastAsia" w:cstheme="minorEastAsia"/>
          <w:b w:val="0"/>
          <w:bCs/>
          <w:color w:val="auto"/>
          <w:sz w:val="24"/>
          <w:szCs w:val="24"/>
          <w:highlight w:val="none"/>
        </w:rPr>
        <w:t>包括</w:t>
      </w:r>
      <w:r>
        <w:rPr>
          <w:rFonts w:hint="eastAsia" w:asciiTheme="minorEastAsia" w:hAnsiTheme="minorEastAsia" w:eastAsiaTheme="minorEastAsia" w:cstheme="minorEastAsia"/>
          <w:b w:val="0"/>
          <w:bCs/>
          <w:color w:val="auto"/>
          <w:sz w:val="24"/>
          <w:szCs w:val="24"/>
          <w:highlight w:val="none"/>
          <w:lang w:eastAsia="zh-CN"/>
        </w:rPr>
        <w:t>人员和车辆</w:t>
      </w:r>
      <w:r>
        <w:rPr>
          <w:rFonts w:hint="eastAsia" w:asciiTheme="minorEastAsia" w:hAnsiTheme="minorEastAsia" w:eastAsiaTheme="minorEastAsia" w:cstheme="minorEastAsia"/>
          <w:b w:val="0"/>
          <w:bCs/>
          <w:color w:val="auto"/>
          <w:sz w:val="24"/>
          <w:szCs w:val="24"/>
          <w:highlight w:val="none"/>
        </w:rPr>
        <w:t>的各项费用，</w:t>
      </w:r>
      <w:r>
        <w:rPr>
          <w:rFonts w:hint="eastAsia" w:asciiTheme="minorEastAsia" w:hAnsiTheme="minorEastAsia" w:eastAsiaTheme="minorEastAsia" w:cstheme="minorEastAsia"/>
          <w:b w:val="0"/>
          <w:bCs/>
          <w:color w:val="auto"/>
          <w:sz w:val="24"/>
          <w:szCs w:val="24"/>
          <w:highlight w:val="none"/>
          <w:lang w:eastAsia="zh-CN"/>
        </w:rPr>
        <w:t>含</w:t>
      </w:r>
      <w:r>
        <w:rPr>
          <w:rFonts w:hint="eastAsia" w:asciiTheme="minorEastAsia" w:hAnsiTheme="minorEastAsia" w:eastAsiaTheme="minorEastAsia" w:cstheme="minorEastAsia"/>
          <w:b w:val="0"/>
          <w:bCs/>
          <w:color w:val="auto"/>
          <w:sz w:val="24"/>
          <w:szCs w:val="24"/>
          <w:highlight w:val="none"/>
        </w:rPr>
        <w:t>：</w:t>
      </w:r>
      <w:r>
        <w:rPr>
          <w:rFonts w:hint="eastAsia" w:asciiTheme="minorEastAsia" w:hAnsiTheme="minorEastAsia" w:eastAsiaTheme="minorEastAsia" w:cstheme="minorEastAsia"/>
          <w:b w:val="0"/>
          <w:bCs/>
          <w:color w:val="auto"/>
          <w:sz w:val="24"/>
          <w:szCs w:val="24"/>
          <w:highlight w:val="none"/>
          <w:lang w:eastAsia="zh-CN"/>
        </w:rPr>
        <w:t>人</w:t>
      </w:r>
      <w:r>
        <w:rPr>
          <w:rFonts w:hint="eastAsia" w:asciiTheme="minorEastAsia" w:hAnsiTheme="minorEastAsia" w:eastAsiaTheme="minorEastAsia" w:cstheme="minorEastAsia"/>
          <w:b w:val="0"/>
          <w:bCs/>
          <w:color w:val="auto"/>
          <w:sz w:val="24"/>
          <w:szCs w:val="24"/>
          <w:highlight w:val="none"/>
        </w:rPr>
        <w:t>员的工资、社会保险、商业保险、</w:t>
      </w:r>
      <w:r>
        <w:rPr>
          <w:rFonts w:hint="eastAsia" w:asciiTheme="minorEastAsia" w:hAnsiTheme="minorEastAsia" w:eastAsiaTheme="minorEastAsia" w:cstheme="minorEastAsia"/>
          <w:b w:val="0"/>
          <w:bCs/>
          <w:color w:val="auto"/>
          <w:sz w:val="24"/>
          <w:szCs w:val="24"/>
          <w:highlight w:val="none"/>
          <w:lang w:val="en-US" w:eastAsia="zh-CN"/>
        </w:rPr>
        <w:t>意外险、</w:t>
      </w:r>
      <w:r>
        <w:rPr>
          <w:rFonts w:hint="eastAsia" w:asciiTheme="minorEastAsia" w:hAnsiTheme="minorEastAsia" w:eastAsiaTheme="minorEastAsia" w:cstheme="minorEastAsia"/>
          <w:b w:val="0"/>
          <w:bCs/>
          <w:color w:val="auto"/>
          <w:sz w:val="24"/>
          <w:szCs w:val="24"/>
          <w:highlight w:val="none"/>
        </w:rPr>
        <w:t>生活补贴、劳保用品费用、加班工资、高温费、法定节假日加班费、着装费用、福利等。</w:t>
      </w:r>
      <w:r>
        <w:rPr>
          <w:rFonts w:hint="eastAsia" w:asciiTheme="minorEastAsia" w:hAnsiTheme="minorEastAsia" w:eastAsiaTheme="minorEastAsia" w:cstheme="minorEastAsia"/>
          <w:b w:val="0"/>
          <w:bCs/>
          <w:color w:val="auto"/>
          <w:sz w:val="24"/>
          <w:szCs w:val="24"/>
          <w:highlight w:val="none"/>
          <w:lang w:val="en-US" w:eastAsia="zh-CN"/>
        </w:rPr>
        <w:t>招标人不再支付中标金额以外的其他任何费用。</w:t>
      </w:r>
    </w:p>
    <w:p w14:paraId="5BCE04C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五、</w:t>
      </w:r>
      <w:r>
        <w:rPr>
          <w:rFonts w:hint="eastAsia" w:asciiTheme="minorEastAsia" w:hAnsiTheme="minorEastAsia" w:eastAsiaTheme="minorEastAsia" w:cstheme="minorEastAsia"/>
          <w:b/>
          <w:bCs w:val="0"/>
          <w:color w:val="auto"/>
          <w:sz w:val="24"/>
          <w:szCs w:val="24"/>
          <w:highlight w:val="none"/>
          <w:lang w:val="en-US" w:eastAsia="zh-CN"/>
        </w:rPr>
        <w:t>区域微消站</w:t>
      </w:r>
      <w:r>
        <w:rPr>
          <w:rFonts w:hint="eastAsia" w:asciiTheme="minorEastAsia" w:hAnsiTheme="minorEastAsia" w:eastAsiaTheme="minorEastAsia" w:cstheme="minorEastAsia"/>
          <w:b/>
          <w:bCs w:val="0"/>
          <w:color w:val="auto"/>
          <w:sz w:val="24"/>
          <w:szCs w:val="24"/>
          <w:highlight w:val="none"/>
        </w:rPr>
        <w:t>站点位置</w:t>
      </w:r>
      <w:r>
        <w:rPr>
          <w:rFonts w:hint="eastAsia" w:asciiTheme="minorEastAsia" w:hAnsiTheme="minorEastAsia" w:eastAsiaTheme="minorEastAsia" w:cstheme="minorEastAsia"/>
          <w:b/>
          <w:bCs w:val="0"/>
          <w:color w:val="auto"/>
          <w:sz w:val="24"/>
          <w:szCs w:val="24"/>
          <w:highlight w:val="none"/>
          <w:lang w:eastAsia="zh-CN"/>
        </w:rPr>
        <w:t>、</w:t>
      </w:r>
      <w:r>
        <w:rPr>
          <w:rFonts w:hint="eastAsia" w:asciiTheme="minorEastAsia" w:hAnsiTheme="minorEastAsia" w:eastAsiaTheme="minorEastAsia" w:cstheme="minorEastAsia"/>
          <w:b/>
          <w:bCs w:val="0"/>
          <w:color w:val="auto"/>
          <w:sz w:val="24"/>
          <w:szCs w:val="24"/>
          <w:highlight w:val="none"/>
          <w:lang w:val="en-US" w:eastAsia="zh-CN"/>
        </w:rPr>
        <w:t>人员配备、</w:t>
      </w:r>
      <w:r>
        <w:rPr>
          <w:rFonts w:hint="eastAsia" w:asciiTheme="minorEastAsia" w:hAnsiTheme="minorEastAsia" w:eastAsiaTheme="minorEastAsia" w:cstheme="minorEastAsia"/>
          <w:b/>
          <w:bCs w:val="0"/>
          <w:color w:val="auto"/>
          <w:sz w:val="24"/>
          <w:szCs w:val="24"/>
          <w:highlight w:val="none"/>
        </w:rPr>
        <w:t>消防车</w:t>
      </w:r>
    </w:p>
    <w:p w14:paraId="749FE3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1、区域微消站共设二个片区，</w:t>
      </w:r>
      <w:r>
        <w:rPr>
          <w:rFonts w:hint="eastAsia" w:asciiTheme="minorEastAsia" w:hAnsiTheme="minorEastAsia" w:eastAsiaTheme="minorEastAsia" w:cstheme="minorEastAsia"/>
          <w:b/>
          <w:bCs w:val="0"/>
          <w:color w:val="auto"/>
          <w:sz w:val="24"/>
          <w:szCs w:val="24"/>
          <w:highlight w:val="none"/>
          <w:lang w:val="en-US" w:eastAsia="zh-Hans"/>
        </w:rPr>
        <w:t>标项</w:t>
      </w:r>
      <w:r>
        <w:rPr>
          <w:rFonts w:hint="eastAsia" w:asciiTheme="minorEastAsia" w:hAnsiTheme="minorEastAsia" w:eastAsiaTheme="minorEastAsia" w:cstheme="minorEastAsia"/>
          <w:b/>
          <w:bCs w:val="0"/>
          <w:color w:val="auto"/>
          <w:sz w:val="24"/>
          <w:szCs w:val="24"/>
          <w:highlight w:val="none"/>
          <w:lang w:val="en-US" w:eastAsia="zh-CN"/>
        </w:rPr>
        <w:t>1</w:t>
      </w:r>
      <w:r>
        <w:rPr>
          <w:rFonts w:hint="eastAsia" w:asciiTheme="minorEastAsia" w:hAnsiTheme="minorEastAsia" w:eastAsiaTheme="minorEastAsia" w:cstheme="minorEastAsia"/>
          <w:b/>
          <w:bCs w:val="0"/>
          <w:color w:val="auto"/>
          <w:sz w:val="24"/>
          <w:szCs w:val="24"/>
          <w:highlight w:val="none"/>
          <w:lang w:val="en-US" w:eastAsia="zh-Hans"/>
        </w:rPr>
        <w:t>为</w:t>
      </w:r>
      <w:r>
        <w:rPr>
          <w:rFonts w:hint="eastAsia" w:asciiTheme="minorEastAsia" w:hAnsiTheme="minorEastAsia" w:eastAsiaTheme="minorEastAsia" w:cstheme="minorEastAsia"/>
          <w:b w:val="0"/>
          <w:bCs/>
          <w:color w:val="auto"/>
          <w:sz w:val="24"/>
          <w:szCs w:val="24"/>
          <w:highlight w:val="none"/>
          <w:u w:val="single"/>
        </w:rPr>
        <w:t>以方家花苑38-11方家埭站为中心的第</w:t>
      </w:r>
      <w:r>
        <w:rPr>
          <w:rFonts w:hint="eastAsia" w:asciiTheme="minorEastAsia" w:hAnsiTheme="minorEastAsia" w:eastAsiaTheme="minorEastAsia" w:cstheme="minorEastAsia"/>
          <w:b w:val="0"/>
          <w:bCs/>
          <w:color w:val="auto"/>
          <w:sz w:val="24"/>
          <w:szCs w:val="24"/>
          <w:highlight w:val="none"/>
          <w:u w:val="single"/>
          <w:lang w:val="en-US" w:eastAsia="zh-CN"/>
        </w:rPr>
        <w:t>一</w:t>
      </w:r>
      <w:r>
        <w:rPr>
          <w:rFonts w:hint="eastAsia" w:asciiTheme="minorEastAsia" w:hAnsiTheme="minorEastAsia" w:eastAsiaTheme="minorEastAsia" w:cstheme="minorEastAsia"/>
          <w:b w:val="0"/>
          <w:bCs/>
          <w:color w:val="auto"/>
          <w:sz w:val="24"/>
          <w:szCs w:val="24"/>
          <w:highlight w:val="none"/>
          <w:u w:val="single"/>
        </w:rPr>
        <w:t>片区，以拱苑路124号阮家桥站为中心的第</w:t>
      </w:r>
      <w:r>
        <w:rPr>
          <w:rFonts w:hint="eastAsia" w:asciiTheme="minorEastAsia" w:hAnsiTheme="minorEastAsia" w:eastAsiaTheme="minorEastAsia" w:cstheme="minorEastAsia"/>
          <w:b w:val="0"/>
          <w:bCs/>
          <w:color w:val="auto"/>
          <w:sz w:val="24"/>
          <w:szCs w:val="24"/>
          <w:highlight w:val="none"/>
          <w:u w:val="single"/>
          <w:lang w:val="en-US" w:eastAsia="zh-CN"/>
        </w:rPr>
        <w:t>二</w:t>
      </w:r>
      <w:r>
        <w:rPr>
          <w:rFonts w:hint="eastAsia" w:asciiTheme="minorEastAsia" w:hAnsiTheme="minorEastAsia" w:eastAsiaTheme="minorEastAsia" w:cstheme="minorEastAsia"/>
          <w:b w:val="0"/>
          <w:bCs/>
          <w:color w:val="auto"/>
          <w:sz w:val="24"/>
          <w:szCs w:val="24"/>
          <w:highlight w:val="none"/>
          <w:u w:val="single"/>
        </w:rPr>
        <w:t>片区</w:t>
      </w:r>
      <w:r>
        <w:rPr>
          <w:rFonts w:hint="eastAsia" w:asciiTheme="minorEastAsia" w:hAnsiTheme="minorEastAsia" w:eastAsiaTheme="minorEastAsia" w:cstheme="minorEastAsia"/>
          <w:b w:val="0"/>
          <w:bCs/>
          <w:color w:val="auto"/>
          <w:sz w:val="24"/>
          <w:szCs w:val="24"/>
          <w:highlight w:val="none"/>
        </w:rPr>
        <w:t>。</w:t>
      </w:r>
    </w:p>
    <w:p w14:paraId="2814DF5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2、人员配备：</w:t>
      </w:r>
      <w:r>
        <w:rPr>
          <w:rFonts w:hint="eastAsia" w:asciiTheme="minorEastAsia" w:hAnsiTheme="minorEastAsia" w:eastAsiaTheme="minorEastAsia" w:cstheme="minorEastAsia"/>
          <w:b w:val="0"/>
          <w:bCs/>
          <w:color w:val="auto"/>
          <w:sz w:val="24"/>
          <w:szCs w:val="24"/>
          <w:highlight w:val="none"/>
        </w:rPr>
        <w:t>根据因地制宜、合理分配的原则，</w:t>
      </w:r>
      <w:r>
        <w:rPr>
          <w:rFonts w:hint="eastAsia" w:asciiTheme="minorEastAsia" w:hAnsiTheme="minorEastAsia" w:eastAsiaTheme="minorEastAsia" w:cstheme="minorEastAsia"/>
          <w:b w:val="0"/>
          <w:bCs/>
          <w:color w:val="auto"/>
          <w:sz w:val="24"/>
          <w:szCs w:val="24"/>
          <w:highlight w:val="none"/>
          <w:lang w:val="en-US" w:eastAsia="zh-CN"/>
        </w:rPr>
        <w:t>区域微消站每个</w:t>
      </w:r>
      <w:r>
        <w:rPr>
          <w:rFonts w:hint="eastAsia" w:asciiTheme="minorEastAsia" w:hAnsiTheme="minorEastAsia" w:eastAsiaTheme="minorEastAsia" w:cstheme="minorEastAsia"/>
          <w:b w:val="0"/>
          <w:bCs/>
          <w:color w:val="auto"/>
          <w:sz w:val="24"/>
          <w:szCs w:val="24"/>
          <w:highlight w:val="none"/>
        </w:rPr>
        <w:t>片区人员配备1名站长、1名副站长、</w:t>
      </w:r>
      <w:r>
        <w:rPr>
          <w:rFonts w:hint="eastAsia" w:asciiTheme="minorEastAsia" w:hAnsiTheme="minorEastAsia" w:eastAsiaTheme="minorEastAsia" w:cstheme="minorEastAsia"/>
          <w:b w:val="0"/>
          <w:bCs/>
          <w:color w:val="auto"/>
          <w:sz w:val="24"/>
          <w:szCs w:val="24"/>
          <w:highlight w:val="none"/>
          <w:lang w:val="en-US" w:eastAsia="zh-CN"/>
        </w:rPr>
        <w:t>6</w:t>
      </w:r>
      <w:r>
        <w:rPr>
          <w:rFonts w:hint="eastAsia" w:asciiTheme="minorEastAsia" w:hAnsiTheme="minorEastAsia" w:eastAsiaTheme="minorEastAsia" w:cstheme="minorEastAsia"/>
          <w:b w:val="0"/>
          <w:bCs/>
          <w:color w:val="auto"/>
          <w:sz w:val="24"/>
          <w:szCs w:val="24"/>
          <w:highlight w:val="none"/>
        </w:rPr>
        <w:t>名队员</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bCs w:val="0"/>
          <w:color w:val="auto"/>
          <w:sz w:val="24"/>
          <w:szCs w:val="24"/>
          <w:highlight w:val="none"/>
          <w:lang w:val="en-US" w:eastAsia="zh-Hans"/>
        </w:rPr>
        <w:t>每个标项</w:t>
      </w:r>
      <w:r>
        <w:rPr>
          <w:rFonts w:hint="eastAsia" w:asciiTheme="minorEastAsia" w:hAnsiTheme="minorEastAsia" w:eastAsiaTheme="minorEastAsia" w:cstheme="minorEastAsia"/>
          <w:b/>
          <w:bCs w:val="0"/>
          <w:color w:val="auto"/>
          <w:sz w:val="24"/>
          <w:szCs w:val="24"/>
          <w:highlight w:val="none"/>
          <w:lang w:val="en-US" w:eastAsia="zh-CN"/>
        </w:rPr>
        <w:t>共计人员</w:t>
      </w:r>
      <w:r>
        <w:rPr>
          <w:rFonts w:hint="default" w:asciiTheme="minorEastAsia" w:hAnsiTheme="minorEastAsia" w:eastAsiaTheme="minorEastAsia" w:cstheme="minorEastAsia"/>
          <w:b/>
          <w:bCs w:val="0"/>
          <w:color w:val="auto"/>
          <w:sz w:val="24"/>
          <w:szCs w:val="24"/>
          <w:highlight w:val="none"/>
          <w:lang w:eastAsia="zh-CN"/>
        </w:rPr>
        <w:t>16</w:t>
      </w:r>
      <w:r>
        <w:rPr>
          <w:rFonts w:hint="eastAsia" w:asciiTheme="minorEastAsia" w:hAnsiTheme="minorEastAsia" w:eastAsiaTheme="minorEastAsia" w:cstheme="minorEastAsia"/>
          <w:b/>
          <w:bCs w:val="0"/>
          <w:color w:val="auto"/>
          <w:sz w:val="24"/>
          <w:szCs w:val="24"/>
          <w:highlight w:val="none"/>
          <w:lang w:val="en-US" w:eastAsia="zh-CN"/>
        </w:rPr>
        <w:t>名</w:t>
      </w:r>
      <w:r>
        <w:rPr>
          <w:rFonts w:hint="eastAsia" w:asciiTheme="minorEastAsia" w:hAnsiTheme="minorEastAsia" w:eastAsiaTheme="minorEastAsia" w:cstheme="minorEastAsia"/>
          <w:b w:val="0"/>
          <w:bCs/>
          <w:color w:val="auto"/>
          <w:sz w:val="24"/>
          <w:szCs w:val="24"/>
          <w:highlight w:val="none"/>
        </w:rPr>
        <w:t>。</w:t>
      </w:r>
    </w:p>
    <w:p w14:paraId="38D5A8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w:t>
      </w:r>
      <w:r>
        <w:rPr>
          <w:rFonts w:hint="eastAsia" w:asciiTheme="minorEastAsia" w:hAnsiTheme="minorEastAsia" w:eastAsiaTheme="minorEastAsia" w:cstheme="minorEastAsia"/>
          <w:b w:val="0"/>
          <w:bCs/>
          <w:color w:val="auto"/>
          <w:sz w:val="24"/>
          <w:szCs w:val="24"/>
          <w:highlight w:val="none"/>
        </w:rPr>
        <w:t>本项目要求除提供人员服务外，要给</w:t>
      </w:r>
      <w:r>
        <w:rPr>
          <w:rFonts w:hint="eastAsia" w:asciiTheme="minorEastAsia" w:hAnsiTheme="minorEastAsia" w:eastAsiaTheme="minorEastAsia" w:cstheme="minorEastAsia"/>
          <w:b w:val="0"/>
          <w:bCs/>
          <w:color w:val="auto"/>
          <w:sz w:val="24"/>
          <w:szCs w:val="24"/>
          <w:highlight w:val="none"/>
          <w:lang w:val="en-US" w:eastAsia="zh-CN"/>
        </w:rPr>
        <w:t>每</w:t>
      </w:r>
      <w:r>
        <w:rPr>
          <w:rFonts w:hint="eastAsia" w:asciiTheme="minorEastAsia" w:hAnsiTheme="minorEastAsia" w:eastAsiaTheme="minorEastAsia" w:cstheme="minorEastAsia"/>
          <w:b w:val="0"/>
          <w:bCs/>
          <w:color w:val="auto"/>
          <w:sz w:val="24"/>
          <w:szCs w:val="24"/>
          <w:highlight w:val="none"/>
        </w:rPr>
        <w:t>个</w:t>
      </w:r>
      <w:r>
        <w:rPr>
          <w:rFonts w:hint="eastAsia" w:asciiTheme="minorEastAsia" w:hAnsiTheme="minorEastAsia" w:eastAsiaTheme="minorEastAsia" w:cstheme="minorEastAsia"/>
          <w:b w:val="0"/>
          <w:bCs/>
          <w:color w:val="auto"/>
          <w:sz w:val="24"/>
          <w:szCs w:val="24"/>
          <w:highlight w:val="none"/>
          <w:lang w:eastAsia="zh-CN"/>
        </w:rPr>
        <w:t>区域微消</w:t>
      </w:r>
      <w:r>
        <w:rPr>
          <w:rFonts w:hint="eastAsia" w:asciiTheme="minorEastAsia" w:hAnsiTheme="minorEastAsia" w:eastAsiaTheme="minorEastAsia" w:cstheme="minorEastAsia"/>
          <w:b w:val="0"/>
          <w:bCs/>
          <w:color w:val="auto"/>
          <w:sz w:val="24"/>
          <w:szCs w:val="24"/>
          <w:highlight w:val="none"/>
        </w:rPr>
        <w:t>站提供</w:t>
      </w:r>
      <w:r>
        <w:rPr>
          <w:rFonts w:hint="eastAsia" w:asciiTheme="minorEastAsia" w:hAnsiTheme="minorEastAsia" w:eastAsiaTheme="minorEastAsia" w:cstheme="minorEastAsia"/>
          <w:b w:val="0"/>
          <w:bCs/>
          <w:color w:val="auto"/>
          <w:sz w:val="24"/>
          <w:szCs w:val="24"/>
          <w:highlight w:val="none"/>
          <w:lang w:val="en-US" w:eastAsia="zh-CN"/>
        </w:rPr>
        <w:t>1辆</w:t>
      </w:r>
      <w:r>
        <w:rPr>
          <w:rFonts w:hint="eastAsia" w:asciiTheme="minorEastAsia" w:hAnsiTheme="minorEastAsia" w:eastAsiaTheme="minorEastAsia" w:cstheme="minorEastAsia"/>
          <w:b w:val="0"/>
          <w:bCs/>
          <w:color w:val="auto"/>
          <w:sz w:val="24"/>
          <w:szCs w:val="24"/>
          <w:highlight w:val="none"/>
        </w:rPr>
        <w:t>双排1吨水罐消防车</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车辆由乘员室和车身两大部分组成，乘员室为双排，可乘坐</w:t>
      </w:r>
      <w:r>
        <w:rPr>
          <w:rFonts w:hint="eastAsia" w:asciiTheme="minorEastAsia" w:hAnsiTheme="minorEastAsia" w:eastAsiaTheme="minorEastAsia" w:cstheme="minorEastAsia"/>
          <w:b w:val="0"/>
          <w:bCs/>
          <w:color w:val="auto"/>
          <w:sz w:val="24"/>
          <w:szCs w:val="24"/>
          <w:highlight w:val="none"/>
          <w:lang w:val="en-US" w:eastAsia="zh-CN"/>
        </w:rPr>
        <w:t>4</w:t>
      </w:r>
      <w:r>
        <w:rPr>
          <w:rFonts w:hint="eastAsia" w:asciiTheme="minorEastAsia" w:hAnsiTheme="minorEastAsia" w:eastAsiaTheme="minorEastAsia" w:cstheme="minorEastAsia"/>
          <w:b w:val="0"/>
          <w:bCs/>
          <w:color w:val="auto"/>
          <w:sz w:val="24"/>
          <w:szCs w:val="24"/>
          <w:highlight w:val="none"/>
        </w:rPr>
        <w:t>人,外露罐结构，车身前部为水罐，后部为泵房。载液罐体为优质碳钢，与底盘采用螺栓连接，载水1000kg左右，装备消防泵，额定流量大于等于20L/S，车顶安装车用消防炮，可以第一时间形成小型战斗力进行初期火灾的扑救和人员疏散撤离。整车消防性能符合GB7956-2014标准要求；底盘通过国家强制性产品认证；发动机排放符合GB17691-2018第六阶段限值的</w:t>
      </w:r>
      <w:r>
        <w:rPr>
          <w:rFonts w:hint="eastAsia" w:asciiTheme="minorEastAsia" w:hAnsiTheme="minorEastAsia" w:eastAsiaTheme="minorEastAsia" w:cstheme="minorEastAsia"/>
          <w:b w:val="0"/>
          <w:bCs/>
          <w:color w:val="auto"/>
          <w:sz w:val="24"/>
          <w:szCs w:val="24"/>
          <w:highlight w:val="none"/>
          <w:lang w:val="en-US" w:eastAsia="zh-CN"/>
        </w:rPr>
        <w:t>规定要求（国Ⅵ标准）；整车通过国家消防装备质量监督检验中心检测。</w:t>
      </w:r>
    </w:p>
    <w:p w14:paraId="6952A3C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val="en-US" w:eastAsia="zh-CN"/>
        </w:rPr>
        <w:t>（1）燃油汽车，车身颜色为红色。轴距（mm)：≥3000；不锈钢水储液罐容积（m³）：≥1；</w:t>
      </w:r>
    </w:p>
    <w:p w14:paraId="31F5FF6C">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val="en-US" w:eastAsia="zh-CN"/>
        </w:rPr>
        <w:t>（2）</w:t>
      </w:r>
      <w:r>
        <w:rPr>
          <w:rFonts w:hint="eastAsia" w:asciiTheme="minorEastAsia" w:hAnsiTheme="minorEastAsia" w:eastAsiaTheme="minorEastAsia" w:cstheme="minorEastAsia"/>
          <w:b w:val="0"/>
          <w:bCs/>
          <w:color w:val="auto"/>
          <w:sz w:val="24"/>
          <w:szCs w:val="24"/>
          <w:highlight w:val="none"/>
          <w:lang w:eastAsia="zh-CN"/>
        </w:rPr>
        <w:t>配载消防泵，流量≥20L/s；压力≥ 1.0MPa；真空泵：活塞式；真空泵材质：耐磨、抗腐蚀达到密封要求；引水时间≤35s，吸深≥7m。最大真空度：≥85kPa；</w:t>
      </w:r>
    </w:p>
    <w:p w14:paraId="1C1FD3E4">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val="en-US" w:eastAsia="zh-CN"/>
        </w:rPr>
        <w:t>（3）</w:t>
      </w:r>
      <w:r>
        <w:rPr>
          <w:rFonts w:hint="eastAsia" w:asciiTheme="minorEastAsia" w:hAnsiTheme="minorEastAsia" w:eastAsiaTheme="minorEastAsia" w:cstheme="minorEastAsia"/>
          <w:b w:val="0"/>
          <w:bCs/>
          <w:color w:val="auto"/>
          <w:sz w:val="24"/>
          <w:szCs w:val="24"/>
          <w:highlight w:val="none"/>
          <w:lang w:eastAsia="zh-CN"/>
        </w:rPr>
        <w:t>消防炮：流量≥20L/S；射程：水≥45m；压力≥1.0MPa；位置：位于水罐顶部。控制：采用手动控制，带锁止机构，方便操作；</w:t>
      </w:r>
    </w:p>
    <w:p w14:paraId="45827DF3">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（4）消防车搭载红色长排警灯、火场照明灯；</w:t>
      </w:r>
    </w:p>
    <w:p w14:paraId="5B8ADC47">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（5）根据招标人要求免费提供相应标识贴条制作。</w:t>
      </w:r>
    </w:p>
    <w:p w14:paraId="78F81E97">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（6）要求车辆提供方提供全年交强险、商业险齐全。要求第三者责任险须100万元及以上，车内司乘人员险10万/座。</w:t>
      </w:r>
    </w:p>
    <w:p w14:paraId="606EDC3F">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（7）车辆使用期内出现机械故障或车辆自身引起的问题，由</w:t>
      </w:r>
      <w:r>
        <w:rPr>
          <w:rFonts w:hint="eastAsia" w:asciiTheme="minorEastAsia" w:hAnsiTheme="minorEastAsia" w:eastAsiaTheme="minorEastAsia" w:cstheme="minorEastAsia"/>
          <w:b w:val="0"/>
          <w:bCs/>
          <w:color w:val="auto"/>
          <w:sz w:val="24"/>
          <w:szCs w:val="24"/>
          <w:highlight w:val="none"/>
          <w:lang w:val="en-US" w:eastAsia="zh-CN"/>
        </w:rPr>
        <w:t>中</w:t>
      </w:r>
      <w:r>
        <w:rPr>
          <w:rFonts w:hint="eastAsia" w:asciiTheme="minorEastAsia" w:hAnsiTheme="minorEastAsia" w:eastAsiaTheme="minorEastAsia" w:cstheme="minorEastAsia"/>
          <w:b w:val="0"/>
          <w:bCs/>
          <w:color w:val="auto"/>
          <w:sz w:val="24"/>
          <w:szCs w:val="24"/>
          <w:highlight w:val="none"/>
          <w:lang w:eastAsia="zh-CN"/>
        </w:rPr>
        <w:t>标人负责维修。属人为驾驶技术发生的车辆损坏以及发生交通事故的维修费用，由保险公司和中标人负责维修。</w:t>
      </w:r>
    </w:p>
    <w:p w14:paraId="46D39358">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（8）中标人要具备提供备用消防用车的能力。一旦发生消防用车的交通事故或故障，由中标人负责处理，并及时安排替用车辆。如因车辆调用不及时，产生的损失由中标人承担。</w:t>
      </w:r>
    </w:p>
    <w:p w14:paraId="2A08CA12">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val="en-US" w:eastAsia="zh-CN"/>
        </w:rPr>
        <w:t>（9）</w:t>
      </w:r>
      <w:r>
        <w:rPr>
          <w:rFonts w:hint="eastAsia" w:asciiTheme="minorEastAsia" w:hAnsiTheme="minorEastAsia" w:eastAsiaTheme="minorEastAsia" w:cstheme="minorEastAsia"/>
          <w:b w:val="0"/>
          <w:bCs/>
          <w:color w:val="auto"/>
          <w:sz w:val="24"/>
          <w:szCs w:val="24"/>
          <w:highlight w:val="none"/>
          <w:lang w:eastAsia="zh-CN"/>
        </w:rPr>
        <w:t>因车辆年检及其它原因需将车辆调回时，应提前3个工作日通知招标人，并征得招标人同意。租赁车辆处理修复或年检期间，中标人应向招标人提供替代车辆，并保证在4小时内替代车辆到位。</w:t>
      </w:r>
    </w:p>
    <w:p w14:paraId="26D1A29A">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10）</w:t>
      </w:r>
      <w:r>
        <w:rPr>
          <w:rFonts w:hint="eastAsia" w:asciiTheme="minorEastAsia" w:hAnsiTheme="minorEastAsia" w:eastAsiaTheme="minorEastAsia" w:cstheme="minorEastAsia"/>
          <w:b w:val="0"/>
          <w:bCs/>
          <w:color w:val="auto"/>
          <w:sz w:val="24"/>
          <w:szCs w:val="24"/>
          <w:highlight w:val="none"/>
          <w:lang w:eastAsia="zh-CN"/>
        </w:rPr>
        <w:t>要求中标人为车辆提供维护和保养。</w:t>
      </w:r>
    </w:p>
    <w:p w14:paraId="3C4E7AD5">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（1</w:t>
      </w:r>
      <w:r>
        <w:rPr>
          <w:rFonts w:hint="eastAsia" w:asciiTheme="minorEastAsia" w:hAnsiTheme="minorEastAsia" w:eastAsiaTheme="minorEastAsia" w:cstheme="minorEastAsia"/>
          <w:b w:val="0"/>
          <w:bCs/>
          <w:color w:val="auto"/>
          <w:sz w:val="24"/>
          <w:szCs w:val="24"/>
          <w:highlight w:val="none"/>
          <w:lang w:val="en-US" w:eastAsia="zh-CN"/>
        </w:rPr>
        <w:t>1）</w:t>
      </w:r>
      <w:r>
        <w:rPr>
          <w:rFonts w:hint="eastAsia" w:asciiTheme="minorEastAsia" w:hAnsiTheme="minorEastAsia" w:eastAsiaTheme="minorEastAsia" w:cstheme="minorEastAsia"/>
          <w:b w:val="0"/>
          <w:bCs/>
          <w:color w:val="auto"/>
          <w:sz w:val="24"/>
          <w:szCs w:val="24"/>
          <w:highlight w:val="none"/>
          <w:lang w:eastAsia="zh-CN"/>
        </w:rPr>
        <w:t>车辆</w:t>
      </w:r>
      <w:r>
        <w:rPr>
          <w:rFonts w:hint="eastAsia" w:asciiTheme="minorEastAsia" w:hAnsiTheme="minorEastAsia" w:eastAsiaTheme="minorEastAsia" w:cstheme="minorEastAsia"/>
          <w:b w:val="0"/>
          <w:bCs/>
          <w:color w:val="auto"/>
          <w:sz w:val="24"/>
          <w:szCs w:val="24"/>
          <w:highlight w:val="none"/>
          <w:lang w:val="en-US" w:eastAsia="zh-CN"/>
        </w:rPr>
        <w:t>维修、保养、使用（包括但不限于：</w:t>
      </w:r>
      <w:r>
        <w:rPr>
          <w:rFonts w:hint="eastAsia" w:asciiTheme="minorEastAsia" w:hAnsiTheme="minorEastAsia" w:eastAsiaTheme="minorEastAsia" w:cstheme="minorEastAsia"/>
          <w:b w:val="0"/>
          <w:bCs/>
          <w:color w:val="auto"/>
          <w:sz w:val="24"/>
          <w:szCs w:val="24"/>
          <w:highlight w:val="none"/>
          <w:lang w:eastAsia="zh-CN"/>
        </w:rPr>
        <w:t>燃油费、</w:t>
      </w:r>
      <w:r>
        <w:rPr>
          <w:rFonts w:hint="eastAsia" w:asciiTheme="minorEastAsia" w:hAnsiTheme="minorEastAsia" w:eastAsiaTheme="minorEastAsia" w:cstheme="minorEastAsia"/>
          <w:b w:val="0"/>
          <w:bCs/>
          <w:color w:val="auto"/>
          <w:sz w:val="24"/>
          <w:szCs w:val="24"/>
          <w:highlight w:val="none"/>
          <w:lang w:val="en-US" w:eastAsia="zh-CN"/>
        </w:rPr>
        <w:t>年检费等）所产生的一切费用均</w:t>
      </w:r>
      <w:r>
        <w:rPr>
          <w:rFonts w:hint="eastAsia" w:asciiTheme="minorEastAsia" w:hAnsiTheme="minorEastAsia" w:eastAsiaTheme="minorEastAsia" w:cstheme="minorEastAsia"/>
          <w:b w:val="0"/>
          <w:bCs/>
          <w:color w:val="auto"/>
          <w:sz w:val="24"/>
          <w:szCs w:val="24"/>
          <w:highlight w:val="none"/>
          <w:lang w:eastAsia="zh-CN"/>
        </w:rPr>
        <w:t>含在投标总报价内。</w:t>
      </w:r>
    </w:p>
    <w:p w14:paraId="6C0418B0">
      <w:pPr>
        <w:pStyle w:val="63"/>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562"/>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六、</w:t>
      </w:r>
      <w:r>
        <w:rPr>
          <w:rFonts w:hint="eastAsia" w:asciiTheme="minorEastAsia" w:hAnsiTheme="minorEastAsia" w:eastAsiaTheme="minorEastAsia" w:cstheme="minorEastAsia"/>
          <w:b/>
          <w:bCs w:val="0"/>
          <w:color w:val="auto"/>
          <w:sz w:val="24"/>
          <w:szCs w:val="24"/>
          <w:highlight w:val="none"/>
          <w:lang w:eastAsia="zh-CN"/>
        </w:rPr>
        <w:t>区域微消站</w:t>
      </w:r>
      <w:r>
        <w:rPr>
          <w:rFonts w:hint="eastAsia" w:asciiTheme="minorEastAsia" w:hAnsiTheme="minorEastAsia" w:eastAsiaTheme="minorEastAsia" w:cstheme="minorEastAsia"/>
          <w:b/>
          <w:bCs w:val="0"/>
          <w:color w:val="auto"/>
          <w:sz w:val="24"/>
          <w:szCs w:val="24"/>
          <w:highlight w:val="none"/>
        </w:rPr>
        <w:t>人员要求：</w:t>
      </w:r>
    </w:p>
    <w:p w14:paraId="60D470D8">
      <w:pPr>
        <w:keepNext w:val="0"/>
        <w:keepLines w:val="0"/>
        <w:pageBreakBefore w:val="0"/>
        <w:widowControl w:val="0"/>
        <w:kinsoku/>
        <w:wordWrap/>
        <w:overflowPunct/>
        <w:topLinePunct w:val="0"/>
        <w:autoSpaceDE/>
        <w:autoSpaceDN/>
        <w:bidi w:val="0"/>
        <w:adjustRightInd w:val="0"/>
        <w:snapToGrid w:val="0"/>
        <w:spacing w:line="360" w:lineRule="auto"/>
        <w:ind w:firstLine="555"/>
        <w:jc w:val="left"/>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kern w:val="2"/>
          <w:sz w:val="24"/>
          <w:szCs w:val="24"/>
          <w:highlight w:val="none"/>
          <w:lang w:val="en-US" w:eastAsia="zh-CN" w:bidi="ar-SA"/>
        </w:rPr>
        <w:t>1.基本条件：</w:t>
      </w:r>
      <w:r>
        <w:rPr>
          <w:rFonts w:hint="eastAsia" w:asciiTheme="minorEastAsia" w:hAnsiTheme="minorEastAsia" w:eastAsiaTheme="minorEastAsia" w:cstheme="minorEastAsia"/>
          <w:b w:val="0"/>
          <w:bCs/>
          <w:color w:val="auto"/>
          <w:sz w:val="24"/>
          <w:szCs w:val="24"/>
          <w:highlight w:val="none"/>
          <w:lang w:val="en-US" w:eastAsia="zh-CN"/>
        </w:rPr>
        <w:t>具有中华人民共和国国籍；年龄一般为35周岁以下（1990年1月1日以后出生）；拥护中华人民共和国宪法，拥护中国共产党领导和社会主义制度；具有良好的政治素质和道德品行；具有正常履行职责的身体条件和心理素质；具有符合职位要求的工作能力；</w:t>
      </w:r>
      <w:r>
        <w:rPr>
          <w:rFonts w:hint="eastAsia" w:asciiTheme="minorEastAsia" w:hAnsiTheme="minorEastAsia" w:eastAsiaTheme="minorEastAsia" w:cstheme="minorEastAsia"/>
          <w:b w:val="0"/>
          <w:bCs/>
          <w:color w:val="auto"/>
          <w:sz w:val="24"/>
          <w:szCs w:val="24"/>
          <w:highlight w:val="none"/>
          <w:lang w:eastAsia="zh-CN"/>
        </w:rPr>
        <w:t>无</w:t>
      </w:r>
      <w:r>
        <w:rPr>
          <w:rFonts w:hint="eastAsia" w:asciiTheme="minorEastAsia" w:hAnsiTheme="minorEastAsia" w:eastAsiaTheme="minorEastAsia" w:cstheme="minorEastAsia"/>
          <w:b w:val="0"/>
          <w:bCs/>
          <w:color w:val="auto"/>
          <w:sz w:val="24"/>
          <w:szCs w:val="24"/>
          <w:highlight w:val="none"/>
          <w:lang w:val="en-US" w:eastAsia="zh-CN"/>
        </w:rPr>
        <w:t>违法</w:t>
      </w:r>
      <w:r>
        <w:rPr>
          <w:rFonts w:hint="eastAsia" w:asciiTheme="minorEastAsia" w:hAnsiTheme="minorEastAsia" w:eastAsiaTheme="minorEastAsia" w:cstheme="minorEastAsia"/>
          <w:b w:val="0"/>
          <w:bCs/>
          <w:color w:val="auto"/>
          <w:sz w:val="24"/>
          <w:szCs w:val="24"/>
          <w:highlight w:val="none"/>
          <w:lang w:eastAsia="zh-CN"/>
        </w:rPr>
        <w:t>犯罪记录。中共党员、有消防及部队服役经验人员优先。</w:t>
      </w:r>
    </w:p>
    <w:p w14:paraId="0E4E9BB4">
      <w:pPr>
        <w:pStyle w:val="63"/>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562"/>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负责人（站长、副站长）（</w:t>
      </w:r>
      <w:r>
        <w:rPr>
          <w:rFonts w:hint="eastAsia" w:asciiTheme="minorEastAsia" w:hAnsiTheme="minorEastAsia" w:eastAsiaTheme="minorEastAsia" w:cstheme="minorEastAsia"/>
          <w:b/>
          <w:bCs w:val="0"/>
          <w:color w:val="auto"/>
          <w:sz w:val="24"/>
          <w:szCs w:val="24"/>
          <w:highlight w:val="none"/>
          <w:lang w:val="en-US" w:eastAsia="zh-Hans"/>
        </w:rPr>
        <w:t>每个标项</w:t>
      </w:r>
      <w:r>
        <w:rPr>
          <w:rFonts w:hint="default" w:asciiTheme="minorEastAsia" w:hAnsiTheme="minorEastAsia" w:eastAsiaTheme="minorEastAsia" w:cstheme="minorEastAsia"/>
          <w:b/>
          <w:bCs w:val="0"/>
          <w:color w:val="auto"/>
          <w:sz w:val="24"/>
          <w:szCs w:val="24"/>
          <w:highlight w:val="none"/>
        </w:rPr>
        <w:t>4</w:t>
      </w:r>
      <w:r>
        <w:rPr>
          <w:rFonts w:hint="eastAsia" w:asciiTheme="minorEastAsia" w:hAnsiTheme="minorEastAsia" w:eastAsiaTheme="minorEastAsia" w:cstheme="minorEastAsia"/>
          <w:b/>
          <w:bCs w:val="0"/>
          <w:color w:val="auto"/>
          <w:sz w:val="24"/>
          <w:szCs w:val="24"/>
          <w:highlight w:val="none"/>
        </w:rPr>
        <w:t>名</w:t>
      </w:r>
      <w:r>
        <w:rPr>
          <w:rFonts w:hint="eastAsia" w:asciiTheme="minorEastAsia" w:hAnsiTheme="minorEastAsia" w:eastAsiaTheme="minorEastAsia" w:cstheme="minorEastAsia"/>
          <w:b w:val="0"/>
          <w:bCs/>
          <w:color w:val="auto"/>
          <w:sz w:val="24"/>
          <w:szCs w:val="24"/>
          <w:highlight w:val="none"/>
        </w:rPr>
        <w:t>）：年龄</w:t>
      </w:r>
      <w:r>
        <w:rPr>
          <w:rFonts w:hint="eastAsia" w:asciiTheme="minorEastAsia" w:hAnsiTheme="minorEastAsia" w:eastAsiaTheme="minorEastAsia" w:cstheme="minorEastAsia"/>
          <w:b w:val="0"/>
          <w:bCs/>
          <w:color w:val="auto"/>
          <w:sz w:val="24"/>
          <w:szCs w:val="24"/>
          <w:highlight w:val="none"/>
          <w:lang w:val="en-US" w:eastAsia="zh-CN"/>
        </w:rPr>
        <w:t>35</w:t>
      </w:r>
      <w:r>
        <w:rPr>
          <w:rFonts w:hint="eastAsia" w:asciiTheme="minorEastAsia" w:hAnsiTheme="minorEastAsia" w:eastAsiaTheme="minorEastAsia" w:cstheme="minorEastAsia"/>
          <w:b w:val="0"/>
          <w:bCs/>
          <w:color w:val="auto"/>
          <w:sz w:val="24"/>
          <w:szCs w:val="24"/>
          <w:highlight w:val="none"/>
        </w:rPr>
        <w:t>周岁</w:t>
      </w:r>
      <w:r>
        <w:rPr>
          <w:rFonts w:hint="eastAsia" w:asciiTheme="minorEastAsia" w:hAnsiTheme="minorEastAsia" w:eastAsiaTheme="minorEastAsia" w:cstheme="minorEastAsia"/>
          <w:b w:val="0"/>
          <w:bCs/>
          <w:color w:val="auto"/>
          <w:sz w:val="24"/>
          <w:szCs w:val="24"/>
          <w:highlight w:val="none"/>
          <w:lang w:eastAsia="zh-CN"/>
        </w:rPr>
        <w:t>（含）</w:t>
      </w:r>
      <w:r>
        <w:rPr>
          <w:rFonts w:hint="eastAsia" w:asciiTheme="minorEastAsia" w:hAnsiTheme="minorEastAsia" w:eastAsiaTheme="minorEastAsia" w:cstheme="minorEastAsia"/>
          <w:b w:val="0"/>
          <w:bCs/>
          <w:color w:val="auto"/>
          <w:sz w:val="24"/>
          <w:szCs w:val="24"/>
          <w:highlight w:val="none"/>
        </w:rPr>
        <w:t>以下</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1990年1月1日后出生</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，具备大专及以上学历，各站站长应为从事消防专业经历的退役人员，副站长应为从事消防专业经历的退役人员或有部队服役经历的人员</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正、副站长</w:t>
      </w:r>
      <w:r>
        <w:rPr>
          <w:rFonts w:hint="eastAsia" w:asciiTheme="minorEastAsia" w:hAnsiTheme="minorEastAsia" w:eastAsiaTheme="minorEastAsia" w:cstheme="minorEastAsia"/>
          <w:b w:val="0"/>
          <w:bCs/>
          <w:color w:val="auto"/>
          <w:sz w:val="24"/>
          <w:szCs w:val="24"/>
          <w:highlight w:val="none"/>
        </w:rPr>
        <w:t>具有不少于1年的安全消防管理经验，有一定的统筹、指挥及管理能力，能组织对分队的车辆、消防器材及设备进行日常管理及维护，组织对所辖片区开展消防、安全和防汛防台的监督检查和相关知识培训宣传，并及时督促整改，组织队员进行专业消防技能及装备器材操作培训。</w:t>
      </w:r>
    </w:p>
    <w:p w14:paraId="317CFEDB">
      <w:pPr>
        <w:pStyle w:val="63"/>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562"/>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3</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队员（</w:t>
      </w:r>
      <w:r>
        <w:rPr>
          <w:rFonts w:hint="eastAsia" w:asciiTheme="minorEastAsia" w:hAnsiTheme="minorEastAsia" w:eastAsiaTheme="minorEastAsia" w:cstheme="minorEastAsia"/>
          <w:b/>
          <w:bCs w:val="0"/>
          <w:color w:val="auto"/>
          <w:sz w:val="24"/>
          <w:szCs w:val="24"/>
          <w:highlight w:val="none"/>
          <w:lang w:val="en-US" w:eastAsia="zh-Hans"/>
        </w:rPr>
        <w:t>每个标项</w:t>
      </w:r>
      <w:r>
        <w:rPr>
          <w:rFonts w:hint="default" w:asciiTheme="minorEastAsia" w:hAnsiTheme="minorEastAsia" w:eastAsiaTheme="minorEastAsia" w:cstheme="minorEastAsia"/>
          <w:b/>
          <w:bCs w:val="0"/>
          <w:color w:val="auto"/>
          <w:sz w:val="24"/>
          <w:szCs w:val="24"/>
          <w:highlight w:val="none"/>
          <w:lang w:eastAsia="zh-Hans"/>
        </w:rPr>
        <w:t>12</w:t>
      </w:r>
      <w:r>
        <w:rPr>
          <w:rFonts w:hint="eastAsia" w:asciiTheme="minorEastAsia" w:hAnsiTheme="minorEastAsia" w:eastAsiaTheme="minorEastAsia" w:cstheme="minorEastAsia"/>
          <w:b/>
          <w:bCs w:val="0"/>
          <w:color w:val="auto"/>
          <w:sz w:val="24"/>
          <w:szCs w:val="24"/>
          <w:highlight w:val="none"/>
          <w:lang w:val="en-US" w:eastAsia="zh-Hans"/>
        </w:rPr>
        <w:t>名</w:t>
      </w:r>
      <w:r>
        <w:rPr>
          <w:rFonts w:hint="eastAsia" w:asciiTheme="minorEastAsia" w:hAnsiTheme="minorEastAsia" w:eastAsiaTheme="minorEastAsia" w:cstheme="minorEastAsia"/>
          <w:b w:val="0"/>
          <w:bCs/>
          <w:color w:val="auto"/>
          <w:sz w:val="24"/>
          <w:szCs w:val="24"/>
          <w:highlight w:val="none"/>
        </w:rPr>
        <w:t>）：年龄</w:t>
      </w:r>
      <w:r>
        <w:rPr>
          <w:rFonts w:hint="eastAsia" w:asciiTheme="minorEastAsia" w:hAnsiTheme="minorEastAsia" w:eastAsiaTheme="minorEastAsia" w:cstheme="minorEastAsia"/>
          <w:b w:val="0"/>
          <w:bCs/>
          <w:color w:val="auto"/>
          <w:sz w:val="24"/>
          <w:szCs w:val="24"/>
          <w:highlight w:val="none"/>
          <w:lang w:val="en-US" w:eastAsia="zh-CN"/>
        </w:rPr>
        <w:t>一般在30</w:t>
      </w:r>
      <w:r>
        <w:rPr>
          <w:rFonts w:hint="eastAsia" w:asciiTheme="minorEastAsia" w:hAnsiTheme="minorEastAsia" w:eastAsiaTheme="minorEastAsia" w:cstheme="minorEastAsia"/>
          <w:b w:val="0"/>
          <w:bCs/>
          <w:color w:val="auto"/>
          <w:sz w:val="24"/>
          <w:szCs w:val="24"/>
          <w:highlight w:val="none"/>
        </w:rPr>
        <w:t>周岁</w:t>
      </w:r>
      <w:r>
        <w:rPr>
          <w:rFonts w:hint="eastAsia" w:asciiTheme="minorEastAsia" w:hAnsiTheme="minorEastAsia" w:eastAsiaTheme="minorEastAsia" w:cstheme="minorEastAsia"/>
          <w:b w:val="0"/>
          <w:bCs/>
          <w:color w:val="auto"/>
          <w:sz w:val="24"/>
          <w:szCs w:val="24"/>
          <w:highlight w:val="none"/>
          <w:lang w:eastAsia="zh-CN"/>
        </w:rPr>
        <w:t>（含）</w:t>
      </w:r>
      <w:r>
        <w:rPr>
          <w:rFonts w:hint="eastAsia" w:asciiTheme="minorEastAsia" w:hAnsiTheme="minorEastAsia" w:eastAsiaTheme="minorEastAsia" w:cstheme="minorEastAsia"/>
          <w:b w:val="0"/>
          <w:bCs/>
          <w:color w:val="auto"/>
          <w:sz w:val="24"/>
          <w:szCs w:val="24"/>
          <w:highlight w:val="none"/>
        </w:rPr>
        <w:t>以下</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1995年1月1日后出生</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，具备高中及以上学历，有部队服役经历的人数比例不低于50%，</w:t>
      </w:r>
      <w:r>
        <w:rPr>
          <w:rFonts w:hint="eastAsia" w:asciiTheme="minorEastAsia" w:hAnsiTheme="minorEastAsia" w:eastAsiaTheme="minorEastAsia" w:cstheme="minorEastAsia"/>
          <w:b w:val="0"/>
          <w:bCs/>
          <w:color w:val="auto"/>
          <w:sz w:val="24"/>
          <w:szCs w:val="24"/>
          <w:highlight w:val="none"/>
          <w:lang w:val="en-US" w:eastAsia="zh-CN"/>
        </w:rPr>
        <w:t>其中消防服役经历人员不低于25%。</w:t>
      </w:r>
      <w:r>
        <w:rPr>
          <w:rFonts w:hint="eastAsia" w:asciiTheme="minorEastAsia" w:hAnsiTheme="minorEastAsia" w:eastAsiaTheme="minorEastAsia" w:cstheme="minorEastAsia"/>
          <w:b w:val="0"/>
          <w:bCs/>
          <w:color w:val="auto"/>
          <w:sz w:val="24"/>
          <w:szCs w:val="24"/>
          <w:highlight w:val="none"/>
        </w:rPr>
        <w:t>经过专业消防培训，能熟练操作消防装备器材，能进行应急救援，能对所辖片区开展消防、安全和防汛防台的监督检查和相关知识培训宣传。</w:t>
      </w:r>
    </w:p>
    <w:p w14:paraId="2261FB41">
      <w:pPr>
        <w:pStyle w:val="63"/>
        <w:keepNext w:val="0"/>
        <w:keepLines w:val="0"/>
        <w:pageBreakBefore w:val="0"/>
        <w:widowControl w:val="0"/>
        <w:kinsoku/>
        <w:wordWrap/>
        <w:overflowPunct/>
        <w:topLinePunct w:val="0"/>
        <w:autoSpaceDE/>
        <w:autoSpaceDN/>
        <w:bidi w:val="0"/>
        <w:adjustRightInd w:val="0"/>
        <w:snapToGrid w:val="0"/>
        <w:spacing w:after="0" w:line="500" w:lineRule="exact"/>
        <w:ind w:left="0" w:leftChars="0" w:firstLine="562"/>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七、着装要求</w:t>
      </w:r>
    </w:p>
    <w:p w14:paraId="577D8CC9">
      <w:pPr>
        <w:pStyle w:val="63"/>
        <w:keepNext w:val="0"/>
        <w:keepLines w:val="0"/>
        <w:pageBreakBefore w:val="0"/>
        <w:widowControl w:val="0"/>
        <w:kinsoku/>
        <w:wordWrap/>
        <w:overflowPunct/>
        <w:topLinePunct w:val="0"/>
        <w:autoSpaceDE/>
        <w:autoSpaceDN/>
        <w:bidi w:val="0"/>
        <w:adjustRightInd w:val="0"/>
        <w:snapToGrid w:val="0"/>
        <w:spacing w:after="0" w:line="500" w:lineRule="exact"/>
        <w:ind w:left="0" w:leftChars="0" w:firstLine="562"/>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相关人员服装由</w:t>
      </w:r>
      <w:r>
        <w:rPr>
          <w:rFonts w:hint="eastAsia" w:asciiTheme="minorEastAsia" w:hAnsiTheme="minorEastAsia" w:eastAsiaTheme="minorEastAsia" w:cstheme="minorEastAsia"/>
          <w:b w:val="0"/>
          <w:bCs/>
          <w:color w:val="auto"/>
          <w:sz w:val="24"/>
          <w:szCs w:val="24"/>
          <w:highlight w:val="none"/>
          <w:lang w:eastAsia="zh-CN"/>
        </w:rPr>
        <w:t>中标人</w:t>
      </w:r>
      <w:r>
        <w:rPr>
          <w:rFonts w:hint="eastAsia" w:asciiTheme="minorEastAsia" w:hAnsiTheme="minorEastAsia" w:eastAsiaTheme="minorEastAsia" w:cstheme="minorEastAsia"/>
          <w:b w:val="0"/>
          <w:bCs/>
          <w:color w:val="auto"/>
          <w:sz w:val="24"/>
          <w:szCs w:val="24"/>
          <w:highlight w:val="none"/>
        </w:rPr>
        <w:t>提供，每人需配发冬装、春秋装和夏装各二套：雨靴一双、雨衣一件；夏季T桖两件；春秋季T桖一件；夏春秋执勤服各一套；夏、冬季作战靴各一双；腰带一根；战训帽一顶；冬多功能服一件。</w:t>
      </w:r>
    </w:p>
    <w:p w14:paraId="6D13ECF4">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jc w:val="left"/>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1.服装</w:t>
      </w:r>
    </w:p>
    <w:p w14:paraId="4AFC88C4">
      <w:pPr>
        <w:keepNext w:val="0"/>
        <w:keepLines w:val="0"/>
        <w:pageBreakBefore w:val="0"/>
        <w:kinsoku/>
        <w:wordWrap/>
        <w:overflowPunct/>
        <w:topLinePunct w:val="0"/>
        <w:autoSpaceDE/>
        <w:autoSpaceDN/>
        <w:bidi w:val="0"/>
        <w:adjustRightInd/>
        <w:spacing w:line="348" w:lineRule="auto"/>
        <w:ind w:firstLine="480" w:firstLineChars="200"/>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drawing>
          <wp:inline distT="0" distB="0" distL="114300" distR="114300">
            <wp:extent cx="1128395" cy="3281045"/>
            <wp:effectExtent l="0" t="0" r="14605" b="10795"/>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26"/>
                    <a:stretch>
                      <a:fillRect/>
                    </a:stretch>
                  </pic:blipFill>
                  <pic:spPr>
                    <a:xfrm>
                      <a:off x="0" y="0"/>
                      <a:ext cx="1128395" cy="3281045"/>
                    </a:xfrm>
                    <a:prstGeom prst="rect">
                      <a:avLst/>
                    </a:prstGeom>
                    <a:noFill/>
                    <a:ln>
                      <a:noFill/>
                    </a:ln>
                  </pic:spPr>
                </pic:pic>
              </a:graphicData>
            </a:graphic>
          </wp:inline>
        </w:drawing>
      </w:r>
    </w:p>
    <w:p w14:paraId="0E4B102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各片区微型消防救援站队员执勤期间着统一服装，随身佩戴统一的标识。</w:t>
      </w:r>
    </w:p>
    <w:p w14:paraId="158864B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2.胸标和其他设备标识</w:t>
      </w:r>
    </w:p>
    <w:p w14:paraId="4E2B9552">
      <w:pPr>
        <w:keepNext w:val="0"/>
        <w:keepLines w:val="0"/>
        <w:pageBreakBefore w:val="0"/>
        <w:kinsoku/>
        <w:wordWrap/>
        <w:overflowPunct/>
        <w:topLinePunct w:val="0"/>
        <w:autoSpaceDE/>
        <w:autoSpaceDN/>
        <w:bidi w:val="0"/>
        <w:adjustRightInd/>
        <w:spacing w:line="348"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drawing>
          <wp:inline distT="0" distB="0" distL="114300" distR="114300">
            <wp:extent cx="2037715" cy="1381125"/>
            <wp:effectExtent l="0" t="0" r="4445" b="5715"/>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27"/>
                    <a:stretch>
                      <a:fillRect/>
                    </a:stretch>
                  </pic:blipFill>
                  <pic:spPr>
                    <a:xfrm>
                      <a:off x="0" y="0"/>
                      <a:ext cx="2037715" cy="1381125"/>
                    </a:xfrm>
                    <a:prstGeom prst="rect">
                      <a:avLst/>
                    </a:prstGeom>
                    <a:noFill/>
                    <a:ln>
                      <a:noFill/>
                    </a:ln>
                  </pic:spPr>
                </pic:pic>
              </a:graphicData>
            </a:graphic>
          </wp:inline>
        </w:drawing>
      </w:r>
    </w:p>
    <w:p w14:paraId="3127C10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胸标：高度10cm，采用魔术贴粘贴于日常工作服装和战斗服左胸前。其他设备标识：标准高度10cm，可按比例缩放。位于设备中间或其它显眼位置。</w:t>
      </w:r>
    </w:p>
    <w:p w14:paraId="335988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3.袖标</w:t>
      </w:r>
    </w:p>
    <w:p w14:paraId="471F47FD">
      <w:pPr>
        <w:keepNext w:val="0"/>
        <w:keepLines w:val="0"/>
        <w:pageBreakBefore w:val="0"/>
        <w:kinsoku/>
        <w:wordWrap/>
        <w:overflowPunct/>
        <w:topLinePunct w:val="0"/>
        <w:autoSpaceDE/>
        <w:autoSpaceDN/>
        <w:bidi w:val="0"/>
        <w:adjustRightInd/>
        <w:spacing w:line="348" w:lineRule="auto"/>
        <w:ind w:left="900" w:leftChars="200" w:hanging="480" w:hangingChars="200"/>
        <w:jc w:val="left"/>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drawing>
          <wp:inline distT="0" distB="0" distL="114300" distR="114300">
            <wp:extent cx="5272405" cy="1549400"/>
            <wp:effectExtent l="0" t="0" r="635" b="508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28"/>
                    <a:stretch>
                      <a:fillRect/>
                    </a:stretch>
                  </pic:blipFill>
                  <pic:spPr>
                    <a:xfrm>
                      <a:off x="0" y="0"/>
                      <a:ext cx="5272405" cy="1549400"/>
                    </a:xfrm>
                    <a:prstGeom prst="rect">
                      <a:avLst/>
                    </a:prstGeom>
                    <a:noFill/>
                    <a:ln>
                      <a:noFill/>
                    </a:ln>
                  </pic:spPr>
                </pic:pic>
              </a:graphicData>
            </a:graphic>
          </wp:inline>
        </w:drawing>
      </w:r>
    </w:p>
    <w:p w14:paraId="26C9AF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值班站长与值班队员应统一在日常工作服装和战斗服右臂佩戴标。</w:t>
      </w:r>
    </w:p>
    <w:p w14:paraId="2E3AB8F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bCs w:val="0"/>
          <w:color w:val="auto"/>
          <w:sz w:val="24"/>
          <w:szCs w:val="24"/>
          <w:highlight w:val="none"/>
          <w:lang w:val="en-US" w:eastAsia="zh-CN"/>
        </w:rPr>
        <w:t>八</w:t>
      </w:r>
      <w:r>
        <w:rPr>
          <w:rFonts w:hint="eastAsia" w:asciiTheme="minorEastAsia" w:hAnsiTheme="minorEastAsia" w:eastAsiaTheme="minorEastAsia" w:cstheme="minorEastAsia"/>
          <w:b/>
          <w:bCs w:val="0"/>
          <w:color w:val="auto"/>
          <w:sz w:val="24"/>
          <w:szCs w:val="24"/>
          <w:highlight w:val="none"/>
        </w:rPr>
        <w:t>、住宿要求：</w:t>
      </w:r>
      <w:r>
        <w:rPr>
          <w:rFonts w:hint="eastAsia" w:asciiTheme="minorEastAsia" w:hAnsiTheme="minorEastAsia" w:eastAsiaTheme="minorEastAsia" w:cstheme="minorEastAsia"/>
          <w:b w:val="0"/>
          <w:bCs/>
          <w:color w:val="auto"/>
          <w:sz w:val="24"/>
          <w:szCs w:val="24"/>
          <w:highlight w:val="none"/>
        </w:rPr>
        <w:t>宿舍内务进行军事化管理，并由</w:t>
      </w:r>
      <w:r>
        <w:rPr>
          <w:rFonts w:hint="eastAsia" w:asciiTheme="minorEastAsia" w:hAnsiTheme="minorEastAsia" w:eastAsiaTheme="minorEastAsia" w:cstheme="minorEastAsia"/>
          <w:b w:val="0"/>
          <w:bCs/>
          <w:color w:val="auto"/>
          <w:sz w:val="24"/>
          <w:szCs w:val="24"/>
          <w:highlight w:val="none"/>
          <w:lang w:eastAsia="zh-CN"/>
        </w:rPr>
        <w:t>中标人</w:t>
      </w:r>
      <w:r>
        <w:rPr>
          <w:rFonts w:hint="eastAsia" w:asciiTheme="minorEastAsia" w:hAnsiTheme="minorEastAsia" w:eastAsiaTheme="minorEastAsia" w:cstheme="minorEastAsia"/>
          <w:b w:val="0"/>
          <w:bCs/>
          <w:color w:val="auto"/>
          <w:sz w:val="24"/>
          <w:szCs w:val="24"/>
          <w:highlight w:val="none"/>
        </w:rPr>
        <w:t>提供统一的床上用品。</w:t>
      </w:r>
    </w:p>
    <w:p w14:paraId="4E26337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bCs w:val="0"/>
          <w:color w:val="auto"/>
          <w:sz w:val="24"/>
          <w:szCs w:val="24"/>
          <w:highlight w:val="none"/>
          <w:lang w:val="en-US" w:eastAsia="zh-CN"/>
        </w:rPr>
        <w:t>九</w:t>
      </w:r>
      <w:r>
        <w:rPr>
          <w:rFonts w:hint="eastAsia" w:asciiTheme="minorEastAsia" w:hAnsiTheme="minorEastAsia" w:eastAsiaTheme="minorEastAsia" w:cstheme="minorEastAsia"/>
          <w:b/>
          <w:bCs w:val="0"/>
          <w:color w:val="auto"/>
          <w:sz w:val="24"/>
          <w:szCs w:val="24"/>
          <w:highlight w:val="none"/>
        </w:rPr>
        <w:t>、站内文化要求：</w:t>
      </w:r>
      <w:r>
        <w:rPr>
          <w:rFonts w:hint="eastAsia" w:asciiTheme="minorEastAsia" w:hAnsiTheme="minorEastAsia" w:eastAsiaTheme="minorEastAsia" w:cstheme="minorEastAsia"/>
          <w:b w:val="0"/>
          <w:bCs/>
          <w:color w:val="auto"/>
          <w:sz w:val="24"/>
          <w:szCs w:val="24"/>
          <w:highlight w:val="none"/>
        </w:rPr>
        <w:t>由</w:t>
      </w:r>
      <w:r>
        <w:rPr>
          <w:rFonts w:hint="eastAsia" w:asciiTheme="minorEastAsia" w:hAnsiTheme="minorEastAsia" w:eastAsiaTheme="minorEastAsia" w:cstheme="minorEastAsia"/>
          <w:b w:val="0"/>
          <w:bCs/>
          <w:color w:val="auto"/>
          <w:sz w:val="24"/>
          <w:szCs w:val="24"/>
          <w:highlight w:val="none"/>
          <w:lang w:eastAsia="zh-CN"/>
        </w:rPr>
        <w:t>中标人</w:t>
      </w:r>
      <w:r>
        <w:rPr>
          <w:rFonts w:hint="eastAsia" w:asciiTheme="minorEastAsia" w:hAnsiTheme="minorEastAsia" w:eastAsiaTheme="minorEastAsia" w:cstheme="minorEastAsia"/>
          <w:b w:val="0"/>
          <w:bCs/>
          <w:color w:val="auto"/>
          <w:sz w:val="24"/>
          <w:szCs w:val="24"/>
          <w:highlight w:val="none"/>
        </w:rPr>
        <w:t>完善相关上墙制度，并制作消防安全相关的宣传展示。</w:t>
      </w:r>
    </w:p>
    <w:p w14:paraId="048A173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lang w:val="en-US" w:eastAsia="zh-CN"/>
        </w:rPr>
        <w:t>十</w:t>
      </w:r>
      <w:r>
        <w:rPr>
          <w:rFonts w:hint="eastAsia" w:asciiTheme="minorEastAsia" w:hAnsiTheme="minorEastAsia" w:eastAsiaTheme="minorEastAsia" w:cstheme="minorEastAsia"/>
          <w:b/>
          <w:bCs w:val="0"/>
          <w:color w:val="auto"/>
          <w:sz w:val="24"/>
          <w:szCs w:val="24"/>
          <w:highlight w:val="none"/>
        </w:rPr>
        <w:t>、</w:t>
      </w:r>
      <w:r>
        <w:rPr>
          <w:rFonts w:hint="eastAsia" w:asciiTheme="minorEastAsia" w:hAnsiTheme="minorEastAsia" w:eastAsiaTheme="minorEastAsia" w:cstheme="minorEastAsia"/>
          <w:b/>
          <w:bCs w:val="0"/>
          <w:color w:val="auto"/>
          <w:sz w:val="24"/>
          <w:szCs w:val="24"/>
          <w:highlight w:val="none"/>
          <w:lang w:eastAsia="zh-CN"/>
        </w:rPr>
        <w:t>区域微消</w:t>
      </w:r>
      <w:r>
        <w:rPr>
          <w:rFonts w:hint="eastAsia" w:asciiTheme="minorEastAsia" w:hAnsiTheme="minorEastAsia" w:eastAsiaTheme="minorEastAsia" w:cstheme="minorEastAsia"/>
          <w:b/>
          <w:bCs w:val="0"/>
          <w:color w:val="auto"/>
          <w:sz w:val="24"/>
          <w:szCs w:val="24"/>
          <w:highlight w:val="none"/>
        </w:rPr>
        <w:t>站绩效考核：</w:t>
      </w:r>
    </w:p>
    <w:p w14:paraId="38167B90">
      <w:pPr>
        <w:pStyle w:val="26"/>
        <w:keepNext w:val="0"/>
        <w:keepLines w:val="0"/>
        <w:pageBreakBefore w:val="0"/>
        <w:widowControl w:val="0"/>
        <w:kinsoku/>
        <w:wordWrap/>
        <w:overflowPunct/>
        <w:topLinePunct w:val="0"/>
        <w:autoSpaceDE/>
        <w:autoSpaceDN/>
        <w:bidi w:val="0"/>
        <w:adjustRightInd w:val="0"/>
        <w:snapToGrid w:val="0"/>
        <w:spacing w:line="360" w:lineRule="auto"/>
        <w:ind w:firstLine="562"/>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结合工作实际以及《</w:t>
      </w:r>
      <w:r>
        <w:rPr>
          <w:rFonts w:hint="eastAsia" w:asciiTheme="minorEastAsia" w:hAnsiTheme="minorEastAsia" w:eastAsiaTheme="minorEastAsia" w:cstheme="minorEastAsia"/>
          <w:b w:val="0"/>
          <w:bCs/>
          <w:color w:val="auto"/>
          <w:sz w:val="24"/>
          <w:szCs w:val="24"/>
          <w:highlight w:val="none"/>
        </w:rPr>
        <w:t>杭州市拱墅区</w:t>
      </w:r>
      <w:r>
        <w:rPr>
          <w:rFonts w:hint="eastAsia" w:asciiTheme="minorEastAsia" w:hAnsiTheme="minorEastAsia" w:eastAsiaTheme="minorEastAsia" w:cstheme="minorEastAsia"/>
          <w:b w:val="0"/>
          <w:bCs/>
          <w:color w:val="auto"/>
          <w:sz w:val="24"/>
          <w:szCs w:val="24"/>
          <w:highlight w:val="none"/>
          <w:lang w:eastAsia="zh-CN"/>
        </w:rPr>
        <w:t>区域</w:t>
      </w:r>
      <w:r>
        <w:rPr>
          <w:rFonts w:hint="eastAsia" w:asciiTheme="minorEastAsia" w:hAnsiTheme="minorEastAsia" w:eastAsiaTheme="minorEastAsia" w:cstheme="minorEastAsia"/>
          <w:b w:val="0"/>
          <w:bCs/>
          <w:color w:val="auto"/>
          <w:sz w:val="24"/>
          <w:szCs w:val="24"/>
          <w:highlight w:val="none"/>
          <w:lang w:val="en-US" w:eastAsia="zh-CN"/>
        </w:rPr>
        <w:t>性</w:t>
      </w:r>
      <w:r>
        <w:rPr>
          <w:rFonts w:hint="eastAsia" w:asciiTheme="minorEastAsia" w:hAnsiTheme="minorEastAsia" w:eastAsiaTheme="minorEastAsia" w:cstheme="minorEastAsia"/>
          <w:b w:val="0"/>
          <w:bCs/>
          <w:color w:val="auto"/>
          <w:sz w:val="24"/>
          <w:szCs w:val="24"/>
          <w:highlight w:val="none"/>
          <w:lang w:eastAsia="zh-CN"/>
        </w:rPr>
        <w:t>微</w:t>
      </w:r>
      <w:r>
        <w:rPr>
          <w:rFonts w:hint="eastAsia" w:asciiTheme="minorEastAsia" w:hAnsiTheme="minorEastAsia" w:eastAsiaTheme="minorEastAsia" w:cstheme="minorEastAsia"/>
          <w:b w:val="0"/>
          <w:bCs/>
          <w:color w:val="auto"/>
          <w:sz w:val="24"/>
          <w:szCs w:val="24"/>
          <w:highlight w:val="none"/>
          <w:lang w:val="en-US" w:eastAsia="zh-CN"/>
        </w:rPr>
        <w:t>型</w:t>
      </w:r>
      <w:r>
        <w:rPr>
          <w:rFonts w:hint="eastAsia" w:asciiTheme="minorEastAsia" w:hAnsiTheme="minorEastAsia" w:eastAsiaTheme="minorEastAsia" w:cstheme="minorEastAsia"/>
          <w:b w:val="0"/>
          <w:bCs/>
          <w:color w:val="auto"/>
          <w:sz w:val="24"/>
          <w:szCs w:val="24"/>
          <w:highlight w:val="none"/>
          <w:lang w:eastAsia="zh-CN"/>
        </w:rPr>
        <w:t>消</w:t>
      </w:r>
      <w:r>
        <w:rPr>
          <w:rFonts w:hint="eastAsia" w:asciiTheme="minorEastAsia" w:hAnsiTheme="minorEastAsia" w:eastAsiaTheme="minorEastAsia" w:cstheme="minorEastAsia"/>
          <w:b w:val="0"/>
          <w:bCs/>
          <w:color w:val="auto"/>
          <w:sz w:val="24"/>
          <w:szCs w:val="24"/>
          <w:highlight w:val="none"/>
          <w:lang w:val="en-US" w:eastAsia="zh-CN"/>
        </w:rPr>
        <w:t>防</w:t>
      </w:r>
      <w:r>
        <w:rPr>
          <w:rFonts w:hint="eastAsia" w:asciiTheme="minorEastAsia" w:hAnsiTheme="minorEastAsia" w:eastAsiaTheme="minorEastAsia" w:cstheme="minorEastAsia"/>
          <w:b w:val="0"/>
          <w:bCs/>
          <w:color w:val="auto"/>
          <w:sz w:val="24"/>
          <w:szCs w:val="24"/>
          <w:highlight w:val="none"/>
          <w:lang w:eastAsia="zh-CN"/>
        </w:rPr>
        <w:t>站</w:t>
      </w:r>
      <w:r>
        <w:rPr>
          <w:rFonts w:hint="eastAsia" w:asciiTheme="minorEastAsia" w:hAnsiTheme="minorEastAsia" w:eastAsiaTheme="minorEastAsia" w:cstheme="minorEastAsia"/>
          <w:b w:val="0"/>
          <w:bCs/>
          <w:color w:val="auto"/>
          <w:sz w:val="24"/>
          <w:szCs w:val="24"/>
          <w:highlight w:val="none"/>
        </w:rPr>
        <w:t>考核评价办法</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2024修订版）</w:t>
      </w:r>
      <w:r>
        <w:rPr>
          <w:rFonts w:hint="eastAsia" w:asciiTheme="minorEastAsia" w:hAnsiTheme="minorEastAsia" w:eastAsiaTheme="minorEastAsia" w:cstheme="minorEastAsia"/>
          <w:b w:val="0"/>
          <w:bCs/>
          <w:color w:val="auto"/>
          <w:sz w:val="24"/>
          <w:szCs w:val="24"/>
          <w:highlight w:val="none"/>
          <w:lang w:eastAsia="zh-CN"/>
        </w:rPr>
        <w:t>》规定内容。</w:t>
      </w:r>
    </w:p>
    <w:tbl>
      <w:tblPr>
        <w:tblStyle w:val="66"/>
        <w:tblW w:w="89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3191"/>
        <w:gridCol w:w="756"/>
        <w:gridCol w:w="1883"/>
        <w:gridCol w:w="2187"/>
      </w:tblGrid>
      <w:tr w14:paraId="162CE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7" w:type="dxa"/>
            <w:vAlign w:val="center"/>
          </w:tcPr>
          <w:p w14:paraId="1C8AC0FA">
            <w:pPr>
              <w:pStyle w:val="27"/>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项目</w:t>
            </w:r>
          </w:p>
        </w:tc>
        <w:tc>
          <w:tcPr>
            <w:tcW w:w="3191" w:type="dxa"/>
            <w:vAlign w:val="center"/>
          </w:tcPr>
          <w:p w14:paraId="2EE22C00">
            <w:pPr>
              <w:pStyle w:val="27"/>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评价内容</w:t>
            </w:r>
          </w:p>
        </w:tc>
        <w:tc>
          <w:tcPr>
            <w:tcW w:w="756" w:type="dxa"/>
            <w:vAlign w:val="center"/>
          </w:tcPr>
          <w:p w14:paraId="37C205BE">
            <w:pPr>
              <w:pStyle w:val="27"/>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标准</w:t>
            </w:r>
          </w:p>
        </w:tc>
        <w:tc>
          <w:tcPr>
            <w:tcW w:w="1883" w:type="dxa"/>
            <w:vAlign w:val="center"/>
          </w:tcPr>
          <w:p w14:paraId="30E47B66">
            <w:pPr>
              <w:pStyle w:val="27"/>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lang w:val="en-US" w:eastAsia="zh-CN"/>
              </w:rPr>
              <w:t>奖罚</w:t>
            </w:r>
            <w:r>
              <w:rPr>
                <w:rFonts w:hint="eastAsia" w:asciiTheme="minorEastAsia" w:hAnsiTheme="minorEastAsia" w:eastAsiaTheme="minorEastAsia" w:cstheme="minorEastAsia"/>
                <w:b/>
                <w:bCs w:val="0"/>
                <w:color w:val="auto"/>
                <w:sz w:val="24"/>
                <w:szCs w:val="24"/>
                <w:highlight w:val="none"/>
              </w:rPr>
              <w:t>金额</w:t>
            </w:r>
          </w:p>
        </w:tc>
        <w:tc>
          <w:tcPr>
            <w:tcW w:w="2187" w:type="dxa"/>
            <w:vAlign w:val="center"/>
          </w:tcPr>
          <w:p w14:paraId="44DD17BC">
            <w:pPr>
              <w:pStyle w:val="27"/>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备注</w:t>
            </w:r>
          </w:p>
        </w:tc>
      </w:tr>
      <w:tr w14:paraId="5CF0B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967" w:type="dxa"/>
            <w:vMerge w:val="restart"/>
            <w:vAlign w:val="center"/>
          </w:tcPr>
          <w:p w14:paraId="742E1883">
            <w:pPr>
              <w:pStyle w:val="27"/>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扣款项</w:t>
            </w:r>
          </w:p>
        </w:tc>
        <w:tc>
          <w:tcPr>
            <w:tcW w:w="3191" w:type="dxa"/>
            <w:vAlign w:val="center"/>
          </w:tcPr>
          <w:p w14:paraId="48A59466">
            <w:pPr>
              <w:keepNext w:val="0"/>
              <w:keepLines w:val="0"/>
              <w:pageBreakBefore w:val="0"/>
              <w:kinsoku/>
              <w:wordWrap/>
              <w:overflowPunct/>
              <w:topLinePunct w:val="0"/>
              <w:autoSpaceDE/>
              <w:autoSpaceDN/>
              <w:bidi w:val="0"/>
              <w:snapToGrid w:val="0"/>
              <w:spacing w:line="240" w:lineRule="auto"/>
              <w:jc w:val="center"/>
              <w:rPr>
                <w:rFonts w:hint="default"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双月考核</w:t>
            </w:r>
            <w:r>
              <w:rPr>
                <w:rFonts w:hint="eastAsia" w:asciiTheme="minorEastAsia" w:hAnsiTheme="minorEastAsia" w:eastAsiaTheme="minorEastAsia" w:cstheme="minorEastAsia"/>
                <w:b w:val="0"/>
                <w:bCs/>
                <w:color w:val="auto"/>
                <w:sz w:val="24"/>
                <w:szCs w:val="24"/>
                <w:highlight w:val="none"/>
                <w:lang w:val="en-US" w:eastAsia="zh-CN"/>
              </w:rPr>
              <w:t>排名在30名及以后名次</w:t>
            </w:r>
          </w:p>
        </w:tc>
        <w:tc>
          <w:tcPr>
            <w:tcW w:w="756" w:type="dxa"/>
            <w:vAlign w:val="center"/>
          </w:tcPr>
          <w:p w14:paraId="19E600EB">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站</w:t>
            </w:r>
          </w:p>
        </w:tc>
        <w:tc>
          <w:tcPr>
            <w:tcW w:w="1883" w:type="dxa"/>
            <w:vAlign w:val="center"/>
          </w:tcPr>
          <w:p w14:paraId="3F39EFF5">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lang w:val="en-US" w:eastAsia="zh-CN"/>
              </w:rPr>
              <w:t>扣4</w:t>
            </w:r>
            <w:r>
              <w:rPr>
                <w:rFonts w:hint="eastAsia" w:asciiTheme="minorEastAsia" w:hAnsiTheme="minorEastAsia" w:eastAsiaTheme="minorEastAsia" w:cstheme="minorEastAsia"/>
                <w:b w:val="0"/>
                <w:bCs/>
                <w:color w:val="auto"/>
                <w:sz w:val="24"/>
                <w:szCs w:val="24"/>
                <w:highlight w:val="none"/>
              </w:rPr>
              <w:t>0000元</w:t>
            </w:r>
          </w:p>
        </w:tc>
        <w:tc>
          <w:tcPr>
            <w:tcW w:w="2187" w:type="dxa"/>
            <w:vAlign w:val="center"/>
          </w:tcPr>
          <w:p w14:paraId="39AFE9A2">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以上级文件为准</w:t>
            </w:r>
          </w:p>
        </w:tc>
      </w:tr>
      <w:tr w14:paraId="7F522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967" w:type="dxa"/>
            <w:vMerge w:val="continue"/>
            <w:vAlign w:val="center"/>
          </w:tcPr>
          <w:p w14:paraId="3114A1C9">
            <w:pPr>
              <w:pStyle w:val="27"/>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p>
        </w:tc>
        <w:tc>
          <w:tcPr>
            <w:tcW w:w="3191" w:type="dxa"/>
            <w:vAlign w:val="center"/>
          </w:tcPr>
          <w:p w14:paraId="6C76080E">
            <w:pPr>
              <w:keepNext w:val="0"/>
              <w:keepLines w:val="0"/>
              <w:pageBreakBefore w:val="0"/>
              <w:kinsoku/>
              <w:wordWrap/>
              <w:overflowPunct/>
              <w:topLinePunct w:val="0"/>
              <w:autoSpaceDE/>
              <w:autoSpaceDN/>
              <w:bidi w:val="0"/>
              <w:snapToGrid w:val="0"/>
              <w:spacing w:line="240" w:lineRule="auto"/>
              <w:jc w:val="center"/>
              <w:rPr>
                <w:rFonts w:hint="default" w:asciiTheme="minorEastAsia" w:hAnsiTheme="minorEastAsia" w:eastAsiaTheme="minorEastAsia" w:cstheme="minorEastAsia"/>
                <w:b w:val="0"/>
                <w:bCs/>
                <w:color w:val="auto"/>
                <w:sz w:val="24"/>
                <w:szCs w:val="24"/>
                <w:highlight w:val="none"/>
                <w:lang w:val="en-US"/>
              </w:rPr>
            </w:pPr>
            <w:r>
              <w:rPr>
                <w:rFonts w:hint="eastAsia" w:asciiTheme="minorEastAsia" w:hAnsiTheme="minorEastAsia" w:eastAsiaTheme="minorEastAsia" w:cstheme="minorEastAsia"/>
                <w:b w:val="0"/>
                <w:bCs/>
                <w:color w:val="auto"/>
                <w:sz w:val="24"/>
                <w:szCs w:val="24"/>
                <w:highlight w:val="none"/>
              </w:rPr>
              <w:t>双月考核</w:t>
            </w:r>
            <w:r>
              <w:rPr>
                <w:rFonts w:hint="eastAsia" w:asciiTheme="minorEastAsia" w:hAnsiTheme="minorEastAsia" w:eastAsiaTheme="minorEastAsia" w:cstheme="minorEastAsia"/>
                <w:b w:val="0"/>
                <w:bCs/>
                <w:color w:val="auto"/>
                <w:sz w:val="24"/>
                <w:szCs w:val="24"/>
                <w:highlight w:val="none"/>
                <w:lang w:val="en-US" w:eastAsia="zh-CN"/>
              </w:rPr>
              <w:t>排名27、28、29名</w:t>
            </w:r>
          </w:p>
        </w:tc>
        <w:tc>
          <w:tcPr>
            <w:tcW w:w="756" w:type="dxa"/>
            <w:vAlign w:val="center"/>
          </w:tcPr>
          <w:p w14:paraId="2486B5FB">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站</w:t>
            </w:r>
          </w:p>
        </w:tc>
        <w:tc>
          <w:tcPr>
            <w:tcW w:w="1883" w:type="dxa"/>
            <w:vAlign w:val="center"/>
          </w:tcPr>
          <w:p w14:paraId="777F943B">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扣2</w:t>
            </w:r>
            <w:r>
              <w:rPr>
                <w:rFonts w:hint="eastAsia" w:asciiTheme="minorEastAsia" w:hAnsiTheme="minorEastAsia" w:eastAsiaTheme="minorEastAsia" w:cstheme="minorEastAsia"/>
                <w:b w:val="0"/>
                <w:bCs/>
                <w:color w:val="auto"/>
                <w:sz w:val="24"/>
                <w:szCs w:val="24"/>
                <w:highlight w:val="none"/>
              </w:rPr>
              <w:t>0000元</w:t>
            </w:r>
          </w:p>
        </w:tc>
        <w:tc>
          <w:tcPr>
            <w:tcW w:w="2187" w:type="dxa"/>
            <w:vAlign w:val="center"/>
          </w:tcPr>
          <w:p w14:paraId="424D093A">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以上级文件为准</w:t>
            </w:r>
          </w:p>
        </w:tc>
      </w:tr>
      <w:tr w14:paraId="60177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967" w:type="dxa"/>
            <w:vMerge w:val="continue"/>
            <w:vAlign w:val="center"/>
          </w:tcPr>
          <w:p w14:paraId="7DD6EF24">
            <w:pPr>
              <w:pStyle w:val="27"/>
              <w:keepNext w:val="0"/>
              <w:keepLines w:val="0"/>
              <w:pageBreakBefore w:val="0"/>
              <w:kinsoku/>
              <w:wordWrap/>
              <w:overflowPunct/>
              <w:topLinePunct w:val="0"/>
              <w:autoSpaceDE/>
              <w:autoSpaceDN/>
              <w:bidi w:val="0"/>
              <w:snapToGrid w:val="0"/>
              <w:spacing w:line="240" w:lineRule="auto"/>
              <w:rPr>
                <w:rFonts w:hint="eastAsia" w:asciiTheme="minorEastAsia" w:hAnsiTheme="minorEastAsia" w:eastAsiaTheme="minorEastAsia" w:cstheme="minorEastAsia"/>
                <w:b w:val="0"/>
                <w:bCs/>
                <w:color w:val="auto"/>
                <w:sz w:val="24"/>
                <w:szCs w:val="24"/>
                <w:highlight w:val="none"/>
              </w:rPr>
            </w:pPr>
          </w:p>
        </w:tc>
        <w:tc>
          <w:tcPr>
            <w:tcW w:w="3191" w:type="dxa"/>
            <w:vAlign w:val="center"/>
          </w:tcPr>
          <w:p w14:paraId="0E79CB62">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双月考核</w:t>
            </w:r>
            <w:r>
              <w:rPr>
                <w:rFonts w:hint="eastAsia" w:asciiTheme="minorEastAsia" w:hAnsiTheme="minorEastAsia" w:eastAsiaTheme="minorEastAsia" w:cstheme="minorEastAsia"/>
                <w:b w:val="0"/>
                <w:bCs/>
                <w:color w:val="auto"/>
                <w:sz w:val="24"/>
                <w:szCs w:val="24"/>
                <w:highlight w:val="none"/>
                <w:lang w:val="en-US" w:eastAsia="zh-CN"/>
              </w:rPr>
              <w:t>排名24</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25、26</w:t>
            </w:r>
            <w:r>
              <w:rPr>
                <w:rFonts w:hint="eastAsia" w:asciiTheme="minorEastAsia" w:hAnsiTheme="minorEastAsia" w:eastAsiaTheme="minorEastAsia" w:cstheme="minorEastAsia"/>
                <w:b w:val="0"/>
                <w:bCs/>
                <w:color w:val="auto"/>
                <w:sz w:val="24"/>
                <w:szCs w:val="24"/>
                <w:highlight w:val="none"/>
              </w:rPr>
              <w:t>名</w:t>
            </w:r>
          </w:p>
        </w:tc>
        <w:tc>
          <w:tcPr>
            <w:tcW w:w="756" w:type="dxa"/>
            <w:vAlign w:val="center"/>
          </w:tcPr>
          <w:p w14:paraId="216C38B2">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站</w:t>
            </w:r>
          </w:p>
        </w:tc>
        <w:tc>
          <w:tcPr>
            <w:tcW w:w="1883" w:type="dxa"/>
            <w:vAlign w:val="center"/>
          </w:tcPr>
          <w:p w14:paraId="183EF96E">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扣10</w:t>
            </w:r>
            <w:r>
              <w:rPr>
                <w:rFonts w:hint="eastAsia" w:asciiTheme="minorEastAsia" w:hAnsiTheme="minorEastAsia" w:eastAsiaTheme="minorEastAsia" w:cstheme="minorEastAsia"/>
                <w:b w:val="0"/>
                <w:bCs/>
                <w:color w:val="auto"/>
                <w:sz w:val="24"/>
                <w:szCs w:val="24"/>
                <w:highlight w:val="none"/>
              </w:rPr>
              <w:t>000元</w:t>
            </w:r>
          </w:p>
        </w:tc>
        <w:tc>
          <w:tcPr>
            <w:tcW w:w="2187" w:type="dxa"/>
            <w:vAlign w:val="center"/>
          </w:tcPr>
          <w:p w14:paraId="1AFE546C">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以上级文件为准</w:t>
            </w:r>
          </w:p>
        </w:tc>
      </w:tr>
      <w:tr w14:paraId="1902E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967" w:type="dxa"/>
            <w:vMerge w:val="continue"/>
            <w:vAlign w:val="center"/>
          </w:tcPr>
          <w:p w14:paraId="7E43919D">
            <w:pPr>
              <w:pStyle w:val="27"/>
              <w:keepNext w:val="0"/>
              <w:keepLines w:val="0"/>
              <w:pageBreakBefore w:val="0"/>
              <w:kinsoku/>
              <w:wordWrap/>
              <w:overflowPunct/>
              <w:topLinePunct w:val="0"/>
              <w:autoSpaceDE/>
              <w:autoSpaceDN/>
              <w:bidi w:val="0"/>
              <w:snapToGrid w:val="0"/>
              <w:spacing w:line="240" w:lineRule="auto"/>
              <w:rPr>
                <w:rFonts w:hint="eastAsia" w:asciiTheme="minorEastAsia" w:hAnsiTheme="minorEastAsia" w:eastAsiaTheme="minorEastAsia" w:cstheme="minorEastAsia"/>
                <w:b w:val="0"/>
                <w:bCs/>
                <w:color w:val="auto"/>
                <w:sz w:val="24"/>
                <w:szCs w:val="24"/>
                <w:highlight w:val="none"/>
              </w:rPr>
            </w:pPr>
          </w:p>
        </w:tc>
        <w:tc>
          <w:tcPr>
            <w:tcW w:w="3191" w:type="dxa"/>
            <w:vAlign w:val="center"/>
          </w:tcPr>
          <w:p w14:paraId="02171710">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双月考核</w:t>
            </w:r>
            <w:r>
              <w:rPr>
                <w:rFonts w:hint="eastAsia" w:asciiTheme="minorEastAsia" w:hAnsiTheme="minorEastAsia" w:eastAsiaTheme="minorEastAsia" w:cstheme="minorEastAsia"/>
                <w:b w:val="0"/>
                <w:bCs/>
                <w:color w:val="auto"/>
                <w:sz w:val="24"/>
                <w:szCs w:val="24"/>
                <w:highlight w:val="none"/>
                <w:lang w:val="en-US" w:eastAsia="zh-CN"/>
              </w:rPr>
              <w:t>排名21、22、23</w:t>
            </w:r>
            <w:r>
              <w:rPr>
                <w:rFonts w:hint="eastAsia" w:asciiTheme="minorEastAsia" w:hAnsiTheme="minorEastAsia" w:eastAsiaTheme="minorEastAsia" w:cstheme="minorEastAsia"/>
                <w:b w:val="0"/>
                <w:bCs/>
                <w:color w:val="auto"/>
                <w:sz w:val="24"/>
                <w:szCs w:val="24"/>
                <w:highlight w:val="none"/>
              </w:rPr>
              <w:t>名</w:t>
            </w:r>
          </w:p>
        </w:tc>
        <w:tc>
          <w:tcPr>
            <w:tcW w:w="756" w:type="dxa"/>
            <w:vAlign w:val="center"/>
          </w:tcPr>
          <w:p w14:paraId="03990CA0">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站</w:t>
            </w:r>
          </w:p>
        </w:tc>
        <w:tc>
          <w:tcPr>
            <w:tcW w:w="1883" w:type="dxa"/>
            <w:vAlign w:val="center"/>
          </w:tcPr>
          <w:p w14:paraId="6D280920">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lang w:val="en-US" w:eastAsia="zh-CN"/>
              </w:rPr>
              <w:t>扣5</w:t>
            </w:r>
            <w:r>
              <w:rPr>
                <w:rFonts w:hint="eastAsia" w:asciiTheme="minorEastAsia" w:hAnsiTheme="minorEastAsia" w:eastAsiaTheme="minorEastAsia" w:cstheme="minorEastAsia"/>
                <w:b w:val="0"/>
                <w:bCs/>
                <w:color w:val="auto"/>
                <w:sz w:val="24"/>
                <w:szCs w:val="24"/>
                <w:highlight w:val="none"/>
              </w:rPr>
              <w:t>000元</w:t>
            </w:r>
          </w:p>
        </w:tc>
        <w:tc>
          <w:tcPr>
            <w:tcW w:w="2187" w:type="dxa"/>
            <w:vAlign w:val="center"/>
          </w:tcPr>
          <w:p w14:paraId="649229DD">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以上级文件为准</w:t>
            </w:r>
          </w:p>
        </w:tc>
      </w:tr>
      <w:tr w14:paraId="2C3E9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67" w:type="dxa"/>
            <w:vMerge w:val="continue"/>
            <w:vAlign w:val="center"/>
          </w:tcPr>
          <w:p w14:paraId="30947CDB">
            <w:pPr>
              <w:pStyle w:val="27"/>
              <w:keepNext w:val="0"/>
              <w:keepLines w:val="0"/>
              <w:pageBreakBefore w:val="0"/>
              <w:kinsoku/>
              <w:wordWrap/>
              <w:overflowPunct/>
              <w:topLinePunct w:val="0"/>
              <w:autoSpaceDE/>
              <w:autoSpaceDN/>
              <w:bidi w:val="0"/>
              <w:snapToGrid w:val="0"/>
              <w:spacing w:line="240" w:lineRule="auto"/>
              <w:rPr>
                <w:rFonts w:hint="eastAsia" w:asciiTheme="minorEastAsia" w:hAnsiTheme="minorEastAsia" w:eastAsiaTheme="minorEastAsia" w:cstheme="minorEastAsia"/>
                <w:b w:val="0"/>
                <w:bCs/>
                <w:color w:val="auto"/>
                <w:sz w:val="24"/>
                <w:szCs w:val="24"/>
                <w:highlight w:val="none"/>
              </w:rPr>
            </w:pPr>
          </w:p>
        </w:tc>
        <w:tc>
          <w:tcPr>
            <w:tcW w:w="3191" w:type="dxa"/>
            <w:vAlign w:val="center"/>
          </w:tcPr>
          <w:p w14:paraId="2CAAAA49">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b w:val="0"/>
                <w:bCs/>
                <w:color w:val="auto"/>
                <w:kern w:val="0"/>
                <w:sz w:val="24"/>
                <w:szCs w:val="24"/>
                <w:highlight w:val="none"/>
                <w:lang w:bidi="ar"/>
              </w:rPr>
            </w:pPr>
            <w:r>
              <w:rPr>
                <w:rFonts w:hint="eastAsia" w:asciiTheme="minorEastAsia" w:hAnsiTheme="minorEastAsia" w:eastAsiaTheme="minorEastAsia" w:cstheme="minorEastAsia"/>
                <w:b w:val="0"/>
                <w:bCs/>
                <w:color w:val="auto"/>
                <w:kern w:val="0"/>
                <w:sz w:val="24"/>
                <w:szCs w:val="24"/>
                <w:highlight w:val="none"/>
                <w:lang w:bidi="ar"/>
              </w:rPr>
              <w:t>出警时间超过上级要求</w:t>
            </w:r>
          </w:p>
          <w:p w14:paraId="67034C3E">
            <w:pPr>
              <w:keepNext w:val="0"/>
              <w:keepLines w:val="0"/>
              <w:pageBreakBefore w:val="0"/>
              <w:widowControl/>
              <w:kinsoku/>
              <w:wordWrap/>
              <w:overflowPunct/>
              <w:topLinePunct w:val="0"/>
              <w:autoSpaceDE/>
              <w:autoSpaceDN/>
              <w:bidi w:val="0"/>
              <w:adjustRightInd/>
              <w:snapToGrid w:val="0"/>
              <w:spacing w:line="240" w:lineRule="auto"/>
              <w:jc w:val="center"/>
              <w:textAlignment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kern w:val="0"/>
                <w:sz w:val="24"/>
                <w:szCs w:val="24"/>
                <w:highlight w:val="none"/>
                <w:lang w:bidi="ar"/>
              </w:rPr>
              <w:t>造成实际扣分</w:t>
            </w:r>
          </w:p>
        </w:tc>
        <w:tc>
          <w:tcPr>
            <w:tcW w:w="756" w:type="dxa"/>
            <w:vAlign w:val="center"/>
          </w:tcPr>
          <w:p w14:paraId="5984A8CE">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次</w:t>
            </w:r>
          </w:p>
        </w:tc>
        <w:tc>
          <w:tcPr>
            <w:tcW w:w="1883" w:type="dxa"/>
            <w:vAlign w:val="center"/>
          </w:tcPr>
          <w:p w14:paraId="607DD42A">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扣</w:t>
            </w:r>
            <w:r>
              <w:rPr>
                <w:rFonts w:hint="eastAsia" w:asciiTheme="minorEastAsia" w:hAnsiTheme="minorEastAsia" w:eastAsiaTheme="minorEastAsia" w:cstheme="minorEastAsia"/>
                <w:b w:val="0"/>
                <w:bCs/>
                <w:color w:val="auto"/>
                <w:sz w:val="24"/>
                <w:szCs w:val="24"/>
                <w:highlight w:val="none"/>
              </w:rPr>
              <w:t>2000元</w:t>
            </w:r>
          </w:p>
        </w:tc>
        <w:tc>
          <w:tcPr>
            <w:tcW w:w="2187" w:type="dxa"/>
            <w:vAlign w:val="center"/>
          </w:tcPr>
          <w:p w14:paraId="571CBCC7">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以上级通报为准</w:t>
            </w:r>
          </w:p>
        </w:tc>
      </w:tr>
      <w:tr w14:paraId="320DD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967" w:type="dxa"/>
            <w:vMerge w:val="continue"/>
            <w:vAlign w:val="center"/>
          </w:tcPr>
          <w:p w14:paraId="417DC562">
            <w:pPr>
              <w:pStyle w:val="27"/>
              <w:keepNext w:val="0"/>
              <w:keepLines w:val="0"/>
              <w:pageBreakBefore w:val="0"/>
              <w:kinsoku/>
              <w:wordWrap/>
              <w:overflowPunct/>
              <w:topLinePunct w:val="0"/>
              <w:autoSpaceDE/>
              <w:autoSpaceDN/>
              <w:bidi w:val="0"/>
              <w:snapToGrid w:val="0"/>
              <w:spacing w:line="240" w:lineRule="auto"/>
              <w:rPr>
                <w:rFonts w:hint="eastAsia" w:asciiTheme="minorEastAsia" w:hAnsiTheme="minorEastAsia" w:eastAsiaTheme="minorEastAsia" w:cstheme="minorEastAsia"/>
                <w:b w:val="0"/>
                <w:bCs/>
                <w:color w:val="auto"/>
                <w:sz w:val="24"/>
                <w:szCs w:val="24"/>
                <w:highlight w:val="none"/>
              </w:rPr>
            </w:pPr>
          </w:p>
        </w:tc>
        <w:tc>
          <w:tcPr>
            <w:tcW w:w="3191" w:type="dxa"/>
            <w:vAlign w:val="center"/>
          </w:tcPr>
          <w:p w14:paraId="1BF79F98">
            <w:pPr>
              <w:keepNext w:val="0"/>
              <w:keepLines w:val="0"/>
              <w:pageBreakBefore w:val="0"/>
              <w:kinsoku/>
              <w:wordWrap/>
              <w:overflowPunct/>
              <w:topLinePunct w:val="0"/>
              <w:autoSpaceDE/>
              <w:autoSpaceDN/>
              <w:bidi w:val="0"/>
              <w:snapToGrid w:val="0"/>
              <w:spacing w:line="240" w:lineRule="auto"/>
              <w:jc w:val="center"/>
              <w:rPr>
                <w:rFonts w:hint="default"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rPr>
              <w:t>街道及上级检查存在问题</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出现重大负面情形或舆情</w:t>
            </w:r>
          </w:p>
        </w:tc>
        <w:tc>
          <w:tcPr>
            <w:tcW w:w="756" w:type="dxa"/>
            <w:vAlign w:val="center"/>
          </w:tcPr>
          <w:p w14:paraId="1CC2B0DC">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次</w:t>
            </w:r>
          </w:p>
        </w:tc>
        <w:tc>
          <w:tcPr>
            <w:tcW w:w="1883" w:type="dxa"/>
            <w:vAlign w:val="center"/>
          </w:tcPr>
          <w:p w14:paraId="480C2625">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视情扣500-5000元</w:t>
            </w:r>
          </w:p>
        </w:tc>
        <w:tc>
          <w:tcPr>
            <w:tcW w:w="2187" w:type="dxa"/>
            <w:vAlign w:val="center"/>
          </w:tcPr>
          <w:p w14:paraId="45474DA5">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填写表单，</w:t>
            </w:r>
          </w:p>
          <w:p w14:paraId="06E4220E">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双方签字确认</w:t>
            </w:r>
          </w:p>
        </w:tc>
      </w:tr>
      <w:tr w14:paraId="751CC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967" w:type="dxa"/>
            <w:vMerge w:val="continue"/>
            <w:vAlign w:val="center"/>
          </w:tcPr>
          <w:p w14:paraId="3EC6B13E">
            <w:pPr>
              <w:pStyle w:val="27"/>
              <w:keepNext w:val="0"/>
              <w:keepLines w:val="0"/>
              <w:pageBreakBefore w:val="0"/>
              <w:kinsoku/>
              <w:wordWrap/>
              <w:overflowPunct/>
              <w:topLinePunct w:val="0"/>
              <w:autoSpaceDE/>
              <w:autoSpaceDN/>
              <w:bidi w:val="0"/>
              <w:snapToGrid w:val="0"/>
              <w:spacing w:line="240" w:lineRule="auto"/>
              <w:rPr>
                <w:rFonts w:hint="eastAsia" w:asciiTheme="minorEastAsia" w:hAnsiTheme="minorEastAsia" w:eastAsiaTheme="minorEastAsia" w:cstheme="minorEastAsia"/>
                <w:b w:val="0"/>
                <w:bCs/>
                <w:color w:val="auto"/>
                <w:sz w:val="24"/>
                <w:szCs w:val="24"/>
                <w:highlight w:val="none"/>
              </w:rPr>
            </w:pPr>
          </w:p>
        </w:tc>
        <w:tc>
          <w:tcPr>
            <w:tcW w:w="3191" w:type="dxa"/>
            <w:vAlign w:val="center"/>
          </w:tcPr>
          <w:p w14:paraId="40E0F1C9">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人员未按实际配置，缺编</w:t>
            </w:r>
          </w:p>
        </w:tc>
        <w:tc>
          <w:tcPr>
            <w:tcW w:w="756" w:type="dxa"/>
            <w:vAlign w:val="center"/>
          </w:tcPr>
          <w:p w14:paraId="5BF342EA">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次</w:t>
            </w:r>
          </w:p>
        </w:tc>
        <w:tc>
          <w:tcPr>
            <w:tcW w:w="1883" w:type="dxa"/>
            <w:vAlign w:val="center"/>
          </w:tcPr>
          <w:p w14:paraId="38DEF96A">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扣</w:t>
            </w:r>
            <w:r>
              <w:rPr>
                <w:rFonts w:hint="eastAsia" w:asciiTheme="minorEastAsia" w:hAnsiTheme="minorEastAsia" w:eastAsiaTheme="minorEastAsia" w:cstheme="minorEastAsia"/>
                <w:b w:val="0"/>
                <w:bCs/>
                <w:color w:val="auto"/>
                <w:sz w:val="24"/>
                <w:szCs w:val="24"/>
                <w:highlight w:val="none"/>
              </w:rPr>
              <w:t>20000元</w:t>
            </w:r>
          </w:p>
        </w:tc>
        <w:tc>
          <w:tcPr>
            <w:tcW w:w="2187" w:type="dxa"/>
            <w:vAlign w:val="center"/>
          </w:tcPr>
          <w:p w14:paraId="41F1739B">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填写表单，</w:t>
            </w:r>
          </w:p>
          <w:p w14:paraId="1A90A216">
            <w:pPr>
              <w:keepNext w:val="0"/>
              <w:keepLines w:val="0"/>
              <w:pageBreakBefore w:val="0"/>
              <w:kinsoku/>
              <w:wordWrap/>
              <w:overflowPunct/>
              <w:topLinePunct w:val="0"/>
              <w:autoSpaceDE/>
              <w:autoSpaceDN/>
              <w:bidi w:val="0"/>
              <w:snapToGrid w:val="0"/>
              <w:spacing w:line="240" w:lineRule="auto"/>
              <w:jc w:val="center"/>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双方签字确认</w:t>
            </w:r>
          </w:p>
        </w:tc>
      </w:tr>
    </w:tbl>
    <w:tbl>
      <w:tblPr>
        <w:tblStyle w:val="66"/>
        <w:tblpPr w:leftFromText="180" w:rightFromText="180" w:vertAnchor="text" w:horzAnchor="page" w:tblpXSpec="center" w:tblpY="1"/>
        <w:tblOverlap w:val="never"/>
        <w:tblW w:w="89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3191"/>
        <w:gridCol w:w="756"/>
        <w:gridCol w:w="1883"/>
        <w:gridCol w:w="2187"/>
      </w:tblGrid>
      <w:tr w14:paraId="4F42A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7" w:type="dxa"/>
            <w:vMerge w:val="restart"/>
            <w:vAlign w:val="center"/>
          </w:tcPr>
          <w:p w14:paraId="02C840B1">
            <w:pPr>
              <w:pStyle w:val="26"/>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奖励项</w:t>
            </w:r>
          </w:p>
        </w:tc>
        <w:tc>
          <w:tcPr>
            <w:tcW w:w="3191" w:type="dxa"/>
            <w:vAlign w:val="center"/>
          </w:tcPr>
          <w:p w14:paraId="4D50D386">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双月考核</w:t>
            </w:r>
            <w:r>
              <w:rPr>
                <w:rFonts w:hint="eastAsia" w:asciiTheme="minorEastAsia" w:hAnsiTheme="minorEastAsia" w:eastAsiaTheme="minorEastAsia" w:cstheme="minorEastAsia"/>
                <w:b w:val="0"/>
                <w:bCs/>
                <w:color w:val="auto"/>
                <w:sz w:val="24"/>
                <w:szCs w:val="24"/>
                <w:highlight w:val="none"/>
                <w:lang w:val="en-US" w:eastAsia="zh-CN"/>
              </w:rPr>
              <w:t>排名</w:t>
            </w:r>
            <w:r>
              <w:rPr>
                <w:rFonts w:hint="eastAsia" w:asciiTheme="minorEastAsia" w:hAnsiTheme="minorEastAsia" w:eastAsiaTheme="minorEastAsia" w:cstheme="minorEastAsia"/>
                <w:b w:val="0"/>
                <w:bCs/>
                <w:color w:val="auto"/>
                <w:sz w:val="24"/>
                <w:szCs w:val="24"/>
                <w:highlight w:val="none"/>
              </w:rPr>
              <w:t>1</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2、3</w:t>
            </w:r>
            <w:r>
              <w:rPr>
                <w:rFonts w:hint="eastAsia" w:asciiTheme="minorEastAsia" w:hAnsiTheme="minorEastAsia" w:eastAsiaTheme="minorEastAsia" w:cstheme="minorEastAsia"/>
                <w:b w:val="0"/>
                <w:bCs/>
                <w:color w:val="auto"/>
                <w:sz w:val="24"/>
                <w:szCs w:val="24"/>
                <w:highlight w:val="none"/>
              </w:rPr>
              <w:t>名</w:t>
            </w:r>
          </w:p>
        </w:tc>
        <w:tc>
          <w:tcPr>
            <w:tcW w:w="756" w:type="dxa"/>
            <w:vAlign w:val="center"/>
          </w:tcPr>
          <w:p w14:paraId="0CCB9967">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站</w:t>
            </w:r>
          </w:p>
        </w:tc>
        <w:tc>
          <w:tcPr>
            <w:tcW w:w="1883" w:type="dxa"/>
            <w:vAlign w:val="center"/>
          </w:tcPr>
          <w:p w14:paraId="2D5632FE">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lang w:val="en-US" w:eastAsia="zh-CN"/>
              </w:rPr>
              <w:t>奖励40000元</w:t>
            </w:r>
          </w:p>
        </w:tc>
        <w:tc>
          <w:tcPr>
            <w:tcW w:w="2187" w:type="dxa"/>
            <w:vAlign w:val="center"/>
          </w:tcPr>
          <w:p w14:paraId="6C460A82">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以上级文件为准</w:t>
            </w:r>
          </w:p>
        </w:tc>
      </w:tr>
      <w:tr w14:paraId="21C4E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7" w:type="dxa"/>
            <w:vMerge w:val="continue"/>
            <w:vAlign w:val="center"/>
          </w:tcPr>
          <w:p w14:paraId="24577CEB">
            <w:pPr>
              <w:pStyle w:val="26"/>
              <w:keepNext w:val="0"/>
              <w:keepLines w:val="0"/>
              <w:pageBreakBefore w:val="0"/>
              <w:widowControl w:val="0"/>
              <w:kinsoku/>
              <w:wordWrap/>
              <w:overflowPunct/>
              <w:topLinePunct w:val="0"/>
              <w:autoSpaceDE/>
              <w:autoSpaceDN/>
              <w:bidi w:val="0"/>
              <w:adjustRightInd w:val="0"/>
              <w:snapToGrid/>
              <w:spacing w:line="240" w:lineRule="auto"/>
              <w:ind w:firstLine="0" w:firstLineChars="0"/>
              <w:textAlignment w:val="auto"/>
              <w:rPr>
                <w:rFonts w:hint="eastAsia" w:asciiTheme="minorEastAsia" w:hAnsiTheme="minorEastAsia" w:eastAsiaTheme="minorEastAsia" w:cstheme="minorEastAsia"/>
                <w:b w:val="0"/>
                <w:bCs/>
                <w:color w:val="auto"/>
                <w:sz w:val="24"/>
                <w:szCs w:val="24"/>
                <w:highlight w:val="none"/>
              </w:rPr>
            </w:pPr>
          </w:p>
        </w:tc>
        <w:tc>
          <w:tcPr>
            <w:tcW w:w="3191" w:type="dxa"/>
            <w:vAlign w:val="center"/>
          </w:tcPr>
          <w:p w14:paraId="0C9E88EC">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双月考核</w:t>
            </w:r>
            <w:r>
              <w:rPr>
                <w:rFonts w:hint="eastAsia" w:asciiTheme="minorEastAsia" w:hAnsiTheme="minorEastAsia" w:eastAsiaTheme="minorEastAsia" w:cstheme="minorEastAsia"/>
                <w:b w:val="0"/>
                <w:bCs/>
                <w:color w:val="auto"/>
                <w:sz w:val="24"/>
                <w:szCs w:val="24"/>
                <w:highlight w:val="none"/>
                <w:lang w:val="en-US" w:eastAsia="zh-CN"/>
              </w:rPr>
              <w:t>排名4、5、6</w:t>
            </w:r>
            <w:r>
              <w:rPr>
                <w:rFonts w:hint="eastAsia" w:asciiTheme="minorEastAsia" w:hAnsiTheme="minorEastAsia" w:eastAsiaTheme="minorEastAsia" w:cstheme="minorEastAsia"/>
                <w:b w:val="0"/>
                <w:bCs/>
                <w:color w:val="auto"/>
                <w:sz w:val="24"/>
                <w:szCs w:val="24"/>
                <w:highlight w:val="none"/>
              </w:rPr>
              <w:t>名</w:t>
            </w:r>
          </w:p>
        </w:tc>
        <w:tc>
          <w:tcPr>
            <w:tcW w:w="756" w:type="dxa"/>
            <w:vAlign w:val="center"/>
          </w:tcPr>
          <w:p w14:paraId="41317F9E">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站</w:t>
            </w:r>
          </w:p>
        </w:tc>
        <w:tc>
          <w:tcPr>
            <w:tcW w:w="1883" w:type="dxa"/>
            <w:vAlign w:val="center"/>
          </w:tcPr>
          <w:p w14:paraId="5D3C5F74">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lang w:val="en-US" w:eastAsia="zh-CN"/>
              </w:rPr>
              <w:t>奖励20000元</w:t>
            </w:r>
          </w:p>
        </w:tc>
        <w:tc>
          <w:tcPr>
            <w:tcW w:w="2187" w:type="dxa"/>
            <w:vAlign w:val="center"/>
          </w:tcPr>
          <w:p w14:paraId="5EA006C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以上级文件为准</w:t>
            </w:r>
          </w:p>
        </w:tc>
      </w:tr>
      <w:tr w14:paraId="344E0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7" w:type="dxa"/>
            <w:vMerge w:val="continue"/>
            <w:vAlign w:val="center"/>
          </w:tcPr>
          <w:p w14:paraId="0CD923E8">
            <w:pPr>
              <w:pStyle w:val="26"/>
              <w:keepNext w:val="0"/>
              <w:keepLines w:val="0"/>
              <w:pageBreakBefore w:val="0"/>
              <w:widowControl w:val="0"/>
              <w:kinsoku/>
              <w:wordWrap/>
              <w:overflowPunct/>
              <w:topLinePunct w:val="0"/>
              <w:autoSpaceDE/>
              <w:autoSpaceDN/>
              <w:bidi w:val="0"/>
              <w:adjustRightInd w:val="0"/>
              <w:snapToGrid/>
              <w:spacing w:line="240" w:lineRule="auto"/>
              <w:ind w:firstLine="0" w:firstLineChars="0"/>
              <w:textAlignment w:val="auto"/>
              <w:rPr>
                <w:rFonts w:hint="eastAsia" w:asciiTheme="minorEastAsia" w:hAnsiTheme="minorEastAsia" w:eastAsiaTheme="minorEastAsia" w:cstheme="minorEastAsia"/>
                <w:b w:val="0"/>
                <w:bCs/>
                <w:color w:val="auto"/>
                <w:sz w:val="24"/>
                <w:szCs w:val="24"/>
                <w:highlight w:val="none"/>
              </w:rPr>
            </w:pPr>
          </w:p>
        </w:tc>
        <w:tc>
          <w:tcPr>
            <w:tcW w:w="3191" w:type="dxa"/>
            <w:vAlign w:val="center"/>
          </w:tcPr>
          <w:p w14:paraId="6D89BB49">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双月考核</w:t>
            </w:r>
            <w:r>
              <w:rPr>
                <w:rFonts w:hint="eastAsia" w:asciiTheme="minorEastAsia" w:hAnsiTheme="minorEastAsia" w:eastAsiaTheme="minorEastAsia" w:cstheme="minorEastAsia"/>
                <w:b w:val="0"/>
                <w:bCs/>
                <w:color w:val="auto"/>
                <w:sz w:val="24"/>
                <w:szCs w:val="24"/>
                <w:highlight w:val="none"/>
                <w:lang w:val="en-US" w:eastAsia="zh-CN"/>
              </w:rPr>
              <w:t>排名7、8、9</w:t>
            </w:r>
            <w:r>
              <w:rPr>
                <w:rFonts w:hint="eastAsia" w:asciiTheme="minorEastAsia" w:hAnsiTheme="minorEastAsia" w:eastAsiaTheme="minorEastAsia" w:cstheme="minorEastAsia"/>
                <w:b w:val="0"/>
                <w:bCs/>
                <w:color w:val="auto"/>
                <w:sz w:val="24"/>
                <w:szCs w:val="24"/>
                <w:highlight w:val="none"/>
              </w:rPr>
              <w:t>名</w:t>
            </w:r>
          </w:p>
        </w:tc>
        <w:tc>
          <w:tcPr>
            <w:tcW w:w="756" w:type="dxa"/>
            <w:vAlign w:val="center"/>
          </w:tcPr>
          <w:p w14:paraId="09EA04F6">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站</w:t>
            </w:r>
          </w:p>
        </w:tc>
        <w:tc>
          <w:tcPr>
            <w:tcW w:w="1883" w:type="dxa"/>
            <w:vAlign w:val="center"/>
          </w:tcPr>
          <w:p w14:paraId="6E9D529B">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lang w:val="en-US" w:eastAsia="zh-CN"/>
              </w:rPr>
              <w:t>奖励10000元</w:t>
            </w:r>
          </w:p>
        </w:tc>
        <w:tc>
          <w:tcPr>
            <w:tcW w:w="2187" w:type="dxa"/>
            <w:vAlign w:val="center"/>
          </w:tcPr>
          <w:p w14:paraId="1BA9A78B">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以上级文件为准</w:t>
            </w:r>
          </w:p>
        </w:tc>
      </w:tr>
      <w:tr w14:paraId="1EE59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67" w:type="dxa"/>
            <w:vMerge w:val="continue"/>
            <w:vAlign w:val="center"/>
          </w:tcPr>
          <w:p w14:paraId="3EF5901F">
            <w:pPr>
              <w:pStyle w:val="26"/>
              <w:keepNext w:val="0"/>
              <w:keepLines w:val="0"/>
              <w:pageBreakBefore w:val="0"/>
              <w:widowControl w:val="0"/>
              <w:kinsoku/>
              <w:wordWrap/>
              <w:overflowPunct/>
              <w:topLinePunct w:val="0"/>
              <w:autoSpaceDE/>
              <w:autoSpaceDN/>
              <w:bidi w:val="0"/>
              <w:adjustRightInd w:val="0"/>
              <w:snapToGrid/>
              <w:spacing w:line="240" w:lineRule="auto"/>
              <w:ind w:firstLine="0" w:firstLineChars="0"/>
              <w:textAlignment w:val="auto"/>
              <w:rPr>
                <w:rFonts w:hint="eastAsia" w:asciiTheme="minorEastAsia" w:hAnsiTheme="minorEastAsia" w:eastAsiaTheme="minorEastAsia" w:cstheme="minorEastAsia"/>
                <w:b w:val="0"/>
                <w:bCs/>
                <w:color w:val="auto"/>
                <w:sz w:val="24"/>
                <w:szCs w:val="24"/>
                <w:highlight w:val="none"/>
              </w:rPr>
            </w:pPr>
          </w:p>
        </w:tc>
        <w:tc>
          <w:tcPr>
            <w:tcW w:w="3191" w:type="dxa"/>
            <w:vAlign w:val="center"/>
          </w:tcPr>
          <w:p w14:paraId="522B4790">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双月考核</w:t>
            </w:r>
            <w:r>
              <w:rPr>
                <w:rFonts w:hint="eastAsia" w:asciiTheme="minorEastAsia" w:hAnsiTheme="minorEastAsia" w:eastAsiaTheme="minorEastAsia" w:cstheme="minorEastAsia"/>
                <w:b w:val="0"/>
                <w:bCs/>
                <w:color w:val="auto"/>
                <w:sz w:val="24"/>
                <w:szCs w:val="24"/>
                <w:highlight w:val="none"/>
                <w:lang w:val="en-US" w:eastAsia="zh-CN"/>
              </w:rPr>
              <w:t>排名10、11、12</w:t>
            </w:r>
            <w:r>
              <w:rPr>
                <w:rFonts w:hint="eastAsia" w:asciiTheme="minorEastAsia" w:hAnsiTheme="minorEastAsia" w:eastAsiaTheme="minorEastAsia" w:cstheme="minorEastAsia"/>
                <w:b w:val="0"/>
                <w:bCs/>
                <w:color w:val="auto"/>
                <w:sz w:val="24"/>
                <w:szCs w:val="24"/>
                <w:highlight w:val="none"/>
              </w:rPr>
              <w:t>名</w:t>
            </w:r>
          </w:p>
        </w:tc>
        <w:tc>
          <w:tcPr>
            <w:tcW w:w="756" w:type="dxa"/>
            <w:vAlign w:val="center"/>
          </w:tcPr>
          <w:p w14:paraId="22FB4E8C">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lang w:val="en-US" w:eastAsia="zh-CN"/>
              </w:rPr>
              <w:t>站</w:t>
            </w:r>
          </w:p>
        </w:tc>
        <w:tc>
          <w:tcPr>
            <w:tcW w:w="1883" w:type="dxa"/>
            <w:vAlign w:val="center"/>
          </w:tcPr>
          <w:p w14:paraId="4BC4E8EA">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lang w:val="en-US" w:eastAsia="zh-CN"/>
              </w:rPr>
              <w:t>奖励5000元</w:t>
            </w:r>
          </w:p>
        </w:tc>
        <w:tc>
          <w:tcPr>
            <w:tcW w:w="2187" w:type="dxa"/>
            <w:vAlign w:val="center"/>
          </w:tcPr>
          <w:p w14:paraId="68B8514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以上级文件为准</w:t>
            </w:r>
          </w:p>
        </w:tc>
      </w:tr>
      <w:tr w14:paraId="589BC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7" w:type="dxa"/>
            <w:vMerge w:val="continue"/>
            <w:vAlign w:val="center"/>
          </w:tcPr>
          <w:p w14:paraId="6ADAA983">
            <w:pPr>
              <w:pStyle w:val="26"/>
              <w:keepNext w:val="0"/>
              <w:keepLines w:val="0"/>
              <w:pageBreakBefore w:val="0"/>
              <w:widowControl w:val="0"/>
              <w:kinsoku/>
              <w:wordWrap/>
              <w:overflowPunct/>
              <w:topLinePunct w:val="0"/>
              <w:autoSpaceDE/>
              <w:autoSpaceDN/>
              <w:bidi w:val="0"/>
              <w:adjustRightInd w:val="0"/>
              <w:snapToGrid/>
              <w:spacing w:line="240" w:lineRule="auto"/>
              <w:ind w:firstLine="0" w:firstLineChars="0"/>
              <w:textAlignment w:val="auto"/>
              <w:rPr>
                <w:rFonts w:hint="eastAsia" w:asciiTheme="minorEastAsia" w:hAnsiTheme="minorEastAsia" w:eastAsiaTheme="minorEastAsia" w:cstheme="minorEastAsia"/>
                <w:b w:val="0"/>
                <w:bCs/>
                <w:color w:val="auto"/>
                <w:sz w:val="24"/>
                <w:szCs w:val="24"/>
                <w:highlight w:val="none"/>
              </w:rPr>
            </w:pPr>
          </w:p>
        </w:tc>
        <w:tc>
          <w:tcPr>
            <w:tcW w:w="3191" w:type="dxa"/>
            <w:vAlign w:val="center"/>
          </w:tcPr>
          <w:p w14:paraId="392870A6">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个人或集体获得省市区荣誉</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在重点工作中有突出表现的</w:t>
            </w:r>
          </w:p>
        </w:tc>
        <w:tc>
          <w:tcPr>
            <w:tcW w:w="756" w:type="dxa"/>
            <w:vAlign w:val="center"/>
          </w:tcPr>
          <w:p w14:paraId="3A046A09">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次</w:t>
            </w:r>
          </w:p>
        </w:tc>
        <w:tc>
          <w:tcPr>
            <w:tcW w:w="1883" w:type="dxa"/>
            <w:vAlign w:val="center"/>
          </w:tcPr>
          <w:p w14:paraId="0E0BA21B">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lang w:val="en-US" w:eastAsia="zh-CN"/>
              </w:rPr>
              <w:t>奖励2</w:t>
            </w:r>
            <w:r>
              <w:rPr>
                <w:rFonts w:hint="eastAsia" w:asciiTheme="minorEastAsia" w:hAnsiTheme="minorEastAsia" w:eastAsiaTheme="minorEastAsia" w:cstheme="minorEastAsia"/>
                <w:b w:val="0"/>
                <w:bCs/>
                <w:color w:val="auto"/>
                <w:sz w:val="24"/>
                <w:szCs w:val="24"/>
                <w:highlight w:val="none"/>
              </w:rPr>
              <w:t>00-10000元</w:t>
            </w:r>
          </w:p>
        </w:tc>
        <w:tc>
          <w:tcPr>
            <w:tcW w:w="2187" w:type="dxa"/>
            <w:vAlign w:val="center"/>
          </w:tcPr>
          <w:p w14:paraId="7274D842">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rPr>
              <w:t>凭奖状或文件酌情</w:t>
            </w:r>
            <w:r>
              <w:rPr>
                <w:rFonts w:hint="eastAsia" w:asciiTheme="minorEastAsia" w:hAnsiTheme="minorEastAsia" w:eastAsiaTheme="minorEastAsia" w:cstheme="minorEastAsia"/>
                <w:b w:val="0"/>
                <w:bCs/>
                <w:color w:val="auto"/>
                <w:sz w:val="24"/>
                <w:szCs w:val="24"/>
                <w:highlight w:val="none"/>
                <w:lang w:val="en-US" w:eastAsia="zh-CN"/>
              </w:rPr>
              <w:t>奖励</w:t>
            </w:r>
          </w:p>
        </w:tc>
      </w:tr>
    </w:tbl>
    <w:p w14:paraId="5829D76E">
      <w:pPr>
        <w:rPr>
          <w:rFonts w:hint="eastAsia"/>
          <w:color w:val="auto"/>
          <w:highlight w:val="none"/>
          <w:lang w:val="en-US" w:eastAsia="zh-CN"/>
        </w:rPr>
      </w:pPr>
    </w:p>
    <w:p w14:paraId="6ED5EA8C">
      <w:pPr>
        <w:rPr>
          <w:rFonts w:hint="eastAsia"/>
          <w:color w:val="auto"/>
          <w:highlight w:val="none"/>
          <w:lang w:val="en-US" w:eastAsia="zh-CN"/>
        </w:rPr>
      </w:pPr>
    </w:p>
    <w:p w14:paraId="0CB1E101">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转包或分包：</w:t>
      </w:r>
    </w:p>
    <w:p w14:paraId="02D4B3A5">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1.▲本项目不得转包：合同乙方不得将本合同标的转包由其他供应商承担；</w:t>
      </w:r>
    </w:p>
    <w:p w14:paraId="0BE7FD3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2.▲本项目部分内容允许分包，要求如下：</w:t>
      </w:r>
    </w:p>
    <w:p w14:paraId="6F63EF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（1）分包内容为本项目的非主体、非关键性工作；</w:t>
      </w:r>
    </w:p>
    <w:p w14:paraId="546447A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（2）允许分包内容为【不超过服务人员总数的50%】；</w:t>
      </w:r>
    </w:p>
    <w:p w14:paraId="7E5054F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（3）分包供应商应具有完成项目内容的相应能力；</w:t>
      </w:r>
    </w:p>
    <w:p w14:paraId="571ECA2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（4）除招标文件约定允许分包的内容外，合同乙方不得擅自将其他合同标的分包给其他供应商承担。</w:t>
      </w:r>
    </w:p>
    <w:p w14:paraId="1F45FE9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说明：如有分包，中标人应在投标文件中明确分包内容，并提供分包意向协议。未提供，视为不分包。</w:t>
      </w:r>
    </w:p>
    <w:p w14:paraId="52DEC6C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3.▲享受《政府采购促进中小企业发展管理办法》的通知（财库〔2020〕46号）的规定扶持政策获得政府采购合同的，小微企业不得将合同分包给大中型企业，中型企业不得将合同分包给大型企业。</w:t>
      </w:r>
    </w:p>
    <w:p w14:paraId="3CCECC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4.▲如有违反以上情形，合同甲方有权解除合同，并追究合同乙方的违约责任。</w:t>
      </w:r>
    </w:p>
    <w:p w14:paraId="393350E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十二、实质性要求</w:t>
      </w:r>
    </w:p>
    <w:p w14:paraId="15C9EE9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本章中所有带▲的内容是采购人提出的实质性要求，投标文件响应内容若不满足实质性要求，该投标文件将被评标委员会认定为无效。</w:t>
      </w:r>
    </w:p>
    <w:p w14:paraId="446E448F">
      <w:pPr>
        <w:spacing w:line="360" w:lineRule="auto"/>
        <w:rPr>
          <w:rFonts w:ascii="宋体" w:hAnsi="宋体" w:cs="宋体"/>
          <w:color w:val="auto"/>
          <w:sz w:val="24"/>
          <w:highlight w:val="none"/>
        </w:rPr>
      </w:pPr>
    </w:p>
    <w:p w14:paraId="720C6814">
      <w:pPr>
        <w:widowControl/>
        <w:ind w:firstLine="720" w:firstLineChars="300"/>
        <w:jc w:val="left"/>
        <w:rPr>
          <w:rFonts w:ascii="宋体" w:hAnsi="宋体" w:cs="宋体"/>
          <w:bCs/>
          <w:color w:val="auto"/>
          <w:sz w:val="24"/>
          <w:highlight w:val="none"/>
        </w:rPr>
      </w:pPr>
    </w:p>
    <w:p w14:paraId="69998AB7">
      <w:pPr>
        <w:rPr>
          <w:rFonts w:ascii="宋体" w:hAnsi="宋体" w:cs="宋体"/>
          <w:snapToGrid w:val="0"/>
          <w:color w:val="auto"/>
          <w:kern w:val="0"/>
          <w:sz w:val="24"/>
          <w:highlight w:val="none"/>
        </w:rPr>
      </w:pPr>
    </w:p>
    <w:p w14:paraId="5A5074AA">
      <w:pPr>
        <w:numPr>
          <w:ilvl w:val="0"/>
          <w:numId w:val="5"/>
        </w:numPr>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  </w:t>
      </w:r>
      <w:bookmarkStart w:id="28" w:name="_Toc184310272"/>
      <w:bookmarkEnd w:id="28"/>
      <w:bookmarkStart w:id="29" w:name="_Toc184313255"/>
      <w:bookmarkEnd w:id="29"/>
      <w:bookmarkStart w:id="30" w:name="_Toc184308072"/>
      <w:bookmarkEnd w:id="30"/>
      <w:bookmarkStart w:id="31" w:name="_Toc184313260"/>
      <w:bookmarkEnd w:id="31"/>
      <w:bookmarkStart w:id="32" w:name="_Toc184310285"/>
      <w:bookmarkEnd w:id="32"/>
      <w:bookmarkStart w:id="33" w:name="_Toc184313259"/>
      <w:bookmarkEnd w:id="33"/>
      <w:bookmarkStart w:id="34" w:name="_Toc184308075"/>
      <w:bookmarkEnd w:id="34"/>
      <w:bookmarkStart w:id="35" w:name="_Toc184314480"/>
      <w:bookmarkEnd w:id="35"/>
      <w:bookmarkStart w:id="36" w:name="_Toc184308053"/>
      <w:bookmarkEnd w:id="36"/>
      <w:bookmarkStart w:id="37" w:name="_Toc184308056"/>
      <w:bookmarkEnd w:id="37"/>
      <w:bookmarkStart w:id="38" w:name="_Toc184310309"/>
      <w:bookmarkEnd w:id="38"/>
      <w:bookmarkStart w:id="39" w:name="_Toc184308092"/>
      <w:bookmarkEnd w:id="39"/>
      <w:bookmarkStart w:id="40" w:name="_Toc184308078"/>
      <w:bookmarkEnd w:id="40"/>
      <w:bookmarkStart w:id="41" w:name="_Toc184308106"/>
      <w:bookmarkEnd w:id="41"/>
      <w:bookmarkStart w:id="42" w:name="_Toc184314441"/>
      <w:bookmarkEnd w:id="42"/>
      <w:bookmarkStart w:id="43" w:name="_Toc184310278"/>
      <w:bookmarkEnd w:id="43"/>
      <w:bookmarkStart w:id="44" w:name="_Toc184314460"/>
      <w:bookmarkEnd w:id="44"/>
      <w:bookmarkStart w:id="45" w:name="_Toc184313261"/>
      <w:bookmarkEnd w:id="45"/>
      <w:bookmarkStart w:id="46" w:name="_Toc184313300"/>
      <w:bookmarkEnd w:id="46"/>
      <w:bookmarkStart w:id="47" w:name="_Toc184310280"/>
      <w:bookmarkEnd w:id="47"/>
      <w:bookmarkStart w:id="48" w:name="_Toc184310315"/>
      <w:bookmarkEnd w:id="48"/>
      <w:bookmarkStart w:id="49" w:name="_Toc184314410"/>
      <w:bookmarkEnd w:id="49"/>
      <w:bookmarkStart w:id="50" w:name="_Toc184314465"/>
      <w:bookmarkEnd w:id="50"/>
      <w:bookmarkStart w:id="51" w:name="_Toc184308069"/>
      <w:bookmarkEnd w:id="51"/>
      <w:bookmarkStart w:id="52" w:name="_Toc184314457"/>
      <w:bookmarkEnd w:id="52"/>
      <w:bookmarkStart w:id="53" w:name="_Toc184308091"/>
      <w:bookmarkEnd w:id="53"/>
      <w:bookmarkStart w:id="54" w:name="_Toc184310281"/>
      <w:bookmarkEnd w:id="54"/>
      <w:bookmarkStart w:id="55" w:name="_Toc184312098"/>
      <w:bookmarkEnd w:id="55"/>
      <w:bookmarkStart w:id="56" w:name="_Toc184313243"/>
      <w:bookmarkEnd w:id="56"/>
      <w:bookmarkStart w:id="57" w:name="_Toc184308060"/>
      <w:bookmarkEnd w:id="57"/>
      <w:bookmarkStart w:id="58" w:name="_Toc184314448"/>
      <w:bookmarkEnd w:id="58"/>
      <w:bookmarkStart w:id="59" w:name="_Toc184313308"/>
      <w:bookmarkEnd w:id="59"/>
      <w:bookmarkStart w:id="60" w:name="_Toc184312133"/>
      <w:bookmarkEnd w:id="60"/>
      <w:bookmarkStart w:id="61" w:name="_Toc184314469"/>
      <w:bookmarkEnd w:id="61"/>
      <w:bookmarkStart w:id="62" w:name="_Toc184308083"/>
      <w:bookmarkEnd w:id="62"/>
      <w:bookmarkStart w:id="63" w:name="_Toc184314440"/>
      <w:bookmarkEnd w:id="63"/>
      <w:bookmarkStart w:id="64" w:name="_Toc184314459"/>
      <w:bookmarkEnd w:id="64"/>
      <w:bookmarkStart w:id="65" w:name="_Toc184310287"/>
      <w:bookmarkEnd w:id="65"/>
      <w:bookmarkStart w:id="66" w:name="_Toc184314418"/>
      <w:bookmarkEnd w:id="66"/>
      <w:bookmarkStart w:id="67" w:name="_Toc184312077"/>
      <w:bookmarkEnd w:id="67"/>
      <w:bookmarkStart w:id="68" w:name="_Toc184312100"/>
      <w:bookmarkEnd w:id="68"/>
      <w:bookmarkStart w:id="69" w:name="_Toc184310276"/>
      <w:bookmarkEnd w:id="69"/>
      <w:bookmarkStart w:id="70" w:name="_Toc184312095"/>
      <w:bookmarkEnd w:id="70"/>
      <w:bookmarkStart w:id="71" w:name="_Toc184308065"/>
      <w:bookmarkEnd w:id="71"/>
      <w:bookmarkStart w:id="72" w:name="_Toc184310316"/>
      <w:bookmarkEnd w:id="72"/>
      <w:bookmarkStart w:id="73" w:name="_Toc184308104"/>
      <w:bookmarkEnd w:id="73"/>
      <w:bookmarkStart w:id="74" w:name="_Toc184308093"/>
      <w:bookmarkEnd w:id="74"/>
      <w:bookmarkStart w:id="75" w:name="_Toc184314450"/>
      <w:bookmarkEnd w:id="75"/>
      <w:bookmarkStart w:id="76" w:name="_Toc184314468"/>
      <w:bookmarkEnd w:id="76"/>
      <w:bookmarkStart w:id="77" w:name="_Toc184308057"/>
      <w:bookmarkEnd w:id="77"/>
      <w:bookmarkStart w:id="78" w:name="_Toc184313240"/>
      <w:bookmarkEnd w:id="78"/>
      <w:bookmarkStart w:id="79" w:name="_Toc184310307"/>
      <w:bookmarkEnd w:id="79"/>
      <w:bookmarkStart w:id="80" w:name="_Toc184310302"/>
      <w:bookmarkEnd w:id="80"/>
      <w:bookmarkStart w:id="81" w:name="_Toc184310339"/>
      <w:bookmarkEnd w:id="81"/>
      <w:bookmarkStart w:id="82" w:name="_Toc184312105"/>
      <w:bookmarkEnd w:id="82"/>
      <w:bookmarkStart w:id="83" w:name="_Toc184308087"/>
      <w:bookmarkEnd w:id="83"/>
      <w:bookmarkStart w:id="84" w:name="_Toc184313289"/>
      <w:bookmarkEnd w:id="84"/>
      <w:bookmarkStart w:id="85" w:name="_Toc184310310"/>
      <w:bookmarkEnd w:id="85"/>
      <w:bookmarkStart w:id="86" w:name="_Toc184313239"/>
      <w:bookmarkEnd w:id="86"/>
      <w:bookmarkStart w:id="87" w:name="_Toc184310306"/>
      <w:bookmarkEnd w:id="87"/>
      <w:bookmarkStart w:id="88" w:name="_Toc184312117"/>
      <w:bookmarkEnd w:id="88"/>
      <w:bookmarkStart w:id="89" w:name="_Toc184313285"/>
      <w:bookmarkEnd w:id="89"/>
      <w:bookmarkStart w:id="90" w:name="_Toc184313270"/>
      <w:bookmarkEnd w:id="90"/>
      <w:bookmarkStart w:id="91" w:name="_Toc184312103"/>
      <w:bookmarkEnd w:id="91"/>
      <w:bookmarkStart w:id="92" w:name="_Toc184308097"/>
      <w:bookmarkEnd w:id="92"/>
      <w:bookmarkStart w:id="93" w:name="_Toc184312083"/>
      <w:bookmarkEnd w:id="93"/>
      <w:bookmarkStart w:id="94" w:name="_Toc184313245"/>
      <w:bookmarkEnd w:id="94"/>
      <w:bookmarkStart w:id="95" w:name="_Toc184312121"/>
      <w:bookmarkEnd w:id="95"/>
      <w:bookmarkStart w:id="96" w:name="_Toc184314443"/>
      <w:bookmarkEnd w:id="96"/>
      <w:bookmarkStart w:id="97" w:name="_Toc184314420"/>
      <w:bookmarkEnd w:id="97"/>
      <w:bookmarkStart w:id="98" w:name="_Toc184308045"/>
      <w:bookmarkEnd w:id="98"/>
      <w:bookmarkStart w:id="99" w:name="_Toc184314455"/>
      <w:bookmarkEnd w:id="99"/>
      <w:bookmarkStart w:id="100" w:name="_Toc184314456"/>
      <w:bookmarkEnd w:id="100"/>
      <w:bookmarkStart w:id="101" w:name="_Toc184308108"/>
      <w:bookmarkEnd w:id="101"/>
      <w:bookmarkStart w:id="102" w:name="_Toc184313297"/>
      <w:bookmarkEnd w:id="102"/>
      <w:bookmarkStart w:id="103" w:name="_Toc184308074"/>
      <w:bookmarkEnd w:id="103"/>
      <w:bookmarkStart w:id="104" w:name="_Toc184308050"/>
      <w:bookmarkEnd w:id="104"/>
      <w:bookmarkStart w:id="105" w:name="_Toc184308058"/>
      <w:bookmarkEnd w:id="105"/>
      <w:bookmarkStart w:id="106" w:name="_Toc184314445"/>
      <w:bookmarkEnd w:id="106"/>
      <w:bookmarkStart w:id="107" w:name="_Toc184312078"/>
      <w:bookmarkEnd w:id="107"/>
      <w:bookmarkStart w:id="108" w:name="_Toc184314416"/>
      <w:bookmarkEnd w:id="108"/>
      <w:bookmarkStart w:id="109" w:name="_Toc184314423"/>
      <w:bookmarkEnd w:id="109"/>
      <w:bookmarkStart w:id="110" w:name="_Toc184310282"/>
      <w:bookmarkEnd w:id="110"/>
      <w:bookmarkStart w:id="111" w:name="_Toc184310292"/>
      <w:bookmarkEnd w:id="111"/>
      <w:bookmarkStart w:id="112" w:name="_Toc184312124"/>
      <w:bookmarkEnd w:id="112"/>
      <w:bookmarkStart w:id="113" w:name="_Toc184314435"/>
      <w:bookmarkEnd w:id="113"/>
      <w:bookmarkStart w:id="114" w:name="_Toc184308099"/>
      <w:bookmarkEnd w:id="114"/>
      <w:bookmarkStart w:id="115" w:name="_Toc184310336"/>
      <w:bookmarkEnd w:id="115"/>
      <w:bookmarkStart w:id="116" w:name="_Toc184313258"/>
      <w:bookmarkEnd w:id="116"/>
      <w:bookmarkStart w:id="117" w:name="_Toc184308082"/>
      <w:bookmarkEnd w:id="117"/>
      <w:bookmarkStart w:id="118" w:name="_Toc184310319"/>
      <w:bookmarkEnd w:id="118"/>
      <w:bookmarkStart w:id="119" w:name="_Toc184313299"/>
      <w:bookmarkEnd w:id="119"/>
      <w:bookmarkStart w:id="120" w:name="_Toc184310294"/>
      <w:bookmarkEnd w:id="120"/>
      <w:bookmarkStart w:id="121" w:name="_Toc184310283"/>
      <w:bookmarkEnd w:id="121"/>
      <w:bookmarkStart w:id="122" w:name="_Toc184308070"/>
      <w:bookmarkEnd w:id="122"/>
      <w:bookmarkStart w:id="123" w:name="_Toc184308049"/>
      <w:bookmarkEnd w:id="123"/>
      <w:bookmarkStart w:id="124" w:name="_Toc184314438"/>
      <w:bookmarkEnd w:id="124"/>
      <w:bookmarkStart w:id="125" w:name="_Toc184308073"/>
      <w:bookmarkEnd w:id="125"/>
      <w:bookmarkStart w:id="126" w:name="_Toc184312074"/>
      <w:bookmarkEnd w:id="126"/>
      <w:bookmarkStart w:id="127" w:name="_Toc184310279"/>
      <w:bookmarkEnd w:id="127"/>
      <w:bookmarkStart w:id="128" w:name="_Toc184310317"/>
      <w:bookmarkEnd w:id="128"/>
      <w:bookmarkStart w:id="129" w:name="_Toc184310312"/>
      <w:bookmarkEnd w:id="129"/>
      <w:bookmarkStart w:id="130" w:name="_Toc184314428"/>
      <w:bookmarkEnd w:id="130"/>
      <w:bookmarkStart w:id="131" w:name="_Toc184312099"/>
      <w:bookmarkEnd w:id="131"/>
      <w:bookmarkStart w:id="132" w:name="_Toc184310337"/>
      <w:bookmarkEnd w:id="132"/>
      <w:bookmarkStart w:id="133" w:name="_Toc184310321"/>
      <w:bookmarkEnd w:id="133"/>
      <w:bookmarkStart w:id="134" w:name="_Toc184314427"/>
      <w:bookmarkEnd w:id="134"/>
      <w:bookmarkStart w:id="135" w:name="_Toc184313280"/>
      <w:bookmarkEnd w:id="135"/>
      <w:bookmarkStart w:id="136" w:name="_Toc184308047"/>
      <w:bookmarkEnd w:id="136"/>
      <w:bookmarkStart w:id="137" w:name="_Toc184312127"/>
      <w:bookmarkEnd w:id="137"/>
      <w:bookmarkStart w:id="138" w:name="_Toc184310290"/>
      <w:bookmarkEnd w:id="138"/>
      <w:bookmarkStart w:id="139" w:name="_Toc184310298"/>
      <w:bookmarkEnd w:id="139"/>
      <w:bookmarkStart w:id="140" w:name="_Toc184314476"/>
      <w:bookmarkEnd w:id="140"/>
      <w:bookmarkStart w:id="141" w:name="_Toc184313271"/>
      <w:bookmarkEnd w:id="141"/>
      <w:bookmarkStart w:id="142" w:name="_Toc184313264"/>
      <w:bookmarkEnd w:id="142"/>
      <w:bookmarkStart w:id="143" w:name="_Toc184314458"/>
      <w:bookmarkEnd w:id="143"/>
      <w:bookmarkStart w:id="144" w:name="_Toc184310275"/>
      <w:bookmarkEnd w:id="144"/>
      <w:bookmarkStart w:id="145" w:name="_Toc184314452"/>
      <w:bookmarkEnd w:id="145"/>
      <w:bookmarkStart w:id="146" w:name="_Toc184314421"/>
      <w:bookmarkEnd w:id="146"/>
      <w:bookmarkStart w:id="147" w:name="_Toc184313278"/>
      <w:bookmarkEnd w:id="147"/>
      <w:bookmarkStart w:id="148" w:name="_Toc184310326"/>
      <w:bookmarkEnd w:id="148"/>
      <w:bookmarkStart w:id="149" w:name="_Toc184313307"/>
      <w:bookmarkEnd w:id="149"/>
      <w:bookmarkStart w:id="150" w:name="_Toc184308061"/>
      <w:bookmarkEnd w:id="150"/>
      <w:bookmarkStart w:id="151" w:name="_Toc184308098"/>
      <w:bookmarkEnd w:id="151"/>
      <w:bookmarkStart w:id="152" w:name="_Toc184314473"/>
      <w:bookmarkEnd w:id="152"/>
      <w:bookmarkStart w:id="153" w:name="_Toc184312139"/>
      <w:bookmarkEnd w:id="153"/>
      <w:bookmarkStart w:id="154" w:name="_Toc184313272"/>
      <w:bookmarkEnd w:id="154"/>
      <w:bookmarkStart w:id="155" w:name="_Toc184313253"/>
      <w:bookmarkEnd w:id="155"/>
      <w:bookmarkStart w:id="156" w:name="_Toc184313288"/>
      <w:bookmarkEnd w:id="156"/>
      <w:bookmarkStart w:id="157" w:name="_Toc184314474"/>
      <w:bookmarkEnd w:id="157"/>
      <w:bookmarkStart w:id="158" w:name="_Toc184308038"/>
      <w:bookmarkEnd w:id="158"/>
      <w:bookmarkStart w:id="159" w:name="_Toc184308059"/>
      <w:bookmarkEnd w:id="159"/>
      <w:bookmarkStart w:id="160" w:name="_Toc184313256"/>
      <w:bookmarkEnd w:id="160"/>
      <w:bookmarkStart w:id="161" w:name="_Toc184313241"/>
      <w:bookmarkEnd w:id="161"/>
      <w:bookmarkStart w:id="162" w:name="_Toc184314433"/>
      <w:bookmarkEnd w:id="162"/>
      <w:bookmarkStart w:id="163" w:name="_Toc184310274"/>
      <w:bookmarkEnd w:id="163"/>
      <w:bookmarkStart w:id="164" w:name="_Toc184313247"/>
      <w:bookmarkEnd w:id="164"/>
      <w:bookmarkStart w:id="165" w:name="_Toc184314417"/>
      <w:bookmarkEnd w:id="165"/>
      <w:bookmarkStart w:id="166" w:name="_Toc184314412"/>
      <w:bookmarkEnd w:id="166"/>
      <w:bookmarkStart w:id="167" w:name="_Toc184313249"/>
      <w:bookmarkEnd w:id="167"/>
      <w:bookmarkStart w:id="168" w:name="_Toc184308076"/>
      <w:bookmarkEnd w:id="168"/>
      <w:bookmarkStart w:id="169" w:name="_Toc184308037"/>
      <w:bookmarkEnd w:id="169"/>
      <w:bookmarkStart w:id="170" w:name="_Toc184308064"/>
      <w:bookmarkEnd w:id="170"/>
      <w:bookmarkStart w:id="171" w:name="_Toc184308043"/>
      <w:bookmarkEnd w:id="171"/>
      <w:bookmarkStart w:id="172" w:name="_Toc184310303"/>
      <w:bookmarkEnd w:id="172"/>
      <w:bookmarkStart w:id="173" w:name="_Toc184308107"/>
      <w:bookmarkEnd w:id="173"/>
      <w:bookmarkStart w:id="174" w:name="_Toc184313281"/>
      <w:bookmarkEnd w:id="174"/>
      <w:bookmarkStart w:id="175" w:name="_Toc184313273"/>
      <w:bookmarkEnd w:id="175"/>
      <w:bookmarkStart w:id="176" w:name="_Toc184308105"/>
      <w:bookmarkEnd w:id="176"/>
      <w:bookmarkStart w:id="177" w:name="_Toc184314466"/>
      <w:bookmarkEnd w:id="177"/>
      <w:bookmarkStart w:id="178" w:name="_Toc184310291"/>
      <w:bookmarkEnd w:id="178"/>
      <w:bookmarkStart w:id="179" w:name="_Toc184314464"/>
      <w:bookmarkEnd w:id="179"/>
      <w:bookmarkStart w:id="180" w:name="_Toc184312111"/>
      <w:bookmarkEnd w:id="180"/>
      <w:bookmarkStart w:id="181" w:name="_Toc184310331"/>
      <w:bookmarkEnd w:id="181"/>
      <w:bookmarkStart w:id="182" w:name="_Toc184310293"/>
      <w:bookmarkEnd w:id="182"/>
      <w:bookmarkStart w:id="183" w:name="_Toc184313263"/>
      <w:bookmarkEnd w:id="183"/>
      <w:bookmarkStart w:id="184" w:name="_Toc184310295"/>
      <w:bookmarkEnd w:id="184"/>
      <w:bookmarkStart w:id="185" w:name="_Toc184312118"/>
      <w:bookmarkEnd w:id="185"/>
      <w:bookmarkStart w:id="186" w:name="_Toc184313254"/>
      <w:bookmarkEnd w:id="186"/>
      <w:bookmarkStart w:id="187" w:name="_Toc184313282"/>
      <w:bookmarkEnd w:id="187"/>
      <w:bookmarkStart w:id="188" w:name="_Toc184314432"/>
      <w:bookmarkEnd w:id="188"/>
      <w:bookmarkStart w:id="189" w:name="_Toc184310344"/>
      <w:bookmarkEnd w:id="189"/>
      <w:bookmarkStart w:id="190" w:name="_Toc184310301"/>
      <w:bookmarkEnd w:id="190"/>
      <w:bookmarkStart w:id="191" w:name="_Toc184308062"/>
      <w:bookmarkEnd w:id="191"/>
      <w:bookmarkStart w:id="192" w:name="_Toc184312128"/>
      <w:bookmarkEnd w:id="192"/>
      <w:bookmarkStart w:id="193" w:name="_Toc184312137"/>
      <w:bookmarkEnd w:id="193"/>
      <w:bookmarkStart w:id="194" w:name="_Toc184313257"/>
      <w:bookmarkEnd w:id="194"/>
      <w:bookmarkStart w:id="195" w:name="_Toc184312082"/>
      <w:bookmarkEnd w:id="195"/>
      <w:bookmarkStart w:id="196" w:name="_Toc184314442"/>
      <w:bookmarkEnd w:id="196"/>
      <w:bookmarkStart w:id="197" w:name="_Toc184310329"/>
      <w:bookmarkEnd w:id="197"/>
      <w:bookmarkStart w:id="198" w:name="_Toc184312069"/>
      <w:bookmarkEnd w:id="198"/>
      <w:bookmarkStart w:id="199" w:name="_Toc184308081"/>
      <w:bookmarkEnd w:id="199"/>
      <w:bookmarkStart w:id="200" w:name="_Toc184312109"/>
      <w:bookmarkEnd w:id="200"/>
      <w:bookmarkStart w:id="201" w:name="_Toc184312129"/>
      <w:bookmarkEnd w:id="201"/>
      <w:bookmarkStart w:id="202" w:name="_Toc184314482"/>
      <w:bookmarkEnd w:id="202"/>
      <w:bookmarkStart w:id="203" w:name="_Toc184310322"/>
      <w:bookmarkEnd w:id="203"/>
      <w:bookmarkStart w:id="204" w:name="_Toc184312120"/>
      <w:bookmarkEnd w:id="204"/>
      <w:bookmarkStart w:id="205" w:name="_Toc184308103"/>
      <w:bookmarkEnd w:id="205"/>
      <w:bookmarkStart w:id="206" w:name="_Toc184308080"/>
      <w:bookmarkEnd w:id="206"/>
      <w:bookmarkStart w:id="207" w:name="_Toc184310286"/>
      <w:bookmarkEnd w:id="207"/>
      <w:bookmarkStart w:id="208" w:name="_Toc184312081"/>
      <w:bookmarkEnd w:id="208"/>
      <w:bookmarkStart w:id="209" w:name="_Toc184310277"/>
      <w:bookmarkEnd w:id="209"/>
      <w:bookmarkStart w:id="210" w:name="_Toc184310318"/>
      <w:bookmarkEnd w:id="210"/>
      <w:bookmarkStart w:id="211" w:name="_Toc184313305"/>
      <w:bookmarkEnd w:id="211"/>
      <w:bookmarkStart w:id="212" w:name="_Toc184314434"/>
      <w:bookmarkEnd w:id="212"/>
      <w:bookmarkStart w:id="213" w:name="_Toc184308067"/>
      <w:bookmarkEnd w:id="213"/>
      <w:bookmarkStart w:id="214" w:name="_Toc184310311"/>
      <w:bookmarkEnd w:id="214"/>
      <w:bookmarkStart w:id="215" w:name="_Toc184310284"/>
      <w:bookmarkEnd w:id="215"/>
      <w:bookmarkStart w:id="216" w:name="_Toc184308077"/>
      <w:bookmarkEnd w:id="216"/>
      <w:bookmarkStart w:id="217" w:name="_Toc184308048"/>
      <w:bookmarkEnd w:id="217"/>
      <w:bookmarkStart w:id="218" w:name="_Toc184308086"/>
      <w:bookmarkEnd w:id="218"/>
      <w:bookmarkStart w:id="219" w:name="_Toc184314429"/>
      <w:bookmarkEnd w:id="219"/>
      <w:bookmarkStart w:id="220" w:name="_Toc184312067"/>
      <w:bookmarkEnd w:id="220"/>
      <w:bookmarkStart w:id="221" w:name="_Toc184312115"/>
      <w:bookmarkEnd w:id="221"/>
      <w:bookmarkStart w:id="222" w:name="_Toc184308088"/>
      <w:bookmarkEnd w:id="222"/>
      <w:bookmarkStart w:id="223" w:name="_Toc184313277"/>
      <w:bookmarkEnd w:id="223"/>
      <w:bookmarkStart w:id="224" w:name="_Toc184314454"/>
      <w:bookmarkEnd w:id="224"/>
      <w:bookmarkStart w:id="225" w:name="_Toc184313306"/>
      <w:bookmarkEnd w:id="225"/>
      <w:bookmarkStart w:id="226" w:name="_Toc184312084"/>
      <w:bookmarkEnd w:id="226"/>
      <w:bookmarkStart w:id="227" w:name="_Toc184314437"/>
      <w:bookmarkEnd w:id="227"/>
      <w:bookmarkStart w:id="228" w:name="_Toc184310340"/>
      <w:bookmarkEnd w:id="228"/>
      <w:bookmarkStart w:id="229" w:name="_Toc184313268"/>
      <w:bookmarkEnd w:id="229"/>
      <w:bookmarkStart w:id="230" w:name="_Toc184313276"/>
      <w:bookmarkEnd w:id="230"/>
      <w:bookmarkStart w:id="231" w:name="_Toc184313301"/>
      <w:bookmarkEnd w:id="231"/>
      <w:bookmarkStart w:id="232" w:name="_Toc184313286"/>
      <w:bookmarkEnd w:id="232"/>
      <w:bookmarkStart w:id="233" w:name="_Toc184312131"/>
      <w:bookmarkEnd w:id="233"/>
      <w:bookmarkStart w:id="234" w:name="_Toc184308068"/>
      <w:bookmarkEnd w:id="234"/>
      <w:bookmarkStart w:id="235" w:name="_Toc184308055"/>
      <w:bookmarkEnd w:id="235"/>
      <w:bookmarkStart w:id="236" w:name="_Toc184310323"/>
      <w:bookmarkEnd w:id="236"/>
      <w:bookmarkStart w:id="237" w:name="_Toc184313290"/>
      <w:bookmarkEnd w:id="237"/>
      <w:bookmarkStart w:id="238" w:name="_Toc184310338"/>
      <w:bookmarkEnd w:id="238"/>
      <w:bookmarkStart w:id="239" w:name="_Toc184310273"/>
      <w:bookmarkEnd w:id="239"/>
      <w:bookmarkStart w:id="240" w:name="_Toc184312114"/>
      <w:bookmarkEnd w:id="240"/>
      <w:bookmarkStart w:id="241" w:name="_Toc184308052"/>
      <w:bookmarkEnd w:id="241"/>
      <w:bookmarkStart w:id="242" w:name="_Toc184308046"/>
      <w:bookmarkEnd w:id="242"/>
      <w:bookmarkStart w:id="243" w:name="_Toc184314411"/>
      <w:bookmarkEnd w:id="243"/>
      <w:bookmarkStart w:id="244" w:name="_Toc184308085"/>
      <w:bookmarkEnd w:id="244"/>
      <w:bookmarkStart w:id="245" w:name="_Toc184313295"/>
      <w:bookmarkEnd w:id="245"/>
      <w:bookmarkStart w:id="246" w:name="_Toc184310296"/>
      <w:bookmarkEnd w:id="246"/>
      <w:bookmarkStart w:id="247" w:name="_Toc184314472"/>
      <w:bookmarkEnd w:id="247"/>
      <w:bookmarkStart w:id="248" w:name="_Toc184312134"/>
      <w:bookmarkEnd w:id="248"/>
      <w:bookmarkStart w:id="249" w:name="_Toc184308100"/>
      <w:bookmarkEnd w:id="249"/>
      <w:bookmarkStart w:id="250" w:name="_Toc184314451"/>
      <w:bookmarkEnd w:id="250"/>
      <w:bookmarkStart w:id="251" w:name="_Toc184308054"/>
      <w:bookmarkEnd w:id="251"/>
      <w:bookmarkStart w:id="252" w:name="_Toc184310324"/>
      <w:bookmarkEnd w:id="252"/>
      <w:bookmarkStart w:id="253" w:name="_Toc184312136"/>
      <w:bookmarkEnd w:id="253"/>
      <w:bookmarkStart w:id="254" w:name="_Toc184313302"/>
      <w:bookmarkEnd w:id="254"/>
      <w:bookmarkStart w:id="255" w:name="_Toc184310343"/>
      <w:bookmarkEnd w:id="255"/>
      <w:bookmarkStart w:id="256" w:name="_Toc184312093"/>
      <w:bookmarkEnd w:id="256"/>
      <w:bookmarkStart w:id="257" w:name="_Toc184312113"/>
      <w:bookmarkEnd w:id="257"/>
      <w:bookmarkStart w:id="258" w:name="_Toc184314463"/>
      <w:bookmarkEnd w:id="258"/>
      <w:bookmarkStart w:id="259" w:name="_Toc184312126"/>
      <w:bookmarkEnd w:id="259"/>
      <w:bookmarkStart w:id="260" w:name="_Toc184312132"/>
      <w:bookmarkEnd w:id="260"/>
      <w:bookmarkStart w:id="261" w:name="_Toc184314470"/>
      <w:bookmarkEnd w:id="261"/>
      <w:bookmarkStart w:id="262" w:name="_Toc184312080"/>
      <w:bookmarkEnd w:id="262"/>
      <w:bookmarkStart w:id="263" w:name="_Toc184312110"/>
      <w:bookmarkEnd w:id="263"/>
      <w:bookmarkStart w:id="264" w:name="_Toc184313291"/>
      <w:bookmarkEnd w:id="264"/>
      <w:bookmarkStart w:id="265" w:name="_Toc184308044"/>
      <w:bookmarkEnd w:id="265"/>
      <w:bookmarkStart w:id="266" w:name="_Toc184314415"/>
      <w:bookmarkEnd w:id="266"/>
      <w:bookmarkStart w:id="267" w:name="_Toc184310313"/>
      <w:bookmarkEnd w:id="267"/>
      <w:bookmarkStart w:id="268" w:name="_Toc184313269"/>
      <w:bookmarkEnd w:id="268"/>
      <w:bookmarkStart w:id="269" w:name="_Toc184314422"/>
      <w:bookmarkEnd w:id="269"/>
      <w:bookmarkStart w:id="270" w:name="_Toc184313309"/>
      <w:bookmarkEnd w:id="270"/>
      <w:bookmarkStart w:id="271" w:name="_Toc184312130"/>
      <w:bookmarkEnd w:id="271"/>
      <w:bookmarkStart w:id="272" w:name="_Toc184313303"/>
      <w:bookmarkEnd w:id="272"/>
      <w:bookmarkStart w:id="273" w:name="_Toc184312112"/>
      <w:bookmarkEnd w:id="273"/>
      <w:bookmarkStart w:id="274" w:name="_Toc184310300"/>
      <w:bookmarkEnd w:id="274"/>
      <w:bookmarkStart w:id="275" w:name="_Toc184308095"/>
      <w:bookmarkEnd w:id="275"/>
      <w:bookmarkStart w:id="276" w:name="_Toc184310314"/>
      <w:bookmarkEnd w:id="276"/>
      <w:bookmarkStart w:id="277" w:name="_Toc184312125"/>
      <w:bookmarkEnd w:id="277"/>
      <w:bookmarkStart w:id="278" w:name="_Toc184312072"/>
      <w:bookmarkEnd w:id="278"/>
      <w:bookmarkStart w:id="279" w:name="_Toc184313287"/>
      <w:bookmarkEnd w:id="279"/>
      <w:bookmarkStart w:id="280" w:name="_Toc184313265"/>
      <w:bookmarkEnd w:id="280"/>
      <w:bookmarkStart w:id="281" w:name="_Toc184308084"/>
      <w:bookmarkEnd w:id="281"/>
      <w:bookmarkStart w:id="282" w:name="_Toc184314413"/>
      <w:bookmarkEnd w:id="282"/>
      <w:bookmarkStart w:id="283" w:name="_Toc184312076"/>
      <w:bookmarkEnd w:id="283"/>
      <w:bookmarkStart w:id="284" w:name="_Toc184313246"/>
      <w:bookmarkEnd w:id="284"/>
      <w:bookmarkStart w:id="285" w:name="_Toc184313250"/>
      <w:bookmarkEnd w:id="285"/>
      <w:bookmarkStart w:id="286" w:name="_Toc184312119"/>
      <w:bookmarkEnd w:id="286"/>
      <w:bookmarkStart w:id="287" w:name="_Toc184310297"/>
      <w:bookmarkEnd w:id="287"/>
      <w:bookmarkStart w:id="288" w:name="_Toc184312101"/>
      <w:bookmarkEnd w:id="288"/>
      <w:bookmarkStart w:id="289" w:name="_Toc184314462"/>
      <w:bookmarkEnd w:id="289"/>
      <w:bookmarkStart w:id="290" w:name="_Toc184314426"/>
      <w:bookmarkEnd w:id="290"/>
      <w:bookmarkStart w:id="291" w:name="_Toc184310342"/>
      <w:bookmarkEnd w:id="291"/>
      <w:bookmarkStart w:id="292" w:name="_Toc184313244"/>
      <w:bookmarkEnd w:id="292"/>
      <w:bookmarkStart w:id="293" w:name="_Toc184310332"/>
      <w:bookmarkEnd w:id="293"/>
      <w:bookmarkStart w:id="294" w:name="_Toc184314475"/>
      <w:bookmarkEnd w:id="294"/>
      <w:bookmarkStart w:id="295" w:name="_Toc184308039"/>
      <w:bookmarkEnd w:id="295"/>
      <w:bookmarkStart w:id="296" w:name="_Toc184312073"/>
      <w:bookmarkEnd w:id="296"/>
      <w:bookmarkStart w:id="297" w:name="_Toc184314446"/>
      <w:bookmarkEnd w:id="297"/>
      <w:bookmarkStart w:id="298" w:name="_Toc184313238"/>
      <w:bookmarkEnd w:id="298"/>
      <w:bookmarkStart w:id="299" w:name="_Toc184314439"/>
      <w:bookmarkEnd w:id="299"/>
      <w:bookmarkStart w:id="300" w:name="_Toc184314471"/>
      <w:bookmarkEnd w:id="300"/>
      <w:bookmarkStart w:id="301" w:name="_Toc184310305"/>
      <w:bookmarkEnd w:id="301"/>
      <w:bookmarkStart w:id="302" w:name="_Toc184308040"/>
      <w:bookmarkEnd w:id="302"/>
      <w:bookmarkStart w:id="303" w:name="_Toc184314478"/>
      <w:bookmarkEnd w:id="303"/>
      <w:bookmarkStart w:id="304" w:name="_Toc184308102"/>
      <w:bookmarkEnd w:id="304"/>
      <w:bookmarkStart w:id="305" w:name="_Toc184314419"/>
      <w:bookmarkEnd w:id="305"/>
      <w:bookmarkStart w:id="306" w:name="_Toc184312108"/>
      <w:bookmarkEnd w:id="306"/>
      <w:bookmarkStart w:id="307" w:name="_Toc184310320"/>
      <w:bookmarkEnd w:id="307"/>
      <w:bookmarkStart w:id="308" w:name="_Toc184313275"/>
      <w:bookmarkEnd w:id="308"/>
      <w:bookmarkStart w:id="309" w:name="_Toc184312079"/>
      <w:bookmarkEnd w:id="309"/>
      <w:bookmarkStart w:id="310" w:name="_Toc184314424"/>
      <w:bookmarkEnd w:id="310"/>
      <w:bookmarkStart w:id="311" w:name="_Toc184313294"/>
      <w:bookmarkEnd w:id="311"/>
      <w:bookmarkStart w:id="312" w:name="_Toc184313298"/>
      <w:bookmarkEnd w:id="312"/>
      <w:bookmarkStart w:id="313" w:name="_Toc184314449"/>
      <w:bookmarkEnd w:id="313"/>
      <w:bookmarkStart w:id="314" w:name="_Toc184312094"/>
      <w:bookmarkEnd w:id="314"/>
      <w:bookmarkStart w:id="315" w:name="_Toc184313274"/>
      <w:bookmarkEnd w:id="315"/>
      <w:bookmarkStart w:id="316" w:name="_Toc184314444"/>
      <w:bookmarkEnd w:id="316"/>
      <w:bookmarkStart w:id="317" w:name="_Toc184310289"/>
      <w:bookmarkEnd w:id="317"/>
      <w:bookmarkStart w:id="318" w:name="_Toc184313293"/>
      <w:bookmarkEnd w:id="318"/>
      <w:bookmarkStart w:id="319" w:name="_Toc184312091"/>
      <w:bookmarkEnd w:id="319"/>
      <w:bookmarkStart w:id="320" w:name="_Toc184314453"/>
      <w:bookmarkEnd w:id="320"/>
      <w:bookmarkStart w:id="321" w:name="_Toc184312086"/>
      <w:bookmarkEnd w:id="321"/>
      <w:bookmarkStart w:id="322" w:name="_Toc184310304"/>
      <w:bookmarkEnd w:id="322"/>
      <w:bookmarkStart w:id="323" w:name="_Toc184314414"/>
      <w:bookmarkEnd w:id="323"/>
      <w:bookmarkStart w:id="324" w:name="_Toc184312123"/>
      <w:bookmarkEnd w:id="324"/>
      <w:bookmarkStart w:id="325" w:name="_Toc184308089"/>
      <w:bookmarkEnd w:id="325"/>
      <w:bookmarkStart w:id="326" w:name="_Toc184312102"/>
      <w:bookmarkEnd w:id="326"/>
      <w:bookmarkStart w:id="327" w:name="_Toc184312075"/>
      <w:bookmarkEnd w:id="327"/>
      <w:bookmarkStart w:id="328" w:name="_Toc184308051"/>
      <w:bookmarkEnd w:id="328"/>
      <w:bookmarkStart w:id="329" w:name="_Toc184308079"/>
      <w:bookmarkEnd w:id="329"/>
      <w:bookmarkStart w:id="330" w:name="_Toc184312138"/>
      <w:bookmarkEnd w:id="330"/>
      <w:bookmarkStart w:id="331" w:name="_Toc184308066"/>
      <w:bookmarkEnd w:id="331"/>
      <w:bookmarkStart w:id="332" w:name="_Toc184312097"/>
      <w:bookmarkEnd w:id="332"/>
      <w:bookmarkStart w:id="333" w:name="_Toc184313242"/>
      <w:bookmarkEnd w:id="333"/>
      <w:bookmarkStart w:id="334" w:name="_Toc184308042"/>
      <w:bookmarkEnd w:id="334"/>
      <w:bookmarkStart w:id="335" w:name="_Toc184308101"/>
      <w:bookmarkEnd w:id="335"/>
      <w:bookmarkStart w:id="336" w:name="_Toc184312116"/>
      <w:bookmarkEnd w:id="336"/>
      <w:bookmarkStart w:id="337" w:name="_Toc184313267"/>
      <w:bookmarkEnd w:id="337"/>
      <w:bookmarkStart w:id="338" w:name="_Toc184312096"/>
      <w:bookmarkEnd w:id="338"/>
      <w:bookmarkStart w:id="339" w:name="_Toc184313248"/>
      <w:bookmarkEnd w:id="339"/>
      <w:bookmarkStart w:id="340" w:name="_Toc184310335"/>
      <w:bookmarkEnd w:id="340"/>
      <w:bookmarkStart w:id="341" w:name="_Toc184308096"/>
      <w:bookmarkEnd w:id="341"/>
      <w:bookmarkStart w:id="342" w:name="_Toc184312104"/>
      <w:bookmarkEnd w:id="342"/>
      <w:bookmarkStart w:id="343" w:name="_Toc184312071"/>
      <w:bookmarkEnd w:id="343"/>
      <w:bookmarkStart w:id="344" w:name="_Toc184314447"/>
      <w:bookmarkEnd w:id="344"/>
      <w:bookmarkStart w:id="345" w:name="_Toc184310325"/>
      <w:bookmarkEnd w:id="345"/>
      <w:bookmarkStart w:id="346" w:name="_Toc184314481"/>
      <w:bookmarkEnd w:id="346"/>
      <w:bookmarkStart w:id="347" w:name="_Toc184312107"/>
      <w:bookmarkEnd w:id="347"/>
      <w:bookmarkStart w:id="348" w:name="_Toc184313284"/>
      <w:bookmarkEnd w:id="348"/>
      <w:bookmarkStart w:id="349" w:name="_Toc184312088"/>
      <w:bookmarkEnd w:id="349"/>
      <w:bookmarkStart w:id="350" w:name="_Toc184314430"/>
      <w:bookmarkEnd w:id="350"/>
      <w:bookmarkStart w:id="351" w:name="_Toc184313266"/>
      <w:bookmarkEnd w:id="351"/>
      <w:bookmarkStart w:id="352" w:name="_Toc184312087"/>
      <w:bookmarkEnd w:id="352"/>
      <w:bookmarkStart w:id="353" w:name="_Toc184312106"/>
      <w:bookmarkEnd w:id="353"/>
      <w:bookmarkStart w:id="354" w:name="_Toc184314477"/>
      <w:bookmarkEnd w:id="354"/>
      <w:bookmarkStart w:id="355" w:name="_Toc184313296"/>
      <w:bookmarkEnd w:id="355"/>
      <w:bookmarkStart w:id="356" w:name="_Toc184313279"/>
      <w:bookmarkEnd w:id="356"/>
      <w:bookmarkStart w:id="357" w:name="_Toc184308071"/>
      <w:bookmarkEnd w:id="357"/>
      <w:bookmarkStart w:id="358" w:name="_Toc184313310"/>
      <w:bookmarkEnd w:id="358"/>
      <w:bookmarkStart w:id="359" w:name="_Toc184312089"/>
      <w:bookmarkEnd w:id="359"/>
      <w:bookmarkStart w:id="360" w:name="_Toc184310299"/>
      <w:bookmarkEnd w:id="360"/>
      <w:bookmarkStart w:id="361" w:name="_Toc184314461"/>
      <w:bookmarkEnd w:id="361"/>
      <w:bookmarkStart w:id="362" w:name="_Toc184310333"/>
      <w:bookmarkEnd w:id="362"/>
      <w:bookmarkStart w:id="363" w:name="_Toc184310327"/>
      <w:bookmarkEnd w:id="363"/>
      <w:bookmarkStart w:id="364" w:name="_Toc184310334"/>
      <w:bookmarkEnd w:id="364"/>
      <w:bookmarkStart w:id="365" w:name="_Toc184310308"/>
      <w:bookmarkEnd w:id="365"/>
      <w:bookmarkStart w:id="366" w:name="_Toc184312068"/>
      <w:bookmarkEnd w:id="366"/>
      <w:bookmarkStart w:id="367" w:name="_Toc184308041"/>
      <w:bookmarkEnd w:id="367"/>
      <w:bookmarkStart w:id="368" w:name="_Toc184312122"/>
      <w:bookmarkEnd w:id="368"/>
      <w:bookmarkStart w:id="369" w:name="_Toc184312090"/>
      <w:bookmarkEnd w:id="369"/>
      <w:bookmarkStart w:id="370" w:name="_Toc184313252"/>
      <w:bookmarkEnd w:id="370"/>
      <w:bookmarkStart w:id="371" w:name="_Toc184314436"/>
      <w:bookmarkEnd w:id="371"/>
      <w:bookmarkStart w:id="372" w:name="_Toc184314479"/>
      <w:bookmarkEnd w:id="372"/>
      <w:bookmarkStart w:id="373" w:name="_Toc184313262"/>
      <w:bookmarkEnd w:id="373"/>
      <w:bookmarkStart w:id="374" w:name="_Toc184314425"/>
      <w:bookmarkEnd w:id="374"/>
      <w:bookmarkStart w:id="375" w:name="_Toc184312085"/>
      <w:bookmarkEnd w:id="375"/>
      <w:bookmarkStart w:id="376" w:name="_Toc184310330"/>
      <w:bookmarkEnd w:id="376"/>
      <w:bookmarkStart w:id="377" w:name="_Toc184310288"/>
      <w:bookmarkEnd w:id="377"/>
      <w:bookmarkStart w:id="378" w:name="_Toc184313251"/>
      <w:bookmarkEnd w:id="378"/>
      <w:bookmarkStart w:id="379" w:name="_Toc184314467"/>
      <w:bookmarkEnd w:id="379"/>
      <w:bookmarkStart w:id="380" w:name="_Toc184308036"/>
      <w:bookmarkEnd w:id="380"/>
      <w:bookmarkStart w:id="381" w:name="_Toc184313292"/>
      <w:bookmarkEnd w:id="381"/>
      <w:bookmarkStart w:id="382" w:name="_Toc184312070"/>
      <w:bookmarkEnd w:id="382"/>
      <w:bookmarkStart w:id="383" w:name="_Toc184312092"/>
      <w:bookmarkEnd w:id="383"/>
      <w:bookmarkStart w:id="384" w:name="_Toc184310341"/>
      <w:bookmarkEnd w:id="384"/>
      <w:bookmarkStart w:id="385" w:name="_Toc184310328"/>
      <w:bookmarkEnd w:id="385"/>
      <w:bookmarkStart w:id="386" w:name="_Toc184312135"/>
      <w:bookmarkEnd w:id="386"/>
      <w:bookmarkStart w:id="387" w:name="_Toc184308094"/>
      <w:bookmarkEnd w:id="387"/>
      <w:bookmarkStart w:id="388" w:name="_Toc184308090"/>
      <w:bookmarkEnd w:id="388"/>
      <w:bookmarkStart w:id="389" w:name="_Toc184314431"/>
      <w:bookmarkEnd w:id="389"/>
      <w:bookmarkStart w:id="390" w:name="_Toc184313283"/>
      <w:bookmarkEnd w:id="390"/>
      <w:bookmarkStart w:id="391" w:name="_Toc184313304"/>
      <w:bookmarkEnd w:id="391"/>
      <w:bookmarkStart w:id="392" w:name="_Toc184308063"/>
      <w:bookmarkEnd w:id="392"/>
      <w:r>
        <w:rPr>
          <w:rFonts w:hint="eastAsia" w:ascii="宋体" w:hAnsi="宋体" w:cs="宋体"/>
          <w:b/>
          <w:color w:val="auto"/>
          <w:sz w:val="36"/>
          <w:szCs w:val="36"/>
          <w:highlight w:val="none"/>
        </w:rPr>
        <w:t>评标办法</w:t>
      </w:r>
    </w:p>
    <w:p w14:paraId="2A003BF7">
      <w:pPr>
        <w:pStyle w:val="63"/>
        <w:numPr>
          <w:ilvl w:val="0"/>
          <w:numId w:val="0"/>
        </w:numPr>
        <w:ind w:leftChars="400"/>
        <w:jc w:val="center"/>
        <w:rPr>
          <w:rFonts w:hint="eastAsia" w:ascii="仿宋" w:eastAsia="仿宋" w:cs="仿宋"/>
          <w:b/>
          <w:bCs/>
          <w:color w:val="auto"/>
          <w:sz w:val="32"/>
          <w:szCs w:val="32"/>
          <w:highlight w:val="none"/>
        </w:rPr>
      </w:pPr>
    </w:p>
    <w:p w14:paraId="3CB60084">
      <w:pPr>
        <w:pStyle w:val="63"/>
        <w:numPr>
          <w:ilvl w:val="0"/>
          <w:numId w:val="0"/>
        </w:numPr>
        <w:ind w:leftChars="400"/>
        <w:jc w:val="center"/>
        <w:rPr>
          <w:color w:val="auto"/>
          <w:highlight w:val="none"/>
        </w:rPr>
      </w:pPr>
      <w:r>
        <w:rPr>
          <w:rFonts w:hint="eastAsia" w:ascii="仿宋" w:eastAsia="仿宋" w:cs="仿宋"/>
          <w:b/>
          <w:bCs/>
          <w:color w:val="auto"/>
          <w:sz w:val="32"/>
          <w:szCs w:val="32"/>
          <w:highlight w:val="none"/>
        </w:rPr>
        <w:t>评标办法前附表</w:t>
      </w:r>
    </w:p>
    <w:tbl>
      <w:tblPr>
        <w:tblStyle w:val="65"/>
        <w:tblW w:w="495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
        <w:gridCol w:w="5797"/>
        <w:gridCol w:w="510"/>
        <w:gridCol w:w="1019"/>
        <w:gridCol w:w="1376"/>
      </w:tblGrid>
      <w:tr w14:paraId="41087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6" w:hRule="atLeast"/>
        </w:trPr>
        <w:tc>
          <w:tcPr>
            <w:tcW w:w="271" w:type="pct"/>
            <w:noWrap w:val="0"/>
            <w:vAlign w:val="center"/>
          </w:tcPr>
          <w:p w14:paraId="1365BEB5">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3150" w:type="pct"/>
            <w:noWrap w:val="0"/>
            <w:vAlign w:val="center"/>
          </w:tcPr>
          <w:p w14:paraId="39D09585">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评标标准</w:t>
            </w:r>
          </w:p>
        </w:tc>
        <w:tc>
          <w:tcPr>
            <w:tcW w:w="277" w:type="pct"/>
            <w:noWrap w:val="0"/>
            <w:vAlign w:val="center"/>
          </w:tcPr>
          <w:p w14:paraId="39D39680">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权重</w:t>
            </w:r>
          </w:p>
        </w:tc>
        <w:tc>
          <w:tcPr>
            <w:tcW w:w="553" w:type="pct"/>
            <w:noWrap w:val="0"/>
            <w:vAlign w:val="center"/>
          </w:tcPr>
          <w:p w14:paraId="0A3955E8">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主观分/客观分属性</w:t>
            </w:r>
          </w:p>
        </w:tc>
        <w:tc>
          <w:tcPr>
            <w:tcW w:w="747" w:type="pct"/>
            <w:noWrap w:val="0"/>
            <w:vAlign w:val="center"/>
          </w:tcPr>
          <w:p w14:paraId="3CFFE40D">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投标文件中评标标准相应的商务技术资料目录*</w:t>
            </w:r>
          </w:p>
        </w:tc>
      </w:tr>
      <w:tr w14:paraId="1ADE0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0" w:hRule="atLeast"/>
        </w:trPr>
        <w:tc>
          <w:tcPr>
            <w:tcW w:w="271" w:type="pct"/>
            <w:noWrap w:val="0"/>
            <w:vAlign w:val="center"/>
          </w:tcPr>
          <w:p w14:paraId="009CD4E0">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3150" w:type="pct"/>
            <w:noWrap w:val="0"/>
            <w:vAlign w:val="center"/>
          </w:tcPr>
          <w:p w14:paraId="0ED53535">
            <w:pPr>
              <w:ind w:firstLine="480" w:firstLineChars="200"/>
              <w:jc w:val="left"/>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投标人具有质量管理体系认证证书、职业健康安全管理体系认证证书、环境管理体系认证证书且在有效期内的，1个得1分，满分3分。</w:t>
            </w:r>
          </w:p>
          <w:p w14:paraId="40C685DF">
            <w:pPr>
              <w:ind w:firstLine="480" w:firstLineChars="200"/>
              <w:jc w:val="left"/>
              <w:outlineLvl w:val="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证明材料：同时提供</w:t>
            </w:r>
            <w:r>
              <w:rPr>
                <w:rFonts w:hint="default" w:ascii="Calibri" w:hAnsi="Calibri" w:eastAsia="仿宋" w:cs="Calibri"/>
                <w:color w:val="auto"/>
                <w:sz w:val="24"/>
                <w:highlight w:val="none"/>
              </w:rPr>
              <w:t>①</w:t>
            </w:r>
            <w:r>
              <w:rPr>
                <w:rFonts w:hint="eastAsia" w:ascii="仿宋" w:hAnsi="仿宋" w:eastAsia="仿宋" w:cs="仿宋"/>
                <w:color w:val="auto"/>
                <w:sz w:val="24"/>
                <w:highlight w:val="none"/>
              </w:rPr>
              <w:t>有效期内的相关认证证书；</w:t>
            </w:r>
            <w:r>
              <w:rPr>
                <w:rFonts w:hint="default" w:ascii="Calibri" w:hAnsi="Calibri" w:eastAsia="仿宋" w:cs="Calibri"/>
                <w:color w:val="auto"/>
                <w:sz w:val="24"/>
                <w:highlight w:val="none"/>
              </w:rPr>
              <w:t>②</w:t>
            </w:r>
            <w:r>
              <w:rPr>
                <w:rFonts w:hint="eastAsia" w:ascii="仿宋" w:hAnsi="仿宋" w:eastAsia="仿宋" w:cs="仿宋"/>
                <w:color w:val="auto"/>
                <w:sz w:val="24"/>
                <w:highlight w:val="none"/>
              </w:rPr>
              <w:t>“全国认证认可信息公共服务平台”查询截图。</w:t>
            </w:r>
            <w:r>
              <w:rPr>
                <w:rFonts w:hint="eastAsia" w:ascii="仿宋" w:hAnsi="仿宋" w:eastAsia="仿宋" w:cs="仿宋"/>
                <w:b/>
                <w:bCs/>
                <w:color w:val="auto"/>
                <w:sz w:val="24"/>
                <w:highlight w:val="none"/>
              </w:rPr>
              <w:t>缺一不得分。</w:t>
            </w:r>
          </w:p>
          <w:p w14:paraId="3765E346">
            <w:pPr>
              <w:ind w:firstLine="482" w:firstLineChars="200"/>
              <w:jc w:val="left"/>
              <w:outlineLvl w:val="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此项满分</w:t>
            </w: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rPr>
              <w:t>分，最低0分</w:t>
            </w:r>
            <w:r>
              <w:rPr>
                <w:rFonts w:hint="eastAsia" w:ascii="仿宋" w:hAnsi="仿宋" w:eastAsia="仿宋" w:cs="仿宋"/>
                <w:b/>
                <w:bCs/>
                <w:color w:val="auto"/>
                <w:sz w:val="24"/>
                <w:highlight w:val="none"/>
                <w:lang w:eastAsia="zh-CN"/>
              </w:rPr>
              <w:t>。</w:t>
            </w:r>
          </w:p>
          <w:p w14:paraId="6EE11976">
            <w:pPr>
              <w:ind w:firstLine="480" w:firstLineChars="200"/>
              <w:jc w:val="left"/>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注：认证范围需包含安保类相关业务。</w:t>
            </w:r>
          </w:p>
        </w:tc>
        <w:tc>
          <w:tcPr>
            <w:tcW w:w="277" w:type="pct"/>
            <w:noWrap w:val="0"/>
            <w:vAlign w:val="center"/>
          </w:tcPr>
          <w:p w14:paraId="386347C1">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553" w:type="pct"/>
            <w:noWrap w:val="0"/>
            <w:vAlign w:val="center"/>
          </w:tcPr>
          <w:p w14:paraId="7B718E11">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c>
          <w:tcPr>
            <w:tcW w:w="747" w:type="pct"/>
            <w:noWrap w:val="0"/>
            <w:vAlign w:val="center"/>
          </w:tcPr>
          <w:p w14:paraId="4B659292">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认证体系</w:t>
            </w:r>
          </w:p>
        </w:tc>
      </w:tr>
      <w:tr w14:paraId="6F661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4" w:hRule="atLeast"/>
        </w:trPr>
        <w:tc>
          <w:tcPr>
            <w:tcW w:w="271" w:type="pct"/>
            <w:noWrap w:val="0"/>
            <w:vAlign w:val="center"/>
          </w:tcPr>
          <w:p w14:paraId="1133B2B3">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3150" w:type="pct"/>
            <w:noWrap w:val="0"/>
            <w:vAlign w:val="center"/>
          </w:tcPr>
          <w:p w14:paraId="2EB2B79C">
            <w:pPr>
              <w:snapToGrid w:val="0"/>
              <w:ind w:firstLine="480" w:firstLineChars="200"/>
              <w:jc w:val="left"/>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投标人2021年</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月1日（以合同签订日期为准）以来承担过类似项目业绩，1个得0.5分，满分1分。</w:t>
            </w:r>
          </w:p>
          <w:p w14:paraId="6CB62922">
            <w:pPr>
              <w:snapToGrid w:val="0"/>
              <w:ind w:firstLine="480" w:firstLineChars="200"/>
              <w:jc w:val="left"/>
              <w:outlineLvl w:val="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证明材料：同时提供</w:t>
            </w:r>
            <w:r>
              <w:rPr>
                <w:rFonts w:hint="default" w:ascii="Calibri" w:hAnsi="Calibri" w:eastAsia="仿宋" w:cs="Calibri"/>
                <w:color w:val="auto"/>
                <w:sz w:val="24"/>
                <w:highlight w:val="none"/>
              </w:rPr>
              <w:t>①</w:t>
            </w:r>
            <w:r>
              <w:rPr>
                <w:rFonts w:hint="eastAsia" w:ascii="仿宋" w:hAnsi="仿宋" w:eastAsia="仿宋" w:cs="仿宋"/>
                <w:color w:val="auto"/>
                <w:sz w:val="24"/>
                <w:highlight w:val="none"/>
              </w:rPr>
              <w:t>中标通知书；</w:t>
            </w:r>
            <w:r>
              <w:rPr>
                <w:rFonts w:hint="default" w:ascii="Calibri" w:hAnsi="Calibri" w:eastAsia="仿宋" w:cs="Calibri"/>
                <w:color w:val="auto"/>
                <w:sz w:val="24"/>
                <w:highlight w:val="none"/>
              </w:rPr>
              <w:t>②</w:t>
            </w:r>
            <w:r>
              <w:rPr>
                <w:rFonts w:hint="eastAsia" w:ascii="仿宋" w:hAnsi="仿宋" w:eastAsia="仿宋" w:cs="仿宋"/>
                <w:color w:val="auto"/>
                <w:sz w:val="24"/>
                <w:highlight w:val="none"/>
              </w:rPr>
              <w:t>合同。</w:t>
            </w:r>
            <w:r>
              <w:rPr>
                <w:rFonts w:hint="eastAsia" w:ascii="仿宋" w:hAnsi="仿宋" w:eastAsia="仿宋" w:cs="仿宋"/>
                <w:b/>
                <w:bCs/>
                <w:color w:val="auto"/>
                <w:sz w:val="24"/>
                <w:highlight w:val="none"/>
              </w:rPr>
              <w:t>缺一不得分。</w:t>
            </w:r>
          </w:p>
          <w:p w14:paraId="7DD5690C">
            <w:pPr>
              <w:snapToGrid w:val="0"/>
              <w:ind w:firstLine="482" w:firstLineChars="200"/>
              <w:jc w:val="left"/>
              <w:outlineLvl w:val="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此项满分</w:t>
            </w: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分，最低0分</w:t>
            </w:r>
            <w:r>
              <w:rPr>
                <w:rFonts w:hint="eastAsia" w:ascii="仿宋" w:hAnsi="仿宋" w:eastAsia="仿宋" w:cs="仿宋"/>
                <w:b/>
                <w:bCs/>
                <w:color w:val="auto"/>
                <w:sz w:val="24"/>
                <w:highlight w:val="none"/>
                <w:lang w:eastAsia="zh-CN"/>
              </w:rPr>
              <w:t>。</w:t>
            </w:r>
          </w:p>
        </w:tc>
        <w:tc>
          <w:tcPr>
            <w:tcW w:w="277" w:type="pct"/>
            <w:noWrap w:val="0"/>
            <w:vAlign w:val="center"/>
          </w:tcPr>
          <w:p w14:paraId="59D775AB">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553" w:type="pct"/>
            <w:noWrap w:val="0"/>
            <w:vAlign w:val="center"/>
          </w:tcPr>
          <w:p w14:paraId="51CDE6C9">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c>
          <w:tcPr>
            <w:tcW w:w="747" w:type="pct"/>
            <w:noWrap w:val="0"/>
            <w:vAlign w:val="center"/>
          </w:tcPr>
          <w:p w14:paraId="124ED0CA">
            <w:pPr>
              <w:snapToGrid w:val="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企业业绩</w:t>
            </w:r>
          </w:p>
        </w:tc>
      </w:tr>
      <w:tr w14:paraId="4729E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4" w:hRule="atLeast"/>
        </w:trPr>
        <w:tc>
          <w:tcPr>
            <w:tcW w:w="271" w:type="pct"/>
            <w:noWrap w:val="0"/>
            <w:vAlign w:val="center"/>
          </w:tcPr>
          <w:p w14:paraId="10E8C3E1">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3150" w:type="pct"/>
            <w:noWrap w:val="0"/>
            <w:vAlign w:val="center"/>
          </w:tcPr>
          <w:p w14:paraId="2D56A9CC">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承诺将本次中标服务费的8</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含）</w:t>
            </w:r>
            <w:r>
              <w:rPr>
                <w:rFonts w:hint="eastAsia" w:ascii="仿宋" w:hAnsi="仿宋" w:eastAsia="仿宋" w:cs="仿宋"/>
                <w:color w:val="auto"/>
                <w:sz w:val="24"/>
                <w:highlight w:val="none"/>
              </w:rPr>
              <w:t>及以上用于员工薪资（包括但不限于人员工资、五险一金、意外险、各类奖金、各类福利补贴（包括超时和法定节假日加班费、过节费、高温费、生活补贴、劳保用品费等）等（绩效奖</w:t>
            </w:r>
            <w:r>
              <w:rPr>
                <w:rFonts w:hint="eastAsia" w:ascii="仿宋" w:hAnsi="仿宋" w:eastAsia="仿宋" w:cs="仿宋"/>
                <w:color w:val="auto"/>
                <w:sz w:val="24"/>
                <w:highlight w:val="none"/>
                <w:lang w:val="en-US" w:eastAsia="zh-CN"/>
              </w:rPr>
              <w:t>励</w:t>
            </w:r>
            <w:r>
              <w:rPr>
                <w:rFonts w:hint="eastAsia" w:ascii="仿宋" w:hAnsi="仿宋" w:eastAsia="仿宋" w:cs="仿宋"/>
                <w:color w:val="auto"/>
                <w:sz w:val="24"/>
                <w:highlight w:val="none"/>
              </w:rPr>
              <w:t>除外））的发放，得</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分；承诺</w:t>
            </w:r>
            <w:r>
              <w:rPr>
                <w:rFonts w:hint="eastAsia" w:ascii="仿宋" w:hAnsi="仿宋" w:eastAsia="仿宋" w:cs="仿宋"/>
                <w:color w:val="auto"/>
                <w:sz w:val="24"/>
                <w:highlight w:val="none"/>
                <w:lang w:val="en-US" w:eastAsia="zh-CN"/>
              </w:rPr>
              <w:t>80</w:t>
            </w:r>
            <w:r>
              <w:rPr>
                <w:rFonts w:hint="eastAsia" w:ascii="仿宋" w:hAnsi="仿宋" w:eastAsia="仿宋" w:cs="仿宋"/>
                <w:color w:val="auto"/>
                <w:sz w:val="24"/>
                <w:highlight w:val="none"/>
              </w:rPr>
              <w:t>%（含）-8</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%（不含）的，得</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分；承诺</w:t>
            </w:r>
            <w:r>
              <w:rPr>
                <w:rFonts w:hint="eastAsia" w:ascii="仿宋" w:hAnsi="仿宋" w:eastAsia="仿宋" w:cs="仿宋"/>
                <w:color w:val="auto"/>
                <w:sz w:val="24"/>
                <w:highlight w:val="none"/>
                <w:lang w:val="en-US" w:eastAsia="zh-CN"/>
              </w:rPr>
              <w:t>80</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以下</w:t>
            </w:r>
            <w:r>
              <w:rPr>
                <w:rFonts w:hint="eastAsia" w:ascii="仿宋" w:hAnsi="仿宋" w:eastAsia="仿宋" w:cs="仿宋"/>
                <w:color w:val="auto"/>
                <w:sz w:val="24"/>
                <w:highlight w:val="none"/>
              </w:rPr>
              <w:t>的，不得分。</w:t>
            </w:r>
          </w:p>
          <w:p w14:paraId="3B46670F">
            <w:pPr>
              <w:ind w:firstLine="480" w:firstLineChars="200"/>
              <w:outlineLvl w:val="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证明材料：员工薪资发放比例承诺书</w:t>
            </w:r>
            <w:r>
              <w:rPr>
                <w:rFonts w:hint="eastAsia" w:ascii="仿宋" w:hAnsi="仿宋" w:eastAsia="仿宋" w:cs="仿宋"/>
                <w:color w:val="auto"/>
                <w:sz w:val="24"/>
                <w:highlight w:val="none"/>
                <w:lang w:eastAsia="zh-CN"/>
              </w:rPr>
              <w:t>。</w:t>
            </w:r>
          </w:p>
          <w:p w14:paraId="0963F511">
            <w:pPr>
              <w:ind w:firstLine="482" w:firstLineChars="200"/>
              <w:outlineLvl w:val="0"/>
              <w:rPr>
                <w:rFonts w:ascii="仿宋" w:hAnsi="仿宋" w:eastAsia="仿宋" w:cs="仿宋"/>
                <w:color w:val="auto"/>
                <w:sz w:val="24"/>
                <w:highlight w:val="none"/>
              </w:rPr>
            </w:pPr>
            <w:r>
              <w:rPr>
                <w:rFonts w:hint="eastAsia" w:ascii="仿宋" w:hAnsi="仿宋" w:eastAsia="仿宋" w:cs="仿宋"/>
                <w:b/>
                <w:bCs/>
                <w:color w:val="auto"/>
                <w:sz w:val="24"/>
                <w:highlight w:val="none"/>
              </w:rPr>
              <w:t>此项满分</w:t>
            </w:r>
            <w:r>
              <w:rPr>
                <w:rFonts w:hint="eastAsia"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rPr>
              <w:t>分，最低0分</w:t>
            </w:r>
            <w:r>
              <w:rPr>
                <w:rFonts w:hint="eastAsia" w:ascii="仿宋" w:hAnsi="仿宋" w:eastAsia="仿宋" w:cs="仿宋"/>
                <w:b/>
                <w:bCs/>
                <w:color w:val="auto"/>
                <w:sz w:val="24"/>
                <w:highlight w:val="none"/>
                <w:lang w:eastAsia="zh-CN"/>
              </w:rPr>
              <w:t>。</w:t>
            </w:r>
          </w:p>
        </w:tc>
        <w:tc>
          <w:tcPr>
            <w:tcW w:w="277" w:type="pct"/>
            <w:noWrap w:val="0"/>
            <w:vAlign w:val="center"/>
          </w:tcPr>
          <w:p w14:paraId="35EB53E4">
            <w:pPr>
              <w:snapToGrid w:val="0"/>
              <w:jc w:val="center"/>
              <w:outlineLvl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553" w:type="pct"/>
            <w:noWrap w:val="0"/>
            <w:vAlign w:val="center"/>
          </w:tcPr>
          <w:p w14:paraId="0CA598C7">
            <w:pPr>
              <w:snapToGrid w:val="0"/>
              <w:jc w:val="center"/>
              <w:outlineLvl w:val="0"/>
              <w:rPr>
                <w:rFonts w:ascii="仿宋" w:hAnsi="仿宋" w:eastAsia="仿宋" w:cs="仿宋"/>
                <w:color w:val="auto"/>
                <w:sz w:val="24"/>
                <w:highlight w:val="none"/>
              </w:rPr>
            </w:pPr>
            <w:r>
              <w:rPr>
                <w:rFonts w:hint="eastAsia" w:ascii="仿宋" w:hAnsi="仿宋" w:eastAsia="仿宋" w:cs="仿宋"/>
                <w:color w:val="auto"/>
                <w:sz w:val="24"/>
                <w:highlight w:val="none"/>
              </w:rPr>
              <w:t>客观分</w:t>
            </w:r>
          </w:p>
        </w:tc>
        <w:tc>
          <w:tcPr>
            <w:tcW w:w="747" w:type="pct"/>
            <w:noWrap w:val="0"/>
            <w:vAlign w:val="center"/>
          </w:tcPr>
          <w:p w14:paraId="67267502">
            <w:pPr>
              <w:snapToGrid w:val="0"/>
              <w:jc w:val="center"/>
              <w:outlineLvl w:val="0"/>
              <w:rPr>
                <w:rFonts w:ascii="仿宋" w:hAnsi="仿宋" w:eastAsia="仿宋" w:cs="仿宋"/>
                <w:color w:val="auto"/>
                <w:sz w:val="24"/>
                <w:highlight w:val="none"/>
              </w:rPr>
            </w:pPr>
            <w:r>
              <w:rPr>
                <w:rFonts w:hint="eastAsia" w:ascii="仿宋" w:hAnsi="仿宋" w:eastAsia="仿宋" w:cs="仿宋"/>
                <w:color w:val="auto"/>
                <w:sz w:val="24"/>
                <w:highlight w:val="none"/>
              </w:rPr>
              <w:t>员工待遇承诺</w:t>
            </w:r>
          </w:p>
        </w:tc>
      </w:tr>
      <w:tr w14:paraId="6EFCD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6" w:hRule="atLeast"/>
        </w:trPr>
        <w:tc>
          <w:tcPr>
            <w:tcW w:w="271" w:type="pct"/>
            <w:vMerge w:val="restart"/>
            <w:noWrap w:val="0"/>
            <w:vAlign w:val="center"/>
          </w:tcPr>
          <w:p w14:paraId="41FBE795">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p>
        </w:tc>
        <w:tc>
          <w:tcPr>
            <w:tcW w:w="3150" w:type="pct"/>
            <w:noWrap w:val="0"/>
            <w:vAlign w:val="center"/>
          </w:tcPr>
          <w:p w14:paraId="27B1FC57">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站长（</w:t>
            </w:r>
            <w:r>
              <w:rPr>
                <w:rFonts w:hint="default" w:ascii="仿宋" w:hAnsi="仿宋" w:eastAsia="仿宋" w:cs="仿宋"/>
                <w:color w:val="auto"/>
                <w:sz w:val="24"/>
                <w:highlight w:val="none"/>
                <w:lang w:eastAsia="zh-CN"/>
              </w:rPr>
              <w:t>2</w:t>
            </w:r>
            <w:r>
              <w:rPr>
                <w:rFonts w:hint="eastAsia" w:ascii="仿宋" w:hAnsi="仿宋" w:eastAsia="仿宋" w:cs="仿宋"/>
                <w:color w:val="auto"/>
                <w:sz w:val="24"/>
                <w:highlight w:val="none"/>
              </w:rPr>
              <w:t>人）：</w:t>
            </w:r>
          </w:p>
          <w:p w14:paraId="1233E81E">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年龄在30</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w:t>
            </w:r>
            <w:r>
              <w:rPr>
                <w:rFonts w:hint="eastAsia" w:ascii="仿宋" w:hAnsi="仿宋" w:eastAsia="仿宋" w:cs="仿宋"/>
                <w:color w:val="auto"/>
                <w:sz w:val="24"/>
                <w:highlight w:val="none"/>
                <w:lang w:val="en-US" w:eastAsia="zh-CN"/>
              </w:rPr>
              <w:t>且</w:t>
            </w:r>
            <w:r>
              <w:rPr>
                <w:rFonts w:hint="eastAsia" w:ascii="仿宋" w:hAnsi="仿宋" w:eastAsia="仿宋" w:cs="仿宋"/>
                <w:color w:val="auto"/>
                <w:sz w:val="24"/>
                <w:highlight w:val="none"/>
              </w:rPr>
              <w:t>为退役消防兵</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,每人得</w:t>
            </w:r>
            <w:r>
              <w:rPr>
                <w:rFonts w:hint="default" w:ascii="仿宋" w:hAnsi="仿宋" w:eastAsia="仿宋" w:cs="仿宋"/>
                <w:color w:val="auto"/>
                <w:sz w:val="24"/>
                <w:highlight w:val="none"/>
              </w:rPr>
              <w:t>4</w:t>
            </w:r>
            <w:r>
              <w:rPr>
                <w:rFonts w:hint="eastAsia" w:ascii="仿宋" w:hAnsi="仿宋" w:eastAsia="仿宋" w:cs="仿宋"/>
                <w:color w:val="auto"/>
                <w:sz w:val="24"/>
                <w:highlight w:val="none"/>
              </w:rPr>
              <w:t>分；</w:t>
            </w:r>
          </w:p>
          <w:p w14:paraId="2832491A">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年龄在30</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以下，为退伍兵且在消防队工作3</w:t>
            </w:r>
            <w:r>
              <w:rPr>
                <w:rFonts w:hint="eastAsia" w:ascii="仿宋" w:hAnsi="仿宋" w:eastAsia="仿宋" w:cs="仿宋"/>
                <w:color w:val="auto"/>
                <w:sz w:val="24"/>
                <w:highlight w:val="none"/>
                <w:lang w:val="en-US" w:eastAsia="zh-CN"/>
              </w:rPr>
              <w:t>年（含）</w:t>
            </w:r>
            <w:r>
              <w:rPr>
                <w:rFonts w:hint="eastAsia" w:ascii="仿宋" w:hAnsi="仿宋" w:eastAsia="仿宋" w:cs="仿宋"/>
                <w:color w:val="auto"/>
                <w:sz w:val="24"/>
                <w:highlight w:val="none"/>
              </w:rPr>
              <w:t>以上</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,每人得</w:t>
            </w:r>
            <w:r>
              <w:rPr>
                <w:rFonts w:hint="default" w:ascii="仿宋" w:hAnsi="仿宋" w:eastAsia="仿宋" w:cs="仿宋"/>
                <w:color w:val="auto"/>
                <w:sz w:val="24"/>
                <w:highlight w:val="none"/>
              </w:rPr>
              <w:t>4</w:t>
            </w:r>
            <w:r>
              <w:rPr>
                <w:rFonts w:hint="eastAsia" w:ascii="仿宋" w:hAnsi="仿宋" w:eastAsia="仿宋" w:cs="仿宋"/>
                <w:color w:val="auto"/>
                <w:sz w:val="24"/>
                <w:highlight w:val="none"/>
              </w:rPr>
              <w:t>分；</w:t>
            </w:r>
          </w:p>
          <w:p w14:paraId="537D68C0">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年龄在30</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w:t>
            </w:r>
            <w:r>
              <w:rPr>
                <w:rFonts w:hint="eastAsia" w:ascii="仿宋" w:hAnsi="仿宋" w:eastAsia="仿宋" w:cs="仿宋"/>
                <w:color w:val="auto"/>
                <w:sz w:val="24"/>
                <w:highlight w:val="none"/>
                <w:lang w:val="en-US" w:eastAsia="zh-CN"/>
              </w:rPr>
              <w:t>且</w:t>
            </w:r>
            <w:r>
              <w:rPr>
                <w:rFonts w:hint="eastAsia" w:ascii="仿宋" w:hAnsi="仿宋" w:eastAsia="仿宋" w:cs="仿宋"/>
                <w:color w:val="auto"/>
                <w:sz w:val="24"/>
                <w:highlight w:val="none"/>
              </w:rPr>
              <w:t>在消防队工作5年</w:t>
            </w:r>
            <w:r>
              <w:rPr>
                <w:rFonts w:hint="eastAsia" w:ascii="仿宋" w:hAnsi="仿宋" w:eastAsia="仿宋" w:cs="仿宋"/>
                <w:color w:val="auto"/>
                <w:sz w:val="24"/>
                <w:highlight w:val="none"/>
                <w:lang w:val="en-US" w:eastAsia="zh-CN"/>
              </w:rPr>
              <w:t>（含）</w:t>
            </w:r>
            <w:r>
              <w:rPr>
                <w:rFonts w:hint="eastAsia" w:ascii="仿宋" w:hAnsi="仿宋" w:eastAsia="仿宋" w:cs="仿宋"/>
                <w:color w:val="auto"/>
                <w:sz w:val="24"/>
                <w:highlight w:val="none"/>
              </w:rPr>
              <w:t>以上</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,每人得</w:t>
            </w:r>
            <w:r>
              <w:rPr>
                <w:rFonts w:hint="default" w:ascii="仿宋" w:hAnsi="仿宋" w:eastAsia="仿宋" w:cs="仿宋"/>
                <w:color w:val="auto"/>
                <w:sz w:val="24"/>
                <w:highlight w:val="none"/>
              </w:rPr>
              <w:t>4</w:t>
            </w:r>
            <w:r>
              <w:rPr>
                <w:rFonts w:hint="eastAsia" w:ascii="仿宋" w:hAnsi="仿宋" w:eastAsia="仿宋" w:cs="仿宋"/>
                <w:color w:val="auto"/>
                <w:sz w:val="24"/>
                <w:highlight w:val="none"/>
              </w:rPr>
              <w:t>分；</w:t>
            </w:r>
          </w:p>
          <w:p w14:paraId="6FC5D7CD">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年龄在35</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w:t>
            </w:r>
            <w:r>
              <w:rPr>
                <w:rFonts w:hint="eastAsia" w:ascii="仿宋" w:hAnsi="仿宋" w:eastAsia="仿宋" w:cs="仿宋"/>
                <w:color w:val="auto"/>
                <w:sz w:val="24"/>
                <w:highlight w:val="none"/>
                <w:lang w:val="en-US" w:eastAsia="zh-CN"/>
              </w:rPr>
              <w:t>且</w:t>
            </w:r>
            <w:r>
              <w:rPr>
                <w:rFonts w:hint="eastAsia" w:ascii="仿宋" w:hAnsi="仿宋" w:eastAsia="仿宋" w:cs="仿宋"/>
                <w:color w:val="auto"/>
                <w:sz w:val="24"/>
                <w:highlight w:val="none"/>
              </w:rPr>
              <w:t>为退役消防兵</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,每人得</w:t>
            </w:r>
            <w:r>
              <w:rPr>
                <w:rFonts w:hint="default" w:ascii="仿宋" w:hAnsi="仿宋" w:eastAsia="仿宋" w:cs="仿宋"/>
                <w:color w:val="auto"/>
                <w:sz w:val="24"/>
                <w:highlight w:val="none"/>
              </w:rPr>
              <w:t>2</w:t>
            </w:r>
            <w:r>
              <w:rPr>
                <w:rFonts w:hint="eastAsia" w:ascii="仿宋" w:hAnsi="仿宋" w:eastAsia="仿宋" w:cs="仿宋"/>
                <w:color w:val="auto"/>
                <w:sz w:val="24"/>
                <w:highlight w:val="none"/>
              </w:rPr>
              <w:t>分。</w:t>
            </w:r>
          </w:p>
          <w:p w14:paraId="6826DA6C">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年龄在35</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以下，为退伍兵且在消防队工作1</w:t>
            </w:r>
            <w:r>
              <w:rPr>
                <w:rFonts w:hint="eastAsia" w:ascii="仿宋" w:hAnsi="仿宋" w:eastAsia="仿宋" w:cs="仿宋"/>
                <w:color w:val="auto"/>
                <w:sz w:val="24"/>
                <w:highlight w:val="none"/>
                <w:lang w:val="en-US" w:eastAsia="zh-CN"/>
              </w:rPr>
              <w:t>年（含）及</w:t>
            </w:r>
            <w:r>
              <w:rPr>
                <w:rFonts w:hint="eastAsia" w:ascii="仿宋" w:hAnsi="仿宋" w:eastAsia="仿宋" w:cs="仿宋"/>
                <w:color w:val="auto"/>
                <w:sz w:val="24"/>
                <w:highlight w:val="none"/>
              </w:rPr>
              <w:t>以上</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,每人得</w:t>
            </w:r>
            <w:r>
              <w:rPr>
                <w:rFonts w:hint="default" w:ascii="仿宋" w:hAnsi="仿宋" w:eastAsia="仿宋" w:cs="仿宋"/>
                <w:color w:val="auto"/>
                <w:sz w:val="24"/>
                <w:highlight w:val="none"/>
              </w:rPr>
              <w:t>2</w:t>
            </w:r>
            <w:r>
              <w:rPr>
                <w:rFonts w:hint="eastAsia" w:ascii="仿宋" w:hAnsi="仿宋" w:eastAsia="仿宋" w:cs="仿宋"/>
                <w:color w:val="auto"/>
                <w:sz w:val="24"/>
                <w:highlight w:val="none"/>
              </w:rPr>
              <w:t>分。</w:t>
            </w:r>
          </w:p>
          <w:p w14:paraId="69EE416B">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年龄在35</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w:t>
            </w:r>
            <w:r>
              <w:rPr>
                <w:rFonts w:hint="eastAsia" w:ascii="仿宋" w:hAnsi="仿宋" w:eastAsia="仿宋" w:cs="仿宋"/>
                <w:color w:val="auto"/>
                <w:sz w:val="24"/>
                <w:highlight w:val="none"/>
                <w:lang w:val="en-US" w:eastAsia="zh-CN"/>
              </w:rPr>
              <w:t>且</w:t>
            </w:r>
            <w:r>
              <w:rPr>
                <w:rFonts w:hint="eastAsia" w:ascii="仿宋" w:hAnsi="仿宋" w:eastAsia="仿宋" w:cs="仿宋"/>
                <w:color w:val="auto"/>
                <w:sz w:val="24"/>
                <w:highlight w:val="none"/>
              </w:rPr>
              <w:t>在消防队工作3年</w:t>
            </w:r>
            <w:r>
              <w:rPr>
                <w:rFonts w:hint="eastAsia" w:ascii="仿宋" w:hAnsi="仿宋" w:eastAsia="仿宋" w:cs="仿宋"/>
                <w:color w:val="auto"/>
                <w:sz w:val="24"/>
                <w:highlight w:val="none"/>
                <w:lang w:val="en-US" w:eastAsia="zh-CN"/>
              </w:rPr>
              <w:t>（含）及</w:t>
            </w:r>
            <w:r>
              <w:rPr>
                <w:rFonts w:hint="eastAsia" w:ascii="仿宋" w:hAnsi="仿宋" w:eastAsia="仿宋" w:cs="仿宋"/>
                <w:color w:val="auto"/>
                <w:sz w:val="24"/>
                <w:highlight w:val="none"/>
              </w:rPr>
              <w:t>以上,每人得</w:t>
            </w:r>
            <w:r>
              <w:rPr>
                <w:rFonts w:hint="default" w:ascii="仿宋" w:hAnsi="仿宋" w:eastAsia="仿宋" w:cs="仿宋"/>
                <w:color w:val="auto"/>
                <w:sz w:val="24"/>
                <w:highlight w:val="none"/>
              </w:rPr>
              <w:t>2</w:t>
            </w:r>
            <w:r>
              <w:rPr>
                <w:rFonts w:hint="eastAsia" w:ascii="仿宋" w:hAnsi="仿宋" w:eastAsia="仿宋" w:cs="仿宋"/>
                <w:color w:val="auto"/>
                <w:sz w:val="24"/>
                <w:highlight w:val="none"/>
              </w:rPr>
              <w:t>分。</w:t>
            </w:r>
          </w:p>
          <w:p w14:paraId="44C76958">
            <w:pPr>
              <w:ind w:firstLine="480" w:firstLineChars="200"/>
              <w:outlineLvl w:val="0"/>
              <w:rPr>
                <w:rFonts w:hint="eastAsia" w:ascii="仿宋" w:hAnsi="仿宋" w:eastAsia="仿宋" w:cs="仿宋"/>
                <w:b/>
                <w:bCs/>
                <w:color w:val="auto"/>
                <w:sz w:val="24"/>
                <w:highlight w:val="none"/>
                <w:lang w:eastAsia="zh-CN"/>
              </w:rPr>
            </w:pPr>
            <w:r>
              <w:rPr>
                <w:rFonts w:hint="eastAsia" w:ascii="仿宋" w:hAnsi="仿宋" w:eastAsia="仿宋" w:cs="仿宋"/>
                <w:color w:val="auto"/>
                <w:sz w:val="24"/>
                <w:highlight w:val="none"/>
              </w:rPr>
              <w:t>证明材料：提供</w:t>
            </w:r>
            <w:r>
              <w:rPr>
                <w:rFonts w:hint="default" w:ascii="Calibri" w:hAnsi="Calibri" w:eastAsia="仿宋" w:cs="Calibri"/>
                <w:color w:val="auto"/>
                <w:sz w:val="24"/>
                <w:highlight w:val="none"/>
              </w:rPr>
              <w:t>①</w:t>
            </w:r>
            <w:r>
              <w:rPr>
                <w:rFonts w:hint="eastAsia" w:ascii="仿宋" w:hAnsi="仿宋" w:eastAsia="仿宋" w:cs="仿宋"/>
                <w:color w:val="auto"/>
                <w:sz w:val="24"/>
                <w:highlight w:val="none"/>
              </w:rPr>
              <w:t>身份证；</w:t>
            </w:r>
            <w:r>
              <w:rPr>
                <w:rFonts w:hint="default" w:ascii="Calibri" w:hAnsi="Calibri" w:eastAsia="仿宋" w:cs="Calibri"/>
                <w:color w:val="auto"/>
                <w:sz w:val="24"/>
                <w:highlight w:val="none"/>
              </w:rPr>
              <w:t>②</w:t>
            </w:r>
            <w:r>
              <w:rPr>
                <w:rFonts w:hint="eastAsia" w:ascii="仿宋" w:hAnsi="仿宋" w:eastAsia="仿宋" w:cs="仿宋"/>
                <w:color w:val="auto"/>
                <w:sz w:val="24"/>
                <w:highlight w:val="none"/>
              </w:rPr>
              <w:t>开标当月或前一个月出具的本单位社保缴纳证明；</w:t>
            </w:r>
            <w:r>
              <w:rPr>
                <w:rFonts w:hint="default" w:ascii="Calibri" w:hAnsi="Calibri" w:eastAsia="仿宋" w:cs="Calibri"/>
                <w:color w:val="auto"/>
                <w:sz w:val="24"/>
                <w:highlight w:val="none"/>
              </w:rPr>
              <w:t>③</w:t>
            </w:r>
            <w:r>
              <w:rPr>
                <w:rFonts w:hint="eastAsia" w:ascii="仿宋" w:hAnsi="仿宋" w:eastAsia="仿宋" w:cs="仿宋"/>
                <w:color w:val="auto"/>
                <w:sz w:val="24"/>
                <w:highlight w:val="none"/>
              </w:rPr>
              <w:t>工作消防队出具的时限证明</w:t>
            </w:r>
            <w:r>
              <w:rPr>
                <w:rFonts w:hint="eastAsia" w:ascii="仿宋" w:hAnsi="仿宋" w:eastAsia="仿宋" w:cs="仿宋"/>
                <w:color w:val="auto"/>
                <w:sz w:val="24"/>
                <w:highlight w:val="none"/>
                <w:lang w:val="en-US" w:eastAsia="zh-CN"/>
              </w:rPr>
              <w:t>或</w:t>
            </w:r>
            <w:r>
              <w:rPr>
                <w:rFonts w:hint="eastAsia" w:ascii="仿宋" w:hAnsi="仿宋" w:eastAsia="仿宋" w:cs="仿宋"/>
                <w:color w:val="auto"/>
                <w:sz w:val="24"/>
                <w:highlight w:val="none"/>
              </w:rPr>
              <w:t>有效期内相关证书</w:t>
            </w:r>
            <w:r>
              <w:rPr>
                <w:rFonts w:hint="eastAsia" w:ascii="仿宋" w:hAnsi="仿宋" w:eastAsia="仿宋" w:cs="仿宋"/>
                <w:color w:val="auto"/>
                <w:sz w:val="24"/>
                <w:highlight w:val="none"/>
                <w:lang w:eastAsia="zh-CN"/>
              </w:rPr>
              <w:t>。</w:t>
            </w:r>
            <w:r>
              <w:rPr>
                <w:rFonts w:hint="eastAsia" w:ascii="仿宋" w:hAnsi="仿宋" w:eastAsia="仿宋" w:cs="仿宋"/>
                <w:b/>
                <w:bCs/>
                <w:color w:val="auto"/>
                <w:sz w:val="24"/>
                <w:highlight w:val="none"/>
              </w:rPr>
              <w:t>缺一不得分。</w:t>
            </w:r>
          </w:p>
          <w:p w14:paraId="4A884BD9">
            <w:pPr>
              <w:ind w:firstLine="482" w:firstLineChars="200"/>
              <w:outlineLvl w:val="0"/>
              <w:rPr>
                <w:rFonts w:hint="eastAsia" w:ascii="仿宋" w:hAnsi="仿宋" w:eastAsia="仿宋" w:cs="仿宋"/>
                <w:color w:val="auto"/>
                <w:sz w:val="24"/>
                <w:highlight w:val="none"/>
                <w:lang w:eastAsia="zh-CN"/>
              </w:rPr>
            </w:pPr>
            <w:r>
              <w:rPr>
                <w:rFonts w:hint="eastAsia" w:ascii="仿宋" w:hAnsi="仿宋" w:eastAsia="仿宋" w:cs="仿宋"/>
                <w:b/>
                <w:bCs/>
                <w:color w:val="auto"/>
                <w:sz w:val="24"/>
                <w:highlight w:val="none"/>
              </w:rPr>
              <w:t>此项满分8分，最低0分</w:t>
            </w:r>
            <w:r>
              <w:rPr>
                <w:rFonts w:hint="eastAsia" w:ascii="仿宋" w:hAnsi="仿宋" w:eastAsia="仿宋" w:cs="仿宋"/>
                <w:b/>
                <w:bCs/>
                <w:color w:val="auto"/>
                <w:sz w:val="24"/>
                <w:highlight w:val="none"/>
                <w:lang w:eastAsia="zh-CN"/>
              </w:rPr>
              <w:t>。</w:t>
            </w:r>
          </w:p>
        </w:tc>
        <w:tc>
          <w:tcPr>
            <w:tcW w:w="277" w:type="pct"/>
            <w:noWrap w:val="0"/>
            <w:vAlign w:val="center"/>
          </w:tcPr>
          <w:p w14:paraId="0B06041F">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553" w:type="pct"/>
            <w:vMerge w:val="restart"/>
            <w:noWrap w:val="0"/>
            <w:vAlign w:val="center"/>
          </w:tcPr>
          <w:p w14:paraId="32D1A4D7">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客观分</w:t>
            </w:r>
          </w:p>
        </w:tc>
        <w:tc>
          <w:tcPr>
            <w:tcW w:w="747" w:type="pct"/>
            <w:vMerge w:val="restart"/>
            <w:noWrap w:val="0"/>
            <w:vAlign w:val="center"/>
          </w:tcPr>
          <w:p w14:paraId="3932CFCC">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人员配置</w:t>
            </w:r>
          </w:p>
        </w:tc>
      </w:tr>
      <w:tr w14:paraId="4F279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9" w:hRule="atLeast"/>
        </w:trPr>
        <w:tc>
          <w:tcPr>
            <w:tcW w:w="271" w:type="pct"/>
            <w:vMerge w:val="continue"/>
            <w:noWrap w:val="0"/>
            <w:vAlign w:val="center"/>
          </w:tcPr>
          <w:p w14:paraId="6B9A000F">
            <w:pPr>
              <w:snapToGrid w:val="0"/>
              <w:jc w:val="center"/>
              <w:rPr>
                <w:rFonts w:hint="eastAsia" w:ascii="仿宋" w:hAnsi="仿宋" w:eastAsia="仿宋" w:cs="仿宋"/>
                <w:color w:val="auto"/>
                <w:sz w:val="24"/>
                <w:highlight w:val="none"/>
              </w:rPr>
            </w:pPr>
          </w:p>
        </w:tc>
        <w:tc>
          <w:tcPr>
            <w:tcW w:w="3150" w:type="pct"/>
            <w:noWrap w:val="0"/>
            <w:vAlign w:val="center"/>
          </w:tcPr>
          <w:p w14:paraId="62EF13C6">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副站长（</w:t>
            </w:r>
            <w:r>
              <w:rPr>
                <w:rFonts w:hint="default" w:ascii="仿宋" w:hAnsi="仿宋" w:eastAsia="仿宋" w:cs="仿宋"/>
                <w:color w:val="auto"/>
                <w:sz w:val="24"/>
                <w:highlight w:val="none"/>
                <w:lang w:eastAsia="zh-CN"/>
              </w:rPr>
              <w:t>2</w:t>
            </w:r>
            <w:r>
              <w:rPr>
                <w:rFonts w:hint="eastAsia" w:ascii="仿宋" w:hAnsi="仿宋" w:eastAsia="仿宋" w:cs="仿宋"/>
                <w:color w:val="auto"/>
                <w:sz w:val="24"/>
                <w:highlight w:val="none"/>
              </w:rPr>
              <w:t>人）：</w:t>
            </w:r>
          </w:p>
          <w:p w14:paraId="6CFC959A">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w:t>
            </w:r>
            <w:r>
              <w:rPr>
                <w:rFonts w:hint="eastAsia" w:ascii="仿宋" w:hAnsi="仿宋" w:eastAsia="仿宋" w:cs="仿宋"/>
                <w:color w:val="auto"/>
                <w:sz w:val="24"/>
                <w:highlight w:val="none"/>
                <w:lang w:val="en-US" w:eastAsia="zh-CN"/>
              </w:rPr>
              <w:t>且</w:t>
            </w:r>
            <w:r>
              <w:rPr>
                <w:rFonts w:hint="eastAsia" w:ascii="仿宋" w:hAnsi="仿宋" w:eastAsia="仿宋" w:cs="仿宋"/>
                <w:color w:val="auto"/>
                <w:sz w:val="24"/>
                <w:highlight w:val="none"/>
              </w:rPr>
              <w:t>为退役消防兵</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,每人得</w:t>
            </w:r>
            <w:r>
              <w:rPr>
                <w:rFonts w:hint="default" w:ascii="仿宋" w:hAnsi="仿宋" w:eastAsia="仿宋" w:cs="仿宋"/>
                <w:color w:val="auto"/>
                <w:sz w:val="24"/>
                <w:highlight w:val="none"/>
              </w:rPr>
              <w:t>3</w:t>
            </w:r>
            <w:r>
              <w:rPr>
                <w:rFonts w:hint="eastAsia" w:ascii="仿宋" w:hAnsi="仿宋" w:eastAsia="仿宋" w:cs="仿宋"/>
                <w:color w:val="auto"/>
                <w:sz w:val="24"/>
                <w:highlight w:val="none"/>
              </w:rPr>
              <w:t>分；</w:t>
            </w:r>
          </w:p>
          <w:p w14:paraId="4703911F">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以下，为退伍兵且在消防队工作1</w:t>
            </w:r>
            <w:r>
              <w:rPr>
                <w:rFonts w:hint="eastAsia" w:ascii="仿宋" w:hAnsi="仿宋" w:eastAsia="仿宋" w:cs="仿宋"/>
                <w:color w:val="auto"/>
                <w:sz w:val="24"/>
                <w:highlight w:val="none"/>
                <w:lang w:val="en-US" w:eastAsia="zh-CN"/>
              </w:rPr>
              <w:t>年（含）及</w:t>
            </w:r>
            <w:r>
              <w:rPr>
                <w:rFonts w:hint="eastAsia" w:ascii="仿宋" w:hAnsi="仿宋" w:eastAsia="仿宋" w:cs="仿宋"/>
                <w:color w:val="auto"/>
                <w:sz w:val="24"/>
                <w:highlight w:val="none"/>
              </w:rPr>
              <w:t>以上</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,每人得</w:t>
            </w:r>
            <w:r>
              <w:rPr>
                <w:rFonts w:hint="default" w:ascii="仿宋" w:hAnsi="仿宋" w:eastAsia="仿宋" w:cs="仿宋"/>
                <w:color w:val="auto"/>
                <w:sz w:val="24"/>
                <w:highlight w:val="none"/>
              </w:rPr>
              <w:t>3</w:t>
            </w:r>
            <w:r>
              <w:rPr>
                <w:rFonts w:hint="eastAsia" w:ascii="仿宋" w:hAnsi="仿宋" w:eastAsia="仿宋" w:cs="仿宋"/>
                <w:color w:val="auto"/>
                <w:sz w:val="24"/>
                <w:highlight w:val="none"/>
              </w:rPr>
              <w:t>分；</w:t>
            </w:r>
          </w:p>
          <w:p w14:paraId="768B0EE0">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w:t>
            </w:r>
            <w:r>
              <w:rPr>
                <w:rFonts w:hint="eastAsia" w:ascii="仿宋" w:hAnsi="仿宋" w:eastAsia="仿宋" w:cs="仿宋"/>
                <w:color w:val="auto"/>
                <w:sz w:val="24"/>
                <w:highlight w:val="none"/>
                <w:lang w:val="en-US" w:eastAsia="zh-CN"/>
              </w:rPr>
              <w:t>且</w:t>
            </w:r>
            <w:r>
              <w:rPr>
                <w:rFonts w:hint="eastAsia" w:ascii="仿宋" w:hAnsi="仿宋" w:eastAsia="仿宋" w:cs="仿宋"/>
                <w:color w:val="auto"/>
                <w:sz w:val="24"/>
                <w:highlight w:val="none"/>
              </w:rPr>
              <w:t>在消防队工作2年</w:t>
            </w:r>
            <w:r>
              <w:rPr>
                <w:rFonts w:hint="eastAsia" w:ascii="仿宋" w:hAnsi="仿宋" w:eastAsia="仿宋" w:cs="仿宋"/>
                <w:color w:val="auto"/>
                <w:sz w:val="24"/>
                <w:highlight w:val="none"/>
                <w:lang w:val="en-US" w:eastAsia="zh-CN"/>
              </w:rPr>
              <w:t>（含）及</w:t>
            </w:r>
            <w:r>
              <w:rPr>
                <w:rFonts w:hint="eastAsia" w:ascii="仿宋" w:hAnsi="仿宋" w:eastAsia="仿宋" w:cs="仿宋"/>
                <w:color w:val="auto"/>
                <w:sz w:val="24"/>
                <w:highlight w:val="none"/>
              </w:rPr>
              <w:t>以上</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,每人得</w:t>
            </w:r>
            <w:r>
              <w:rPr>
                <w:rFonts w:hint="default" w:ascii="仿宋" w:hAnsi="仿宋" w:eastAsia="仿宋" w:cs="仿宋"/>
                <w:color w:val="auto"/>
                <w:sz w:val="24"/>
                <w:highlight w:val="none"/>
              </w:rPr>
              <w:t>3</w:t>
            </w:r>
            <w:r>
              <w:rPr>
                <w:rFonts w:hint="eastAsia" w:ascii="仿宋" w:hAnsi="仿宋" w:eastAsia="仿宋" w:cs="仿宋"/>
                <w:color w:val="auto"/>
                <w:sz w:val="24"/>
                <w:highlight w:val="none"/>
              </w:rPr>
              <w:t>分；</w:t>
            </w:r>
          </w:p>
          <w:p w14:paraId="5DBA5DB8">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年龄在35</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以下，为退役消防兵</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,每人得1</w:t>
            </w:r>
            <w:r>
              <w:rPr>
                <w:rFonts w:hint="eastAsia" w:ascii="仿宋" w:hAnsi="仿宋" w:eastAsia="仿宋" w:cs="仿宋"/>
                <w:color w:val="auto"/>
                <w:sz w:val="24"/>
                <w:highlight w:val="none"/>
                <w:lang w:val="en-US" w:eastAsia="zh-Hans"/>
              </w:rPr>
              <w:t>.</w:t>
            </w:r>
            <w:r>
              <w:rPr>
                <w:rFonts w:hint="default" w:ascii="仿宋" w:hAnsi="仿宋" w:eastAsia="仿宋" w:cs="仿宋"/>
                <w:color w:val="auto"/>
                <w:sz w:val="24"/>
                <w:highlight w:val="none"/>
                <w:lang w:eastAsia="zh-Hans"/>
              </w:rPr>
              <w:t>5</w:t>
            </w:r>
            <w:r>
              <w:rPr>
                <w:rFonts w:hint="eastAsia" w:ascii="仿宋" w:hAnsi="仿宋" w:eastAsia="仿宋" w:cs="仿宋"/>
                <w:color w:val="auto"/>
                <w:sz w:val="24"/>
                <w:highlight w:val="none"/>
              </w:rPr>
              <w:t>分。</w:t>
            </w:r>
          </w:p>
          <w:p w14:paraId="4F04F313">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年龄在35</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以下，为退伍兵且</w:t>
            </w:r>
            <w:r>
              <w:rPr>
                <w:rFonts w:hint="eastAsia" w:ascii="仿宋" w:hAnsi="仿宋" w:eastAsia="仿宋" w:cs="仿宋"/>
                <w:color w:val="auto"/>
                <w:sz w:val="24"/>
                <w:highlight w:val="none"/>
                <w:lang w:val="en-US" w:eastAsia="zh-CN"/>
              </w:rPr>
              <w:t>有</w:t>
            </w:r>
            <w:r>
              <w:rPr>
                <w:rFonts w:hint="eastAsia" w:ascii="仿宋" w:hAnsi="仿宋" w:eastAsia="仿宋" w:cs="仿宋"/>
                <w:color w:val="auto"/>
                <w:sz w:val="24"/>
                <w:highlight w:val="none"/>
              </w:rPr>
              <w:t>在消防队工作</w:t>
            </w:r>
            <w:r>
              <w:rPr>
                <w:rFonts w:hint="eastAsia" w:ascii="仿宋" w:hAnsi="仿宋" w:eastAsia="仿宋" w:cs="仿宋"/>
                <w:color w:val="auto"/>
                <w:sz w:val="24"/>
                <w:highlight w:val="none"/>
                <w:lang w:val="en-US" w:eastAsia="zh-CN"/>
              </w:rPr>
              <w:t>半年（含）及以上的</w:t>
            </w:r>
            <w:r>
              <w:rPr>
                <w:rFonts w:hint="eastAsia" w:ascii="仿宋" w:hAnsi="仿宋" w:eastAsia="仿宋" w:cs="仿宋"/>
                <w:color w:val="auto"/>
                <w:sz w:val="24"/>
                <w:highlight w:val="none"/>
              </w:rPr>
              <w:t>,每人得1</w:t>
            </w:r>
            <w:r>
              <w:rPr>
                <w:rFonts w:hint="eastAsia" w:ascii="仿宋" w:hAnsi="仿宋" w:eastAsia="仿宋" w:cs="仿宋"/>
                <w:color w:val="auto"/>
                <w:sz w:val="24"/>
                <w:highlight w:val="none"/>
                <w:lang w:val="en-US" w:eastAsia="zh-Hans"/>
              </w:rPr>
              <w:t>.</w:t>
            </w:r>
            <w:r>
              <w:rPr>
                <w:rFonts w:hint="default" w:ascii="仿宋" w:hAnsi="仿宋" w:eastAsia="仿宋" w:cs="仿宋"/>
                <w:color w:val="auto"/>
                <w:sz w:val="24"/>
                <w:highlight w:val="none"/>
                <w:lang w:eastAsia="zh-Hans"/>
              </w:rPr>
              <w:t>5</w:t>
            </w:r>
            <w:r>
              <w:rPr>
                <w:rFonts w:hint="eastAsia" w:ascii="仿宋" w:hAnsi="仿宋" w:eastAsia="仿宋" w:cs="仿宋"/>
                <w:color w:val="auto"/>
                <w:sz w:val="24"/>
                <w:highlight w:val="none"/>
              </w:rPr>
              <w:t>分。</w:t>
            </w:r>
          </w:p>
          <w:p w14:paraId="12C60197">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年龄在35</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w:t>
            </w:r>
            <w:r>
              <w:rPr>
                <w:rFonts w:hint="eastAsia" w:ascii="仿宋" w:hAnsi="仿宋" w:eastAsia="仿宋" w:cs="仿宋"/>
                <w:color w:val="auto"/>
                <w:sz w:val="24"/>
                <w:highlight w:val="none"/>
                <w:lang w:val="en-US" w:eastAsia="zh-CN"/>
              </w:rPr>
              <w:t>且</w:t>
            </w:r>
            <w:r>
              <w:rPr>
                <w:rFonts w:hint="eastAsia" w:ascii="仿宋" w:hAnsi="仿宋" w:eastAsia="仿宋" w:cs="仿宋"/>
                <w:color w:val="auto"/>
                <w:sz w:val="24"/>
                <w:highlight w:val="none"/>
              </w:rPr>
              <w:t>在消防队工作1年</w:t>
            </w:r>
            <w:r>
              <w:rPr>
                <w:rFonts w:hint="eastAsia" w:ascii="仿宋" w:hAnsi="仿宋" w:eastAsia="仿宋" w:cs="仿宋"/>
                <w:color w:val="auto"/>
                <w:sz w:val="24"/>
                <w:highlight w:val="none"/>
                <w:lang w:val="en-US" w:eastAsia="zh-CN"/>
              </w:rPr>
              <w:t>（含）及</w:t>
            </w:r>
            <w:r>
              <w:rPr>
                <w:rFonts w:hint="eastAsia" w:ascii="仿宋" w:hAnsi="仿宋" w:eastAsia="仿宋" w:cs="仿宋"/>
                <w:color w:val="auto"/>
                <w:sz w:val="24"/>
                <w:highlight w:val="none"/>
              </w:rPr>
              <w:t>以上</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,每人得1</w:t>
            </w:r>
            <w:r>
              <w:rPr>
                <w:rFonts w:hint="eastAsia" w:ascii="仿宋" w:hAnsi="仿宋" w:eastAsia="仿宋" w:cs="仿宋"/>
                <w:color w:val="auto"/>
                <w:sz w:val="24"/>
                <w:highlight w:val="none"/>
                <w:lang w:val="en-US" w:eastAsia="zh-Hans"/>
              </w:rPr>
              <w:t>.</w:t>
            </w:r>
            <w:r>
              <w:rPr>
                <w:rFonts w:hint="default" w:ascii="仿宋" w:hAnsi="仿宋" w:eastAsia="仿宋" w:cs="仿宋"/>
                <w:color w:val="auto"/>
                <w:sz w:val="24"/>
                <w:highlight w:val="none"/>
                <w:lang w:eastAsia="zh-Hans"/>
              </w:rPr>
              <w:t>5</w:t>
            </w:r>
            <w:r>
              <w:rPr>
                <w:rFonts w:hint="eastAsia" w:ascii="仿宋" w:hAnsi="仿宋" w:eastAsia="仿宋" w:cs="仿宋"/>
                <w:color w:val="auto"/>
                <w:sz w:val="24"/>
                <w:highlight w:val="none"/>
              </w:rPr>
              <w:t>分。</w:t>
            </w:r>
          </w:p>
          <w:p w14:paraId="6076AC98">
            <w:pPr>
              <w:ind w:firstLine="480" w:firstLineChars="200"/>
              <w:outlineLvl w:val="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证明材料：提供</w:t>
            </w:r>
            <w:r>
              <w:rPr>
                <w:rFonts w:hint="default" w:ascii="Calibri" w:hAnsi="Calibri" w:eastAsia="仿宋" w:cs="Calibri"/>
                <w:color w:val="auto"/>
                <w:sz w:val="24"/>
                <w:highlight w:val="none"/>
              </w:rPr>
              <w:t>①</w:t>
            </w:r>
            <w:r>
              <w:rPr>
                <w:rFonts w:hint="eastAsia" w:ascii="仿宋" w:hAnsi="仿宋" w:eastAsia="仿宋" w:cs="仿宋"/>
                <w:color w:val="auto"/>
                <w:sz w:val="24"/>
                <w:highlight w:val="none"/>
              </w:rPr>
              <w:t>身份证；</w:t>
            </w:r>
            <w:r>
              <w:rPr>
                <w:rFonts w:hint="default" w:ascii="Calibri" w:hAnsi="Calibri" w:eastAsia="仿宋" w:cs="Calibri"/>
                <w:color w:val="auto"/>
                <w:sz w:val="24"/>
                <w:highlight w:val="none"/>
              </w:rPr>
              <w:t>②</w:t>
            </w:r>
            <w:r>
              <w:rPr>
                <w:rFonts w:hint="eastAsia" w:ascii="仿宋" w:hAnsi="仿宋" w:eastAsia="仿宋" w:cs="仿宋"/>
                <w:color w:val="auto"/>
                <w:sz w:val="24"/>
                <w:highlight w:val="none"/>
              </w:rPr>
              <w:t>开标当月或前一个月出具的本单位社保缴纳证明；</w:t>
            </w:r>
            <w:r>
              <w:rPr>
                <w:rFonts w:hint="default" w:ascii="Calibri" w:hAnsi="Calibri" w:eastAsia="仿宋" w:cs="Calibri"/>
                <w:color w:val="auto"/>
                <w:sz w:val="24"/>
                <w:highlight w:val="none"/>
              </w:rPr>
              <w:t>③</w:t>
            </w:r>
            <w:r>
              <w:rPr>
                <w:rFonts w:hint="eastAsia" w:ascii="仿宋" w:hAnsi="仿宋" w:eastAsia="仿宋" w:cs="仿宋"/>
                <w:color w:val="auto"/>
                <w:sz w:val="24"/>
                <w:highlight w:val="none"/>
              </w:rPr>
              <w:t>工作消防队出具的时限证明</w:t>
            </w:r>
            <w:r>
              <w:rPr>
                <w:rFonts w:hint="eastAsia" w:ascii="仿宋" w:hAnsi="仿宋" w:eastAsia="仿宋" w:cs="仿宋"/>
                <w:color w:val="auto"/>
                <w:sz w:val="24"/>
                <w:highlight w:val="none"/>
                <w:lang w:val="en-US" w:eastAsia="zh-CN"/>
              </w:rPr>
              <w:t>或</w:t>
            </w:r>
            <w:r>
              <w:rPr>
                <w:rFonts w:hint="eastAsia" w:ascii="仿宋" w:hAnsi="仿宋" w:eastAsia="仿宋" w:cs="仿宋"/>
                <w:color w:val="auto"/>
                <w:sz w:val="24"/>
                <w:highlight w:val="none"/>
              </w:rPr>
              <w:t>有效期内相关证书</w:t>
            </w:r>
            <w:r>
              <w:rPr>
                <w:rFonts w:hint="eastAsia" w:ascii="仿宋" w:hAnsi="仿宋" w:eastAsia="仿宋" w:cs="仿宋"/>
                <w:color w:val="auto"/>
                <w:sz w:val="24"/>
                <w:highlight w:val="none"/>
                <w:lang w:eastAsia="zh-CN"/>
              </w:rPr>
              <w:t>。</w:t>
            </w:r>
            <w:r>
              <w:rPr>
                <w:rFonts w:hint="eastAsia" w:ascii="仿宋" w:hAnsi="仿宋" w:eastAsia="仿宋" w:cs="仿宋"/>
                <w:b/>
                <w:bCs/>
                <w:color w:val="auto"/>
                <w:sz w:val="24"/>
                <w:highlight w:val="none"/>
              </w:rPr>
              <w:t>缺一不得分。</w:t>
            </w:r>
          </w:p>
          <w:p w14:paraId="3B1B8494">
            <w:pPr>
              <w:ind w:firstLine="482" w:firstLineChars="200"/>
              <w:outlineLvl w:val="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此项满分6分，最低0分。</w:t>
            </w:r>
          </w:p>
        </w:tc>
        <w:tc>
          <w:tcPr>
            <w:tcW w:w="277" w:type="pct"/>
            <w:noWrap w:val="0"/>
            <w:vAlign w:val="center"/>
          </w:tcPr>
          <w:p w14:paraId="43F8FF8B">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553" w:type="pct"/>
            <w:vMerge w:val="continue"/>
            <w:noWrap w:val="0"/>
            <w:vAlign w:val="center"/>
          </w:tcPr>
          <w:p w14:paraId="545A863E">
            <w:pPr>
              <w:snapToGrid w:val="0"/>
              <w:jc w:val="center"/>
              <w:rPr>
                <w:rFonts w:hint="eastAsia" w:ascii="仿宋" w:hAnsi="仿宋" w:eastAsia="仿宋" w:cs="仿宋"/>
                <w:color w:val="auto"/>
                <w:sz w:val="24"/>
                <w:highlight w:val="none"/>
              </w:rPr>
            </w:pPr>
          </w:p>
        </w:tc>
        <w:tc>
          <w:tcPr>
            <w:tcW w:w="747" w:type="pct"/>
            <w:vMerge w:val="continue"/>
            <w:noWrap w:val="0"/>
            <w:vAlign w:val="center"/>
          </w:tcPr>
          <w:p w14:paraId="56A37A93">
            <w:pPr>
              <w:snapToGrid w:val="0"/>
              <w:jc w:val="center"/>
              <w:rPr>
                <w:rFonts w:hint="eastAsia" w:ascii="仿宋" w:hAnsi="仿宋" w:eastAsia="仿宋" w:cs="仿宋"/>
                <w:color w:val="auto"/>
                <w:sz w:val="24"/>
                <w:highlight w:val="none"/>
              </w:rPr>
            </w:pPr>
          </w:p>
        </w:tc>
      </w:tr>
      <w:tr w14:paraId="33EC7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9" w:hRule="atLeast"/>
        </w:trPr>
        <w:tc>
          <w:tcPr>
            <w:tcW w:w="271" w:type="pct"/>
            <w:vMerge w:val="continue"/>
            <w:noWrap w:val="0"/>
            <w:vAlign w:val="center"/>
          </w:tcPr>
          <w:p w14:paraId="783A57FD">
            <w:pPr>
              <w:snapToGrid w:val="0"/>
              <w:jc w:val="center"/>
              <w:rPr>
                <w:rFonts w:ascii="仿宋" w:hAnsi="仿宋" w:eastAsia="仿宋" w:cs="仿宋"/>
                <w:color w:val="auto"/>
                <w:sz w:val="24"/>
                <w:highlight w:val="none"/>
              </w:rPr>
            </w:pPr>
          </w:p>
        </w:tc>
        <w:tc>
          <w:tcPr>
            <w:tcW w:w="3150" w:type="pct"/>
            <w:noWrap w:val="0"/>
            <w:vAlign w:val="center"/>
          </w:tcPr>
          <w:p w14:paraId="42E607AE">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队员（站长、副站长除外</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共</w:t>
            </w:r>
            <w:r>
              <w:rPr>
                <w:rFonts w:hint="default" w:ascii="仿宋" w:hAnsi="仿宋" w:eastAsia="仿宋" w:cs="仿宋"/>
                <w:color w:val="auto"/>
                <w:sz w:val="24"/>
                <w:highlight w:val="none"/>
                <w:lang w:eastAsia="zh-CN"/>
              </w:rPr>
              <w:t>12</w:t>
            </w:r>
            <w:r>
              <w:rPr>
                <w:rFonts w:hint="eastAsia" w:ascii="仿宋" w:hAnsi="仿宋" w:eastAsia="仿宋" w:cs="仿宋"/>
                <w:color w:val="auto"/>
                <w:sz w:val="24"/>
                <w:highlight w:val="none"/>
                <w:lang w:val="en-US" w:eastAsia="zh-CN"/>
              </w:rPr>
              <w:t>名</w:t>
            </w:r>
            <w:r>
              <w:rPr>
                <w:rFonts w:hint="eastAsia" w:ascii="仿宋" w:hAnsi="仿宋" w:eastAsia="仿宋" w:cs="仿宋"/>
                <w:color w:val="auto"/>
                <w:sz w:val="24"/>
                <w:highlight w:val="none"/>
              </w:rPr>
              <w:t>）：</w:t>
            </w:r>
          </w:p>
          <w:p w14:paraId="55C49F1D">
            <w:pPr>
              <w:ind w:firstLine="480" w:firstLineChars="200"/>
              <w:outlineLvl w:val="0"/>
              <w:rPr>
                <w:rFonts w:hint="default"/>
                <w:color w:val="auto"/>
                <w:highlight w:val="none"/>
                <w:lang w:val="en-US"/>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年龄在30</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以下人员</w:t>
            </w:r>
            <w:r>
              <w:rPr>
                <w:rFonts w:hint="eastAsia" w:ascii="仿宋" w:hAnsi="仿宋" w:eastAsia="仿宋" w:cs="仿宋"/>
                <w:color w:val="auto"/>
                <w:sz w:val="24"/>
                <w:highlight w:val="none"/>
                <w:lang w:val="en-US" w:eastAsia="zh-CN"/>
              </w:rPr>
              <w:t>数量达到或超过</w:t>
            </w:r>
            <w:r>
              <w:rPr>
                <w:rFonts w:hint="default" w:ascii="仿宋" w:hAnsi="仿宋" w:eastAsia="仿宋" w:cs="仿宋"/>
                <w:color w:val="auto"/>
                <w:sz w:val="24"/>
                <w:highlight w:val="none"/>
              </w:rPr>
              <w:t>8</w:t>
            </w:r>
            <w:r>
              <w:rPr>
                <w:rFonts w:hint="eastAsia" w:ascii="仿宋" w:hAnsi="仿宋" w:eastAsia="仿宋" w:cs="仿宋"/>
                <w:color w:val="auto"/>
                <w:sz w:val="24"/>
                <w:highlight w:val="none"/>
                <w:lang w:val="en-US" w:eastAsia="zh-CN"/>
              </w:rPr>
              <w:t>名</w:t>
            </w:r>
            <w:r>
              <w:rPr>
                <w:rFonts w:hint="eastAsia" w:ascii="仿宋" w:hAnsi="仿宋" w:eastAsia="仿宋" w:cs="仿宋"/>
                <w:color w:val="auto"/>
                <w:sz w:val="24"/>
                <w:highlight w:val="none"/>
              </w:rPr>
              <w:t>，且其</w:t>
            </w:r>
            <w:r>
              <w:rPr>
                <w:rFonts w:hint="eastAsia" w:ascii="仿宋" w:hAnsi="仿宋" w:eastAsia="仿宋" w:cs="仿宋"/>
                <w:color w:val="auto"/>
                <w:sz w:val="24"/>
                <w:highlight w:val="none"/>
                <w:lang w:val="en-US" w:eastAsia="zh-CN"/>
              </w:rPr>
              <w:t>余队员</w:t>
            </w:r>
            <w:r>
              <w:rPr>
                <w:rFonts w:hint="eastAsia" w:ascii="仿宋" w:hAnsi="仿宋" w:eastAsia="仿宋" w:cs="仿宋"/>
                <w:color w:val="auto"/>
                <w:sz w:val="24"/>
                <w:highlight w:val="none"/>
              </w:rPr>
              <w:t>不超过35周岁</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含）的</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得3</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30</w:t>
            </w:r>
            <w:r>
              <w:rPr>
                <w:rFonts w:hint="eastAsia" w:ascii="仿宋" w:hAnsi="仿宋" w:eastAsia="仿宋" w:cs="仿宋"/>
                <w:color w:val="auto"/>
                <w:sz w:val="24"/>
                <w:highlight w:val="none"/>
                <w:lang w:eastAsia="zh-CN"/>
              </w:rPr>
              <w:t>周岁（含）及</w:t>
            </w:r>
            <w:r>
              <w:rPr>
                <w:rFonts w:hint="eastAsia" w:ascii="仿宋" w:hAnsi="仿宋" w:eastAsia="仿宋" w:cs="仿宋"/>
                <w:color w:val="auto"/>
                <w:sz w:val="24"/>
                <w:highlight w:val="none"/>
              </w:rPr>
              <w:t>以下人员</w:t>
            </w:r>
            <w:r>
              <w:rPr>
                <w:rFonts w:hint="eastAsia" w:ascii="仿宋" w:hAnsi="仿宋" w:eastAsia="仿宋" w:cs="仿宋"/>
                <w:color w:val="auto"/>
                <w:sz w:val="24"/>
                <w:highlight w:val="none"/>
                <w:lang w:val="en-US" w:eastAsia="zh-CN"/>
              </w:rPr>
              <w:t>数量，不足8人的，</w:t>
            </w:r>
            <w:r>
              <w:rPr>
                <w:rFonts w:hint="eastAsia" w:ascii="仿宋" w:hAnsi="仿宋" w:eastAsia="仿宋" w:cs="仿宋"/>
                <w:color w:val="auto"/>
                <w:sz w:val="24"/>
                <w:highlight w:val="none"/>
              </w:rPr>
              <w:t>每</w:t>
            </w:r>
            <w:r>
              <w:rPr>
                <w:rFonts w:hint="eastAsia" w:ascii="仿宋" w:hAnsi="仿宋" w:eastAsia="仿宋" w:cs="仿宋"/>
                <w:color w:val="auto"/>
                <w:sz w:val="24"/>
                <w:highlight w:val="none"/>
                <w:lang w:val="en-US" w:eastAsia="zh-CN"/>
              </w:rPr>
              <w:t>少1</w:t>
            </w:r>
            <w:r>
              <w:rPr>
                <w:rFonts w:hint="eastAsia" w:ascii="仿宋" w:hAnsi="仿宋" w:eastAsia="仿宋" w:cs="仿宋"/>
                <w:color w:val="auto"/>
                <w:sz w:val="24"/>
                <w:highlight w:val="none"/>
              </w:rPr>
              <w:t>人扣</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35周岁</w:t>
            </w:r>
            <w:r>
              <w:rPr>
                <w:rFonts w:hint="eastAsia" w:ascii="仿宋" w:hAnsi="仿宋" w:eastAsia="仿宋" w:cs="仿宋"/>
                <w:color w:val="auto"/>
                <w:sz w:val="24"/>
                <w:highlight w:val="none"/>
                <w:lang w:val="en-US" w:eastAsia="zh-CN"/>
              </w:rPr>
              <w:t>以上人员数量，多于4人的，每多1人扣0.5分。</w:t>
            </w:r>
          </w:p>
          <w:p w14:paraId="52D7A5ED">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证明材料：同时提供</w:t>
            </w:r>
            <w:r>
              <w:rPr>
                <w:rFonts w:hint="default" w:ascii="Calibri" w:hAnsi="Calibri" w:eastAsia="仿宋" w:cs="Calibri"/>
                <w:color w:val="auto"/>
                <w:sz w:val="24"/>
                <w:highlight w:val="none"/>
              </w:rPr>
              <w:t>①</w:t>
            </w:r>
            <w:r>
              <w:rPr>
                <w:rFonts w:hint="eastAsia" w:ascii="仿宋" w:hAnsi="仿宋" w:eastAsia="仿宋" w:cs="仿宋"/>
                <w:color w:val="auto"/>
                <w:sz w:val="24"/>
                <w:highlight w:val="none"/>
              </w:rPr>
              <w:t>身份证；</w:t>
            </w:r>
            <w:r>
              <w:rPr>
                <w:rFonts w:hint="default" w:ascii="Calibri" w:hAnsi="Calibri" w:eastAsia="仿宋" w:cs="Calibri"/>
                <w:color w:val="auto"/>
                <w:sz w:val="24"/>
                <w:highlight w:val="none"/>
              </w:rPr>
              <w:t>②</w:t>
            </w:r>
            <w:r>
              <w:rPr>
                <w:rFonts w:hint="eastAsia" w:ascii="仿宋" w:hAnsi="仿宋" w:eastAsia="仿宋" w:cs="仿宋"/>
                <w:color w:val="auto"/>
                <w:sz w:val="24"/>
                <w:highlight w:val="none"/>
              </w:rPr>
              <w:t>开标当月或前一个月出具的本单位社保缴纳证明。</w:t>
            </w:r>
            <w:r>
              <w:rPr>
                <w:rFonts w:hint="eastAsia" w:ascii="仿宋" w:hAnsi="仿宋" w:eastAsia="仿宋" w:cs="仿宋"/>
                <w:b/>
                <w:bCs/>
                <w:color w:val="auto"/>
                <w:sz w:val="24"/>
                <w:highlight w:val="none"/>
              </w:rPr>
              <w:t>缺一不得分。</w:t>
            </w:r>
          </w:p>
          <w:p w14:paraId="061FC1E9">
            <w:pPr>
              <w:ind w:firstLine="482" w:firstLineChars="200"/>
              <w:outlineLvl w:val="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val="en-US" w:eastAsia="zh-CN"/>
              </w:rPr>
              <w:t>该小项满分为3分，最低0分。</w:t>
            </w:r>
          </w:p>
          <w:p w14:paraId="2C2645D8">
            <w:pPr>
              <w:numPr>
                <w:ilvl w:val="0"/>
                <w:numId w:val="6"/>
              </w:num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队员中有退役消防兵</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每人得</w:t>
            </w:r>
            <w:r>
              <w:rPr>
                <w:rFonts w:hint="default" w:ascii="仿宋" w:hAnsi="仿宋" w:eastAsia="仿宋" w:cs="仿宋"/>
                <w:color w:val="auto"/>
                <w:sz w:val="24"/>
                <w:highlight w:val="none"/>
              </w:rPr>
              <w:t>1</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队员中有</w:t>
            </w:r>
            <w:r>
              <w:rPr>
                <w:rFonts w:hint="eastAsia" w:ascii="仿宋" w:hAnsi="仿宋" w:eastAsia="仿宋" w:cs="仿宋"/>
                <w:color w:val="auto"/>
                <w:sz w:val="24"/>
                <w:highlight w:val="none"/>
              </w:rPr>
              <w:t>消防队</w:t>
            </w:r>
            <w:r>
              <w:rPr>
                <w:rFonts w:hint="eastAsia" w:ascii="仿宋" w:hAnsi="仿宋" w:eastAsia="仿宋" w:cs="仿宋"/>
                <w:color w:val="auto"/>
                <w:sz w:val="24"/>
                <w:highlight w:val="none"/>
                <w:lang w:val="en-US" w:eastAsia="zh-CN"/>
              </w:rPr>
              <w:t>工作半年（含）及以上的，每人得1分。队员中</w:t>
            </w:r>
            <w:r>
              <w:rPr>
                <w:rFonts w:hint="eastAsia" w:ascii="仿宋" w:hAnsi="仿宋" w:eastAsia="仿宋" w:cs="仿宋"/>
                <w:color w:val="auto"/>
                <w:sz w:val="24"/>
                <w:highlight w:val="none"/>
              </w:rPr>
              <w:t>有消防战斗员证书的，每人得</w:t>
            </w:r>
            <w:r>
              <w:rPr>
                <w:rFonts w:hint="default" w:ascii="仿宋" w:hAnsi="仿宋" w:eastAsia="仿宋" w:cs="仿宋"/>
                <w:color w:val="auto"/>
                <w:sz w:val="24"/>
                <w:highlight w:val="none"/>
              </w:rPr>
              <w:t>1</w:t>
            </w:r>
            <w:r>
              <w:rPr>
                <w:rFonts w:hint="eastAsia" w:ascii="仿宋" w:hAnsi="仿宋" w:eastAsia="仿宋" w:cs="仿宋"/>
                <w:color w:val="auto"/>
                <w:sz w:val="24"/>
                <w:highlight w:val="none"/>
              </w:rPr>
              <w:t xml:space="preserve">分，共3分。 </w:t>
            </w:r>
          </w:p>
          <w:p w14:paraId="4B2B517A">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证明材料：同时提供</w:t>
            </w:r>
            <w:r>
              <w:rPr>
                <w:rFonts w:hint="default" w:ascii="Calibri" w:hAnsi="Calibri" w:eastAsia="仿宋" w:cs="Calibri"/>
                <w:color w:val="auto"/>
                <w:sz w:val="24"/>
                <w:highlight w:val="none"/>
              </w:rPr>
              <w:t>①</w:t>
            </w:r>
            <w:r>
              <w:rPr>
                <w:rFonts w:hint="eastAsia" w:ascii="仿宋" w:hAnsi="仿宋" w:eastAsia="仿宋" w:cs="仿宋"/>
                <w:color w:val="auto"/>
                <w:sz w:val="24"/>
                <w:highlight w:val="none"/>
              </w:rPr>
              <w:t>身份证；</w:t>
            </w:r>
            <w:r>
              <w:rPr>
                <w:rFonts w:hint="default" w:ascii="Calibri" w:hAnsi="Calibri" w:eastAsia="仿宋" w:cs="Calibri"/>
                <w:color w:val="auto"/>
                <w:sz w:val="24"/>
                <w:highlight w:val="none"/>
              </w:rPr>
              <w:t>②</w:t>
            </w:r>
            <w:r>
              <w:rPr>
                <w:rFonts w:hint="eastAsia" w:ascii="仿宋" w:hAnsi="仿宋" w:eastAsia="仿宋" w:cs="仿宋"/>
                <w:color w:val="auto"/>
                <w:sz w:val="24"/>
                <w:highlight w:val="none"/>
              </w:rPr>
              <w:t>开标当月或前一个月出具的本单位社保缴纳证明；</w:t>
            </w:r>
            <w:r>
              <w:rPr>
                <w:rFonts w:hint="default" w:ascii="Calibri" w:hAnsi="Calibri" w:eastAsia="仿宋" w:cs="Calibri"/>
                <w:color w:val="auto"/>
                <w:sz w:val="24"/>
                <w:highlight w:val="none"/>
              </w:rPr>
              <w:t>③</w:t>
            </w:r>
            <w:r>
              <w:rPr>
                <w:rFonts w:hint="eastAsia" w:ascii="仿宋" w:hAnsi="仿宋" w:eastAsia="仿宋" w:cs="仿宋"/>
                <w:color w:val="auto"/>
                <w:sz w:val="24"/>
                <w:highlight w:val="none"/>
              </w:rPr>
              <w:t>退伍证</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消防战斗员证书</w:t>
            </w:r>
            <w:r>
              <w:rPr>
                <w:rFonts w:hint="eastAsia" w:ascii="仿宋" w:hAnsi="仿宋" w:eastAsia="仿宋" w:cs="仿宋"/>
                <w:color w:val="auto"/>
                <w:sz w:val="24"/>
                <w:highlight w:val="none"/>
                <w:lang w:val="en-US" w:eastAsia="zh-CN"/>
              </w:rPr>
              <w:t>或</w:t>
            </w:r>
            <w:r>
              <w:rPr>
                <w:rFonts w:hint="eastAsia" w:ascii="仿宋" w:hAnsi="仿宋" w:eastAsia="仿宋" w:cs="仿宋"/>
                <w:color w:val="auto"/>
                <w:sz w:val="24"/>
                <w:highlight w:val="none"/>
              </w:rPr>
              <w:t>工作消防队出具的时限证明。</w:t>
            </w:r>
            <w:r>
              <w:rPr>
                <w:rFonts w:hint="eastAsia" w:ascii="仿宋" w:hAnsi="仿宋" w:eastAsia="仿宋" w:cs="仿宋"/>
                <w:b/>
                <w:bCs/>
                <w:color w:val="auto"/>
                <w:sz w:val="24"/>
                <w:highlight w:val="none"/>
              </w:rPr>
              <w:t>缺一不得分。</w:t>
            </w:r>
          </w:p>
          <w:p w14:paraId="6205BEB4">
            <w:pPr>
              <w:ind w:firstLine="482" w:firstLineChars="200"/>
              <w:outlineLvl w:val="0"/>
              <w:rPr>
                <w:rFonts w:hint="eastAsia" w:ascii="仿宋" w:hAnsi="仿宋" w:eastAsia="仿宋" w:cs="仿宋"/>
                <w:color w:val="auto"/>
                <w:sz w:val="24"/>
                <w:highlight w:val="none"/>
              </w:rPr>
            </w:pPr>
            <w:r>
              <w:rPr>
                <w:rFonts w:hint="eastAsia" w:ascii="仿宋" w:hAnsi="仿宋" w:eastAsia="仿宋" w:cs="仿宋"/>
                <w:b/>
                <w:bCs/>
                <w:color w:val="auto"/>
                <w:sz w:val="24"/>
                <w:highlight w:val="none"/>
                <w:lang w:val="en-US" w:eastAsia="zh-CN"/>
              </w:rPr>
              <w:t>该小项满分为3分，最低0分。</w:t>
            </w:r>
          </w:p>
        </w:tc>
        <w:tc>
          <w:tcPr>
            <w:tcW w:w="277" w:type="pct"/>
            <w:noWrap w:val="0"/>
            <w:vAlign w:val="center"/>
          </w:tcPr>
          <w:p w14:paraId="2DA72BC1">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553" w:type="pct"/>
            <w:vMerge w:val="continue"/>
            <w:noWrap w:val="0"/>
            <w:vAlign w:val="center"/>
          </w:tcPr>
          <w:p w14:paraId="39F173F8">
            <w:pPr>
              <w:snapToGrid w:val="0"/>
              <w:jc w:val="center"/>
              <w:rPr>
                <w:rFonts w:hint="eastAsia" w:ascii="仿宋" w:hAnsi="仿宋" w:eastAsia="仿宋" w:cs="仿宋"/>
                <w:color w:val="auto"/>
                <w:sz w:val="24"/>
                <w:highlight w:val="none"/>
              </w:rPr>
            </w:pPr>
          </w:p>
        </w:tc>
        <w:tc>
          <w:tcPr>
            <w:tcW w:w="747" w:type="pct"/>
            <w:vMerge w:val="continue"/>
            <w:noWrap w:val="0"/>
            <w:vAlign w:val="center"/>
          </w:tcPr>
          <w:p w14:paraId="3531A7EF">
            <w:pPr>
              <w:snapToGrid w:val="0"/>
              <w:jc w:val="center"/>
              <w:rPr>
                <w:rFonts w:hint="eastAsia" w:ascii="仿宋" w:hAnsi="仿宋" w:eastAsia="仿宋" w:cs="仿宋"/>
                <w:color w:val="auto"/>
                <w:sz w:val="24"/>
                <w:highlight w:val="none"/>
              </w:rPr>
            </w:pPr>
          </w:p>
        </w:tc>
      </w:tr>
      <w:tr w14:paraId="350CC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4" w:hRule="atLeast"/>
        </w:trPr>
        <w:tc>
          <w:tcPr>
            <w:tcW w:w="271" w:type="pct"/>
            <w:vMerge w:val="restart"/>
            <w:noWrap w:val="0"/>
            <w:vAlign w:val="center"/>
          </w:tcPr>
          <w:p w14:paraId="2DAEC684">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3150" w:type="pct"/>
            <w:noWrap w:val="0"/>
            <w:vAlign w:val="center"/>
          </w:tcPr>
          <w:p w14:paraId="018A15C2">
            <w:pPr>
              <w:ind w:firstLine="480" w:firstLineChars="200"/>
              <w:outlineLvl w:val="0"/>
              <w:rPr>
                <w:rFonts w:ascii="仿宋" w:hAnsi="仿宋" w:eastAsia="仿宋" w:cs="仿宋"/>
                <w:color w:val="auto"/>
                <w:sz w:val="24"/>
                <w:highlight w:val="none"/>
              </w:rPr>
            </w:pPr>
            <w:r>
              <w:rPr>
                <w:rFonts w:hint="eastAsia" w:ascii="仿宋" w:hAnsi="仿宋" w:eastAsia="仿宋" w:cs="仿宋"/>
                <w:color w:val="auto"/>
                <w:sz w:val="24"/>
                <w:highlight w:val="none"/>
              </w:rPr>
              <w:t>提供</w:t>
            </w:r>
            <w:r>
              <w:rPr>
                <w:rFonts w:hint="default" w:ascii="仿宋" w:hAnsi="仿宋" w:eastAsia="仿宋" w:cs="仿宋"/>
                <w:color w:val="auto"/>
                <w:sz w:val="24"/>
                <w:highlight w:val="none"/>
                <w:lang w:eastAsia="zh-CN"/>
              </w:rPr>
              <w:t>2</w:t>
            </w:r>
            <w:r>
              <w:rPr>
                <w:rFonts w:hint="eastAsia" w:ascii="仿宋" w:hAnsi="仿宋" w:eastAsia="仿宋" w:cs="仿宋"/>
                <w:color w:val="auto"/>
                <w:sz w:val="24"/>
                <w:highlight w:val="none"/>
              </w:rPr>
              <w:t>台微型消防站使用的自有消防车，</w:t>
            </w:r>
            <w:r>
              <w:rPr>
                <w:rFonts w:hint="eastAsia" w:ascii="仿宋" w:hAnsi="仿宋" w:eastAsia="仿宋" w:cs="仿宋"/>
                <w:color w:val="auto"/>
                <w:sz w:val="24"/>
                <w:highlight w:val="none"/>
                <w:lang w:val="en-US" w:eastAsia="zh-CN"/>
              </w:rPr>
              <w:t>每辆</w:t>
            </w:r>
            <w:r>
              <w:rPr>
                <w:rFonts w:hint="eastAsia" w:ascii="仿宋" w:hAnsi="仿宋" w:eastAsia="仿宋" w:cs="仿宋"/>
                <w:color w:val="auto"/>
                <w:sz w:val="24"/>
                <w:highlight w:val="none"/>
              </w:rPr>
              <w:t>得</w:t>
            </w:r>
            <w:r>
              <w:rPr>
                <w:rFonts w:hint="default" w:ascii="仿宋" w:hAnsi="仿宋" w:eastAsia="仿宋" w:cs="仿宋"/>
                <w:color w:val="auto"/>
                <w:sz w:val="24"/>
                <w:highlight w:val="none"/>
                <w:lang w:eastAsia="zh-CN"/>
              </w:rPr>
              <w:t>3</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val="en-US" w:eastAsia="zh-CN"/>
              </w:rPr>
              <w:t>如</w:t>
            </w:r>
            <w:r>
              <w:rPr>
                <w:rFonts w:hint="eastAsia" w:ascii="仿宋" w:hAnsi="仿宋" w:eastAsia="仿宋" w:cs="仿宋"/>
                <w:color w:val="auto"/>
                <w:sz w:val="24"/>
                <w:highlight w:val="none"/>
              </w:rPr>
              <w:t>租赁的，</w:t>
            </w:r>
            <w:r>
              <w:rPr>
                <w:rFonts w:hint="eastAsia" w:ascii="仿宋" w:hAnsi="仿宋" w:eastAsia="仿宋" w:cs="仿宋"/>
                <w:color w:val="auto"/>
                <w:sz w:val="24"/>
                <w:highlight w:val="none"/>
                <w:lang w:val="en-US" w:eastAsia="zh-CN"/>
              </w:rPr>
              <w:t>每租1辆得</w:t>
            </w:r>
            <w:r>
              <w:rPr>
                <w:rFonts w:hint="default" w:ascii="仿宋" w:hAnsi="仿宋" w:eastAsia="仿宋" w:cs="仿宋"/>
                <w:color w:val="auto"/>
                <w:sz w:val="24"/>
                <w:highlight w:val="none"/>
                <w:lang w:eastAsia="zh-CN"/>
              </w:rPr>
              <w:t>1</w:t>
            </w:r>
            <w:r>
              <w:rPr>
                <w:rFonts w:hint="eastAsia" w:ascii="仿宋" w:hAnsi="仿宋" w:eastAsia="仿宋" w:cs="仿宋"/>
                <w:color w:val="auto"/>
                <w:sz w:val="24"/>
                <w:highlight w:val="none"/>
              </w:rPr>
              <w:t>分；承诺中标后10天内按规定提供</w:t>
            </w:r>
            <w:r>
              <w:rPr>
                <w:rFonts w:hint="eastAsia" w:ascii="仿宋" w:hAnsi="仿宋" w:eastAsia="仿宋" w:cs="仿宋"/>
                <w:color w:val="auto"/>
                <w:sz w:val="24"/>
                <w:highlight w:val="none"/>
                <w:lang w:val="en-US" w:eastAsia="zh-CN"/>
              </w:rPr>
              <w:t>自有</w:t>
            </w:r>
            <w:r>
              <w:rPr>
                <w:rFonts w:hint="eastAsia" w:ascii="仿宋" w:hAnsi="仿宋" w:eastAsia="仿宋" w:cs="仿宋"/>
                <w:color w:val="auto"/>
                <w:sz w:val="24"/>
                <w:highlight w:val="none"/>
              </w:rPr>
              <w:t>车辆的，</w:t>
            </w:r>
            <w:r>
              <w:rPr>
                <w:rFonts w:hint="eastAsia" w:ascii="仿宋" w:hAnsi="仿宋" w:eastAsia="仿宋" w:cs="仿宋"/>
                <w:color w:val="auto"/>
                <w:sz w:val="24"/>
                <w:highlight w:val="none"/>
                <w:lang w:val="en-US" w:eastAsia="zh-CN"/>
              </w:rPr>
              <w:t>每辆</w:t>
            </w:r>
            <w:r>
              <w:rPr>
                <w:rFonts w:hint="eastAsia" w:ascii="仿宋" w:hAnsi="仿宋" w:eastAsia="仿宋" w:cs="仿宋"/>
                <w:color w:val="auto"/>
                <w:sz w:val="24"/>
                <w:highlight w:val="none"/>
              </w:rPr>
              <w:t>得</w:t>
            </w:r>
            <w:r>
              <w:rPr>
                <w:rFonts w:hint="default" w:ascii="仿宋" w:hAnsi="仿宋" w:eastAsia="仿宋" w:cs="仿宋"/>
                <w:color w:val="auto"/>
                <w:sz w:val="24"/>
                <w:highlight w:val="none"/>
              </w:rPr>
              <w:t>2</w:t>
            </w:r>
            <w:r>
              <w:rPr>
                <w:rFonts w:hint="eastAsia" w:ascii="仿宋" w:hAnsi="仿宋" w:eastAsia="仿宋" w:cs="仿宋"/>
                <w:color w:val="auto"/>
                <w:sz w:val="24"/>
                <w:highlight w:val="none"/>
              </w:rPr>
              <w:t>分。其余不得分。</w:t>
            </w:r>
          </w:p>
          <w:p w14:paraId="173E210F">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证明材料：自有的提供车辆登记证及购车发票；租赁的提供车辆登记证及租赁合同；承诺的提供承诺书（格式自拟）。</w:t>
            </w:r>
          </w:p>
          <w:p w14:paraId="515B87F3">
            <w:pPr>
              <w:ind w:firstLine="482" w:firstLineChars="200"/>
              <w:outlineLvl w:val="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此项满分</w:t>
            </w:r>
            <w:r>
              <w:rPr>
                <w:rFonts w:hint="eastAsia" w:ascii="仿宋" w:hAnsi="仿宋" w:eastAsia="仿宋" w:cs="仿宋"/>
                <w:b/>
                <w:bCs/>
                <w:color w:val="auto"/>
                <w:sz w:val="24"/>
                <w:highlight w:val="none"/>
                <w:lang w:val="en-US" w:eastAsia="zh-CN"/>
              </w:rPr>
              <w:t>6</w:t>
            </w:r>
            <w:r>
              <w:rPr>
                <w:rFonts w:hint="eastAsia" w:ascii="仿宋" w:hAnsi="仿宋" w:eastAsia="仿宋" w:cs="仿宋"/>
                <w:b/>
                <w:bCs/>
                <w:color w:val="auto"/>
                <w:sz w:val="24"/>
                <w:highlight w:val="none"/>
              </w:rPr>
              <w:t>分，最低0分</w:t>
            </w:r>
            <w:r>
              <w:rPr>
                <w:rFonts w:hint="eastAsia" w:ascii="仿宋" w:hAnsi="仿宋" w:eastAsia="仿宋" w:cs="仿宋"/>
                <w:b/>
                <w:bCs/>
                <w:color w:val="auto"/>
                <w:sz w:val="24"/>
                <w:highlight w:val="none"/>
                <w:lang w:eastAsia="zh-CN"/>
              </w:rPr>
              <w:t>。</w:t>
            </w:r>
          </w:p>
        </w:tc>
        <w:tc>
          <w:tcPr>
            <w:tcW w:w="277" w:type="pct"/>
            <w:noWrap w:val="0"/>
            <w:vAlign w:val="center"/>
          </w:tcPr>
          <w:p w14:paraId="33407725">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553" w:type="pct"/>
            <w:noWrap w:val="0"/>
            <w:vAlign w:val="center"/>
          </w:tcPr>
          <w:p w14:paraId="73429358">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c>
          <w:tcPr>
            <w:tcW w:w="747" w:type="pct"/>
            <w:vMerge w:val="restart"/>
            <w:noWrap w:val="0"/>
            <w:vAlign w:val="center"/>
          </w:tcPr>
          <w:p w14:paraId="77F45DFE">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机具配置</w:t>
            </w:r>
          </w:p>
        </w:tc>
      </w:tr>
      <w:tr w14:paraId="19B37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8" w:hRule="atLeast"/>
        </w:trPr>
        <w:tc>
          <w:tcPr>
            <w:tcW w:w="271" w:type="pct"/>
            <w:vMerge w:val="continue"/>
            <w:noWrap w:val="0"/>
            <w:vAlign w:val="center"/>
          </w:tcPr>
          <w:p w14:paraId="443B5A68">
            <w:pPr>
              <w:snapToGrid w:val="0"/>
              <w:jc w:val="center"/>
              <w:rPr>
                <w:rFonts w:hint="eastAsia" w:ascii="仿宋" w:hAnsi="仿宋" w:eastAsia="仿宋" w:cs="仿宋"/>
                <w:color w:val="auto"/>
                <w:sz w:val="24"/>
                <w:highlight w:val="none"/>
              </w:rPr>
            </w:pPr>
          </w:p>
        </w:tc>
        <w:tc>
          <w:tcPr>
            <w:tcW w:w="3150" w:type="pct"/>
            <w:noWrap w:val="0"/>
            <w:vAlign w:val="center"/>
          </w:tcPr>
          <w:p w14:paraId="1852FBA8">
            <w:pPr>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人员的各季服装、防暑防雨防寒等安全防护用品配备情况。配备完善符合项目需求的得</w:t>
            </w:r>
            <w:r>
              <w:rPr>
                <w:rFonts w:hint="eastAsia" w:ascii="仿宋" w:hAnsi="仿宋" w:eastAsia="仿宋" w:cs="仿宋_GB2312"/>
                <w:bCs/>
                <w:color w:val="auto"/>
                <w:sz w:val="24"/>
                <w:highlight w:val="none"/>
              </w:rPr>
              <w:t>2</w:t>
            </w:r>
            <w:r>
              <w:rPr>
                <w:rFonts w:hint="eastAsia" w:ascii="仿宋" w:hAnsi="仿宋" w:eastAsia="仿宋" w:cs="仿宋"/>
                <w:color w:val="auto"/>
                <w:sz w:val="24"/>
                <w:highlight w:val="none"/>
              </w:rPr>
              <w:t>分；相关配备基本满足项目需求的得1分；相关配备有所偏离的得0.5分；未提供的，不得分。</w:t>
            </w:r>
          </w:p>
          <w:p w14:paraId="3AD721CF">
            <w:pPr>
              <w:ind w:firstLine="482" w:firstLineChars="200"/>
              <w:outlineLvl w:val="0"/>
              <w:rPr>
                <w:rFonts w:ascii="仿宋" w:hAnsi="仿宋" w:eastAsia="仿宋" w:cs="仿宋"/>
                <w:color w:val="auto"/>
                <w:sz w:val="24"/>
                <w:highlight w:val="none"/>
              </w:rPr>
            </w:pPr>
            <w:r>
              <w:rPr>
                <w:rFonts w:hint="eastAsia" w:ascii="仿宋" w:hAnsi="仿宋" w:eastAsia="仿宋" w:cs="仿宋"/>
                <w:b/>
                <w:bCs/>
                <w:color w:val="auto"/>
                <w:sz w:val="24"/>
                <w:highlight w:val="none"/>
              </w:rPr>
              <w:t>此项满分</w:t>
            </w:r>
            <w:r>
              <w:rPr>
                <w:rFonts w:hint="eastAsia" w:ascii="仿宋" w:hAnsi="仿宋" w:eastAsia="仿宋" w:cs="仿宋"/>
                <w:b/>
                <w:bCs/>
                <w:color w:val="auto"/>
                <w:sz w:val="24"/>
                <w:highlight w:val="none"/>
                <w:lang w:val="en-US" w:eastAsia="zh-CN"/>
              </w:rPr>
              <w:t>2</w:t>
            </w:r>
            <w:r>
              <w:rPr>
                <w:rFonts w:hint="eastAsia" w:ascii="仿宋" w:hAnsi="仿宋" w:eastAsia="仿宋" w:cs="仿宋"/>
                <w:b/>
                <w:bCs/>
                <w:color w:val="auto"/>
                <w:sz w:val="24"/>
                <w:highlight w:val="none"/>
              </w:rPr>
              <w:t>分，最低0分</w:t>
            </w:r>
            <w:r>
              <w:rPr>
                <w:rFonts w:hint="eastAsia" w:ascii="仿宋" w:hAnsi="仿宋" w:eastAsia="仿宋" w:cs="仿宋"/>
                <w:b/>
                <w:bCs/>
                <w:color w:val="auto"/>
                <w:sz w:val="24"/>
                <w:highlight w:val="none"/>
                <w:lang w:eastAsia="zh-CN"/>
              </w:rPr>
              <w:t>。</w:t>
            </w:r>
          </w:p>
        </w:tc>
        <w:tc>
          <w:tcPr>
            <w:tcW w:w="277" w:type="pct"/>
            <w:noWrap w:val="0"/>
            <w:vAlign w:val="center"/>
          </w:tcPr>
          <w:p w14:paraId="34CD73DB">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p>
        </w:tc>
        <w:tc>
          <w:tcPr>
            <w:tcW w:w="553" w:type="pct"/>
            <w:noWrap w:val="0"/>
            <w:vAlign w:val="center"/>
          </w:tcPr>
          <w:p w14:paraId="3147B605">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主观分</w:t>
            </w:r>
          </w:p>
        </w:tc>
        <w:tc>
          <w:tcPr>
            <w:tcW w:w="747" w:type="pct"/>
            <w:vMerge w:val="continue"/>
            <w:noWrap w:val="0"/>
            <w:vAlign w:val="center"/>
          </w:tcPr>
          <w:p w14:paraId="5B38532E">
            <w:pPr>
              <w:snapToGrid w:val="0"/>
              <w:jc w:val="center"/>
              <w:rPr>
                <w:rFonts w:hint="eastAsia" w:ascii="仿宋" w:hAnsi="仿宋" w:eastAsia="仿宋" w:cs="仿宋"/>
                <w:color w:val="auto"/>
                <w:sz w:val="24"/>
                <w:highlight w:val="none"/>
              </w:rPr>
            </w:pPr>
          </w:p>
        </w:tc>
      </w:tr>
      <w:tr w14:paraId="1EC50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1" w:hRule="atLeast"/>
        </w:trPr>
        <w:tc>
          <w:tcPr>
            <w:tcW w:w="271" w:type="pct"/>
            <w:noWrap w:val="0"/>
            <w:vAlign w:val="center"/>
          </w:tcPr>
          <w:p w14:paraId="73B1690D">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3150" w:type="pct"/>
            <w:noWrap w:val="0"/>
            <w:vAlign w:val="center"/>
          </w:tcPr>
          <w:p w14:paraId="5D95A6BE">
            <w:pPr>
              <w:snapToGrid w:val="0"/>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根据本项目特点提出</w:t>
            </w:r>
            <w:r>
              <w:rPr>
                <w:rFonts w:hint="eastAsia" w:ascii="仿宋" w:hAnsi="仿宋" w:eastAsia="仿宋" w:cs="仿宋_GB2312"/>
                <w:bCs/>
                <w:color w:val="auto"/>
                <w:sz w:val="24"/>
                <w:highlight w:val="none"/>
                <w:lang w:val="zh-CN"/>
              </w:rPr>
              <w:t>完整</w:t>
            </w:r>
            <w:r>
              <w:rPr>
                <w:rFonts w:hint="eastAsia" w:ascii="仿宋" w:hAnsi="仿宋" w:eastAsia="仿宋" w:cs="仿宋_GB2312"/>
                <w:bCs/>
                <w:color w:val="auto"/>
                <w:sz w:val="24"/>
                <w:highlight w:val="none"/>
              </w:rPr>
              <w:t>的</w:t>
            </w:r>
            <w:r>
              <w:rPr>
                <w:rFonts w:hint="eastAsia" w:ascii="仿宋" w:hAnsi="仿宋" w:eastAsia="仿宋" w:cs="仿宋"/>
                <w:color w:val="auto"/>
                <w:sz w:val="24"/>
                <w:highlight w:val="none"/>
              </w:rPr>
              <w:t>整体服务方案，包括</w:t>
            </w:r>
            <w:r>
              <w:rPr>
                <w:rFonts w:hint="eastAsia" w:ascii="仿宋" w:hAnsi="仿宋" w:eastAsia="仿宋" w:cs="仿宋"/>
                <w:color w:val="auto"/>
                <w:sz w:val="24"/>
                <w:highlight w:val="none"/>
                <w:lang w:val="en-US" w:eastAsia="zh-CN"/>
              </w:rPr>
              <w:t>3项内容：</w:t>
            </w:r>
            <w:r>
              <w:rPr>
                <w:rFonts w:hint="default" w:ascii="Calibri" w:hAnsi="Calibri" w:eastAsia="仿宋" w:cs="Calibri"/>
                <w:color w:val="auto"/>
                <w:sz w:val="24"/>
                <w:highlight w:val="none"/>
              </w:rPr>
              <w:t>①</w:t>
            </w:r>
            <w:r>
              <w:rPr>
                <w:rFonts w:hint="eastAsia" w:ascii="仿宋" w:hAnsi="仿宋" w:eastAsia="仿宋" w:cs="仿宋"/>
                <w:color w:val="auto"/>
                <w:sz w:val="24"/>
                <w:highlight w:val="none"/>
              </w:rPr>
              <w:t>项目概况、服务理念、服务定位、服务目标；</w:t>
            </w:r>
            <w:r>
              <w:rPr>
                <w:rFonts w:hint="default" w:ascii="Calibri" w:hAnsi="Calibri" w:eastAsia="仿宋" w:cs="Calibri"/>
                <w:color w:val="auto"/>
                <w:sz w:val="24"/>
                <w:highlight w:val="none"/>
              </w:rPr>
              <w:t>②</w:t>
            </w:r>
            <w:r>
              <w:rPr>
                <w:rFonts w:hint="eastAsia" w:ascii="仿宋" w:hAnsi="仿宋" w:eastAsia="仿宋" w:cs="仿宋"/>
                <w:color w:val="auto"/>
                <w:sz w:val="24"/>
                <w:highlight w:val="none"/>
              </w:rPr>
              <w:t>组织构架、机构设置及主要职责；</w:t>
            </w:r>
            <w:r>
              <w:rPr>
                <w:rFonts w:hint="default" w:ascii="Calibri" w:hAnsi="Calibri" w:eastAsia="仿宋" w:cs="Calibri"/>
                <w:color w:val="auto"/>
                <w:sz w:val="24"/>
                <w:highlight w:val="none"/>
              </w:rPr>
              <w:t>③</w:t>
            </w:r>
            <w:r>
              <w:rPr>
                <w:rFonts w:hint="eastAsia" w:ascii="仿宋" w:hAnsi="仿宋" w:eastAsia="仿宋" w:cs="仿宋"/>
                <w:color w:val="auto"/>
                <w:sz w:val="24"/>
                <w:highlight w:val="none"/>
              </w:rPr>
              <w:t>管理模式、</w:t>
            </w:r>
            <w:r>
              <w:rPr>
                <w:rFonts w:hint="eastAsia" w:ascii="仿宋" w:hAnsi="仿宋" w:eastAsia="仿宋" w:cs="仿宋_GB2312"/>
                <w:bCs/>
                <w:color w:val="auto"/>
                <w:sz w:val="24"/>
                <w:highlight w:val="none"/>
              </w:rPr>
              <w:t>整体</w:t>
            </w:r>
            <w:r>
              <w:rPr>
                <w:rFonts w:hint="eastAsia" w:ascii="仿宋" w:hAnsi="仿宋" w:eastAsia="仿宋" w:cs="仿宋_GB2312"/>
                <w:bCs/>
                <w:color w:val="auto"/>
                <w:sz w:val="24"/>
                <w:highlight w:val="none"/>
                <w:lang w:val="zh-CN"/>
              </w:rPr>
              <w:t>运作流程。描述清晰、详尽、有针对性、</w:t>
            </w:r>
            <w:r>
              <w:rPr>
                <w:rFonts w:hint="eastAsia" w:ascii="仿宋" w:hAnsi="仿宋" w:eastAsia="仿宋" w:cs="仿宋"/>
                <w:color w:val="auto"/>
                <w:sz w:val="24"/>
                <w:highlight w:val="none"/>
              </w:rPr>
              <w:t>与需求吻合程度高</w:t>
            </w:r>
            <w:r>
              <w:rPr>
                <w:rFonts w:hint="eastAsia" w:ascii="仿宋" w:hAnsi="仿宋" w:eastAsia="仿宋" w:cs="仿宋_GB2312"/>
                <w:bCs/>
                <w:color w:val="auto"/>
                <w:sz w:val="24"/>
                <w:highlight w:val="none"/>
              </w:rPr>
              <w:t>的，每项</w:t>
            </w:r>
            <w:r>
              <w:rPr>
                <w:rFonts w:hint="eastAsia" w:ascii="仿宋" w:hAnsi="仿宋" w:eastAsia="仿宋" w:cs="仿宋_GB2312"/>
                <w:bCs/>
                <w:color w:val="auto"/>
                <w:sz w:val="24"/>
                <w:highlight w:val="none"/>
                <w:lang w:val="zh-CN"/>
              </w:rPr>
              <w:t>得</w:t>
            </w:r>
            <w:r>
              <w:rPr>
                <w:rFonts w:hint="eastAsia" w:ascii="仿宋" w:hAnsi="仿宋" w:eastAsia="仿宋" w:cs="仿宋_GB2312"/>
                <w:bCs/>
                <w:color w:val="auto"/>
                <w:sz w:val="24"/>
                <w:highlight w:val="none"/>
              </w:rPr>
              <w:t>2-3</w:t>
            </w:r>
            <w:r>
              <w:rPr>
                <w:rFonts w:hint="eastAsia" w:ascii="仿宋" w:hAnsi="仿宋" w:eastAsia="仿宋" w:cs="仿宋_GB2312"/>
                <w:bCs/>
                <w:color w:val="auto"/>
                <w:sz w:val="24"/>
                <w:highlight w:val="none"/>
                <w:lang w:val="zh-CN"/>
              </w:rPr>
              <w:t>分；</w:t>
            </w:r>
            <w:r>
              <w:rPr>
                <w:rFonts w:hint="eastAsia" w:ascii="仿宋" w:hAnsi="仿宋" w:eastAsia="仿宋" w:cs="仿宋"/>
                <w:color w:val="auto"/>
                <w:sz w:val="24"/>
                <w:highlight w:val="none"/>
              </w:rPr>
              <w:t>内容基本完整，方案基本可行的，</w:t>
            </w:r>
            <w:r>
              <w:rPr>
                <w:rFonts w:hint="eastAsia" w:ascii="仿宋" w:hAnsi="仿宋" w:eastAsia="仿宋" w:cs="仿宋_GB2312"/>
                <w:bCs/>
                <w:color w:val="auto"/>
                <w:sz w:val="24"/>
                <w:highlight w:val="none"/>
              </w:rPr>
              <w:t>每项得</w:t>
            </w:r>
            <w:r>
              <w:rPr>
                <w:rFonts w:hint="eastAsia" w:ascii="仿宋" w:hAnsi="仿宋" w:eastAsia="仿宋" w:cs="仿宋"/>
                <w:color w:val="auto"/>
                <w:sz w:val="24"/>
                <w:highlight w:val="none"/>
              </w:rPr>
              <w:t>1-2分；方案严重不全或没有针对性的，</w:t>
            </w:r>
            <w:r>
              <w:rPr>
                <w:rFonts w:hint="eastAsia" w:ascii="仿宋" w:hAnsi="仿宋" w:eastAsia="仿宋" w:cs="仿宋_GB2312"/>
                <w:bCs/>
                <w:color w:val="auto"/>
                <w:sz w:val="24"/>
                <w:highlight w:val="none"/>
              </w:rPr>
              <w:t>每项</w:t>
            </w:r>
            <w:r>
              <w:rPr>
                <w:rFonts w:hint="eastAsia" w:ascii="仿宋" w:hAnsi="仿宋" w:eastAsia="仿宋" w:cs="仿宋"/>
                <w:color w:val="auto"/>
                <w:sz w:val="24"/>
                <w:highlight w:val="none"/>
              </w:rPr>
              <w:t>得0.5-1分；未提供或完全不可行的，不得分。</w:t>
            </w:r>
          </w:p>
          <w:p w14:paraId="56D72618">
            <w:pPr>
              <w:snapToGrid w:val="0"/>
              <w:ind w:firstLine="482" w:firstLineChars="200"/>
              <w:outlineLvl w:val="0"/>
              <w:rPr>
                <w:rFonts w:ascii="仿宋" w:hAnsi="仿宋" w:eastAsia="仿宋" w:cs="仿宋"/>
                <w:color w:val="auto"/>
                <w:sz w:val="24"/>
                <w:highlight w:val="none"/>
              </w:rPr>
            </w:pPr>
            <w:r>
              <w:rPr>
                <w:rFonts w:hint="eastAsia" w:ascii="仿宋" w:hAnsi="仿宋" w:eastAsia="仿宋" w:cs="仿宋"/>
                <w:b/>
                <w:bCs/>
                <w:color w:val="auto"/>
                <w:sz w:val="24"/>
                <w:highlight w:val="none"/>
              </w:rPr>
              <w:t>本项满分9分</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最低0分</w:t>
            </w:r>
            <w:r>
              <w:rPr>
                <w:rFonts w:hint="eastAsia" w:ascii="仿宋" w:hAnsi="仿宋" w:eastAsia="仿宋" w:cs="仿宋"/>
                <w:b/>
                <w:bCs/>
                <w:color w:val="auto"/>
                <w:sz w:val="24"/>
                <w:highlight w:val="none"/>
                <w:lang w:eastAsia="zh-CN"/>
              </w:rPr>
              <w:t>。</w:t>
            </w:r>
          </w:p>
        </w:tc>
        <w:tc>
          <w:tcPr>
            <w:tcW w:w="277" w:type="pct"/>
            <w:noWrap w:val="0"/>
            <w:vAlign w:val="center"/>
          </w:tcPr>
          <w:p w14:paraId="4173A181">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553" w:type="pct"/>
            <w:noWrap w:val="0"/>
            <w:vAlign w:val="center"/>
          </w:tcPr>
          <w:p w14:paraId="19FBD8EB">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主观分</w:t>
            </w:r>
          </w:p>
        </w:tc>
        <w:tc>
          <w:tcPr>
            <w:tcW w:w="747" w:type="pct"/>
            <w:noWrap w:val="0"/>
            <w:vAlign w:val="center"/>
          </w:tcPr>
          <w:p w14:paraId="49CADB91">
            <w:pPr>
              <w:snapToGrid w:val="0"/>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rPr>
              <w:t>整体服务方案</w:t>
            </w:r>
          </w:p>
        </w:tc>
      </w:tr>
      <w:tr w14:paraId="35769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5" w:hRule="atLeast"/>
        </w:trPr>
        <w:tc>
          <w:tcPr>
            <w:tcW w:w="271" w:type="pct"/>
            <w:noWrap w:val="0"/>
            <w:vAlign w:val="center"/>
          </w:tcPr>
          <w:p w14:paraId="59BC395F">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p>
        </w:tc>
        <w:tc>
          <w:tcPr>
            <w:tcW w:w="3150" w:type="pct"/>
            <w:noWrap w:val="0"/>
            <w:vAlign w:val="center"/>
          </w:tcPr>
          <w:p w14:paraId="3DC0E36E">
            <w:pPr>
              <w:snapToGrid w:val="0"/>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在本项目现状充分调查分析，结合项目特点，对服务过程中存在的各类问题及造成原因、重难点进行分析、说明，并提出有针对性、切实可行的具体解决方案，得6.5-9分；内容基本完整，方案基本可行的，得3.5-6.5分；方案严重不全或没有针对性的，得0.5-3.5分；未提供或完全不可行的，不得分。</w:t>
            </w:r>
          </w:p>
          <w:p w14:paraId="1F9F13D0">
            <w:pPr>
              <w:snapToGrid w:val="0"/>
              <w:ind w:firstLine="482" w:firstLineChars="200"/>
              <w:outlineLvl w:val="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本项满分9分</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最低0分</w:t>
            </w:r>
            <w:r>
              <w:rPr>
                <w:rFonts w:hint="eastAsia" w:ascii="仿宋" w:hAnsi="仿宋" w:eastAsia="仿宋" w:cs="仿宋"/>
                <w:b/>
                <w:bCs/>
                <w:color w:val="auto"/>
                <w:sz w:val="24"/>
                <w:highlight w:val="none"/>
                <w:lang w:eastAsia="zh-CN"/>
              </w:rPr>
              <w:t>。</w:t>
            </w:r>
          </w:p>
        </w:tc>
        <w:tc>
          <w:tcPr>
            <w:tcW w:w="277" w:type="pct"/>
            <w:noWrap w:val="0"/>
            <w:vAlign w:val="center"/>
          </w:tcPr>
          <w:p w14:paraId="6BB8DB01">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553" w:type="pct"/>
            <w:noWrap w:val="0"/>
            <w:vAlign w:val="center"/>
          </w:tcPr>
          <w:p w14:paraId="436C6578">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主观分</w:t>
            </w:r>
          </w:p>
        </w:tc>
        <w:tc>
          <w:tcPr>
            <w:tcW w:w="747" w:type="pct"/>
            <w:noWrap w:val="0"/>
            <w:vAlign w:val="center"/>
          </w:tcPr>
          <w:p w14:paraId="67F599C1">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重难点分析及应对措施</w:t>
            </w:r>
          </w:p>
        </w:tc>
      </w:tr>
      <w:tr w14:paraId="54815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7" w:hRule="atLeast"/>
        </w:trPr>
        <w:tc>
          <w:tcPr>
            <w:tcW w:w="271" w:type="pct"/>
            <w:noWrap w:val="0"/>
            <w:vAlign w:val="center"/>
          </w:tcPr>
          <w:p w14:paraId="3CAF7D62">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3150" w:type="pct"/>
            <w:noWrap w:val="0"/>
            <w:vAlign w:val="center"/>
          </w:tcPr>
          <w:p w14:paraId="202DAAC9">
            <w:pPr>
              <w:snapToGrid w:val="0"/>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根据本项目特点</w:t>
            </w:r>
            <w:r>
              <w:rPr>
                <w:rFonts w:hint="eastAsia" w:ascii="仿宋" w:hAnsi="仿宋" w:eastAsia="仿宋" w:cs="仿宋"/>
                <w:color w:val="auto"/>
                <w:sz w:val="24"/>
                <w:highlight w:val="none"/>
                <w:lang w:val="en-US" w:eastAsia="zh-CN"/>
              </w:rPr>
              <w:t>制定</w:t>
            </w:r>
            <w:r>
              <w:rPr>
                <w:rFonts w:hint="eastAsia" w:ascii="仿宋" w:hAnsi="仿宋" w:eastAsia="仿宋" w:cs="仿宋"/>
                <w:color w:val="auto"/>
                <w:sz w:val="24"/>
                <w:highlight w:val="none"/>
              </w:rPr>
              <w:t>的应急事件处理预案，包括</w:t>
            </w:r>
            <w:r>
              <w:rPr>
                <w:rFonts w:hint="eastAsia" w:ascii="仿宋" w:hAnsi="仿宋" w:eastAsia="仿宋" w:cs="仿宋"/>
                <w:color w:val="auto"/>
                <w:sz w:val="24"/>
                <w:highlight w:val="none"/>
                <w:lang w:val="en-US" w:eastAsia="zh-CN"/>
              </w:rPr>
              <w:t>4项内容</w:t>
            </w:r>
            <w:r>
              <w:rPr>
                <w:rFonts w:hint="eastAsia" w:ascii="仿宋" w:hAnsi="仿宋" w:eastAsia="仿宋" w:cs="仿宋"/>
                <w:color w:val="auto"/>
                <w:sz w:val="24"/>
                <w:highlight w:val="none"/>
              </w:rPr>
              <w:t>：</w:t>
            </w:r>
            <w:r>
              <w:rPr>
                <w:rFonts w:hint="default" w:ascii="Calibri" w:hAnsi="Calibri" w:eastAsia="仿宋" w:cs="Calibri"/>
                <w:color w:val="auto"/>
                <w:sz w:val="24"/>
                <w:highlight w:val="none"/>
              </w:rPr>
              <w:t>①</w:t>
            </w:r>
            <w:r>
              <w:rPr>
                <w:rFonts w:hint="eastAsia" w:ascii="仿宋" w:hAnsi="仿宋" w:eastAsia="仿宋" w:cs="仿宋"/>
                <w:color w:val="auto"/>
                <w:sz w:val="24"/>
                <w:highlight w:val="none"/>
              </w:rPr>
              <w:t>突发火警、火灾；</w:t>
            </w:r>
            <w:r>
              <w:rPr>
                <w:rFonts w:hint="default" w:ascii="Calibri" w:hAnsi="Calibri" w:eastAsia="仿宋" w:cs="Calibri"/>
                <w:color w:val="auto"/>
                <w:sz w:val="24"/>
                <w:highlight w:val="none"/>
              </w:rPr>
              <w:t>②</w:t>
            </w:r>
            <w:r>
              <w:rPr>
                <w:rFonts w:hint="eastAsia" w:ascii="仿宋" w:hAnsi="仿宋" w:eastAsia="仿宋" w:cs="仿宋"/>
                <w:color w:val="auto"/>
                <w:sz w:val="24"/>
                <w:highlight w:val="none"/>
              </w:rPr>
              <w:t>其他各类突发安全事件（包括但不限于</w:t>
            </w:r>
            <w:r>
              <w:rPr>
                <w:rFonts w:hint="eastAsia" w:ascii="仿宋" w:hAnsi="仿宋" w:eastAsia="仿宋" w:cs="仿宋"/>
                <w:color w:val="auto"/>
                <w:sz w:val="24"/>
                <w:highlight w:val="none"/>
                <w:lang w:val="en-US" w:eastAsia="zh-CN"/>
              </w:rPr>
              <w:t>应急救援、抢险救灾</w:t>
            </w:r>
            <w:r>
              <w:rPr>
                <w:rFonts w:hint="eastAsia" w:ascii="仿宋" w:hAnsi="仿宋" w:eastAsia="仿宋" w:cs="仿宋"/>
                <w:color w:val="auto"/>
                <w:sz w:val="24"/>
                <w:highlight w:val="none"/>
              </w:rPr>
              <w:t>等）；</w:t>
            </w:r>
            <w:r>
              <w:rPr>
                <w:rFonts w:hint="default" w:ascii="Calibri" w:hAnsi="Calibri" w:eastAsia="仿宋" w:cs="Calibri"/>
                <w:color w:val="auto"/>
                <w:sz w:val="24"/>
                <w:highlight w:val="none"/>
              </w:rPr>
              <w:t>③</w:t>
            </w:r>
            <w:r>
              <w:rPr>
                <w:rFonts w:hint="eastAsia" w:ascii="仿宋" w:hAnsi="仿宋" w:eastAsia="仿宋" w:cs="仿宋"/>
                <w:color w:val="auto"/>
                <w:sz w:val="24"/>
                <w:highlight w:val="none"/>
              </w:rPr>
              <w:t>重大活动或重要节假日的维稳，及重要接待任务；</w:t>
            </w:r>
            <w:r>
              <w:rPr>
                <w:rFonts w:hint="default" w:ascii="Calibri" w:hAnsi="Calibri" w:eastAsia="仿宋" w:cs="Calibri"/>
                <w:color w:val="auto"/>
                <w:sz w:val="24"/>
                <w:highlight w:val="none"/>
              </w:rPr>
              <w:t>④</w:t>
            </w:r>
            <w:r>
              <w:rPr>
                <w:rFonts w:hint="eastAsia" w:ascii="仿宋" w:hAnsi="仿宋" w:eastAsia="仿宋" w:cs="仿宋_GB2312"/>
                <w:bCs/>
                <w:color w:val="auto"/>
                <w:sz w:val="24"/>
                <w:highlight w:val="none"/>
              </w:rPr>
              <w:t>各类</w:t>
            </w:r>
            <w:r>
              <w:rPr>
                <w:rFonts w:hint="eastAsia" w:ascii="仿宋" w:hAnsi="仿宋" w:eastAsia="仿宋" w:cs="仿宋_GB2312"/>
                <w:bCs/>
                <w:color w:val="auto"/>
                <w:sz w:val="24"/>
                <w:highlight w:val="none"/>
                <w:lang w:val="zh-CN"/>
              </w:rPr>
              <w:t>自然灾害性天气（</w:t>
            </w:r>
            <w:r>
              <w:rPr>
                <w:rFonts w:hint="eastAsia" w:ascii="仿宋" w:hAnsi="仿宋" w:eastAsia="仿宋" w:cs="仿宋_GB2312"/>
                <w:bCs/>
                <w:color w:val="auto"/>
                <w:sz w:val="24"/>
                <w:highlight w:val="none"/>
              </w:rPr>
              <w:t>台风、洪水、暴雪、冰</w:t>
            </w:r>
            <w:r>
              <w:rPr>
                <w:rFonts w:hint="eastAsia" w:ascii="仿宋" w:hAnsi="仿宋" w:eastAsia="仿宋" w:cs="仿宋_GB2312"/>
                <w:color w:val="auto"/>
                <w:sz w:val="24"/>
                <w:highlight w:val="none"/>
              </w:rPr>
              <w:t>冻等）</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lang w:val="en-US" w:eastAsia="zh-CN"/>
              </w:rPr>
              <w:t>提供的应急预案</w:t>
            </w:r>
            <w:r>
              <w:rPr>
                <w:rFonts w:hint="eastAsia" w:ascii="仿宋" w:hAnsi="仿宋" w:eastAsia="仿宋" w:cs="仿宋"/>
                <w:color w:val="auto"/>
                <w:sz w:val="24"/>
                <w:highlight w:val="none"/>
              </w:rPr>
              <w:t>全面、科学合理、有针对性</w:t>
            </w:r>
            <w:r>
              <w:rPr>
                <w:rFonts w:hint="eastAsia" w:ascii="仿宋" w:hAnsi="仿宋" w:eastAsia="仿宋" w:cs="仿宋"/>
                <w:color w:val="auto"/>
                <w:sz w:val="24"/>
                <w:highlight w:val="none"/>
                <w:lang w:val="en-US" w:eastAsia="zh-CN"/>
              </w:rPr>
              <w:t>和</w:t>
            </w:r>
            <w:r>
              <w:rPr>
                <w:rFonts w:hint="eastAsia" w:ascii="仿宋" w:hAnsi="仿宋" w:eastAsia="仿宋" w:cs="仿宋"/>
                <w:color w:val="auto"/>
                <w:sz w:val="24"/>
                <w:highlight w:val="none"/>
              </w:rPr>
              <w:t>可操作性</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每项</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2分；方案内容基本完整可行的，每项得1-</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分；内容严重缺失或没有针对性的，每项得0.5-1分；未提供或完全不可行的，不得分。</w:t>
            </w:r>
          </w:p>
          <w:p w14:paraId="6126C928">
            <w:pPr>
              <w:snapToGrid w:val="0"/>
              <w:ind w:firstLine="482" w:firstLineChars="200"/>
              <w:outlineLvl w:val="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本项满分</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分</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最低0分</w:t>
            </w:r>
            <w:r>
              <w:rPr>
                <w:rFonts w:hint="eastAsia" w:ascii="仿宋" w:hAnsi="仿宋" w:eastAsia="仿宋" w:cs="仿宋"/>
                <w:b/>
                <w:bCs/>
                <w:color w:val="auto"/>
                <w:sz w:val="24"/>
                <w:highlight w:val="none"/>
                <w:lang w:eastAsia="zh-CN"/>
              </w:rPr>
              <w:t>。</w:t>
            </w:r>
          </w:p>
        </w:tc>
        <w:tc>
          <w:tcPr>
            <w:tcW w:w="277" w:type="pct"/>
            <w:noWrap w:val="0"/>
            <w:vAlign w:val="center"/>
          </w:tcPr>
          <w:p w14:paraId="560478FF">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553" w:type="pct"/>
            <w:noWrap w:val="0"/>
            <w:vAlign w:val="center"/>
          </w:tcPr>
          <w:p w14:paraId="5AC0345A">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主观分</w:t>
            </w:r>
          </w:p>
        </w:tc>
        <w:tc>
          <w:tcPr>
            <w:tcW w:w="747" w:type="pct"/>
            <w:noWrap w:val="0"/>
            <w:vAlign w:val="center"/>
          </w:tcPr>
          <w:p w14:paraId="0E0F3AEE">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应急响应</w:t>
            </w:r>
          </w:p>
        </w:tc>
      </w:tr>
      <w:tr w14:paraId="3F805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trPr>
        <w:tc>
          <w:tcPr>
            <w:tcW w:w="271" w:type="pct"/>
            <w:noWrap w:val="0"/>
            <w:vAlign w:val="center"/>
          </w:tcPr>
          <w:p w14:paraId="7E5E8028">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9</w:t>
            </w:r>
          </w:p>
        </w:tc>
        <w:tc>
          <w:tcPr>
            <w:tcW w:w="3150" w:type="pct"/>
            <w:noWrap w:val="0"/>
            <w:vAlign w:val="center"/>
          </w:tcPr>
          <w:p w14:paraId="5F096E99">
            <w:pPr>
              <w:snapToGrid w:val="0"/>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有完善的日常</w:t>
            </w:r>
            <w:r>
              <w:rPr>
                <w:rFonts w:hint="eastAsia" w:ascii="仿宋" w:hAnsi="仿宋" w:eastAsia="仿宋" w:cs="仿宋"/>
                <w:color w:val="auto"/>
                <w:sz w:val="24"/>
                <w:highlight w:val="none"/>
                <w:lang w:val="en-US" w:eastAsia="zh-CN"/>
              </w:rPr>
              <w:t>工作方案，包括2项内容：</w:t>
            </w:r>
            <w:r>
              <w:rPr>
                <w:rFonts w:hint="default" w:ascii="Calibri" w:hAnsi="Calibri" w:eastAsia="仿宋" w:cs="Calibri"/>
                <w:color w:val="auto"/>
                <w:sz w:val="24"/>
                <w:highlight w:val="none"/>
              </w:rPr>
              <w:t>①</w:t>
            </w:r>
            <w:r>
              <w:rPr>
                <w:rFonts w:hint="eastAsia" w:ascii="仿宋" w:hAnsi="仿宋" w:eastAsia="仿宋" w:cs="仿宋"/>
                <w:color w:val="auto"/>
                <w:sz w:val="24"/>
                <w:highlight w:val="none"/>
              </w:rPr>
              <w:t>防火巡查检查；</w:t>
            </w:r>
            <w:r>
              <w:rPr>
                <w:rFonts w:hint="default" w:ascii="Calibri" w:hAnsi="Calibri" w:eastAsia="仿宋" w:cs="Calibri"/>
                <w:color w:val="auto"/>
                <w:sz w:val="24"/>
                <w:highlight w:val="none"/>
              </w:rPr>
              <w:t>②</w:t>
            </w:r>
            <w:r>
              <w:rPr>
                <w:rFonts w:hint="eastAsia" w:ascii="仿宋" w:hAnsi="仿宋" w:eastAsia="仿宋" w:cs="仿宋"/>
                <w:color w:val="auto"/>
                <w:sz w:val="24"/>
                <w:highlight w:val="none"/>
              </w:rPr>
              <w:t>火灾隐患</w:t>
            </w:r>
            <w:r>
              <w:rPr>
                <w:rFonts w:hint="eastAsia" w:ascii="仿宋" w:hAnsi="仿宋" w:eastAsia="仿宋" w:cs="仿宋"/>
                <w:color w:val="auto"/>
                <w:sz w:val="24"/>
                <w:highlight w:val="none"/>
                <w:lang w:val="en-US" w:eastAsia="zh-CN"/>
              </w:rPr>
              <w:t>整改情况的后续跟踪</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方案</w:t>
            </w:r>
            <w:r>
              <w:rPr>
                <w:rFonts w:hint="eastAsia" w:ascii="仿宋" w:hAnsi="仿宋" w:eastAsia="仿宋" w:cs="仿宋"/>
                <w:color w:val="auto"/>
                <w:sz w:val="24"/>
                <w:highlight w:val="none"/>
              </w:rPr>
              <w:t>切实可行</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内容详尽充实</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具有针对性及可操作性</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，每项得</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分；内容基本完整可行的，每项得</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分，内容严重缺失或没有针对性的，每项得0.5-</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分；未提供或完全不可行的，不得分。</w:t>
            </w:r>
          </w:p>
          <w:p w14:paraId="2D2CDCFF">
            <w:pPr>
              <w:snapToGrid w:val="0"/>
              <w:ind w:firstLine="482" w:firstLineChars="200"/>
              <w:outlineLvl w:val="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本项满分</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分</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最低0分</w:t>
            </w:r>
            <w:r>
              <w:rPr>
                <w:rFonts w:hint="eastAsia" w:ascii="仿宋" w:hAnsi="仿宋" w:eastAsia="仿宋" w:cs="仿宋"/>
                <w:b/>
                <w:bCs/>
                <w:color w:val="auto"/>
                <w:sz w:val="24"/>
                <w:highlight w:val="none"/>
                <w:lang w:eastAsia="zh-CN"/>
              </w:rPr>
              <w:t>。</w:t>
            </w:r>
          </w:p>
        </w:tc>
        <w:tc>
          <w:tcPr>
            <w:tcW w:w="277" w:type="pct"/>
            <w:noWrap w:val="0"/>
            <w:vAlign w:val="center"/>
          </w:tcPr>
          <w:p w14:paraId="64DBA2D2">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553" w:type="pct"/>
            <w:noWrap w:val="0"/>
            <w:vAlign w:val="center"/>
          </w:tcPr>
          <w:p w14:paraId="5D0E3D79">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bidi="en-US"/>
              </w:rPr>
              <w:t>主观分</w:t>
            </w:r>
          </w:p>
        </w:tc>
        <w:tc>
          <w:tcPr>
            <w:tcW w:w="747" w:type="pct"/>
            <w:noWrap w:val="0"/>
            <w:vAlign w:val="center"/>
          </w:tcPr>
          <w:p w14:paraId="400E4A74">
            <w:pPr>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Hans"/>
              </w:rPr>
              <w:t>日常排查服务方案</w:t>
            </w:r>
          </w:p>
        </w:tc>
      </w:tr>
      <w:tr w14:paraId="68295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9" w:hRule="atLeast"/>
        </w:trPr>
        <w:tc>
          <w:tcPr>
            <w:tcW w:w="271" w:type="pct"/>
            <w:noWrap w:val="0"/>
            <w:vAlign w:val="center"/>
          </w:tcPr>
          <w:p w14:paraId="20462D27">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0</w:t>
            </w:r>
          </w:p>
        </w:tc>
        <w:tc>
          <w:tcPr>
            <w:tcW w:w="3150" w:type="pct"/>
            <w:noWrap w:val="0"/>
            <w:vAlign w:val="center"/>
          </w:tcPr>
          <w:p w14:paraId="1DEEB56C">
            <w:pPr>
              <w:pStyle w:val="784"/>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rPr>
              <w:t>制定</w:t>
            </w:r>
            <w:r>
              <w:rPr>
                <w:rFonts w:hint="eastAsia" w:ascii="仿宋" w:hAnsi="仿宋" w:eastAsia="仿宋" w:cs="仿宋"/>
                <w:color w:val="auto"/>
                <w:kern w:val="2"/>
                <w:sz w:val="24"/>
                <w:szCs w:val="24"/>
                <w:highlight w:val="none"/>
              </w:rPr>
              <w:t>管理规章制度，包括</w:t>
            </w:r>
            <w:r>
              <w:rPr>
                <w:rFonts w:hint="eastAsia" w:ascii="仿宋" w:hAnsi="仿宋" w:eastAsia="仿宋" w:cs="仿宋"/>
                <w:color w:val="auto"/>
                <w:kern w:val="2"/>
                <w:sz w:val="24"/>
                <w:szCs w:val="24"/>
                <w:highlight w:val="none"/>
                <w:lang w:val="en-US" w:eastAsia="zh-CN"/>
              </w:rPr>
              <w:t>3项内容</w:t>
            </w:r>
            <w:r>
              <w:rPr>
                <w:rFonts w:hint="eastAsia" w:ascii="仿宋" w:hAnsi="仿宋" w:eastAsia="仿宋" w:cs="仿宋"/>
                <w:color w:val="auto"/>
                <w:kern w:val="2"/>
                <w:sz w:val="24"/>
                <w:szCs w:val="24"/>
                <w:highlight w:val="none"/>
              </w:rPr>
              <w:t>：</w:t>
            </w:r>
            <w:r>
              <w:rPr>
                <w:rFonts w:hint="default" w:ascii="Calibri" w:hAnsi="Calibri" w:eastAsia="仿宋" w:cs="Calibri"/>
                <w:color w:val="auto"/>
                <w:sz w:val="24"/>
                <w:highlight w:val="none"/>
              </w:rPr>
              <w:t>①</w:t>
            </w:r>
            <w:r>
              <w:rPr>
                <w:rFonts w:hint="eastAsia" w:ascii="仿宋" w:hAnsi="仿宋" w:eastAsia="仿宋" w:cs="仿宋"/>
                <w:color w:val="auto"/>
                <w:kern w:val="2"/>
                <w:sz w:val="24"/>
                <w:szCs w:val="24"/>
                <w:highlight w:val="none"/>
              </w:rPr>
              <w:t>人员管理制度</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包括但不限于：人员招聘、管理、调配及辞退制度、岗位分工及职责、绩效考评制度、奖惩制度等；</w:t>
            </w:r>
            <w:r>
              <w:rPr>
                <w:rFonts w:hint="default" w:ascii="Calibri" w:hAnsi="Calibri" w:eastAsia="仿宋" w:cs="Calibri"/>
                <w:color w:val="auto"/>
                <w:sz w:val="24"/>
                <w:highlight w:val="none"/>
              </w:rPr>
              <w:t>②</w:t>
            </w:r>
            <w:r>
              <w:rPr>
                <w:rFonts w:hint="eastAsia" w:ascii="仿宋" w:hAnsi="仿宋" w:eastAsia="仿宋" w:cs="仿宋"/>
                <w:color w:val="auto"/>
                <w:kern w:val="2"/>
                <w:sz w:val="24"/>
                <w:szCs w:val="24"/>
                <w:highlight w:val="none"/>
              </w:rPr>
              <w:t>日常管理制度</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包括但不限于：器材（车辆）使用制度、例会制度、日常训练制度、检查巡查制度、值班备勤制度、宣传教育制度、监督制度等；</w:t>
            </w:r>
            <w:r>
              <w:rPr>
                <w:rFonts w:hint="default" w:ascii="Calibri" w:hAnsi="Calibri" w:eastAsia="仿宋" w:cs="Calibri"/>
                <w:color w:val="auto"/>
                <w:sz w:val="24"/>
                <w:highlight w:val="none"/>
              </w:rPr>
              <w:t>③</w:t>
            </w:r>
            <w:r>
              <w:rPr>
                <w:rFonts w:hint="eastAsia" w:ascii="仿宋" w:hAnsi="仿宋" w:eastAsia="仿宋" w:cs="仿宋"/>
                <w:color w:val="auto"/>
                <w:kern w:val="2"/>
                <w:sz w:val="24"/>
                <w:szCs w:val="24"/>
                <w:highlight w:val="none"/>
                <w:lang w:eastAsia="zh-Hans"/>
              </w:rPr>
              <w:t>信息反馈及处理机制</w:t>
            </w:r>
            <w:r>
              <w:rPr>
                <w:rFonts w:hint="eastAsia" w:ascii="仿宋" w:hAnsi="仿宋" w:eastAsia="仿宋" w:cs="仿宋"/>
                <w:color w:val="auto"/>
                <w:kern w:val="2"/>
                <w:sz w:val="24"/>
                <w:szCs w:val="24"/>
                <w:highlight w:val="none"/>
                <w:lang w:eastAsia="zh-CN"/>
              </w:rPr>
              <w:t>，</w:t>
            </w:r>
            <w:r>
              <w:rPr>
                <w:rFonts w:hint="eastAsia" w:ascii="仿宋" w:hAnsi="仿宋" w:eastAsia="仿宋" w:cs="仿宋_GB2312"/>
                <w:bCs/>
                <w:color w:val="auto"/>
                <w:sz w:val="24"/>
                <w:highlight w:val="none"/>
              </w:rPr>
              <w:t>包括</w:t>
            </w:r>
            <w:r>
              <w:rPr>
                <w:rFonts w:hint="eastAsia" w:ascii="仿宋" w:hAnsi="仿宋" w:eastAsia="仿宋" w:cs="仿宋_GB2312"/>
                <w:bCs/>
                <w:color w:val="auto"/>
                <w:sz w:val="24"/>
                <w:highlight w:val="none"/>
                <w:lang w:val="zh-CN"/>
              </w:rPr>
              <w:t>信息反馈</w:t>
            </w:r>
            <w:r>
              <w:rPr>
                <w:rFonts w:hint="eastAsia" w:ascii="仿宋" w:hAnsi="仿宋" w:eastAsia="仿宋" w:cs="仿宋_GB2312"/>
                <w:bCs/>
                <w:color w:val="auto"/>
                <w:sz w:val="24"/>
                <w:highlight w:val="none"/>
              </w:rPr>
              <w:t>渠道、信息收集、</w:t>
            </w:r>
            <w:r>
              <w:rPr>
                <w:rFonts w:hint="eastAsia" w:ascii="仿宋" w:hAnsi="仿宋" w:eastAsia="仿宋" w:cs="仿宋_GB2312"/>
                <w:bCs/>
                <w:color w:val="auto"/>
                <w:sz w:val="24"/>
                <w:highlight w:val="none"/>
                <w:lang w:val="zh-CN"/>
              </w:rPr>
              <w:t>处理</w:t>
            </w:r>
            <w:r>
              <w:rPr>
                <w:rFonts w:hint="eastAsia" w:ascii="仿宋" w:hAnsi="仿宋" w:eastAsia="仿宋" w:cs="仿宋_GB2312"/>
                <w:bCs/>
                <w:color w:val="auto"/>
                <w:sz w:val="24"/>
                <w:highlight w:val="none"/>
              </w:rPr>
              <w:t>等</w:t>
            </w:r>
            <w:r>
              <w:rPr>
                <w:rFonts w:hint="eastAsia" w:ascii="仿宋" w:hAnsi="仿宋" w:eastAsia="仿宋" w:cs="仿宋_GB2312"/>
                <w:bCs/>
                <w:color w:val="auto"/>
                <w:sz w:val="24"/>
                <w:highlight w:val="none"/>
                <w:lang w:eastAsia="zh-CN"/>
              </w:rPr>
              <w:t>。</w:t>
            </w:r>
            <w:r>
              <w:rPr>
                <w:rFonts w:hint="eastAsia" w:ascii="仿宋" w:hAnsi="仿宋" w:eastAsia="仿宋" w:cs="仿宋"/>
                <w:color w:val="auto"/>
                <w:kern w:val="2"/>
                <w:sz w:val="24"/>
                <w:szCs w:val="24"/>
                <w:highlight w:val="none"/>
              </w:rPr>
              <w:t>规章制度齐全、完善</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lang w:val="en-US" w:eastAsia="zh-CN"/>
              </w:rPr>
              <w:t>切合实际、可操作性的</w:t>
            </w:r>
            <w:r>
              <w:rPr>
                <w:rFonts w:hint="eastAsia" w:ascii="仿宋" w:hAnsi="仿宋" w:eastAsia="仿宋" w:cs="仿宋"/>
                <w:color w:val="auto"/>
                <w:kern w:val="2"/>
                <w:sz w:val="24"/>
                <w:szCs w:val="24"/>
                <w:highlight w:val="none"/>
              </w:rPr>
              <w:t>，</w:t>
            </w:r>
            <w:r>
              <w:rPr>
                <w:rFonts w:hint="eastAsia" w:ascii="仿宋" w:hAnsi="仿宋" w:eastAsia="仿宋" w:cs="仿宋"/>
                <w:color w:val="auto"/>
                <w:kern w:val="2"/>
                <w:sz w:val="24"/>
                <w:szCs w:val="24"/>
                <w:highlight w:val="none"/>
                <w:lang w:val="en-US" w:eastAsia="zh-CN"/>
              </w:rPr>
              <w:t>每</w:t>
            </w:r>
            <w:r>
              <w:rPr>
                <w:rFonts w:hint="eastAsia" w:ascii="仿宋" w:hAnsi="仿宋" w:eastAsia="仿宋" w:cs="仿宋"/>
                <w:color w:val="auto"/>
                <w:kern w:val="2"/>
                <w:sz w:val="24"/>
                <w:szCs w:val="24"/>
                <w:highlight w:val="none"/>
              </w:rPr>
              <w:t>项得1.5-2分；制度基本完整可行的，每项得1-1.5分；</w:t>
            </w:r>
            <w:r>
              <w:rPr>
                <w:rFonts w:hint="eastAsia" w:ascii="仿宋" w:hAnsi="仿宋" w:eastAsia="仿宋" w:cs="仿宋"/>
                <w:color w:val="auto"/>
                <w:sz w:val="24"/>
                <w:szCs w:val="24"/>
                <w:highlight w:val="none"/>
              </w:rPr>
              <w:t>制度严重缺失或没有针对性的，</w:t>
            </w:r>
            <w:r>
              <w:rPr>
                <w:rFonts w:hint="eastAsia" w:ascii="仿宋" w:hAnsi="仿宋" w:eastAsia="仿宋" w:cs="仿宋"/>
                <w:color w:val="auto"/>
                <w:kern w:val="2"/>
                <w:sz w:val="24"/>
                <w:szCs w:val="24"/>
                <w:highlight w:val="none"/>
              </w:rPr>
              <w:t>每项</w:t>
            </w:r>
            <w:r>
              <w:rPr>
                <w:rFonts w:hint="eastAsia" w:ascii="仿宋" w:hAnsi="仿宋" w:eastAsia="仿宋" w:cs="仿宋"/>
                <w:color w:val="auto"/>
                <w:sz w:val="24"/>
                <w:szCs w:val="24"/>
                <w:highlight w:val="none"/>
              </w:rPr>
              <w:t>得0.5-1分；未提及的，不得分。</w:t>
            </w:r>
          </w:p>
          <w:p w14:paraId="780E944A">
            <w:pPr>
              <w:pStyle w:val="784"/>
              <w:ind w:firstLine="482" w:firstLineChars="200"/>
              <w:jc w:val="left"/>
              <w:rPr>
                <w:rFonts w:hint="eastAsia" w:ascii="仿宋" w:hAnsi="仿宋" w:eastAsia="仿宋" w:cs="仿宋"/>
                <w:color w:val="auto"/>
                <w:highlight w:val="none"/>
              </w:rPr>
            </w:pPr>
            <w:r>
              <w:rPr>
                <w:rFonts w:hint="eastAsia" w:ascii="仿宋" w:hAnsi="仿宋" w:eastAsia="仿宋" w:cs="仿宋"/>
                <w:b/>
                <w:bCs/>
                <w:color w:val="auto"/>
                <w:sz w:val="24"/>
                <w:highlight w:val="none"/>
              </w:rPr>
              <w:t>本项满分</w:t>
            </w:r>
            <w:r>
              <w:rPr>
                <w:rFonts w:hint="eastAsia" w:ascii="仿宋" w:hAnsi="仿宋" w:eastAsia="仿宋" w:cs="仿宋"/>
                <w:b/>
                <w:bCs/>
                <w:color w:val="auto"/>
                <w:sz w:val="24"/>
                <w:highlight w:val="none"/>
                <w:lang w:val="en-US" w:eastAsia="zh-CN"/>
              </w:rPr>
              <w:t>6</w:t>
            </w:r>
            <w:r>
              <w:rPr>
                <w:rFonts w:hint="eastAsia" w:ascii="仿宋" w:hAnsi="仿宋" w:eastAsia="仿宋" w:cs="仿宋"/>
                <w:b/>
                <w:bCs/>
                <w:color w:val="auto"/>
                <w:sz w:val="24"/>
                <w:highlight w:val="none"/>
              </w:rPr>
              <w:t>分</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最低0分</w:t>
            </w:r>
            <w:r>
              <w:rPr>
                <w:rFonts w:hint="eastAsia" w:ascii="仿宋" w:hAnsi="仿宋" w:eastAsia="仿宋" w:cs="仿宋"/>
                <w:b/>
                <w:bCs/>
                <w:color w:val="auto"/>
                <w:sz w:val="24"/>
                <w:highlight w:val="none"/>
                <w:lang w:eastAsia="zh-CN"/>
              </w:rPr>
              <w:t>。</w:t>
            </w:r>
          </w:p>
        </w:tc>
        <w:tc>
          <w:tcPr>
            <w:tcW w:w="277" w:type="pct"/>
            <w:noWrap w:val="0"/>
            <w:vAlign w:val="center"/>
          </w:tcPr>
          <w:p w14:paraId="7924A40C">
            <w:pPr>
              <w:jc w:val="center"/>
              <w:rPr>
                <w:rFonts w:ascii="仿宋" w:hAnsi="仿宋" w:eastAsia="仿宋" w:cs="仿宋"/>
                <w:color w:val="auto"/>
                <w:kern w:val="0"/>
                <w:sz w:val="24"/>
                <w:highlight w:val="none"/>
              </w:rPr>
            </w:pPr>
            <w:r>
              <w:rPr>
                <w:rFonts w:hint="eastAsia" w:ascii="仿宋" w:hAnsi="仿宋" w:eastAsia="仿宋" w:cs="仿宋"/>
                <w:color w:val="auto"/>
                <w:sz w:val="24"/>
                <w:highlight w:val="none"/>
              </w:rPr>
              <w:t>6</w:t>
            </w:r>
          </w:p>
        </w:tc>
        <w:tc>
          <w:tcPr>
            <w:tcW w:w="553" w:type="pct"/>
            <w:noWrap w:val="0"/>
            <w:vAlign w:val="center"/>
          </w:tcPr>
          <w:p w14:paraId="088FF6AF">
            <w:pPr>
              <w:pStyle w:val="966"/>
              <w:spacing w:after="0"/>
              <w:ind w:firstLine="0" w:firstLineChars="0"/>
              <w:jc w:val="center"/>
              <w:rPr>
                <w:rFonts w:hint="eastAsia" w:eastAsia="仿宋" w:cs="仿宋"/>
                <w:color w:val="auto"/>
                <w:sz w:val="24"/>
                <w:szCs w:val="24"/>
                <w:highlight w:val="none"/>
              </w:rPr>
            </w:pPr>
            <w:r>
              <w:rPr>
                <w:rFonts w:hint="eastAsia" w:eastAsia="仿宋" w:cs="仿宋"/>
                <w:color w:val="auto"/>
                <w:sz w:val="24"/>
                <w:szCs w:val="24"/>
                <w:highlight w:val="none"/>
                <w:lang w:bidi="en-US"/>
              </w:rPr>
              <w:t>主观分</w:t>
            </w:r>
          </w:p>
        </w:tc>
        <w:tc>
          <w:tcPr>
            <w:tcW w:w="747" w:type="pct"/>
            <w:noWrap w:val="0"/>
            <w:vAlign w:val="center"/>
          </w:tcPr>
          <w:p w14:paraId="6A864DFC">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管理制度</w:t>
            </w:r>
          </w:p>
        </w:tc>
      </w:tr>
      <w:tr w14:paraId="66695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1" w:hRule="atLeast"/>
        </w:trPr>
        <w:tc>
          <w:tcPr>
            <w:tcW w:w="271" w:type="pct"/>
            <w:noWrap w:val="0"/>
            <w:vAlign w:val="center"/>
          </w:tcPr>
          <w:p w14:paraId="3ADF1186">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1</w:t>
            </w:r>
          </w:p>
        </w:tc>
        <w:tc>
          <w:tcPr>
            <w:tcW w:w="3150" w:type="pct"/>
            <w:noWrap w:val="0"/>
            <w:vAlign w:val="center"/>
          </w:tcPr>
          <w:p w14:paraId="700A3F2B">
            <w:pPr>
              <w:snapToGrid w:val="0"/>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针对本项目人员</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制定的培训方案有2项内容：</w:t>
            </w:r>
            <w:r>
              <w:rPr>
                <w:rFonts w:hint="default" w:ascii="Calibri" w:hAnsi="Calibri" w:eastAsia="仿宋" w:cs="Calibri"/>
                <w:color w:val="auto"/>
                <w:sz w:val="24"/>
                <w:highlight w:val="none"/>
              </w:rPr>
              <w:t>①</w:t>
            </w:r>
            <w:r>
              <w:rPr>
                <w:rFonts w:hint="eastAsia" w:ascii="仿宋" w:hAnsi="仿宋" w:eastAsia="仿宋" w:cs="仿宋"/>
                <w:color w:val="auto"/>
                <w:kern w:val="0"/>
                <w:sz w:val="24"/>
                <w:highlight w:val="none"/>
              </w:rPr>
              <w:t>岗前培训计划；</w:t>
            </w:r>
            <w:r>
              <w:rPr>
                <w:rFonts w:hint="default" w:ascii="Calibri" w:hAnsi="Calibri" w:eastAsia="仿宋" w:cs="Calibri"/>
                <w:color w:val="auto"/>
                <w:sz w:val="24"/>
                <w:highlight w:val="none"/>
              </w:rPr>
              <w:t>②</w:t>
            </w:r>
            <w:r>
              <w:rPr>
                <w:rFonts w:hint="eastAsia" w:ascii="仿宋" w:hAnsi="仿宋" w:eastAsia="仿宋" w:cs="仿宋"/>
                <w:color w:val="auto"/>
                <w:kern w:val="0"/>
                <w:sz w:val="24"/>
                <w:highlight w:val="none"/>
              </w:rPr>
              <w:t>在职培训</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包括但不限于：</w:t>
            </w:r>
            <w:r>
              <w:rPr>
                <w:rFonts w:hint="eastAsia" w:ascii="仿宋" w:hAnsi="仿宋" w:eastAsia="仿宋" w:cs="仿宋"/>
                <w:color w:val="auto"/>
                <w:kern w:val="0"/>
                <w:sz w:val="24"/>
                <w:highlight w:val="none"/>
                <w:lang w:eastAsia="zh-Hans"/>
              </w:rPr>
              <w:t>设备培训</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eastAsia="zh-Hans"/>
              </w:rPr>
              <w:t>技能培训</w:t>
            </w:r>
            <w:r>
              <w:rPr>
                <w:rFonts w:hint="eastAsia" w:ascii="仿宋" w:hAnsi="仿宋" w:eastAsia="仿宋" w:cs="仿宋"/>
                <w:color w:val="auto"/>
                <w:kern w:val="0"/>
                <w:sz w:val="24"/>
                <w:highlight w:val="none"/>
              </w:rPr>
              <w:t>等</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培训目标、内容、形式、时间、地点、人次等计划内容</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完整且与项目匹配度好的，每项得1.5-2分；计划基本完整可行的，每项得1-1.5分；计划严重缺失或没有针对性的，每项得0.5-1分；未提供或完全不可行的，不得分。</w:t>
            </w:r>
          </w:p>
          <w:p w14:paraId="45A4FCEF">
            <w:pPr>
              <w:snapToGrid w:val="0"/>
              <w:ind w:firstLine="482" w:firstLineChars="200"/>
              <w:rPr>
                <w:rFonts w:hint="eastAsia" w:ascii="仿宋" w:hAnsi="仿宋" w:eastAsia="仿宋" w:cs="仿宋"/>
                <w:color w:val="auto"/>
                <w:kern w:val="0"/>
                <w:sz w:val="24"/>
                <w:highlight w:val="none"/>
              </w:rPr>
            </w:pPr>
            <w:r>
              <w:rPr>
                <w:rFonts w:hint="eastAsia" w:ascii="仿宋" w:hAnsi="仿宋" w:eastAsia="仿宋" w:cs="仿宋"/>
                <w:b/>
                <w:bCs/>
                <w:color w:val="auto"/>
                <w:sz w:val="24"/>
                <w:highlight w:val="none"/>
              </w:rPr>
              <w:t>本项满分</w:t>
            </w:r>
            <w:r>
              <w:rPr>
                <w:rFonts w:hint="eastAsia" w:ascii="仿宋" w:hAnsi="仿宋" w:eastAsia="仿宋" w:cs="仿宋"/>
                <w:b/>
                <w:bCs/>
                <w:color w:val="auto"/>
                <w:sz w:val="24"/>
                <w:highlight w:val="none"/>
                <w:lang w:val="en-US" w:eastAsia="zh-CN"/>
              </w:rPr>
              <w:t>4</w:t>
            </w:r>
            <w:r>
              <w:rPr>
                <w:rFonts w:hint="eastAsia" w:ascii="仿宋" w:hAnsi="仿宋" w:eastAsia="仿宋" w:cs="仿宋"/>
                <w:b/>
                <w:bCs/>
                <w:color w:val="auto"/>
                <w:sz w:val="24"/>
                <w:highlight w:val="none"/>
              </w:rPr>
              <w:t>分</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最低0分</w:t>
            </w:r>
            <w:r>
              <w:rPr>
                <w:rFonts w:hint="eastAsia" w:ascii="仿宋" w:hAnsi="仿宋" w:eastAsia="仿宋" w:cs="仿宋"/>
                <w:b/>
                <w:bCs/>
                <w:color w:val="auto"/>
                <w:sz w:val="24"/>
                <w:highlight w:val="none"/>
                <w:lang w:eastAsia="zh-CN"/>
              </w:rPr>
              <w:t>。</w:t>
            </w:r>
          </w:p>
        </w:tc>
        <w:tc>
          <w:tcPr>
            <w:tcW w:w="277" w:type="pct"/>
            <w:noWrap w:val="0"/>
            <w:vAlign w:val="center"/>
          </w:tcPr>
          <w:p w14:paraId="1F521BFF">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553" w:type="pct"/>
            <w:noWrap w:val="0"/>
            <w:vAlign w:val="center"/>
          </w:tcPr>
          <w:p w14:paraId="535111FF">
            <w:pPr>
              <w:pStyle w:val="966"/>
              <w:spacing w:after="0"/>
              <w:ind w:firstLine="0" w:firstLineChars="0"/>
              <w:jc w:val="center"/>
              <w:rPr>
                <w:rFonts w:hint="eastAsia" w:eastAsia="仿宋" w:cs="仿宋"/>
                <w:color w:val="auto"/>
                <w:sz w:val="24"/>
                <w:szCs w:val="24"/>
                <w:highlight w:val="none"/>
              </w:rPr>
            </w:pPr>
            <w:r>
              <w:rPr>
                <w:rFonts w:hint="eastAsia" w:eastAsia="仿宋" w:cs="仿宋"/>
                <w:color w:val="auto"/>
                <w:sz w:val="24"/>
                <w:szCs w:val="24"/>
                <w:highlight w:val="none"/>
                <w:lang w:bidi="en-US"/>
              </w:rPr>
              <w:t>主观分</w:t>
            </w:r>
          </w:p>
        </w:tc>
        <w:tc>
          <w:tcPr>
            <w:tcW w:w="747" w:type="pct"/>
            <w:noWrap w:val="0"/>
            <w:vAlign w:val="center"/>
          </w:tcPr>
          <w:p w14:paraId="51A51D79">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人员培训</w:t>
            </w:r>
          </w:p>
        </w:tc>
      </w:tr>
      <w:tr w14:paraId="08293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2" w:hRule="atLeast"/>
        </w:trPr>
        <w:tc>
          <w:tcPr>
            <w:tcW w:w="271" w:type="pct"/>
            <w:noWrap w:val="0"/>
            <w:vAlign w:val="center"/>
          </w:tcPr>
          <w:p w14:paraId="21E0C78F">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2</w:t>
            </w:r>
          </w:p>
        </w:tc>
        <w:tc>
          <w:tcPr>
            <w:tcW w:w="3150" w:type="pct"/>
            <w:noWrap w:val="0"/>
            <w:vAlign w:val="center"/>
          </w:tcPr>
          <w:p w14:paraId="750FFF69">
            <w:pPr>
              <w:snapToGrid w:val="0"/>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投标人各项服务质量保障措施，特别是服务队伍稳定的保障措施，安全作业保障措施等，措施详尽、切实可行的，得3-</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分；措施基本完整可行的，得</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-3分；措施严重不全或没有针对性的，得</w:t>
            </w:r>
            <w:r>
              <w:rPr>
                <w:rFonts w:hint="eastAsia" w:ascii="仿宋" w:hAnsi="仿宋" w:eastAsia="仿宋" w:cs="仿宋"/>
                <w:color w:val="auto"/>
                <w:kern w:val="0"/>
                <w:sz w:val="24"/>
                <w:highlight w:val="none"/>
                <w:lang w:val="en-US" w:eastAsia="zh-CN"/>
              </w:rPr>
              <w:t>0.5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分；未提供或完全不可行的，不得分。</w:t>
            </w:r>
          </w:p>
          <w:p w14:paraId="69D76113">
            <w:pPr>
              <w:snapToGrid w:val="0"/>
              <w:ind w:firstLine="482" w:firstLineChars="200"/>
              <w:rPr>
                <w:rFonts w:ascii="仿宋" w:hAnsi="仿宋" w:eastAsia="仿宋" w:cs="仿宋"/>
                <w:color w:val="auto"/>
                <w:kern w:val="0"/>
                <w:sz w:val="24"/>
                <w:highlight w:val="none"/>
              </w:rPr>
            </w:pPr>
            <w:r>
              <w:rPr>
                <w:rFonts w:hint="eastAsia" w:ascii="仿宋" w:hAnsi="仿宋" w:eastAsia="仿宋" w:cs="仿宋"/>
                <w:b/>
                <w:bCs/>
                <w:color w:val="auto"/>
                <w:sz w:val="24"/>
                <w:highlight w:val="none"/>
              </w:rPr>
              <w:t>本项满分</w:t>
            </w:r>
            <w:r>
              <w:rPr>
                <w:rFonts w:hint="eastAsia" w:ascii="仿宋" w:hAnsi="仿宋" w:eastAsia="仿宋" w:cs="仿宋"/>
                <w:b/>
                <w:bCs/>
                <w:color w:val="auto"/>
                <w:sz w:val="24"/>
                <w:highlight w:val="none"/>
                <w:lang w:val="en-US" w:eastAsia="zh-CN"/>
              </w:rPr>
              <w:t>4</w:t>
            </w:r>
            <w:r>
              <w:rPr>
                <w:rFonts w:hint="eastAsia" w:ascii="仿宋" w:hAnsi="仿宋" w:eastAsia="仿宋" w:cs="仿宋"/>
                <w:b/>
                <w:bCs/>
                <w:color w:val="auto"/>
                <w:sz w:val="24"/>
                <w:highlight w:val="none"/>
              </w:rPr>
              <w:t>分</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最低0分</w:t>
            </w:r>
            <w:r>
              <w:rPr>
                <w:rFonts w:hint="eastAsia" w:ascii="仿宋" w:hAnsi="仿宋" w:eastAsia="仿宋" w:cs="仿宋"/>
                <w:b/>
                <w:bCs/>
                <w:color w:val="auto"/>
                <w:sz w:val="24"/>
                <w:highlight w:val="none"/>
                <w:lang w:eastAsia="zh-CN"/>
              </w:rPr>
              <w:t>。</w:t>
            </w:r>
          </w:p>
        </w:tc>
        <w:tc>
          <w:tcPr>
            <w:tcW w:w="277" w:type="pct"/>
            <w:noWrap w:val="0"/>
            <w:vAlign w:val="center"/>
          </w:tcPr>
          <w:p w14:paraId="294BEEDF">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553" w:type="pct"/>
            <w:noWrap w:val="0"/>
            <w:vAlign w:val="center"/>
          </w:tcPr>
          <w:p w14:paraId="2FB76CE7">
            <w:pPr>
              <w:pStyle w:val="966"/>
              <w:spacing w:after="0"/>
              <w:ind w:firstLine="0" w:firstLineChars="0"/>
              <w:jc w:val="center"/>
              <w:rPr>
                <w:rFonts w:hint="eastAsia" w:eastAsia="仿宋" w:cs="仿宋"/>
                <w:color w:val="auto"/>
                <w:sz w:val="24"/>
                <w:szCs w:val="24"/>
                <w:highlight w:val="none"/>
                <w:lang w:bidi="en-US"/>
              </w:rPr>
            </w:pPr>
            <w:r>
              <w:rPr>
                <w:rFonts w:hint="eastAsia" w:eastAsia="仿宋" w:cs="仿宋"/>
                <w:color w:val="auto"/>
                <w:kern w:val="2"/>
                <w:sz w:val="24"/>
                <w:szCs w:val="24"/>
                <w:highlight w:val="none"/>
              </w:rPr>
              <w:t>主观分</w:t>
            </w:r>
          </w:p>
        </w:tc>
        <w:tc>
          <w:tcPr>
            <w:tcW w:w="747" w:type="pct"/>
            <w:noWrap w:val="0"/>
            <w:vAlign w:val="center"/>
          </w:tcPr>
          <w:p w14:paraId="68E1F12C">
            <w:pPr>
              <w:snapToGrid w:val="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服务</w:t>
            </w:r>
            <w:r>
              <w:rPr>
                <w:rFonts w:hint="eastAsia" w:ascii="仿宋" w:hAnsi="仿宋" w:eastAsia="仿宋" w:cs="仿宋"/>
                <w:color w:val="auto"/>
                <w:kern w:val="0"/>
                <w:sz w:val="24"/>
                <w:highlight w:val="none"/>
                <w:lang w:val="zh-CN"/>
              </w:rPr>
              <w:t>质量保障措施</w:t>
            </w:r>
          </w:p>
        </w:tc>
      </w:tr>
      <w:tr w14:paraId="27070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trPr>
        <w:tc>
          <w:tcPr>
            <w:tcW w:w="271" w:type="pct"/>
            <w:noWrap w:val="0"/>
            <w:vAlign w:val="center"/>
          </w:tcPr>
          <w:p w14:paraId="0B65E635">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3</w:t>
            </w:r>
          </w:p>
        </w:tc>
        <w:tc>
          <w:tcPr>
            <w:tcW w:w="3150" w:type="pct"/>
            <w:noWrap w:val="0"/>
            <w:vAlign w:val="center"/>
          </w:tcPr>
          <w:p w14:paraId="4E2967B3">
            <w:pPr>
              <w:snapToGrid w:val="0"/>
              <w:ind w:firstLine="420" w:firstLineChars="200"/>
              <w:rPr>
                <w:rFonts w:hint="eastAsia"/>
                <w:color w:val="auto"/>
                <w:highlight w:val="none"/>
              </w:rPr>
            </w:pPr>
            <w:r>
              <w:rPr>
                <w:rFonts w:hint="eastAsia"/>
                <w:color w:val="auto"/>
                <w:highlight w:val="none"/>
              </w:rPr>
              <w:t>有效投标报价的最低价作为评标基准价，其最低报价为满分；按［投标报价得分=（评标基准价/投标报价）*1</w:t>
            </w:r>
            <w:r>
              <w:rPr>
                <w:rFonts w:hint="eastAsia"/>
                <w:color w:val="auto"/>
                <w:highlight w:val="none"/>
                <w:lang w:val="en-US" w:eastAsia="zh-CN"/>
              </w:rPr>
              <w:t>5</w:t>
            </w:r>
            <w:r>
              <w:rPr>
                <w:rFonts w:hint="eastAsia"/>
                <w:color w:val="auto"/>
                <w:highlight w:val="none"/>
              </w:rPr>
              <w:t>］的计算公式计算。</w:t>
            </w:r>
          </w:p>
          <w:p w14:paraId="644F5989">
            <w:pPr>
              <w:snapToGrid w:val="0"/>
              <w:ind w:firstLine="420" w:firstLineChars="200"/>
              <w:rPr>
                <w:rFonts w:hint="eastAsia"/>
                <w:color w:val="auto"/>
                <w:highlight w:val="none"/>
              </w:rPr>
            </w:pPr>
            <w:r>
              <w:rPr>
                <w:rFonts w:hint="eastAsia"/>
                <w:color w:val="auto"/>
                <w:highlight w:val="none"/>
              </w:rPr>
              <w:t>评标过程中，不得去掉报价中的最高报价和最低报价。</w:t>
            </w:r>
          </w:p>
          <w:p w14:paraId="1F3C85A5">
            <w:pPr>
              <w:pStyle w:val="24"/>
              <w:ind w:firstLine="420" w:firstLineChars="200"/>
              <w:rPr>
                <w:rFonts w:hint="eastAsia"/>
                <w:color w:val="auto"/>
                <w:highlight w:val="none"/>
              </w:rPr>
            </w:pPr>
            <w:r>
              <w:rPr>
                <w:rFonts w:hint="default" w:ascii="Calibri" w:hAnsi="Calibri" w:eastAsia="仿宋" w:cs="Calibri"/>
                <w:color w:val="auto"/>
                <w:sz w:val="21"/>
                <w:szCs w:val="21"/>
                <w:highlight w:val="none"/>
                <w:lang w:val="en-US" w:eastAsia="zh-CN"/>
              </w:rPr>
              <w:t>本项目专门面向中小企业采购，不进行价格调整。</w:t>
            </w:r>
          </w:p>
        </w:tc>
        <w:tc>
          <w:tcPr>
            <w:tcW w:w="277" w:type="pct"/>
            <w:noWrap w:val="0"/>
            <w:vAlign w:val="center"/>
          </w:tcPr>
          <w:p w14:paraId="5A6BAA6F">
            <w:pPr>
              <w:jc w:val="center"/>
              <w:rPr>
                <w:rFonts w:ascii="仿宋" w:hAnsi="仿宋" w:eastAsia="仿宋" w:cs="仿宋"/>
                <w:color w:val="auto"/>
                <w:sz w:val="24"/>
                <w:highlight w:val="none"/>
              </w:rPr>
            </w:pPr>
            <w:r>
              <w:rPr>
                <w:rFonts w:hint="eastAsia" w:ascii="仿宋" w:hAnsi="仿宋" w:eastAsia="仿宋" w:cs="仿宋"/>
                <w:color w:val="auto"/>
                <w:sz w:val="24"/>
                <w:highlight w:val="none"/>
              </w:rPr>
              <w:t>15</w:t>
            </w:r>
          </w:p>
        </w:tc>
        <w:tc>
          <w:tcPr>
            <w:tcW w:w="553" w:type="pct"/>
            <w:noWrap w:val="0"/>
            <w:vAlign w:val="center"/>
          </w:tcPr>
          <w:p w14:paraId="17475F2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c>
          <w:tcPr>
            <w:tcW w:w="747" w:type="pct"/>
            <w:noWrap w:val="0"/>
            <w:vAlign w:val="center"/>
          </w:tcPr>
          <w:p w14:paraId="0227F8D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r>
    </w:tbl>
    <w:p w14:paraId="6BD896D6">
      <w:pPr>
        <w:rPr>
          <w:color w:val="auto"/>
          <w:highlight w:val="none"/>
        </w:rPr>
      </w:pPr>
    </w:p>
    <w:p w14:paraId="42E4372D">
      <w:pPr>
        <w:rPr>
          <w:color w:val="auto"/>
          <w:highlight w:val="none"/>
        </w:rPr>
      </w:pPr>
    </w:p>
    <w:p w14:paraId="5EF7D884">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45518B33">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4F7C6410">
      <w:pPr>
        <w:adjustRightInd/>
        <w:spacing w:line="360" w:lineRule="auto"/>
        <w:ind w:firstLine="472" w:firstLineChars="196"/>
        <w:rPr>
          <w:rFonts w:hint="default"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3BE1F80">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3735B7CE">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D3CA919">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5CB325A4">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28B30CF1">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28CEFF6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2EC17CAD">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166EF243">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1DFCAAC">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786EE36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6D26EC84">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1874B21C">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42E3050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6FEBD66">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7346C">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18FCFC7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09D253F">
      <w:pPr>
        <w:pStyle w:val="131"/>
        <w:spacing w:before="0"/>
        <w:ind w:firstLine="480"/>
        <w:rPr>
          <w:rFonts w:hint="default" w:ascii="宋体" w:hAnsi="宋体" w:eastAsia="宋体" w:cs="宋体"/>
          <w:color w:val="auto"/>
          <w:kern w:val="0"/>
          <w:szCs w:val="24"/>
          <w:highlight w:val="none"/>
          <w:lang w:val="en-US" w:eastAsia="zh-CN"/>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r>
        <w:rPr>
          <w:rFonts w:hint="eastAsia" w:ascii="宋体" w:hAnsi="宋体" w:cs="宋体"/>
          <w:b/>
          <w:bCs/>
          <w:color w:val="auto"/>
          <w:kern w:val="0"/>
          <w:szCs w:val="24"/>
          <w:highlight w:val="none"/>
          <w:lang w:eastAsia="zh-CN"/>
        </w:rPr>
        <w:t>（</w:t>
      </w:r>
      <w:r>
        <w:rPr>
          <w:rFonts w:hint="eastAsia" w:ascii="宋体" w:hAnsi="宋体" w:cs="宋体"/>
          <w:b/>
          <w:bCs/>
          <w:color w:val="auto"/>
          <w:kern w:val="0"/>
          <w:szCs w:val="24"/>
          <w:highlight w:val="none"/>
          <w:lang w:val="en-US" w:eastAsia="zh-CN"/>
        </w:rPr>
        <w:t>本项目不适用。）</w:t>
      </w:r>
    </w:p>
    <w:p w14:paraId="6777C782">
      <w:pPr>
        <w:spacing w:line="360" w:lineRule="auto"/>
        <w:ind w:firstLine="482" w:firstLineChars="200"/>
        <w:rPr>
          <w:rFonts w:hint="eastAsia" w:ascii="宋体" w:hAnsi="宋体" w:cs="宋体"/>
          <w:color w:val="auto"/>
          <w:kern w:val="0"/>
          <w:sz w:val="24"/>
          <w:highlight w:val="none"/>
          <w:lang w:val="en" w:eastAsia="zh-CN"/>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p w14:paraId="3FA4500E">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3C5FC18">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43B1348">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97284C8">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3CFE32B">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02DF33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31F4DD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7C984B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7ED212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3471C28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CA998D6">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67EB581A">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9E706E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2AF16721">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0560C920">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25E30910">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0B7F44A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5026AD97">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1562E9A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7E94D0CA">
      <w:pPr>
        <w:pStyle w:val="2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63A5D1BE">
      <w:pPr>
        <w:pStyle w:val="26"/>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F10B836">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493FA321">
      <w:pPr>
        <w:pStyle w:val="26"/>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07CB8C8">
      <w:pPr>
        <w:pStyle w:val="26"/>
        <w:snapToGrid w:val="0"/>
        <w:spacing w:line="360" w:lineRule="auto"/>
        <w:rPr>
          <w:rFonts w:cs="宋体"/>
          <w:color w:val="auto"/>
          <w:highlight w:val="none"/>
        </w:rPr>
      </w:pPr>
      <w:r>
        <w:rPr>
          <w:rFonts w:hint="eastAsia" w:cs="宋体"/>
          <w:color w:val="auto"/>
          <w:highlight w:val="none"/>
        </w:rPr>
        <w:t>5.4因重大变故，采购任务取消的。</w:t>
      </w:r>
    </w:p>
    <w:p w14:paraId="3CF6A6CA">
      <w:pPr>
        <w:pStyle w:val="26"/>
        <w:snapToGrid w:val="0"/>
        <w:spacing w:line="360" w:lineRule="auto"/>
        <w:rPr>
          <w:rFonts w:cs="宋体"/>
          <w:color w:val="auto"/>
          <w:highlight w:val="none"/>
        </w:rPr>
      </w:pPr>
      <w:r>
        <w:rPr>
          <w:rFonts w:hint="eastAsia" w:cs="宋体"/>
          <w:color w:val="auto"/>
          <w:highlight w:val="none"/>
        </w:rPr>
        <w:t>废标后，采购代理机构应当将废标理由通知所有投标人。</w:t>
      </w:r>
    </w:p>
    <w:p w14:paraId="46AE1F95">
      <w:pPr>
        <w:pStyle w:val="26"/>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773DC69">
      <w:pPr>
        <w:pStyle w:val="26"/>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2214EA48">
      <w:pPr>
        <w:pStyle w:val="26"/>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DEB56CC">
      <w:pPr>
        <w:pStyle w:val="26"/>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0B90FBCD">
      <w:pPr>
        <w:pStyle w:val="26"/>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59FEF29">
      <w:pPr>
        <w:pStyle w:val="26"/>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4B44D0C1">
      <w:pPr>
        <w:pStyle w:val="26"/>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76B49E6B">
      <w:pPr>
        <w:spacing w:line="360" w:lineRule="auto"/>
        <w:outlineLvl w:val="0"/>
        <w:rPr>
          <w:rFonts w:ascii="宋体" w:hAnsi="宋体" w:cs="宋体"/>
          <w:b/>
          <w:color w:val="auto"/>
          <w:sz w:val="36"/>
          <w:szCs w:val="36"/>
          <w:highlight w:val="none"/>
        </w:rPr>
      </w:pPr>
      <w:bookmarkStart w:id="393" w:name="第五部分"/>
      <w:bookmarkStart w:id="394" w:name="_Toc86217003"/>
      <w:r>
        <w:rPr>
          <w:rFonts w:hint="eastAsia" w:ascii="宋体" w:hAnsi="宋体" w:cs="宋体"/>
          <w:b/>
          <w:color w:val="auto"/>
          <w:sz w:val="36"/>
          <w:szCs w:val="36"/>
          <w:highlight w:val="none"/>
        </w:rPr>
        <w:t xml:space="preserve">    </w:t>
      </w:r>
    </w:p>
    <w:p w14:paraId="682DDC10">
      <w:pPr>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6C6EBA4F">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B17FE9C">
      <w:pPr>
        <w:snapToGrid w:val="0"/>
        <w:spacing w:before="120" w:beforeLines="50" w:after="120" w:afterLines="50" w:line="360" w:lineRule="auto"/>
        <w:jc w:val="center"/>
        <w:outlineLvl w:val="0"/>
        <w:rPr>
          <w:b/>
          <w:bCs/>
          <w:color w:val="auto"/>
          <w:sz w:val="28"/>
          <w:szCs w:val="28"/>
          <w:highlight w:val="none"/>
        </w:rPr>
      </w:pPr>
      <w:bookmarkStart w:id="395" w:name="_Toc349721554"/>
      <w:bookmarkStart w:id="396" w:name="_Toc339872468"/>
      <w:bookmarkStart w:id="397" w:name="_Toc350327365"/>
      <w:bookmarkStart w:id="398" w:name="_Toc328381300"/>
      <w:bookmarkStart w:id="399" w:name="_Toc326765771"/>
      <w:r>
        <w:rPr>
          <w:rFonts w:hint="eastAsia" w:hAnsi="宋体"/>
          <w:b/>
          <w:color w:val="auto"/>
          <w:sz w:val="24"/>
          <w:highlight w:val="none"/>
        </w:rPr>
        <w:t>（招标文件中仅提供部分合同格式条款，最终合同文本以双方签字盖章为准）</w:t>
      </w:r>
    </w:p>
    <w:p w14:paraId="5778E57C">
      <w:pPr>
        <w:pStyle w:val="35"/>
        <w:wordWrap w:val="0"/>
        <w:snapToGrid w:val="0"/>
        <w:spacing w:before="120" w:after="120" w:line="360" w:lineRule="auto"/>
        <w:ind w:firstLine="480"/>
        <w:jc w:val="right"/>
        <w:rPr>
          <w:rFonts w:ascii="Times New Roman" w:hAnsi="Times New Roman"/>
          <w:b/>
          <w:color w:val="auto"/>
          <w:sz w:val="28"/>
          <w:szCs w:val="28"/>
          <w:highlight w:val="none"/>
        </w:rPr>
      </w:pPr>
      <w:r>
        <w:rPr>
          <w:rFonts w:ascii="Times New Roman" w:hAnsi="Times New Roman"/>
          <w:color w:val="auto"/>
          <w:highlight w:val="none"/>
        </w:rPr>
        <w:t xml:space="preserve">合同编号：            </w:t>
      </w:r>
    </w:p>
    <w:p w14:paraId="584DAF1A">
      <w:pPr>
        <w:pStyle w:val="35"/>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32"/>
          <w:szCs w:val="24"/>
          <w:highlight w:val="none"/>
          <w:u w:val="none"/>
          <w:lang w:val="en-US" w:eastAsia="zh-CN"/>
        </w:rPr>
        <w:t>祥符街道2025年区域性微型消防救援站安全服务（重新招标）合同</w:t>
      </w:r>
    </w:p>
    <w:p w14:paraId="4672E5DD">
      <w:pPr>
        <w:pStyle w:val="35"/>
        <w:snapToGrid w:val="0"/>
        <w:spacing w:line="360" w:lineRule="auto"/>
        <w:rPr>
          <w:rFonts w:hint="eastAsia" w:ascii="仿宋" w:hAnsi="仿宋" w:eastAsia="仿宋" w:cs="仿宋"/>
          <w:color w:val="auto"/>
          <w:sz w:val="24"/>
          <w:szCs w:val="24"/>
          <w:highlight w:val="none"/>
        </w:rPr>
      </w:pPr>
    </w:p>
    <w:p w14:paraId="55D56757">
      <w:pPr>
        <w:pStyle w:val="35"/>
        <w:snapToGrid w:val="0"/>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祥符街道2025年区域性微型消防救援站安全服务（重新招标）</w:t>
      </w:r>
    </w:p>
    <w:p w14:paraId="4755AA38">
      <w:pPr>
        <w:pStyle w:val="35"/>
        <w:snapToGrid w:val="0"/>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HCZB-20250211030091</w:t>
      </w:r>
    </w:p>
    <w:p w14:paraId="60D3C51F">
      <w:pPr>
        <w:pStyle w:val="35"/>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标项名称：</w:t>
      </w:r>
    </w:p>
    <w:p w14:paraId="7E636E32">
      <w:pPr>
        <w:pStyle w:val="35"/>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甲方：杭州市拱墅区人民政府祥符街道办事处（买方）</w:t>
      </w:r>
    </w:p>
    <w:p w14:paraId="01C6F2C9">
      <w:pPr>
        <w:pStyle w:val="35"/>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（卖方）</w:t>
      </w:r>
    </w:p>
    <w:p w14:paraId="11FD252D">
      <w:pPr>
        <w:pStyle w:val="35"/>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鉴证方（盖章）：华诚工程咨询集团有限公司</w:t>
      </w:r>
    </w:p>
    <w:p w14:paraId="0F80FF16">
      <w:pPr>
        <w:snapToGrid w:val="0"/>
        <w:spacing w:line="360" w:lineRule="auto"/>
        <w:jc w:val="center"/>
        <w:rPr>
          <w:b/>
          <w:color w:val="auto"/>
          <w:sz w:val="24"/>
          <w:highlight w:val="none"/>
        </w:rPr>
      </w:pPr>
      <w:r>
        <w:rPr>
          <w:rFonts w:hint="eastAsia" w:ascii="仿宋" w:hAnsi="仿宋" w:eastAsia="仿宋" w:cs="仿宋"/>
          <w:b/>
          <w:color w:val="auto"/>
          <w:sz w:val="24"/>
          <w:highlight w:val="none"/>
        </w:rPr>
        <w:t xml:space="preserve">   （招标文件中仅提供部分合同格式条款，最终合同文本以双方签字盖章为准）</w:t>
      </w:r>
    </w:p>
    <w:p w14:paraId="58B595A5">
      <w:pPr>
        <w:spacing w:line="360" w:lineRule="auto"/>
        <w:ind w:firstLine="480" w:firstLineChars="200"/>
        <w:rPr>
          <w:rFonts w:hAnsi="宋体" w:cs="Courier New"/>
          <w:color w:val="auto"/>
          <w:sz w:val="24"/>
          <w:highlight w:val="none"/>
        </w:rPr>
      </w:pPr>
    </w:p>
    <w:p w14:paraId="521A87B6">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根据有关法律、法规，并依据</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祥符街道2025年区域性微型消防救援站安全服务（重新招标）</w:t>
      </w:r>
      <w:r>
        <w:rPr>
          <w:rFonts w:hint="eastAsia" w:ascii="仿宋" w:hAnsi="仿宋" w:eastAsia="仿宋" w:cs="仿宋"/>
          <w:color w:val="auto"/>
          <w:sz w:val="24"/>
          <w:highlight w:val="none"/>
        </w:rPr>
        <w:t>项目公开招标的评标结果，双方在自愿、平等、协商一致的基础上就安保服务事宜，特订立本合同。</w:t>
      </w:r>
    </w:p>
    <w:p w14:paraId="0AC31E09">
      <w:pPr>
        <w:snapToGrid w:val="0"/>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一、合同内容概要：</w:t>
      </w:r>
    </w:p>
    <w:p w14:paraId="4BBF1742">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乙方承担</w:t>
      </w:r>
      <w:r>
        <w:rPr>
          <w:rFonts w:hint="eastAsia" w:ascii="仿宋" w:hAnsi="仿宋" w:eastAsia="仿宋" w:cs="仿宋"/>
          <w:color w:val="auto"/>
          <w:sz w:val="24"/>
          <w:szCs w:val="24"/>
          <w:highlight w:val="none"/>
          <w:u w:val="single"/>
        </w:rPr>
        <w:t xml:space="preserve"> （标项名称）</w:t>
      </w:r>
      <w:r>
        <w:rPr>
          <w:rFonts w:hint="eastAsia" w:ascii="仿宋" w:hAnsi="仿宋" w:eastAsia="仿宋" w:cs="仿宋"/>
          <w:color w:val="auto"/>
          <w:sz w:val="24"/>
          <w:szCs w:val="24"/>
          <w:highlight w:val="none"/>
        </w:rPr>
        <w:t>。</w:t>
      </w:r>
    </w:p>
    <w:p w14:paraId="18BCE422">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合同总价：</w:t>
      </w:r>
    </w:p>
    <w:p w14:paraId="2BA85A64">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合同总价为1年内的服务费总价为人民币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其中含奖励金</w:t>
      </w:r>
      <w:r>
        <w:rPr>
          <w:rFonts w:hint="eastAsia" w:ascii="仿宋" w:hAnsi="仿宋" w:eastAsia="仿宋" w:cs="仿宋"/>
          <w:color w:val="auto"/>
          <w:sz w:val="24"/>
          <w:szCs w:val="24"/>
          <w:highlight w:val="none"/>
          <w:u w:val="single"/>
          <w:lang w:val="en-US" w:eastAsia="zh-CN"/>
        </w:rPr>
        <w:t xml:space="preserve"> 20 </w:t>
      </w:r>
      <w:r>
        <w:rPr>
          <w:rFonts w:hint="eastAsia" w:ascii="仿宋" w:hAnsi="仿宋" w:eastAsia="仿宋" w:cs="仿宋"/>
          <w:color w:val="auto"/>
          <w:sz w:val="24"/>
          <w:szCs w:val="24"/>
          <w:highlight w:val="none"/>
          <w:lang w:val="en-US" w:eastAsia="zh-CN"/>
        </w:rPr>
        <w:t>万元</w:t>
      </w:r>
      <w:r>
        <w:rPr>
          <w:rFonts w:hint="eastAsia" w:ascii="仿宋" w:hAnsi="仿宋" w:eastAsia="仿宋" w:cs="仿宋"/>
          <w:color w:val="auto"/>
          <w:sz w:val="24"/>
          <w:szCs w:val="24"/>
          <w:highlight w:val="none"/>
        </w:rPr>
        <w:t>，包括招</w:t>
      </w:r>
      <w:r>
        <w:rPr>
          <w:rFonts w:hint="eastAsia" w:ascii="仿宋" w:hAnsi="仿宋" w:eastAsia="仿宋" w:cs="仿宋"/>
          <w:color w:val="auto"/>
          <w:sz w:val="24"/>
          <w:szCs w:val="24"/>
          <w:highlight w:val="none"/>
          <w:lang w:val="en-US" w:eastAsia="zh-CN"/>
        </w:rPr>
        <w:t>标</w:t>
      </w:r>
      <w:r>
        <w:rPr>
          <w:rFonts w:hint="eastAsia" w:ascii="仿宋" w:hAnsi="仿宋" w:eastAsia="仿宋" w:cs="仿宋"/>
          <w:color w:val="auto"/>
          <w:sz w:val="24"/>
          <w:szCs w:val="24"/>
          <w:highlight w:val="none"/>
        </w:rPr>
        <w:t>项目中的所有服务内容、连带内容、关联内容及合同中明示或暗示的所有一般风险、责任和义务等一切应由乙方支付的费用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00D784AE">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服务期：</w:t>
      </w:r>
    </w:p>
    <w:p w14:paraId="34E9337C">
      <w:pPr>
        <w:widowControl/>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u w:val="single"/>
        </w:rPr>
        <w:t>服务期为1年</w:t>
      </w:r>
      <w:r>
        <w:rPr>
          <w:rFonts w:hint="eastAsia" w:ascii="仿宋" w:hAnsi="仿宋" w:eastAsia="仿宋" w:cs="仿宋"/>
          <w:color w:val="auto"/>
          <w:kern w:val="0"/>
          <w:sz w:val="24"/>
          <w:highlight w:val="none"/>
        </w:rPr>
        <w:t>。</w:t>
      </w:r>
    </w:p>
    <w:p w14:paraId="11DE1B66">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自     年  月  日至     年  月  日。</w:t>
      </w:r>
    </w:p>
    <w:p w14:paraId="419E553C">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在合同有效期内合同任何一方不得擅自变更或中止合同，如未经双方同意，擅自变更或中止合同义务的一方要负违约责任。此项合同需终止或续签，应在合同期内至少提前1个月通知对方。</w:t>
      </w:r>
    </w:p>
    <w:p w14:paraId="3615CD77">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4．下列文件为本合同的组成部分，内容和解释优先顺序如下：</w:t>
      </w:r>
    </w:p>
    <w:p w14:paraId="2BC10CFB">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① 中标通知书；</w:t>
      </w:r>
    </w:p>
    <w:p w14:paraId="15317F3F">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② 乙方的投标文件；（如有负偏离于招标文件要求的内容，则须按招标文件要求执行）</w:t>
      </w:r>
    </w:p>
    <w:p w14:paraId="17D67D6A">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③ 乙方在招投标过程中所作的其它承诺、声明、书面澄清等；</w:t>
      </w:r>
    </w:p>
    <w:p w14:paraId="793C9AB9">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④ 招标文件及其附件；</w:t>
      </w:r>
    </w:p>
    <w:p w14:paraId="37D15226">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⑤ 合同附件。</w:t>
      </w:r>
    </w:p>
    <w:p w14:paraId="1060EFB9">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以上与本合同具有同等法律效力。</w:t>
      </w:r>
    </w:p>
    <w:p w14:paraId="3D618652">
      <w:pPr>
        <w:snapToGrid w:val="0"/>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二、服务范围和内容</w:t>
      </w:r>
    </w:p>
    <w:p w14:paraId="400329CB">
      <w:pPr>
        <w:widowControl/>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杭州市拱墅区人民政府祥符街道办事处1年内的</w:t>
      </w:r>
      <w:r>
        <w:rPr>
          <w:rFonts w:hint="eastAsia" w:ascii="仿宋" w:hAnsi="仿宋" w:eastAsia="仿宋" w:cs="仿宋"/>
          <w:color w:val="auto"/>
          <w:sz w:val="24"/>
          <w:highlight w:val="none"/>
          <w:u w:val="single"/>
          <w:lang w:eastAsia="zh-CN"/>
        </w:rPr>
        <w:t>区域性微型消防救援站安全服务</w:t>
      </w:r>
      <w:r>
        <w:rPr>
          <w:rFonts w:hint="eastAsia" w:ascii="仿宋" w:hAnsi="仿宋" w:eastAsia="仿宋" w:cs="仿宋"/>
          <w:color w:val="auto"/>
          <w:sz w:val="24"/>
          <w:highlight w:val="none"/>
        </w:rPr>
        <w:t>（具体按招标文件要求及投标承诺）</w:t>
      </w:r>
    </w:p>
    <w:p w14:paraId="0344B9C4">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具体合同细节内容，甲方认为必要时，可在合同中列明（以下内容不涉及价款的调整）： </w:t>
      </w:r>
    </w:p>
    <w:p w14:paraId="4A8E13BF">
      <w:pPr>
        <w:pStyle w:val="35"/>
        <w:snapToGrid w:val="0"/>
        <w:spacing w:line="360" w:lineRule="auto"/>
        <w:ind w:firstLine="480" w:firstLineChars="2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备注：乙方在接到中标通知书3天内将投标文件及其承诺的详细实施方案交甲方审查直至认可，该认可的详细方案在签订合同时作为本合同的附件，但不因此增加任何款项，如有需要的费用，应由投标人在投标报价时考虑，并包含在投标报价中）。</w:t>
      </w:r>
    </w:p>
    <w:p w14:paraId="4BF41C7F">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b/>
          <w:color w:val="auto"/>
          <w:sz w:val="24"/>
          <w:szCs w:val="24"/>
          <w:highlight w:val="none"/>
        </w:rPr>
        <w:t>乙方人员配备总数：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人，具体人员分配按投标承诺如下：</w:t>
      </w:r>
    </w:p>
    <w:p w14:paraId="71435268">
      <w:pPr>
        <w:pStyle w:val="35"/>
        <w:snapToGrid w:val="0"/>
        <w:spacing w:line="360" w:lineRule="auto"/>
        <w:ind w:firstLine="480" w:firstLineChars="2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如因人员流动，造成项目人数不足的，则按甲方岗位需求，由乙方根据实际情况安排本部其余人员或其他驻点人员补岗，总人次满足合同要求。</w:t>
      </w:r>
    </w:p>
    <w:p w14:paraId="12B06F37">
      <w:pPr>
        <w:pStyle w:val="35"/>
        <w:snapToGrid w:val="0"/>
        <w:spacing w:line="360" w:lineRule="auto"/>
        <w:ind w:firstLine="482" w:firstLineChars="200"/>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三、甲、乙双方的责任</w:t>
      </w:r>
    </w:p>
    <w:p w14:paraId="63136BF6">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（一）甲方责任：</w:t>
      </w:r>
    </w:p>
    <w:p w14:paraId="4451715F">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加强与乙方勾通，交流情况，互通信息。</w:t>
      </w:r>
    </w:p>
    <w:p w14:paraId="4DC2CE8A">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甲方应积极配合乙方工作人员履行好合同所规定的职责和义务。</w:t>
      </w:r>
    </w:p>
    <w:p w14:paraId="20CD58EE">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（二）乙方责任：</w:t>
      </w:r>
    </w:p>
    <w:p w14:paraId="7466E5A3">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乙方在从事服务工作中应当做到文明工作，采取必要的安全防范措施。</w:t>
      </w:r>
    </w:p>
    <w:p w14:paraId="014E9657">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乙方应及时调整不适应工作需求的服务人员及其员工。如甲方认为该员工不能胜任本职工作的，</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rPr>
        <w:t>必须调整。</w:t>
      </w:r>
    </w:p>
    <w:p w14:paraId="6F2EDB83">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经常对员工进行岗位职责和安全教育，加强岗位责任考核。因管理不当、违规操作发生设备损坏、被盗等安全事故对甲方造成损失的，乙方需承担相应的赔偿责任。如乙方人员在提供本合同项下之服务期间发生的安全事故、交通事故及其他因工受伤或死亡的，由乙方全权负责，即一切责任均由乙方承担。</w:t>
      </w:r>
    </w:p>
    <w:p w14:paraId="6FFE421B">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乙方员工的食宿、交通自理。</w:t>
      </w:r>
    </w:p>
    <w:p w14:paraId="4DE93766">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乙方有责任配合甲方做好节电节水环保工作。</w:t>
      </w:r>
    </w:p>
    <w:p w14:paraId="2993FFAF">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乙方有义务配合甲方做好各种突发性工作应急处理。</w:t>
      </w:r>
    </w:p>
    <w:p w14:paraId="1C6AF2B3">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乙方员工须按要求统一着装，并定期清洗、保持整洁。</w:t>
      </w:r>
    </w:p>
    <w:p w14:paraId="48595C0C">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保证在承包期内其员工最低月工资标准不低于杭州市最低标准，自行聘用为履行本合同义务所需各类人员,并依法办理用工手续；乙方应自行承担聘用上述人员所涉法律责任及所有费用，乙方与乙方所聘人员之间的劳务或者劳动等纠纷，均由乙方自行负责。</w:t>
      </w:r>
    </w:p>
    <w:p w14:paraId="757F5EBD">
      <w:pPr>
        <w:pStyle w:val="35"/>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乙方确保部分需要持证上岗的特殊岗位的员工须取得相应的上岗证，并在有效期内，否则由此造成的一切风险和责任由乙方负全责。</w:t>
      </w:r>
    </w:p>
    <w:p w14:paraId="46A2D1F0">
      <w:pPr>
        <w:pStyle w:val="35"/>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乙方应对本合同项下的管理和服务工作负责。如果乙方或其雇员、履行辅助人违反本合同条款或者侵害他人权益,包括造成他人人身伤害或者财产损失的,乙方应当直接予以处理、赔偿并保证甲方不受影响；对于受侵害方因此提出的索赔、诉讼或者甲方由此遭受的衍生损害、损失,乙方保证以适当、有效的方式消除并赔偿甲方的全部损失（包括但不限于律师费、保全费、诉讼费、公告费、鉴定费等一切费用以及甲方所遭受的损失）、使甲方免受任何损害或损失。</w:t>
      </w:r>
    </w:p>
    <w:p w14:paraId="0DF29E18">
      <w:pPr>
        <w:pStyle w:val="35"/>
        <w:snapToGrid w:val="0"/>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四、合同价款的支付：</w:t>
      </w:r>
    </w:p>
    <w:p w14:paraId="5E4EE90C">
      <w:pPr>
        <w:pStyle w:val="35"/>
        <w:shd w:val="clear" w:color="auto" w:fill="FFFFFF"/>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自合同签订生效之日起一年。合同期内，乙方需严格履行合同，若在合同期内乙方有严重违约行为或考核不合格的，甲方有权提前终止合同，由此造成的一切后果和损失由乙方承担。</w:t>
      </w:r>
    </w:p>
    <w:p w14:paraId="638CFF82">
      <w:pPr>
        <w:pStyle w:val="35"/>
        <w:shd w:val="clear" w:color="auto" w:fill="FFFFFF"/>
        <w:snapToGrid w:val="0"/>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合同金额分基本款项和奖励款项。合同签定完成后，甲方自收到发票后7个工作日内支付合同金额基本款项的40%作为预付款；待第二季度考核完成后支付合同金额基本款项的20%；待第三季度考核完成后支付合同金额基本款项的20%；待服务期满并通过验收后支付剩余合同金额基本款项；奖励款项的金额（人民币20万元）根据服务质量评价从奖励项支付。</w:t>
      </w:r>
    </w:p>
    <w:p w14:paraId="243C0224">
      <w:pPr>
        <w:pStyle w:val="35"/>
        <w:shd w:val="clear" w:color="auto" w:fill="FFFFFF"/>
        <w:snapToGrid w:val="0"/>
        <w:spacing w:line="360"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甲方提前告知乙方，乙方按被告知的每</w:t>
      </w:r>
      <w:r>
        <w:rPr>
          <w:rFonts w:hint="eastAsia" w:ascii="仿宋" w:hAnsi="仿宋" w:eastAsia="仿宋" w:cs="仿宋"/>
          <w:color w:val="auto"/>
          <w:sz w:val="24"/>
          <w:szCs w:val="24"/>
          <w:highlight w:val="none"/>
        </w:rPr>
        <w:t>季度</w:t>
      </w:r>
      <w:r>
        <w:rPr>
          <w:rFonts w:hint="eastAsia" w:ascii="仿宋" w:hAnsi="仿宋" w:eastAsia="仿宋" w:cs="仿宋"/>
          <w:color w:val="auto"/>
          <w:sz w:val="24"/>
          <w:szCs w:val="24"/>
          <w:highlight w:val="none"/>
          <w:lang w:val="zh-CN"/>
        </w:rPr>
        <w:t>应得经费向招标人结算，并出具有效收据，每季度根据考核结果，扣除相应的金额。甲方支付费用前，乙方应开具符合甲方财务制度要求的发票，否则甲方有权延迟付款。</w:t>
      </w:r>
    </w:p>
    <w:p w14:paraId="5BF1AED6">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如乙方发生违约行为致甲方造成经济损失的，则甲方有权从其服务费中扣除相应的款项。</w:t>
      </w:r>
    </w:p>
    <w:p w14:paraId="69FFF392">
      <w:pPr>
        <w:pStyle w:val="35"/>
        <w:snapToGrid w:val="0"/>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3</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乙方严格按照投标报价员工福利执行，若员工福利部分没有执行，甲方将对乙方扣回相应款项，并处以合同价月服务费1%的处罚。</w:t>
      </w:r>
    </w:p>
    <w:p w14:paraId="3C8BFB54">
      <w:pPr>
        <w:pStyle w:val="35"/>
        <w:snapToGrid w:val="0"/>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4</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乙方委派的安保人员要求保证相对稳定，若人员流动率超过20%的，甲方将对乙方以合同价月服务费1%的处罚。</w:t>
      </w:r>
    </w:p>
    <w:p w14:paraId="081A4CD6">
      <w:pPr>
        <w:pStyle w:val="35"/>
        <w:snapToGrid w:val="0"/>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5</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岗位考勤：进行岗位考勤时，发现有缺岗现象的，按400元/人次扣除合同金额。一个月内考勤缺岗率达5%，除按400元/人次扣除外，并处以合同价每月服务费1%的处罚。</w:t>
      </w:r>
    </w:p>
    <w:p w14:paraId="1DDCED26">
      <w:pPr>
        <w:pStyle w:val="35"/>
        <w:snapToGrid w:val="0"/>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6</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若队员因病假、事假请假，须事先经招标人书面批假，且每月总出勤率不得低于95%，并按180元/人天扣除合同金额。总出勤率低于95%的</w:t>
      </w:r>
      <w:r>
        <w:rPr>
          <w:rFonts w:hint="eastAsia" w:ascii="仿宋" w:hAnsi="仿宋" w:eastAsia="仿宋" w:cs="仿宋"/>
          <w:b/>
          <w:color w:val="auto"/>
          <w:sz w:val="24"/>
          <w:szCs w:val="24"/>
          <w:highlight w:val="none"/>
          <w:lang w:val="en-US" w:eastAsia="zh-CN"/>
        </w:rPr>
        <w:t>部分</w:t>
      </w:r>
      <w:r>
        <w:rPr>
          <w:rFonts w:hint="eastAsia" w:ascii="仿宋" w:hAnsi="仿宋" w:eastAsia="仿宋" w:cs="仿宋"/>
          <w:b/>
          <w:color w:val="auto"/>
          <w:sz w:val="24"/>
          <w:szCs w:val="24"/>
          <w:highlight w:val="none"/>
        </w:rPr>
        <w:t>，按300元/人天扣除合同金额。</w:t>
      </w:r>
    </w:p>
    <w:p w14:paraId="2F66DE7C">
      <w:pPr>
        <w:pStyle w:val="35"/>
        <w:snapToGrid w:val="0"/>
        <w:spacing w:line="360" w:lineRule="auto"/>
        <w:ind w:firstLine="482" w:firstLineChars="200"/>
        <w:rPr>
          <w:rFonts w:hint="eastAsia" w:ascii="仿宋" w:hAnsi="仿宋" w:eastAsia="仿宋" w:cs="仿宋"/>
          <w:b/>
          <w:color w:val="auto"/>
          <w:sz w:val="24"/>
          <w:szCs w:val="24"/>
          <w:highlight w:val="none"/>
          <w:lang w:val="zh-CN"/>
        </w:rPr>
      </w:pPr>
      <w:r>
        <w:rPr>
          <w:rFonts w:hint="eastAsia" w:ascii="仿宋" w:hAnsi="仿宋" w:eastAsia="仿宋" w:cs="仿宋"/>
          <w:b/>
          <w:color w:val="auto"/>
          <w:sz w:val="24"/>
          <w:szCs w:val="24"/>
          <w:highlight w:val="none"/>
        </w:rPr>
        <w:t>7</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因乙方过失造成社会重大、恶劣影响的，甲方有权提前合同，</w:t>
      </w:r>
      <w:r>
        <w:rPr>
          <w:rFonts w:hint="eastAsia" w:ascii="仿宋" w:hAnsi="仿宋" w:eastAsia="仿宋" w:cs="仿宋"/>
          <w:b/>
          <w:color w:val="auto"/>
          <w:sz w:val="24"/>
          <w:szCs w:val="24"/>
          <w:highlight w:val="none"/>
          <w:lang w:val="zh-CN"/>
        </w:rPr>
        <w:t>余款不予以支付，</w:t>
      </w:r>
      <w:r>
        <w:rPr>
          <w:rFonts w:hint="eastAsia" w:ascii="仿宋" w:hAnsi="仿宋" w:eastAsia="仿宋" w:cs="仿宋"/>
          <w:b/>
          <w:color w:val="auto"/>
          <w:sz w:val="24"/>
          <w:szCs w:val="24"/>
          <w:highlight w:val="none"/>
        </w:rPr>
        <w:t>履约保证金不予</w:t>
      </w:r>
      <w:r>
        <w:rPr>
          <w:rFonts w:hint="eastAsia" w:ascii="仿宋" w:hAnsi="仿宋" w:eastAsia="仿宋" w:cs="仿宋"/>
          <w:b/>
          <w:color w:val="auto"/>
          <w:sz w:val="24"/>
          <w:szCs w:val="24"/>
          <w:highlight w:val="none"/>
          <w:lang w:val="zh-CN"/>
        </w:rPr>
        <w:t>以退回。并由</w:t>
      </w:r>
      <w:r>
        <w:rPr>
          <w:rFonts w:hint="eastAsia" w:ascii="仿宋" w:hAnsi="仿宋" w:eastAsia="仿宋" w:cs="仿宋"/>
          <w:b/>
          <w:color w:val="auto"/>
          <w:sz w:val="24"/>
          <w:szCs w:val="24"/>
          <w:highlight w:val="none"/>
        </w:rPr>
        <w:t>乙方</w:t>
      </w:r>
      <w:r>
        <w:rPr>
          <w:rFonts w:hint="eastAsia" w:ascii="仿宋" w:hAnsi="仿宋" w:eastAsia="仿宋" w:cs="仿宋"/>
          <w:b/>
          <w:color w:val="auto"/>
          <w:sz w:val="24"/>
          <w:szCs w:val="24"/>
          <w:highlight w:val="none"/>
          <w:lang w:val="zh-CN"/>
        </w:rPr>
        <w:t>赔偿</w:t>
      </w:r>
      <w:r>
        <w:rPr>
          <w:rFonts w:hint="eastAsia" w:ascii="仿宋" w:hAnsi="仿宋" w:eastAsia="仿宋" w:cs="仿宋"/>
          <w:b/>
          <w:color w:val="auto"/>
          <w:sz w:val="24"/>
          <w:szCs w:val="24"/>
          <w:highlight w:val="none"/>
        </w:rPr>
        <w:t>甲方的损失</w:t>
      </w:r>
      <w:r>
        <w:rPr>
          <w:rFonts w:hint="eastAsia" w:ascii="仿宋" w:hAnsi="仿宋" w:eastAsia="仿宋" w:cs="仿宋"/>
          <w:b/>
          <w:color w:val="auto"/>
          <w:sz w:val="24"/>
          <w:szCs w:val="24"/>
          <w:highlight w:val="none"/>
          <w:lang w:val="zh-CN"/>
        </w:rPr>
        <w:t>。</w:t>
      </w:r>
    </w:p>
    <w:p w14:paraId="403344A9">
      <w:pPr>
        <w:pStyle w:val="35"/>
        <w:snapToGrid w:val="0"/>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8</w:t>
      </w:r>
      <w:r>
        <w:rPr>
          <w:rFonts w:hint="eastAsia" w:ascii="仿宋" w:hAnsi="仿宋" w:eastAsia="仿宋" w:cs="仿宋"/>
          <w:b/>
          <w:color w:val="auto"/>
          <w:sz w:val="24"/>
          <w:szCs w:val="24"/>
          <w:highlight w:val="none"/>
        </w:rPr>
        <w:t>.绩效奖励款支付：历年本区本消安委均会举办“双月考核”，并根据考核排名发放区运行补贴奖励资金。本项目服务期内，如区有关部门仍举办相关考核并发放奖励资金的，甲方将根据乙方考核成绩及获得的奖励资金，对乙方进行一定的绩效奖励</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具体奖励</w:t>
      </w:r>
      <w:r>
        <w:rPr>
          <w:rFonts w:hint="eastAsia" w:ascii="仿宋" w:hAnsi="仿宋" w:eastAsia="仿宋" w:cs="仿宋"/>
          <w:b/>
          <w:color w:val="auto"/>
          <w:sz w:val="24"/>
          <w:szCs w:val="24"/>
          <w:highlight w:val="none"/>
          <w:lang w:val="en-US" w:eastAsia="zh-CN"/>
        </w:rPr>
        <w:t>金额</w:t>
      </w:r>
      <w:r>
        <w:rPr>
          <w:rFonts w:hint="eastAsia" w:ascii="仿宋" w:hAnsi="仿宋" w:eastAsia="仿宋" w:cs="仿宋"/>
          <w:b/>
          <w:color w:val="auto"/>
          <w:sz w:val="24"/>
          <w:szCs w:val="24"/>
          <w:highlight w:val="none"/>
        </w:rPr>
        <w:t>，另行签订补充协议。</w:t>
      </w:r>
    </w:p>
    <w:p w14:paraId="343ABDB0">
      <w:pPr>
        <w:pStyle w:val="35"/>
        <w:snapToGrid w:val="0"/>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五、履约保证金：</w:t>
      </w:r>
      <w:r>
        <w:rPr>
          <w:rFonts w:hint="eastAsia" w:ascii="仿宋" w:hAnsi="仿宋" w:eastAsia="仿宋" w:cs="仿宋"/>
          <w:b/>
          <w:color w:val="auto"/>
          <w:sz w:val="24"/>
          <w:szCs w:val="24"/>
          <w:highlight w:val="none"/>
          <w:lang w:val="en-US" w:eastAsia="zh-CN"/>
        </w:rPr>
        <w:t>乙方</w:t>
      </w:r>
      <w:r>
        <w:rPr>
          <w:rFonts w:hint="eastAsia" w:ascii="仿宋" w:hAnsi="仿宋" w:eastAsia="仿宋" w:cs="仿宋"/>
          <w:b/>
          <w:color w:val="auto"/>
          <w:sz w:val="24"/>
          <w:szCs w:val="24"/>
          <w:highlight w:val="none"/>
        </w:rPr>
        <w:t>在合同签订之日起5天内，须向</w:t>
      </w:r>
      <w:r>
        <w:rPr>
          <w:rFonts w:hint="eastAsia" w:ascii="仿宋" w:hAnsi="仿宋" w:eastAsia="仿宋" w:cs="仿宋"/>
          <w:b/>
          <w:color w:val="auto"/>
          <w:sz w:val="24"/>
          <w:szCs w:val="24"/>
          <w:highlight w:val="none"/>
          <w:lang w:val="en-US" w:eastAsia="zh-CN"/>
        </w:rPr>
        <w:t>甲方</w:t>
      </w:r>
      <w:r>
        <w:rPr>
          <w:rFonts w:hint="eastAsia" w:ascii="仿宋" w:hAnsi="仿宋" w:eastAsia="仿宋" w:cs="仿宋"/>
          <w:b/>
          <w:color w:val="auto"/>
          <w:sz w:val="24"/>
          <w:szCs w:val="24"/>
          <w:highlight w:val="none"/>
        </w:rPr>
        <w:t>提交合同总价</w:t>
      </w:r>
      <w:r>
        <w:rPr>
          <w:rFonts w:hint="eastAsia" w:ascii="仿宋" w:hAnsi="仿宋" w:eastAsia="仿宋" w:cs="仿宋"/>
          <w:b/>
          <w:color w:val="auto"/>
          <w:sz w:val="24"/>
          <w:szCs w:val="24"/>
          <w:highlight w:val="none"/>
          <w:lang w:val="en-US" w:eastAsia="zh-CN"/>
        </w:rPr>
        <w:t>1</w:t>
      </w:r>
      <w:r>
        <w:rPr>
          <w:rFonts w:hint="eastAsia" w:ascii="仿宋" w:hAnsi="仿宋" w:eastAsia="仿宋" w:cs="仿宋"/>
          <w:b/>
          <w:color w:val="auto"/>
          <w:sz w:val="24"/>
          <w:szCs w:val="24"/>
          <w:highlight w:val="none"/>
        </w:rPr>
        <w:t>%的履约保证金。履约保证金以电汇、汇票、支票或以银行、保险公司出具保函形式支付。合同到期后经甲方审查无违约行为后10个工作日内退还。</w:t>
      </w:r>
    </w:p>
    <w:p w14:paraId="24E2A36D">
      <w:pPr>
        <w:pStyle w:val="35"/>
        <w:snapToGrid w:val="0"/>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六、保险</w:t>
      </w:r>
    </w:p>
    <w:p w14:paraId="65D5ED32">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第三者责任保险</w:t>
      </w:r>
    </w:p>
    <w:p w14:paraId="7A4BAB1C">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乙方应对乙方人员以及第三方全权负责(乙方应投保第三责任险)，在乙方的责任区内由于乙方原因导致自己员工或第三方的事故由乙方负责，甲方不承担任何责任。</w:t>
      </w:r>
    </w:p>
    <w:p w14:paraId="5A303C96">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员工人身意外</w:t>
      </w:r>
    </w:p>
    <w:p w14:paraId="3C8F5700">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在承包期内，乙方所有人员的事故由乙方自行全权负责(乙方应对其员工投保人身意外险)，以保证甲方在乙方工作人员索赔时不受任何责任的约束。</w:t>
      </w:r>
    </w:p>
    <w:p w14:paraId="02836EE1">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其他保险及费用</w:t>
      </w:r>
    </w:p>
    <w:p w14:paraId="44302F1E">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乙方须按《劳动合同法》和政府有关各部门规定为全体服务人员交纳所有相关的社会保险及其他相关费用。乙方对此全权负责。</w:t>
      </w:r>
    </w:p>
    <w:p w14:paraId="6FF1AFD9">
      <w:pPr>
        <w:pStyle w:val="35"/>
        <w:snapToGrid w:val="0"/>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七、其它</w:t>
      </w:r>
    </w:p>
    <w:p w14:paraId="47802CF5">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乙方应做好职工的安全生产教育，并配备一定的劳动保护必需品以供职工使用。</w:t>
      </w:r>
    </w:p>
    <w:p w14:paraId="1D371A15">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乙方及其员工遵守甲方的一切行政管理、消防安全等规定和制度。</w:t>
      </w:r>
    </w:p>
    <w:p w14:paraId="32370619">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遇突发事件或安全检查时，乙方必须配合有关部门执行任务，并指定专职人员协助工作，直至完成。</w:t>
      </w:r>
    </w:p>
    <w:p w14:paraId="21A2645F">
      <w:pPr>
        <w:pStyle w:val="35"/>
        <w:snapToGrid w:val="0"/>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八、合同的生效和终止</w:t>
      </w:r>
    </w:p>
    <w:p w14:paraId="5076ECDD">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本合同在双方签字盖章后生效。</w:t>
      </w:r>
    </w:p>
    <w:p w14:paraId="3CF7C54C">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 终止</w:t>
      </w:r>
    </w:p>
    <w:p w14:paraId="0542E7D0">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2.1提前终止</w:t>
      </w:r>
    </w:p>
    <w:p w14:paraId="6237DE36">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2.1.1如果甲方在服务期内无理由终止合同，甲方须提前一个月向乙方发出书面通知终止承包，甲方支付给乙方月度服务费二倍金额的赔偿金。</w:t>
      </w:r>
    </w:p>
    <w:p w14:paraId="4E30EF8E">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2.1.2因乙方在服务期内超过两次服务综合考评未达标，甲方可以单方面终止承包，且乙方须支付给甲方月度服务费二倍金额的赔偿金。</w:t>
      </w:r>
    </w:p>
    <w:p w14:paraId="00162EC1">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2.1.3如甲方发现乙方出现转租、转让、抵押承包等情况，甲方可以单方面终止承包，且乙方须支付给甲方月度服务费二倍金额的赔偿金。</w:t>
      </w:r>
    </w:p>
    <w:p w14:paraId="2087B72C">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2.1.4如果乙方在服务期内无理由终止合同，乙方须提前三个月向甲方发出书面通知终止承包，乙方须支付给甲方月度服务费二倍金额的赔偿金；如果乙方在服务期内突然无理由终止合同，未提前三个月向甲方发出书面通知终止承包，乙方须支付给甲方月度服务费三倍金额的赔偿金。</w:t>
      </w:r>
    </w:p>
    <w:p w14:paraId="5ECEE623">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2.1.5如果乙方在服务期内由于乙方原因造成重大责任事故或安全事故，甲方可以单方面终止承包，且乙方须赔偿给甲方造成的经济损失，并须支付给甲方月度服务费五倍金额的赔偿金。</w:t>
      </w:r>
    </w:p>
    <w:p w14:paraId="36E4DF78">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2.1.6提前终止承包期早于月底最后一天，应视为月底最后一天期满，此条适用于上述2.1.1、2.1.2、2.1.3、2.1.4、2.1.5五条。</w:t>
      </w:r>
    </w:p>
    <w:p w14:paraId="2D8735FE">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2.1.7乙方未能履行合同和遵守有关规定，在甲方发出书面警告后一周内乙方仍无采取补救措施，甲方可立即终止承包并不承担任何违约责任。</w:t>
      </w:r>
    </w:p>
    <w:p w14:paraId="54A0C83D">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2.1.8乙方破产清处、重组及兼并等事实发生，或被债权人接管经营，甲方不必通知乙方即可终止承包并不承担任何违约责任。</w:t>
      </w:r>
    </w:p>
    <w:p w14:paraId="75E17A73">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2.2 合同终止</w:t>
      </w:r>
    </w:p>
    <w:p w14:paraId="1B2C9B33">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经双方协商同意，可在任何时候终止承包。</w:t>
      </w:r>
    </w:p>
    <w:p w14:paraId="306743D1">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2.3 自然终止</w:t>
      </w:r>
    </w:p>
    <w:p w14:paraId="69B41B7F">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合同规定的承包服务期满，承包自然终止。</w:t>
      </w:r>
    </w:p>
    <w:p w14:paraId="4743F15E">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 承包终止后果</w:t>
      </w:r>
    </w:p>
    <w:p w14:paraId="2ED68DA5">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3.1终止承包，不影响根据合同规定进行的赔偿、补偿，也不影响履约保证金的效力。</w:t>
      </w:r>
    </w:p>
    <w:p w14:paraId="1E3C8A72">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3.2上述2.1.6、2.1.7二条的终止，乙方的履约保证金作为违约金支付给甲方。</w:t>
      </w:r>
    </w:p>
    <w:p w14:paraId="2A69BF4A">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3.3承包终止时，双方应进行结算，甲方同时进行乙方承包区域设施、设备状况检查并要求乙方三天内将乙方物品撤离指定区域，否则将视为乙方已放弃所有遗留物品的所有权，甲方将代理处理，乙方支付甲方代理费及10%的手续费。</w:t>
      </w:r>
    </w:p>
    <w:p w14:paraId="731C9629">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 不放弃权利</w:t>
      </w:r>
    </w:p>
    <w:p w14:paraId="35DE88D6">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甲方接受乙方的服务，但不放弃对乙方违约行为进行追究的权利；同时，若甲方对乙方某一违约行为放弃进行追究的权利，但不放弃对乙方其他违约行为进行追究的权利。</w:t>
      </w:r>
    </w:p>
    <w:p w14:paraId="17E03680">
      <w:pPr>
        <w:pStyle w:val="35"/>
        <w:snapToGrid w:val="0"/>
        <w:spacing w:line="360" w:lineRule="auto"/>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九、争议处理</w:t>
      </w:r>
    </w:p>
    <w:p w14:paraId="6519B86D">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1．合同在履行过程中发生争议时，甲方与乙方及时协商解决。协商不成时，提请人民法院起诉。</w:t>
      </w:r>
    </w:p>
    <w:p w14:paraId="1D825CA2">
      <w:pPr>
        <w:pStyle w:val="35"/>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2．对于因违反或终止合同而引起的损失、损害的赔偿，由甲方与乙方友好协商解决，经协商仍未能达成一致的，提请甲方所在地人民法院起诉。</w:t>
      </w:r>
    </w:p>
    <w:p w14:paraId="590D7601">
      <w:pPr>
        <w:autoSpaceDE w:val="0"/>
        <w:autoSpaceDN w:val="0"/>
        <w:snapToGrid w:val="0"/>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十、其他</w:t>
      </w:r>
    </w:p>
    <w:p w14:paraId="63AA7F13">
      <w:pPr>
        <w:autoSpaceDE w:val="0"/>
        <w:autoSpaceDN w:val="0"/>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1．未经过甲方的书面同意，乙方不得转让其应履行的合同项下的义务，和将部分合同项下的义务分包给其他单位完成。</w:t>
      </w:r>
    </w:p>
    <w:p w14:paraId="7601FF26">
      <w:pPr>
        <w:autoSpaceDE w:val="0"/>
        <w:autoSpaceDN w:val="0"/>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2．乙方不得参与可能与合同规定的与甲方的利益相冲突的任何活动。</w:t>
      </w:r>
    </w:p>
    <w:p w14:paraId="69226D80">
      <w:pPr>
        <w:autoSpaceDE w:val="0"/>
        <w:autoSpaceDN w:val="0"/>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3．乙方人员在甲方场地工作时，应遵守甲方相关规章、制度。</w:t>
      </w:r>
    </w:p>
    <w:p w14:paraId="068D53FD">
      <w:pPr>
        <w:autoSpaceDE w:val="0"/>
        <w:autoSpaceDN w:val="0"/>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4．本合同任何一方给另一方的通知，都应以书面或电传/传真/电报的形式发送，而另一方应以书面形式确认并发送到对方明确的地址。</w:t>
      </w:r>
    </w:p>
    <w:p w14:paraId="44E453CF">
      <w:pPr>
        <w:autoSpaceDE w:val="0"/>
        <w:autoSpaceDN w:val="0"/>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5．合同履行期内甲乙双方均不得随意变更或解除合同。合同若有未尽事宜，需经双方共同协商，订立补充协议，补充协议与本合同有同等法律效力。</w:t>
      </w:r>
    </w:p>
    <w:p w14:paraId="193D1AA3">
      <w:pPr>
        <w:autoSpaceDE w:val="0"/>
        <w:autoSpaceDN w:val="0"/>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6．招标文件、投标文件及评标过程中形成的文字资料、询标纪要均作为本合同的组成部分，具有同等效力。</w:t>
      </w:r>
    </w:p>
    <w:p w14:paraId="534BF1FA">
      <w:pPr>
        <w:autoSpaceDE w:val="0"/>
        <w:autoSpaceDN w:val="0"/>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7．本合同一式陆份，甲方执叁份、乙方执贰份、招标代理机构执壹份。</w:t>
      </w:r>
    </w:p>
    <w:p w14:paraId="5819C3DB">
      <w:pPr>
        <w:autoSpaceDE w:val="0"/>
        <w:autoSpaceDN w:val="0"/>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8．适用法律：本合同应按照中华人民共和国的法律进行解释。</w:t>
      </w:r>
    </w:p>
    <w:p w14:paraId="3212D5EA">
      <w:pPr>
        <w:autoSpaceDE w:val="0"/>
        <w:autoSpaceDN w:val="0"/>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附合同附件：考核办法（合同正式签订时提供）。</w:t>
      </w:r>
    </w:p>
    <w:p w14:paraId="01743F1D">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甲方（盖章）：                          乙方（盖章）：                 </w:t>
      </w:r>
    </w:p>
    <w:p w14:paraId="11764956">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法定代表人：                           法定代表人：                </w:t>
      </w:r>
    </w:p>
    <w:p w14:paraId="443B6404">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或授权代表（签字）：                    或授权代表（签字）：           </w:t>
      </w:r>
    </w:p>
    <w:p w14:paraId="0A3C96EC">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地址：                                 地址：    </w:t>
      </w:r>
    </w:p>
    <w:p w14:paraId="69F6E950">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邮编：                                 邮编：                     </w:t>
      </w:r>
    </w:p>
    <w:p w14:paraId="00A5CDDE">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电话：                                 电话：             </w:t>
      </w:r>
    </w:p>
    <w:p w14:paraId="5B374488">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传真：                                 传真：         </w:t>
      </w:r>
    </w:p>
    <w:p w14:paraId="66A771F3">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20A2C8AD">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帐号：                                 帐号：     </w:t>
      </w:r>
    </w:p>
    <w:p w14:paraId="03A249F5">
      <w:pPr>
        <w:snapToGrid w:val="0"/>
        <w:spacing w:line="360" w:lineRule="auto"/>
        <w:ind w:firstLine="480" w:firstLineChars="200"/>
        <w:jc w:val="left"/>
        <w:rPr>
          <w:rFonts w:ascii="仿宋" w:hAnsi="仿宋" w:eastAsia="仿宋" w:cs="仿宋"/>
          <w:color w:val="auto"/>
          <w:sz w:val="24"/>
          <w:highlight w:val="none"/>
        </w:rPr>
      </w:pPr>
    </w:p>
    <w:p w14:paraId="59ADFB50">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鉴证方（盖章）：                                         </w:t>
      </w:r>
    </w:p>
    <w:p w14:paraId="53C47012">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w:t>
      </w:r>
    </w:p>
    <w:p w14:paraId="552BEF02">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或授权代表（签字）：  </w:t>
      </w:r>
    </w:p>
    <w:p w14:paraId="5433CF4F">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地址：    </w:t>
      </w:r>
    </w:p>
    <w:p w14:paraId="64D62FC1">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邮编：                                                     </w:t>
      </w:r>
    </w:p>
    <w:p w14:paraId="35D610CA">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电话：                                              </w:t>
      </w:r>
    </w:p>
    <w:p w14:paraId="2F3F34D9">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传真：                                         </w:t>
      </w:r>
    </w:p>
    <w:p w14:paraId="5D296580">
      <w:pPr>
        <w:snapToGrid w:val="0"/>
        <w:spacing w:line="360" w:lineRule="auto"/>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 xml:space="preserve">                                    签约时间：      年    月   日</w:t>
      </w:r>
    </w:p>
    <w:p w14:paraId="0BA793DA">
      <w:pPr>
        <w:snapToGrid w:val="0"/>
        <w:spacing w:line="360" w:lineRule="auto"/>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签约地点：</w:t>
      </w:r>
    </w:p>
    <w:p w14:paraId="34CBEA0E">
      <w:pPr>
        <w:snapToGrid w:val="0"/>
        <w:spacing w:line="360" w:lineRule="auto"/>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4A55B598">
      <w:pPr>
        <w:spacing w:line="360" w:lineRule="auto"/>
        <w:ind w:left="-420" w:leftChars="-200" w:right="-420" w:rightChars="-200" w:firstLine="480" w:firstLineChars="200"/>
        <w:rPr>
          <w:rFonts w:ascii="宋体" w:hAnsi="宋体" w:cs="宋体"/>
          <w:color w:val="auto"/>
          <w:sz w:val="24"/>
          <w:highlight w:val="none"/>
        </w:rPr>
      </w:pPr>
      <w:r>
        <w:rPr>
          <w:rFonts w:hint="eastAsia" w:ascii="仿宋" w:hAnsi="仿宋" w:eastAsia="仿宋" w:cs="仿宋"/>
          <w:color w:val="auto"/>
          <w:sz w:val="24"/>
          <w:highlight w:val="none"/>
        </w:rPr>
        <w:t>注：此仅为合同书样本，中标单位需根据实际情况和采购人签订相应的合同！</w:t>
      </w:r>
      <w:bookmarkEnd w:id="395"/>
      <w:bookmarkEnd w:id="396"/>
      <w:bookmarkEnd w:id="397"/>
      <w:bookmarkEnd w:id="398"/>
      <w:bookmarkEnd w:id="399"/>
    </w:p>
    <w:p w14:paraId="0E7587D5">
      <w:pPr>
        <w:spacing w:line="360" w:lineRule="auto"/>
        <w:ind w:left="-420" w:leftChars="-200" w:right="-420" w:rightChars="-200" w:firstLine="480" w:firstLineChars="200"/>
        <w:jc w:val="center"/>
        <w:outlineLvl w:val="0"/>
        <w:rPr>
          <w:rFonts w:ascii="宋体" w:hAnsi="宋体" w:cs="宋体"/>
          <w:color w:val="auto"/>
          <w:sz w:val="24"/>
          <w:highlight w:val="none"/>
        </w:rPr>
      </w:pPr>
    </w:p>
    <w:p w14:paraId="0CEFCCB9">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66E66174">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3B9C3560">
      <w:pPr>
        <w:spacing w:line="360" w:lineRule="auto"/>
        <w:jc w:val="center"/>
        <w:outlineLvl w:val="0"/>
        <w:rPr>
          <w:rFonts w:ascii="宋体" w:hAnsi="宋体" w:cs="宋体"/>
          <w:b/>
          <w:color w:val="auto"/>
          <w:kern w:val="0"/>
          <w:sz w:val="36"/>
          <w:szCs w:val="36"/>
          <w:highlight w:val="none"/>
        </w:rPr>
      </w:pPr>
    </w:p>
    <w:p w14:paraId="4A567411">
      <w:pPr>
        <w:snapToGrid w:val="0"/>
        <w:spacing w:before="120" w:beforeLines="50" w:after="50" w:line="360" w:lineRule="auto"/>
        <w:rPr>
          <w:rFonts w:hint="default" w:ascii="宋体" w:hAnsi="宋体"/>
          <w:b/>
          <w:bCs/>
          <w:color w:val="auto"/>
          <w:sz w:val="24"/>
          <w:highlight w:val="none"/>
        </w:rPr>
      </w:pPr>
      <w:r>
        <w:rPr>
          <w:rFonts w:hint="eastAsia" w:ascii="宋体" w:hAnsi="宋体"/>
          <w:b/>
          <w:color w:val="auto"/>
          <w:sz w:val="24"/>
          <w:highlight w:val="none"/>
        </w:rPr>
        <w:t>电子</w:t>
      </w:r>
      <w:r>
        <w:rPr>
          <w:rFonts w:hint="eastAsia" w:ascii="宋体" w:hAnsi="宋体" w:cs="宋体"/>
          <w:b/>
          <w:color w:val="auto"/>
          <w:sz w:val="24"/>
          <w:highlight w:val="none"/>
          <w:lang w:bidi="ar"/>
        </w:rPr>
        <w:t>备份投标文件</w:t>
      </w:r>
      <w:r>
        <w:rPr>
          <w:rFonts w:hint="eastAsia" w:ascii="宋体" w:hAnsi="宋体"/>
          <w:b/>
          <w:bCs/>
          <w:color w:val="auto"/>
          <w:sz w:val="24"/>
          <w:highlight w:val="none"/>
        </w:rPr>
        <w:t>的外包装封面格式</w:t>
      </w:r>
      <w:r>
        <w:rPr>
          <w:rFonts w:hint="default" w:ascii="宋体" w:hAnsi="宋体"/>
          <w:b/>
          <w:bCs/>
          <w:color w:val="auto"/>
          <w:sz w:val="24"/>
          <w:highlight w:val="none"/>
        </w:rPr>
        <w:t>：</w:t>
      </w:r>
    </w:p>
    <w:p w14:paraId="438BEF6B">
      <w:pPr>
        <w:pStyle w:val="24"/>
        <w:rPr>
          <w:rFonts w:hint="default"/>
          <w:color w:val="auto"/>
          <w:highlight w:val="none"/>
        </w:rPr>
      </w:pPr>
    </w:p>
    <w:p w14:paraId="41EBEA1A">
      <w:pPr>
        <w:snapToGrid w:val="0"/>
        <w:spacing w:before="120" w:beforeLines="50" w:after="50" w:line="360" w:lineRule="auto"/>
        <w:jc w:val="center"/>
        <w:rPr>
          <w:rFonts w:ascii="宋体" w:hAnsi="宋体"/>
          <w:b/>
          <w:bCs/>
          <w:color w:val="auto"/>
          <w:sz w:val="52"/>
          <w:szCs w:val="52"/>
          <w:highlight w:val="none"/>
        </w:rPr>
      </w:pPr>
      <w:r>
        <w:rPr>
          <w:rFonts w:hint="eastAsia" w:ascii="宋体" w:hAnsi="宋体"/>
          <w:b/>
          <w:bCs/>
          <w:color w:val="auto"/>
          <w:sz w:val="52"/>
          <w:szCs w:val="52"/>
          <w:highlight w:val="none"/>
        </w:rPr>
        <w:t>电子备份投标文件</w:t>
      </w:r>
    </w:p>
    <w:p w14:paraId="1CC3A580">
      <w:pPr>
        <w:snapToGrid w:val="0"/>
        <w:spacing w:before="120" w:beforeLines="50" w:after="50" w:line="360" w:lineRule="auto"/>
        <w:rPr>
          <w:rFonts w:ascii="宋体" w:hAnsi="宋体"/>
          <w:bCs/>
          <w:color w:val="auto"/>
          <w:sz w:val="24"/>
          <w:szCs w:val="20"/>
          <w:highlight w:val="none"/>
        </w:rPr>
      </w:pPr>
    </w:p>
    <w:p w14:paraId="5577C309">
      <w:pPr>
        <w:snapToGrid w:val="0"/>
        <w:spacing w:before="120" w:beforeLines="50" w:after="50" w:line="360" w:lineRule="auto"/>
        <w:ind w:firstLine="1260" w:firstLineChars="450"/>
        <w:rPr>
          <w:rFonts w:hint="eastAsia" w:ascii="宋体" w:hAnsi="宋体" w:eastAsia="宋体"/>
          <w:bCs/>
          <w:color w:val="auto"/>
          <w:sz w:val="28"/>
          <w:szCs w:val="28"/>
          <w:highlight w:val="none"/>
          <w:lang w:eastAsia="zh-CN"/>
        </w:rPr>
      </w:pPr>
      <w:r>
        <w:rPr>
          <w:rFonts w:hint="eastAsia" w:ascii="宋体" w:hAnsi="宋体"/>
          <w:bCs/>
          <w:color w:val="auto"/>
          <w:sz w:val="28"/>
          <w:szCs w:val="28"/>
          <w:highlight w:val="none"/>
        </w:rPr>
        <w:t>项目名称：</w:t>
      </w:r>
      <w:r>
        <w:rPr>
          <w:rFonts w:hint="eastAsia" w:ascii="宋体" w:hAnsi="宋体"/>
          <w:bCs/>
          <w:color w:val="auto"/>
          <w:sz w:val="28"/>
          <w:szCs w:val="28"/>
          <w:highlight w:val="none"/>
          <w:lang w:eastAsia="zh-CN"/>
        </w:rPr>
        <w:t>祥符街道2025年区域性微型消防救援站安全服务（重新招标）</w:t>
      </w:r>
    </w:p>
    <w:p w14:paraId="66F6B4C3">
      <w:pPr>
        <w:snapToGrid w:val="0"/>
        <w:spacing w:before="120" w:beforeLines="50" w:after="50" w:line="360" w:lineRule="auto"/>
        <w:ind w:firstLine="1134" w:firstLineChars="405"/>
        <w:rPr>
          <w:rFonts w:hint="eastAsia" w:ascii="宋体" w:hAnsi="宋体" w:eastAsia="宋体"/>
          <w:bCs/>
          <w:color w:val="auto"/>
          <w:sz w:val="28"/>
          <w:szCs w:val="28"/>
          <w:highlight w:val="none"/>
          <w:lang w:eastAsia="zh-CN"/>
        </w:rPr>
      </w:pPr>
      <w:r>
        <w:rPr>
          <w:rFonts w:ascii="宋体" w:hAnsi="宋体"/>
          <w:bCs/>
          <w:color w:val="auto"/>
          <w:sz w:val="28"/>
          <w:szCs w:val="28"/>
          <w:highlight w:val="none"/>
        </w:rPr>
        <w:t xml:space="preserve"> </w:t>
      </w:r>
      <w:r>
        <w:rPr>
          <w:rFonts w:hint="eastAsia" w:ascii="宋体" w:hAnsi="宋体"/>
          <w:bCs/>
          <w:color w:val="auto"/>
          <w:sz w:val="28"/>
          <w:szCs w:val="28"/>
          <w:highlight w:val="none"/>
        </w:rPr>
        <w:t>项目编号：</w:t>
      </w:r>
      <w:r>
        <w:rPr>
          <w:rFonts w:hint="eastAsia" w:ascii="宋体" w:hAnsi="宋体"/>
          <w:bCs/>
          <w:color w:val="auto"/>
          <w:sz w:val="28"/>
          <w:szCs w:val="28"/>
          <w:highlight w:val="none"/>
          <w:lang w:eastAsia="zh-CN"/>
        </w:rPr>
        <w:t>HCZB-20250211030091</w:t>
      </w:r>
    </w:p>
    <w:p w14:paraId="2B33120E">
      <w:pPr>
        <w:snapToGrid w:val="0"/>
        <w:spacing w:before="120" w:beforeLines="50" w:after="50" w:line="360" w:lineRule="auto"/>
        <w:ind w:firstLine="1134" w:firstLineChars="405"/>
        <w:rPr>
          <w:rFonts w:hint="eastAsia" w:ascii="宋体" w:hAnsi="宋体"/>
          <w:bCs/>
          <w:color w:val="auto"/>
          <w:sz w:val="28"/>
          <w:szCs w:val="28"/>
          <w:highlight w:val="none"/>
        </w:rPr>
      </w:pPr>
      <w:r>
        <w:rPr>
          <w:rFonts w:ascii="宋体" w:hAnsi="宋体"/>
          <w:bCs/>
          <w:color w:val="auto"/>
          <w:sz w:val="28"/>
          <w:szCs w:val="28"/>
          <w:highlight w:val="none"/>
        </w:rPr>
        <w:t xml:space="preserve"> </w:t>
      </w:r>
      <w:r>
        <w:rPr>
          <w:rFonts w:hint="eastAsia" w:ascii="宋体" w:hAnsi="宋体"/>
          <w:bCs/>
          <w:color w:val="auto"/>
          <w:sz w:val="28"/>
          <w:szCs w:val="28"/>
          <w:highlight w:val="none"/>
        </w:rPr>
        <w:t>标</w:t>
      </w:r>
      <w:r>
        <w:rPr>
          <w:rFonts w:ascii="宋体" w:hAnsi="宋体"/>
          <w:bCs/>
          <w:color w:val="auto"/>
          <w:sz w:val="28"/>
          <w:szCs w:val="28"/>
          <w:highlight w:val="none"/>
        </w:rPr>
        <w:t xml:space="preserve"> </w:t>
      </w:r>
      <w:r>
        <w:rPr>
          <w:rFonts w:hint="eastAsia" w:ascii="宋体" w:hAnsi="宋体"/>
          <w:bCs/>
          <w:color w:val="auto"/>
          <w:sz w:val="28"/>
          <w:szCs w:val="28"/>
          <w:highlight w:val="none"/>
        </w:rPr>
        <w:t>项 号</w:t>
      </w:r>
      <w:r>
        <w:rPr>
          <w:rFonts w:ascii="宋体" w:hAnsi="宋体"/>
          <w:bCs/>
          <w:color w:val="auto"/>
          <w:sz w:val="28"/>
          <w:szCs w:val="28"/>
          <w:highlight w:val="none"/>
        </w:rPr>
        <w:t>:</w:t>
      </w:r>
    </w:p>
    <w:p w14:paraId="6A640FAD">
      <w:pPr>
        <w:snapToGrid w:val="0"/>
        <w:spacing w:before="120" w:beforeLines="50" w:after="50" w:line="360" w:lineRule="auto"/>
        <w:ind w:firstLine="1274" w:firstLineChars="455"/>
        <w:rPr>
          <w:rFonts w:hint="eastAsia" w:ascii="宋体" w:hAnsi="宋体"/>
          <w:bCs/>
          <w:color w:val="auto"/>
          <w:sz w:val="28"/>
          <w:szCs w:val="28"/>
          <w:highlight w:val="none"/>
        </w:rPr>
      </w:pPr>
      <w:r>
        <w:rPr>
          <w:rFonts w:hint="eastAsia" w:ascii="宋体" w:hAnsi="宋体"/>
          <w:bCs/>
          <w:color w:val="auto"/>
          <w:sz w:val="28"/>
          <w:szCs w:val="28"/>
          <w:highlight w:val="none"/>
        </w:rPr>
        <w:t>标项</w:t>
      </w:r>
      <w:r>
        <w:rPr>
          <w:rFonts w:hint="eastAsia" w:ascii="宋体" w:hAnsi="宋体"/>
          <w:bCs/>
          <w:color w:val="auto"/>
          <w:sz w:val="28"/>
          <w:szCs w:val="28"/>
          <w:highlight w:val="none"/>
          <w:lang w:eastAsia="zh-CN"/>
        </w:rPr>
        <w:t>名称</w:t>
      </w:r>
      <w:r>
        <w:rPr>
          <w:rFonts w:hint="eastAsia" w:ascii="宋体" w:hAnsi="宋体"/>
          <w:bCs/>
          <w:color w:val="auto"/>
          <w:sz w:val="28"/>
          <w:szCs w:val="28"/>
          <w:highlight w:val="none"/>
        </w:rPr>
        <w:t>：</w:t>
      </w:r>
    </w:p>
    <w:p w14:paraId="6945B171">
      <w:pPr>
        <w:pStyle w:val="6"/>
        <w:snapToGrid w:val="0"/>
        <w:spacing w:before="50" w:after="50" w:line="360" w:lineRule="auto"/>
        <w:ind w:firstLine="282" w:firstLineChars="101"/>
        <w:rPr>
          <w:rFonts w:hint="eastAsia" w:ascii="宋体" w:hAnsi="宋体"/>
          <w:bCs/>
          <w:color w:val="auto"/>
          <w:sz w:val="28"/>
          <w:szCs w:val="28"/>
          <w:highlight w:val="none"/>
        </w:rPr>
      </w:pPr>
    </w:p>
    <w:p w14:paraId="4578A7A8">
      <w:pPr>
        <w:pStyle w:val="6"/>
        <w:snapToGrid w:val="0"/>
        <w:spacing w:before="50" w:after="50" w:line="360" w:lineRule="auto"/>
        <w:ind w:firstLine="1260" w:firstLineChars="450"/>
        <w:rPr>
          <w:rFonts w:hint="eastAsia" w:ascii="宋体" w:hAnsi="宋体"/>
          <w:bCs/>
          <w:color w:val="auto"/>
          <w:sz w:val="28"/>
          <w:szCs w:val="28"/>
          <w:highlight w:val="none"/>
        </w:rPr>
      </w:pPr>
    </w:p>
    <w:p w14:paraId="3A23781D">
      <w:pPr>
        <w:pStyle w:val="6"/>
        <w:snapToGrid w:val="0"/>
        <w:spacing w:before="50" w:after="50" w:line="360" w:lineRule="auto"/>
        <w:ind w:firstLine="1260" w:firstLineChars="450"/>
        <w:rPr>
          <w:rFonts w:hint="eastAsia" w:ascii="宋体" w:hAnsi="宋体"/>
          <w:bCs/>
          <w:color w:val="auto"/>
          <w:sz w:val="28"/>
          <w:szCs w:val="28"/>
          <w:highlight w:val="none"/>
        </w:rPr>
      </w:pPr>
    </w:p>
    <w:p w14:paraId="6B31C5BF">
      <w:pPr>
        <w:pStyle w:val="6"/>
        <w:snapToGrid w:val="0"/>
        <w:spacing w:before="50" w:after="50" w:line="360" w:lineRule="auto"/>
        <w:ind w:firstLine="1260" w:firstLineChars="450"/>
        <w:rPr>
          <w:rFonts w:hint="eastAsia" w:ascii="宋体" w:hAnsi="宋体"/>
          <w:bCs/>
          <w:color w:val="auto"/>
          <w:sz w:val="28"/>
          <w:szCs w:val="28"/>
          <w:highlight w:val="none"/>
        </w:rPr>
      </w:pPr>
    </w:p>
    <w:p w14:paraId="760D93F9">
      <w:pPr>
        <w:pStyle w:val="6"/>
        <w:snapToGrid w:val="0"/>
        <w:spacing w:before="50" w:after="50" w:line="360" w:lineRule="auto"/>
        <w:ind w:firstLine="1260" w:firstLineChars="450"/>
        <w:rPr>
          <w:rFonts w:ascii="宋体" w:hAnsi="宋体"/>
          <w:bCs/>
          <w:color w:val="auto"/>
          <w:sz w:val="28"/>
          <w:szCs w:val="28"/>
          <w:highlight w:val="none"/>
        </w:rPr>
      </w:pPr>
      <w:r>
        <w:rPr>
          <w:rFonts w:hint="eastAsia" w:ascii="宋体" w:hAnsi="宋体"/>
          <w:bCs/>
          <w:color w:val="auto"/>
          <w:sz w:val="28"/>
          <w:szCs w:val="28"/>
          <w:highlight w:val="none"/>
        </w:rPr>
        <w:t>投标人名称：（盖章）</w:t>
      </w:r>
    </w:p>
    <w:p w14:paraId="0CB9CCE1">
      <w:pPr>
        <w:pStyle w:val="6"/>
        <w:snapToGrid w:val="0"/>
        <w:spacing w:before="50" w:after="50" w:line="360" w:lineRule="auto"/>
        <w:ind w:firstLine="1260" w:firstLineChars="450"/>
        <w:rPr>
          <w:rFonts w:ascii="宋体" w:hAnsi="宋体"/>
          <w:bCs/>
          <w:color w:val="auto"/>
          <w:sz w:val="28"/>
          <w:szCs w:val="28"/>
          <w:highlight w:val="none"/>
        </w:rPr>
      </w:pPr>
      <w:r>
        <w:rPr>
          <w:rFonts w:hint="eastAsia" w:ascii="宋体" w:hAnsi="宋体"/>
          <w:bCs/>
          <w:color w:val="auto"/>
          <w:sz w:val="28"/>
          <w:szCs w:val="28"/>
          <w:highlight w:val="none"/>
        </w:rPr>
        <w:t>投标人地址：</w:t>
      </w:r>
    </w:p>
    <w:p w14:paraId="7DAD9C71">
      <w:pPr>
        <w:pStyle w:val="6"/>
        <w:snapToGrid w:val="0"/>
        <w:spacing w:before="50" w:after="50" w:line="360" w:lineRule="auto"/>
        <w:ind w:firstLine="1260" w:firstLineChars="450"/>
        <w:rPr>
          <w:rFonts w:ascii="宋体" w:hAnsi="宋体"/>
          <w:bCs/>
          <w:color w:val="auto"/>
          <w:sz w:val="28"/>
          <w:szCs w:val="28"/>
          <w:highlight w:val="none"/>
        </w:rPr>
      </w:pPr>
      <w:r>
        <w:rPr>
          <w:rFonts w:hint="eastAsia" w:ascii="宋体" w:hAnsi="宋体"/>
          <w:bCs/>
          <w:color w:val="auto"/>
          <w:sz w:val="28"/>
          <w:szCs w:val="28"/>
          <w:highlight w:val="none"/>
        </w:rPr>
        <w:t>在</w:t>
      </w:r>
      <w:r>
        <w:rPr>
          <w:rFonts w:ascii="宋体" w:hAnsi="宋体"/>
          <w:bCs/>
          <w:color w:val="auto"/>
          <w:sz w:val="28"/>
          <w:szCs w:val="28"/>
          <w:highlight w:val="none"/>
        </w:rPr>
        <w:t xml:space="preserve">  </w:t>
      </w:r>
      <w:r>
        <w:rPr>
          <w:rFonts w:hint="eastAsia" w:ascii="宋体" w:hAnsi="宋体"/>
          <w:bCs/>
          <w:color w:val="auto"/>
          <w:sz w:val="28"/>
          <w:szCs w:val="28"/>
          <w:highlight w:val="none"/>
        </w:rPr>
        <w:t>年</w:t>
      </w:r>
      <w:r>
        <w:rPr>
          <w:rFonts w:ascii="宋体" w:hAnsi="宋体"/>
          <w:bCs/>
          <w:color w:val="auto"/>
          <w:sz w:val="28"/>
          <w:szCs w:val="28"/>
          <w:highlight w:val="none"/>
        </w:rPr>
        <w:t xml:space="preserve">  </w:t>
      </w:r>
      <w:r>
        <w:rPr>
          <w:rFonts w:hint="eastAsia" w:ascii="宋体" w:hAnsi="宋体"/>
          <w:bCs/>
          <w:color w:val="auto"/>
          <w:sz w:val="28"/>
          <w:szCs w:val="28"/>
          <w:highlight w:val="none"/>
        </w:rPr>
        <w:t>月</w:t>
      </w:r>
      <w:r>
        <w:rPr>
          <w:rFonts w:ascii="宋体" w:hAnsi="宋体"/>
          <w:bCs/>
          <w:color w:val="auto"/>
          <w:sz w:val="28"/>
          <w:szCs w:val="28"/>
          <w:highlight w:val="none"/>
        </w:rPr>
        <w:t xml:space="preserve">  </w:t>
      </w:r>
      <w:r>
        <w:rPr>
          <w:rFonts w:hint="eastAsia" w:ascii="宋体" w:hAnsi="宋体"/>
          <w:bCs/>
          <w:color w:val="auto"/>
          <w:sz w:val="28"/>
          <w:szCs w:val="28"/>
          <w:highlight w:val="none"/>
        </w:rPr>
        <w:t>日</w:t>
      </w:r>
      <w:r>
        <w:rPr>
          <w:rFonts w:ascii="宋体" w:hAnsi="宋体"/>
          <w:bCs/>
          <w:color w:val="auto"/>
          <w:sz w:val="28"/>
          <w:szCs w:val="28"/>
          <w:highlight w:val="none"/>
        </w:rPr>
        <w:t xml:space="preserve">  </w:t>
      </w:r>
      <w:r>
        <w:rPr>
          <w:rFonts w:hint="eastAsia" w:ascii="宋体" w:hAnsi="宋体"/>
          <w:bCs/>
          <w:color w:val="auto"/>
          <w:sz w:val="28"/>
          <w:szCs w:val="28"/>
          <w:highlight w:val="none"/>
        </w:rPr>
        <w:t>时</w:t>
      </w:r>
      <w:r>
        <w:rPr>
          <w:rFonts w:ascii="宋体" w:hAnsi="宋体"/>
          <w:bCs/>
          <w:color w:val="auto"/>
          <w:sz w:val="28"/>
          <w:szCs w:val="28"/>
          <w:highlight w:val="none"/>
        </w:rPr>
        <w:t xml:space="preserve">  </w:t>
      </w:r>
      <w:r>
        <w:rPr>
          <w:rFonts w:hint="eastAsia" w:ascii="宋体" w:hAnsi="宋体"/>
          <w:bCs/>
          <w:color w:val="auto"/>
          <w:sz w:val="28"/>
          <w:szCs w:val="28"/>
          <w:highlight w:val="none"/>
        </w:rPr>
        <w:t>分之前不得启封</w:t>
      </w:r>
    </w:p>
    <w:p w14:paraId="4092C14F">
      <w:pPr>
        <w:pStyle w:val="6"/>
        <w:snapToGrid w:val="0"/>
        <w:spacing w:before="50" w:after="50" w:line="360" w:lineRule="auto"/>
        <w:ind w:firstLine="1164" w:firstLineChars="416"/>
        <w:rPr>
          <w:rFonts w:hint="eastAsia" w:ascii="宋体" w:hAnsi="宋体"/>
          <w:color w:val="auto"/>
          <w:sz w:val="28"/>
          <w:szCs w:val="28"/>
          <w:highlight w:val="none"/>
        </w:rPr>
      </w:pPr>
    </w:p>
    <w:p w14:paraId="16A590CD">
      <w:pPr>
        <w:pStyle w:val="6"/>
        <w:snapToGrid w:val="0"/>
        <w:spacing w:before="50" w:after="50" w:line="360" w:lineRule="auto"/>
        <w:ind w:firstLine="1164" w:firstLineChars="416"/>
        <w:rPr>
          <w:rFonts w:hint="eastAsia" w:ascii="宋体" w:hAnsi="宋体"/>
          <w:color w:val="auto"/>
          <w:sz w:val="28"/>
          <w:szCs w:val="28"/>
          <w:highlight w:val="none"/>
        </w:rPr>
      </w:pPr>
    </w:p>
    <w:p w14:paraId="37AC550C">
      <w:pPr>
        <w:snapToGrid w:val="0"/>
        <w:spacing w:before="120" w:beforeLines="50" w:after="50" w:line="360" w:lineRule="auto"/>
        <w:ind w:firstLine="645"/>
        <w:rPr>
          <w:rFonts w:ascii="宋体" w:hAnsi="宋体"/>
          <w:color w:val="auto"/>
          <w:sz w:val="24"/>
          <w:szCs w:val="20"/>
          <w:highlight w:val="none"/>
        </w:rPr>
      </w:pPr>
      <w:r>
        <w:rPr>
          <w:rFonts w:ascii="宋体" w:hAnsi="宋体"/>
          <w:color w:val="auto"/>
          <w:sz w:val="28"/>
          <w:szCs w:val="28"/>
          <w:highlight w:val="none"/>
        </w:rPr>
        <w:t xml:space="preserve">                        </w:t>
      </w:r>
      <w:r>
        <w:rPr>
          <w:rFonts w:hint="eastAsia" w:ascii="宋体" w:hAnsi="宋体"/>
          <w:color w:val="auto"/>
          <w:sz w:val="28"/>
          <w:szCs w:val="28"/>
          <w:highlight w:val="none"/>
        </w:rPr>
        <w:t>年</w:t>
      </w:r>
      <w:r>
        <w:rPr>
          <w:rFonts w:ascii="宋体" w:hAnsi="宋体"/>
          <w:color w:val="auto"/>
          <w:sz w:val="28"/>
          <w:szCs w:val="28"/>
          <w:highlight w:val="none"/>
        </w:rPr>
        <w:t xml:space="preserve">  </w:t>
      </w:r>
      <w:r>
        <w:rPr>
          <w:rFonts w:hint="eastAsia" w:ascii="宋体" w:hAnsi="宋体"/>
          <w:color w:val="auto"/>
          <w:sz w:val="28"/>
          <w:szCs w:val="28"/>
          <w:highlight w:val="none"/>
        </w:rPr>
        <w:t>月</w:t>
      </w:r>
      <w:r>
        <w:rPr>
          <w:rFonts w:ascii="宋体" w:hAnsi="宋体"/>
          <w:color w:val="auto"/>
          <w:sz w:val="28"/>
          <w:szCs w:val="28"/>
          <w:highlight w:val="none"/>
        </w:rPr>
        <w:t xml:space="preserve">  </w:t>
      </w:r>
      <w:r>
        <w:rPr>
          <w:rFonts w:hint="eastAsia" w:ascii="宋体" w:hAnsi="宋体"/>
          <w:color w:val="auto"/>
          <w:sz w:val="28"/>
          <w:szCs w:val="28"/>
          <w:highlight w:val="none"/>
        </w:rPr>
        <w:t>日</w:t>
      </w:r>
    </w:p>
    <w:p w14:paraId="2EA8805E">
      <w:pPr>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2A8C2F82">
      <w:pPr>
        <w:snapToGrid w:val="0"/>
        <w:spacing w:before="120" w:beforeLines="50" w:after="50" w:line="360" w:lineRule="auto"/>
        <w:rPr>
          <w:rFonts w:ascii="宋体" w:hAnsi="宋体"/>
          <w:b/>
          <w:color w:val="auto"/>
          <w:sz w:val="24"/>
          <w:szCs w:val="20"/>
          <w:highlight w:val="none"/>
        </w:rPr>
      </w:pPr>
      <w:r>
        <w:rPr>
          <w:rFonts w:hint="eastAsia" w:ascii="宋体" w:hAnsi="宋体"/>
          <w:b/>
          <w:color w:val="auto"/>
          <w:sz w:val="24"/>
          <w:highlight w:val="none"/>
        </w:rPr>
        <w:t>资格文件/商务技术文件/报价</w:t>
      </w:r>
      <w:r>
        <w:rPr>
          <w:rFonts w:hint="eastAsia" w:ascii="宋体" w:hAnsi="宋体"/>
          <w:b/>
          <w:bCs/>
          <w:color w:val="auto"/>
          <w:sz w:val="24"/>
          <w:highlight w:val="none"/>
        </w:rPr>
        <w:t>文件</w:t>
      </w:r>
      <w:r>
        <w:rPr>
          <w:rFonts w:hint="eastAsia" w:ascii="宋体" w:hAnsi="宋体"/>
          <w:b/>
          <w:color w:val="auto"/>
          <w:sz w:val="24"/>
          <w:highlight w:val="none"/>
        </w:rPr>
        <w:t>封面格式</w:t>
      </w:r>
      <w:r>
        <w:rPr>
          <w:rFonts w:ascii="宋体" w:hAnsi="宋体"/>
          <w:b/>
          <w:color w:val="auto"/>
          <w:sz w:val="24"/>
          <w:highlight w:val="none"/>
        </w:rPr>
        <w:t xml:space="preserve"> </w:t>
      </w:r>
    </w:p>
    <w:p w14:paraId="1BAAECED">
      <w:pPr>
        <w:snapToGrid w:val="0"/>
        <w:spacing w:before="120" w:beforeLines="50" w:after="50" w:line="360" w:lineRule="auto"/>
        <w:rPr>
          <w:rFonts w:ascii="宋体" w:hAnsi="宋体"/>
          <w:b/>
          <w:bCs/>
          <w:color w:val="auto"/>
          <w:sz w:val="32"/>
          <w:szCs w:val="20"/>
          <w:highlight w:val="none"/>
        </w:rPr>
      </w:pPr>
      <w:r>
        <w:rPr>
          <w:rFonts w:ascii="宋体" w:hAnsi="宋体"/>
          <w:color w:val="auto"/>
          <w:sz w:val="24"/>
          <w:highlight w:val="none"/>
        </w:rPr>
        <w:t xml:space="preserve">                                                    </w:t>
      </w:r>
    </w:p>
    <w:p w14:paraId="4CE3A2E0">
      <w:pPr>
        <w:snapToGrid w:val="0"/>
        <w:spacing w:before="120" w:beforeLines="50" w:after="50" w:line="360" w:lineRule="auto"/>
        <w:jc w:val="center"/>
        <w:rPr>
          <w:rFonts w:ascii="宋体" w:hAnsi="宋体"/>
          <w:bCs/>
          <w:color w:val="auto"/>
          <w:sz w:val="24"/>
          <w:szCs w:val="20"/>
          <w:highlight w:val="none"/>
        </w:rPr>
      </w:pPr>
    </w:p>
    <w:p w14:paraId="0B0942C5">
      <w:pPr>
        <w:snapToGrid w:val="0"/>
        <w:spacing w:before="120" w:beforeLines="50" w:after="50" w:line="360" w:lineRule="auto"/>
        <w:jc w:val="center"/>
        <w:rPr>
          <w:rFonts w:ascii="宋体" w:hAnsi="宋体"/>
          <w:b/>
          <w:bCs/>
          <w:color w:val="auto"/>
          <w:sz w:val="52"/>
          <w:szCs w:val="52"/>
          <w:highlight w:val="none"/>
        </w:rPr>
      </w:pPr>
      <w:r>
        <w:rPr>
          <w:rFonts w:hint="eastAsia" w:ascii="宋体" w:hAnsi="宋体"/>
          <w:b/>
          <w:bCs/>
          <w:color w:val="auto"/>
          <w:sz w:val="52"/>
          <w:szCs w:val="52"/>
          <w:highlight w:val="none"/>
        </w:rPr>
        <w:t>资格文件/商务技术文件/报价文件</w:t>
      </w:r>
    </w:p>
    <w:p w14:paraId="21968C4F">
      <w:pPr>
        <w:snapToGrid w:val="0"/>
        <w:spacing w:before="120" w:beforeLines="50" w:after="50" w:line="360" w:lineRule="auto"/>
        <w:rPr>
          <w:rFonts w:ascii="宋体" w:hAnsi="宋体"/>
          <w:bCs/>
          <w:color w:val="auto"/>
          <w:sz w:val="24"/>
          <w:szCs w:val="20"/>
          <w:highlight w:val="none"/>
        </w:rPr>
      </w:pPr>
    </w:p>
    <w:p w14:paraId="24A7A68A">
      <w:pPr>
        <w:snapToGrid w:val="0"/>
        <w:spacing w:before="120" w:beforeLines="50" w:after="50" w:line="360" w:lineRule="auto"/>
        <w:ind w:firstLine="1400" w:firstLineChars="500"/>
        <w:rPr>
          <w:rFonts w:hint="eastAsia" w:ascii="宋体" w:hAnsi="宋体" w:eastAsia="宋体"/>
          <w:bCs/>
          <w:color w:val="auto"/>
          <w:sz w:val="28"/>
          <w:szCs w:val="28"/>
          <w:highlight w:val="none"/>
          <w:lang w:eastAsia="zh-CN"/>
        </w:rPr>
      </w:pPr>
      <w:r>
        <w:rPr>
          <w:rFonts w:hint="eastAsia" w:ascii="宋体" w:hAnsi="宋体"/>
          <w:bCs/>
          <w:color w:val="auto"/>
          <w:sz w:val="28"/>
          <w:szCs w:val="28"/>
          <w:highlight w:val="none"/>
        </w:rPr>
        <w:t>项目名称：</w:t>
      </w:r>
      <w:r>
        <w:rPr>
          <w:rFonts w:hint="eastAsia" w:ascii="宋体" w:hAnsi="宋体"/>
          <w:bCs/>
          <w:color w:val="auto"/>
          <w:sz w:val="28"/>
          <w:szCs w:val="28"/>
          <w:highlight w:val="none"/>
          <w:lang w:eastAsia="zh-CN"/>
        </w:rPr>
        <w:t>祥符街道2025年区域性微型消防救援站安全服务（重新招标）</w:t>
      </w:r>
    </w:p>
    <w:p w14:paraId="34EB0B84">
      <w:pPr>
        <w:snapToGrid w:val="0"/>
        <w:spacing w:before="120" w:beforeLines="50" w:after="50" w:line="360" w:lineRule="auto"/>
        <w:ind w:firstLine="1134" w:firstLineChars="405"/>
        <w:rPr>
          <w:rFonts w:hint="eastAsia" w:ascii="宋体" w:hAnsi="宋体" w:eastAsia="宋体"/>
          <w:bCs/>
          <w:color w:val="auto"/>
          <w:sz w:val="28"/>
          <w:szCs w:val="28"/>
          <w:highlight w:val="none"/>
          <w:lang w:eastAsia="zh-CN"/>
        </w:rPr>
      </w:pPr>
      <w:r>
        <w:rPr>
          <w:rFonts w:ascii="宋体" w:hAnsi="宋体"/>
          <w:bCs/>
          <w:color w:val="auto"/>
          <w:sz w:val="28"/>
          <w:szCs w:val="28"/>
          <w:highlight w:val="none"/>
        </w:rPr>
        <w:t xml:space="preserve"> </w:t>
      </w:r>
      <w:r>
        <w:rPr>
          <w:rFonts w:hint="default" w:ascii="宋体" w:hAnsi="宋体"/>
          <w:bCs/>
          <w:color w:val="auto"/>
          <w:sz w:val="28"/>
          <w:szCs w:val="28"/>
          <w:highlight w:val="none"/>
        </w:rPr>
        <w:t xml:space="preserve"> </w:t>
      </w:r>
      <w:r>
        <w:rPr>
          <w:rFonts w:hint="eastAsia" w:ascii="宋体" w:hAnsi="宋体"/>
          <w:bCs/>
          <w:color w:val="auto"/>
          <w:sz w:val="28"/>
          <w:szCs w:val="28"/>
          <w:highlight w:val="none"/>
        </w:rPr>
        <w:t>项目编号：</w:t>
      </w:r>
      <w:r>
        <w:rPr>
          <w:rFonts w:hint="eastAsia" w:ascii="宋体" w:hAnsi="宋体"/>
          <w:bCs/>
          <w:color w:val="auto"/>
          <w:sz w:val="28"/>
          <w:szCs w:val="28"/>
          <w:highlight w:val="none"/>
          <w:lang w:eastAsia="zh-CN"/>
        </w:rPr>
        <w:t>HCZB-20250211030091</w:t>
      </w:r>
    </w:p>
    <w:p w14:paraId="395416CF">
      <w:pPr>
        <w:snapToGrid w:val="0"/>
        <w:spacing w:before="120" w:beforeLines="50" w:after="50" w:line="360" w:lineRule="auto"/>
        <w:ind w:firstLine="1134" w:firstLineChars="405"/>
        <w:rPr>
          <w:rFonts w:hint="eastAsia" w:ascii="宋体" w:hAnsi="宋体"/>
          <w:bCs/>
          <w:color w:val="auto"/>
          <w:sz w:val="28"/>
          <w:szCs w:val="28"/>
          <w:highlight w:val="none"/>
        </w:rPr>
      </w:pPr>
      <w:r>
        <w:rPr>
          <w:rFonts w:ascii="宋体" w:hAnsi="宋体"/>
          <w:bCs/>
          <w:color w:val="auto"/>
          <w:sz w:val="28"/>
          <w:szCs w:val="28"/>
          <w:highlight w:val="none"/>
        </w:rPr>
        <w:t xml:space="preserve"> </w:t>
      </w:r>
      <w:r>
        <w:rPr>
          <w:rFonts w:hint="default" w:ascii="宋体" w:hAnsi="宋体"/>
          <w:bCs/>
          <w:color w:val="auto"/>
          <w:sz w:val="28"/>
          <w:szCs w:val="28"/>
          <w:highlight w:val="none"/>
        </w:rPr>
        <w:t xml:space="preserve"> </w:t>
      </w:r>
      <w:r>
        <w:rPr>
          <w:rFonts w:hint="eastAsia" w:ascii="宋体" w:hAnsi="宋体"/>
          <w:bCs/>
          <w:color w:val="auto"/>
          <w:sz w:val="28"/>
          <w:szCs w:val="28"/>
          <w:highlight w:val="none"/>
        </w:rPr>
        <w:t>标</w:t>
      </w:r>
      <w:r>
        <w:rPr>
          <w:rFonts w:ascii="宋体" w:hAnsi="宋体"/>
          <w:bCs/>
          <w:color w:val="auto"/>
          <w:sz w:val="28"/>
          <w:szCs w:val="28"/>
          <w:highlight w:val="none"/>
        </w:rPr>
        <w:t xml:space="preserve"> </w:t>
      </w:r>
      <w:r>
        <w:rPr>
          <w:rFonts w:hint="eastAsia" w:ascii="宋体" w:hAnsi="宋体"/>
          <w:bCs/>
          <w:color w:val="auto"/>
          <w:sz w:val="28"/>
          <w:szCs w:val="28"/>
          <w:highlight w:val="none"/>
        </w:rPr>
        <w:t>项 号</w:t>
      </w:r>
      <w:r>
        <w:rPr>
          <w:rFonts w:ascii="宋体" w:hAnsi="宋体"/>
          <w:bCs/>
          <w:color w:val="auto"/>
          <w:sz w:val="28"/>
          <w:szCs w:val="28"/>
          <w:highlight w:val="none"/>
        </w:rPr>
        <w:t>:</w:t>
      </w:r>
    </w:p>
    <w:p w14:paraId="03714A31">
      <w:pPr>
        <w:snapToGrid w:val="0"/>
        <w:spacing w:before="120" w:beforeLines="50" w:after="50" w:line="360" w:lineRule="auto"/>
        <w:ind w:firstLine="1414" w:firstLineChars="505"/>
        <w:rPr>
          <w:rFonts w:hint="eastAsia" w:ascii="宋体" w:hAnsi="宋体"/>
          <w:bCs/>
          <w:color w:val="auto"/>
          <w:sz w:val="28"/>
          <w:szCs w:val="28"/>
          <w:highlight w:val="none"/>
        </w:rPr>
      </w:pPr>
      <w:r>
        <w:rPr>
          <w:rFonts w:hint="eastAsia" w:ascii="宋体" w:hAnsi="宋体"/>
          <w:bCs/>
          <w:color w:val="auto"/>
          <w:sz w:val="28"/>
          <w:szCs w:val="28"/>
          <w:highlight w:val="none"/>
        </w:rPr>
        <w:t>标项</w:t>
      </w:r>
      <w:r>
        <w:rPr>
          <w:rFonts w:hint="eastAsia" w:ascii="宋体" w:hAnsi="宋体"/>
          <w:bCs/>
          <w:color w:val="auto"/>
          <w:sz w:val="28"/>
          <w:szCs w:val="28"/>
          <w:highlight w:val="none"/>
          <w:lang w:eastAsia="zh-CN"/>
        </w:rPr>
        <w:t>名称</w:t>
      </w:r>
      <w:r>
        <w:rPr>
          <w:rFonts w:hint="eastAsia" w:ascii="宋体" w:hAnsi="宋体"/>
          <w:bCs/>
          <w:color w:val="auto"/>
          <w:sz w:val="28"/>
          <w:szCs w:val="28"/>
          <w:highlight w:val="none"/>
        </w:rPr>
        <w:t>：</w:t>
      </w:r>
    </w:p>
    <w:p w14:paraId="2A4FEB4C">
      <w:pPr>
        <w:pStyle w:val="6"/>
        <w:snapToGrid w:val="0"/>
        <w:spacing w:before="50" w:after="50" w:line="360" w:lineRule="auto"/>
        <w:ind w:firstLine="1260" w:firstLineChars="450"/>
        <w:rPr>
          <w:rFonts w:hint="eastAsia" w:ascii="宋体" w:hAnsi="宋体"/>
          <w:bCs/>
          <w:color w:val="auto"/>
          <w:sz w:val="28"/>
          <w:szCs w:val="28"/>
          <w:highlight w:val="none"/>
        </w:rPr>
      </w:pPr>
    </w:p>
    <w:p w14:paraId="4F8500CA">
      <w:pPr>
        <w:pStyle w:val="6"/>
        <w:snapToGrid w:val="0"/>
        <w:spacing w:before="50" w:after="50" w:line="360" w:lineRule="auto"/>
        <w:ind w:firstLine="1260" w:firstLineChars="450"/>
        <w:rPr>
          <w:rFonts w:hint="eastAsia" w:ascii="宋体" w:hAnsi="宋体"/>
          <w:bCs/>
          <w:color w:val="auto"/>
          <w:sz w:val="28"/>
          <w:szCs w:val="28"/>
          <w:highlight w:val="none"/>
        </w:rPr>
      </w:pPr>
    </w:p>
    <w:p w14:paraId="3ADFA4A7">
      <w:pPr>
        <w:pStyle w:val="6"/>
        <w:snapToGrid w:val="0"/>
        <w:spacing w:before="50" w:after="50" w:line="360" w:lineRule="auto"/>
        <w:ind w:firstLine="1260" w:firstLineChars="450"/>
        <w:rPr>
          <w:rFonts w:hint="eastAsia" w:ascii="宋体" w:hAnsi="宋体"/>
          <w:bCs/>
          <w:color w:val="auto"/>
          <w:sz w:val="28"/>
          <w:szCs w:val="28"/>
          <w:highlight w:val="none"/>
        </w:rPr>
      </w:pPr>
    </w:p>
    <w:p w14:paraId="65D081A7">
      <w:pPr>
        <w:pStyle w:val="6"/>
        <w:snapToGrid w:val="0"/>
        <w:spacing w:before="50" w:after="50" w:line="360" w:lineRule="auto"/>
        <w:ind w:firstLine="1260" w:firstLineChars="450"/>
        <w:rPr>
          <w:rFonts w:hint="eastAsia" w:ascii="宋体" w:hAnsi="宋体"/>
          <w:bCs/>
          <w:color w:val="auto"/>
          <w:sz w:val="28"/>
          <w:szCs w:val="28"/>
          <w:highlight w:val="none"/>
        </w:rPr>
      </w:pPr>
    </w:p>
    <w:p w14:paraId="01BDEBDC">
      <w:pPr>
        <w:pStyle w:val="6"/>
        <w:snapToGrid w:val="0"/>
        <w:spacing w:before="50" w:after="50" w:line="360" w:lineRule="auto"/>
        <w:ind w:firstLine="1260" w:firstLineChars="450"/>
        <w:rPr>
          <w:rFonts w:hint="eastAsia" w:ascii="宋体" w:hAnsi="宋体"/>
          <w:bCs/>
          <w:color w:val="auto"/>
          <w:sz w:val="28"/>
          <w:szCs w:val="28"/>
          <w:highlight w:val="none"/>
        </w:rPr>
      </w:pPr>
    </w:p>
    <w:p w14:paraId="29836580">
      <w:pPr>
        <w:pStyle w:val="6"/>
        <w:snapToGrid w:val="0"/>
        <w:spacing w:before="50" w:after="50" w:line="360" w:lineRule="auto"/>
        <w:ind w:firstLine="1260" w:firstLineChars="450"/>
        <w:rPr>
          <w:rFonts w:ascii="宋体" w:hAnsi="宋体"/>
          <w:bCs/>
          <w:color w:val="auto"/>
          <w:sz w:val="28"/>
          <w:szCs w:val="28"/>
          <w:highlight w:val="none"/>
        </w:rPr>
      </w:pPr>
      <w:r>
        <w:rPr>
          <w:rFonts w:hint="eastAsia" w:ascii="宋体" w:hAnsi="宋体"/>
          <w:bCs/>
          <w:color w:val="auto"/>
          <w:sz w:val="28"/>
          <w:szCs w:val="28"/>
          <w:highlight w:val="none"/>
        </w:rPr>
        <w:t>投标人名称：（盖章）</w:t>
      </w:r>
    </w:p>
    <w:p w14:paraId="3BDC147E">
      <w:pPr>
        <w:pStyle w:val="6"/>
        <w:snapToGrid w:val="0"/>
        <w:spacing w:before="50" w:after="50" w:line="360" w:lineRule="auto"/>
        <w:ind w:firstLine="1260" w:firstLineChars="450"/>
        <w:rPr>
          <w:rFonts w:ascii="宋体" w:hAnsi="宋体"/>
          <w:bCs/>
          <w:color w:val="auto"/>
          <w:sz w:val="28"/>
          <w:szCs w:val="28"/>
          <w:highlight w:val="none"/>
        </w:rPr>
      </w:pPr>
      <w:r>
        <w:rPr>
          <w:rFonts w:hint="eastAsia" w:ascii="宋体" w:hAnsi="宋体"/>
          <w:bCs/>
          <w:color w:val="auto"/>
          <w:sz w:val="28"/>
          <w:szCs w:val="28"/>
          <w:highlight w:val="none"/>
        </w:rPr>
        <w:t>投标人地址：</w:t>
      </w:r>
    </w:p>
    <w:p w14:paraId="26B06278">
      <w:pPr>
        <w:snapToGrid w:val="0"/>
        <w:spacing w:before="120" w:beforeLines="50" w:after="50" w:line="360" w:lineRule="auto"/>
        <w:ind w:firstLine="645"/>
        <w:jc w:val="center"/>
        <w:rPr>
          <w:rFonts w:hint="eastAsia" w:ascii="宋体" w:hAnsi="宋体"/>
          <w:color w:val="auto"/>
          <w:sz w:val="28"/>
          <w:szCs w:val="28"/>
          <w:highlight w:val="none"/>
        </w:rPr>
      </w:pPr>
      <w:r>
        <w:rPr>
          <w:rFonts w:ascii="宋体" w:hAnsi="宋体"/>
          <w:color w:val="auto"/>
          <w:sz w:val="28"/>
          <w:szCs w:val="28"/>
          <w:highlight w:val="none"/>
        </w:rPr>
        <w:t xml:space="preserve">                        </w:t>
      </w:r>
    </w:p>
    <w:p w14:paraId="62A69788">
      <w:pPr>
        <w:snapToGrid w:val="0"/>
        <w:spacing w:before="120" w:beforeLines="50" w:after="50" w:line="360" w:lineRule="auto"/>
        <w:ind w:firstLine="645"/>
        <w:jc w:val="center"/>
        <w:rPr>
          <w:rFonts w:hint="eastAsia" w:ascii="宋体" w:hAnsi="宋体"/>
          <w:color w:val="auto"/>
          <w:sz w:val="28"/>
          <w:szCs w:val="28"/>
          <w:highlight w:val="none"/>
        </w:rPr>
      </w:pPr>
    </w:p>
    <w:p w14:paraId="4A07278F">
      <w:pPr>
        <w:jc w:val="center"/>
        <w:rPr>
          <w:rFonts w:hint="eastAsia" w:ascii="宋体" w:hAnsi="宋体" w:cs="宋体"/>
          <w:b/>
          <w:color w:val="auto"/>
          <w:kern w:val="0"/>
          <w:sz w:val="36"/>
          <w:szCs w:val="36"/>
          <w:highlight w:val="none"/>
        </w:rPr>
      </w:pPr>
      <w:r>
        <w:rPr>
          <w:rFonts w:hint="eastAsia" w:ascii="宋体" w:hAnsi="宋体"/>
          <w:color w:val="auto"/>
          <w:sz w:val="28"/>
          <w:szCs w:val="28"/>
          <w:highlight w:val="none"/>
        </w:rPr>
        <w:t>年</w:t>
      </w:r>
      <w:r>
        <w:rPr>
          <w:rFonts w:ascii="宋体" w:hAnsi="宋体"/>
          <w:color w:val="auto"/>
          <w:sz w:val="28"/>
          <w:szCs w:val="28"/>
          <w:highlight w:val="none"/>
        </w:rPr>
        <w:t xml:space="preserve">  </w:t>
      </w:r>
      <w:r>
        <w:rPr>
          <w:rFonts w:hint="eastAsia" w:ascii="宋体" w:hAnsi="宋体"/>
          <w:color w:val="auto"/>
          <w:sz w:val="28"/>
          <w:szCs w:val="28"/>
          <w:highlight w:val="none"/>
        </w:rPr>
        <w:t>月</w:t>
      </w:r>
      <w:r>
        <w:rPr>
          <w:rFonts w:ascii="宋体" w:hAnsi="宋体"/>
          <w:color w:val="auto"/>
          <w:sz w:val="28"/>
          <w:szCs w:val="28"/>
          <w:highlight w:val="none"/>
        </w:rPr>
        <w:t xml:space="preserve">  </w:t>
      </w:r>
      <w:r>
        <w:rPr>
          <w:rFonts w:hint="eastAsia" w:ascii="宋体" w:hAnsi="宋体"/>
          <w:color w:val="auto"/>
          <w:sz w:val="28"/>
          <w:szCs w:val="28"/>
          <w:highlight w:val="none"/>
        </w:rPr>
        <w:t>日</w:t>
      </w:r>
      <w:r>
        <w:rPr>
          <w:rFonts w:hint="eastAsia" w:ascii="宋体" w:hAnsi="宋体" w:cs="宋体"/>
          <w:b/>
          <w:color w:val="auto"/>
          <w:kern w:val="0"/>
          <w:sz w:val="36"/>
          <w:szCs w:val="36"/>
          <w:highlight w:val="none"/>
        </w:rPr>
        <w:br w:type="page"/>
      </w:r>
    </w:p>
    <w:p w14:paraId="37A9A5A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4221B276">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002EBD5">
      <w:pPr>
        <w:spacing w:line="360" w:lineRule="auto"/>
        <w:jc w:val="center"/>
        <w:outlineLvl w:val="0"/>
        <w:rPr>
          <w:rFonts w:ascii="宋体" w:hAnsi="宋体" w:cs="宋体"/>
          <w:b/>
          <w:color w:val="auto"/>
          <w:kern w:val="0"/>
          <w:sz w:val="36"/>
          <w:szCs w:val="36"/>
          <w:highlight w:val="none"/>
        </w:rPr>
      </w:pPr>
    </w:p>
    <w:p w14:paraId="0EB0E76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E953FC5">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5617829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2955B6D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0EC3342B">
      <w:pPr>
        <w:snapToGrid w:val="0"/>
        <w:spacing w:line="360" w:lineRule="auto"/>
        <w:ind w:firstLine="480" w:firstLineChars="200"/>
        <w:rPr>
          <w:rFonts w:ascii="宋体" w:hAnsi="宋体" w:cs="宋体"/>
          <w:color w:val="auto"/>
          <w:sz w:val="24"/>
          <w:highlight w:val="none"/>
        </w:rPr>
      </w:pPr>
    </w:p>
    <w:p w14:paraId="715BA8A8">
      <w:pPr>
        <w:spacing w:line="360" w:lineRule="auto"/>
        <w:ind w:firstLine="480" w:firstLineChars="200"/>
        <w:rPr>
          <w:rFonts w:ascii="宋体" w:hAnsi="宋体" w:cs="宋体"/>
          <w:color w:val="auto"/>
          <w:sz w:val="24"/>
          <w:highlight w:val="none"/>
        </w:rPr>
      </w:pPr>
    </w:p>
    <w:p w14:paraId="48BB4835">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4B12AD3B">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杭州市拱墅区人民政府祥符街道办事处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sz w:val="24"/>
          <w:highlight w:val="none"/>
        </w:rPr>
        <w:t>：</w:t>
      </w:r>
    </w:p>
    <w:p w14:paraId="6CBBC43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HCZB-20250211030091</w:t>
      </w:r>
      <w:r>
        <w:rPr>
          <w:rFonts w:hint="eastAsia" w:ascii="宋体" w:hAnsi="宋体" w:cs="宋体"/>
          <w:color w:val="auto"/>
          <w:sz w:val="24"/>
          <w:highlight w:val="none"/>
        </w:rPr>
        <w:t>】</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 xml:space="preserve">）     </w:t>
      </w:r>
      <w:r>
        <w:rPr>
          <w:rFonts w:hint="eastAsia" w:ascii="宋体" w:hAnsi="宋体" w:cs="宋体"/>
          <w:color w:val="auto"/>
          <w:sz w:val="24"/>
          <w:highlight w:val="none"/>
        </w:rPr>
        <w:t>政府采购活动，郑重承诺：</w:t>
      </w:r>
    </w:p>
    <w:p w14:paraId="32B2C9D4">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49A64C0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476661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97A931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25B3FA9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A98203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6FF4766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4B422E7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5D42D8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6B51D67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384B10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6690C282">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686D785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68D58A04">
      <w:pPr>
        <w:snapToGrid w:val="0"/>
        <w:spacing w:line="360" w:lineRule="auto"/>
        <w:ind w:right="480"/>
        <w:jc w:val="center"/>
        <w:rPr>
          <w:rFonts w:ascii="宋体" w:hAnsi="宋体" w:cs="宋体"/>
          <w:b/>
          <w:color w:val="auto"/>
          <w:kern w:val="0"/>
          <w:sz w:val="32"/>
          <w:szCs w:val="32"/>
          <w:highlight w:val="none"/>
        </w:rPr>
      </w:pPr>
    </w:p>
    <w:p w14:paraId="2DD82642">
      <w:pPr>
        <w:snapToGrid w:val="0"/>
        <w:spacing w:line="360" w:lineRule="auto"/>
        <w:ind w:right="480"/>
        <w:jc w:val="center"/>
        <w:rPr>
          <w:rFonts w:ascii="宋体" w:hAnsi="宋体" w:cs="宋体"/>
          <w:b/>
          <w:color w:val="auto"/>
          <w:kern w:val="0"/>
          <w:sz w:val="32"/>
          <w:szCs w:val="32"/>
          <w:highlight w:val="none"/>
        </w:rPr>
      </w:pPr>
    </w:p>
    <w:p w14:paraId="09838D10">
      <w:pPr>
        <w:snapToGrid w:val="0"/>
        <w:spacing w:line="360" w:lineRule="auto"/>
        <w:ind w:right="480"/>
        <w:jc w:val="center"/>
        <w:rPr>
          <w:rFonts w:ascii="宋体" w:hAnsi="宋体" w:cs="宋体"/>
          <w:b/>
          <w:color w:val="auto"/>
          <w:kern w:val="0"/>
          <w:sz w:val="32"/>
          <w:szCs w:val="32"/>
          <w:highlight w:val="none"/>
        </w:rPr>
      </w:pPr>
    </w:p>
    <w:p w14:paraId="434B97D3">
      <w:pPr>
        <w:rPr>
          <w:rFonts w:ascii="宋体" w:hAnsi="宋体" w:cs="宋体"/>
          <w:color w:val="auto"/>
          <w:highlight w:val="none"/>
        </w:rPr>
      </w:pPr>
    </w:p>
    <w:p w14:paraId="7F41E87F">
      <w:pPr>
        <w:snapToGrid w:val="0"/>
        <w:spacing w:line="360" w:lineRule="auto"/>
        <w:ind w:right="480"/>
        <w:jc w:val="center"/>
        <w:rPr>
          <w:rFonts w:ascii="宋体" w:hAnsi="宋体" w:cs="宋体"/>
          <w:b/>
          <w:color w:val="auto"/>
          <w:kern w:val="0"/>
          <w:sz w:val="32"/>
          <w:szCs w:val="32"/>
          <w:highlight w:val="none"/>
        </w:rPr>
      </w:pPr>
    </w:p>
    <w:p w14:paraId="6D3B98D4">
      <w:pPr>
        <w:snapToGrid w:val="0"/>
        <w:spacing w:line="360" w:lineRule="auto"/>
        <w:ind w:right="480"/>
        <w:jc w:val="center"/>
        <w:rPr>
          <w:rFonts w:ascii="宋体" w:hAnsi="宋体" w:cs="宋体"/>
          <w:b/>
          <w:color w:val="auto"/>
          <w:kern w:val="0"/>
          <w:sz w:val="32"/>
          <w:szCs w:val="32"/>
          <w:highlight w:val="none"/>
        </w:rPr>
      </w:pPr>
    </w:p>
    <w:p w14:paraId="7FA1B832">
      <w:pPr>
        <w:snapToGrid w:val="0"/>
        <w:spacing w:line="360" w:lineRule="auto"/>
        <w:ind w:right="480"/>
        <w:jc w:val="center"/>
        <w:rPr>
          <w:rFonts w:ascii="宋体" w:hAnsi="宋体" w:cs="宋体"/>
          <w:b/>
          <w:color w:val="auto"/>
          <w:kern w:val="0"/>
          <w:sz w:val="32"/>
          <w:szCs w:val="32"/>
          <w:highlight w:val="none"/>
        </w:rPr>
      </w:pPr>
    </w:p>
    <w:p w14:paraId="004D5B4F">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F04DF02">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32EF5333">
      <w:pPr>
        <w:snapToGrid w:val="0"/>
        <w:spacing w:line="360" w:lineRule="auto"/>
        <w:ind w:right="480"/>
        <w:jc w:val="center"/>
        <w:rPr>
          <w:rFonts w:ascii="宋体" w:hAnsi="宋体" w:cs="宋体"/>
          <w:b/>
          <w:color w:val="auto"/>
          <w:kern w:val="0"/>
          <w:sz w:val="32"/>
          <w:szCs w:val="32"/>
          <w:highlight w:val="none"/>
        </w:rPr>
      </w:pPr>
    </w:p>
    <w:p w14:paraId="7D8A8F20">
      <w:pPr>
        <w:snapToGrid w:val="0"/>
        <w:spacing w:line="360" w:lineRule="auto"/>
        <w:ind w:right="480"/>
        <w:jc w:val="center"/>
        <w:rPr>
          <w:rFonts w:ascii="宋体" w:hAnsi="宋体" w:cs="宋体"/>
          <w:b/>
          <w:color w:val="auto"/>
          <w:kern w:val="0"/>
          <w:sz w:val="32"/>
          <w:szCs w:val="32"/>
          <w:highlight w:val="none"/>
        </w:rPr>
      </w:pPr>
    </w:p>
    <w:p w14:paraId="5D652BED">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2447A783">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1DDF18E0">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5AC418FA">
      <w:pPr>
        <w:widowControl/>
        <w:spacing w:line="360" w:lineRule="auto"/>
        <w:ind w:firstLine="480"/>
        <w:jc w:val="left"/>
        <w:rPr>
          <w:rFonts w:ascii="宋体" w:hAnsi="宋体" w:cs="宋体"/>
          <w:color w:val="auto"/>
          <w:sz w:val="24"/>
          <w:highlight w:val="none"/>
        </w:rPr>
      </w:pPr>
    </w:p>
    <w:p w14:paraId="0C937AEC">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2E4096B1">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22C3FAD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78AAF54A">
      <w:pPr>
        <w:widowControl/>
        <w:spacing w:line="360" w:lineRule="auto"/>
        <w:ind w:left="150"/>
        <w:jc w:val="center"/>
        <w:rPr>
          <w:rFonts w:ascii="宋体" w:hAnsi="宋体" w:cs="宋体"/>
          <w:b/>
          <w:color w:val="auto"/>
          <w:kern w:val="0"/>
          <w:sz w:val="32"/>
          <w:szCs w:val="32"/>
          <w:highlight w:val="none"/>
        </w:rPr>
      </w:pPr>
    </w:p>
    <w:p w14:paraId="269CB270">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2F7C36B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159A7770">
      <w:pPr>
        <w:rPr>
          <w:rFonts w:ascii="宋体" w:hAnsi="宋体" w:cs="宋体"/>
          <w:color w:val="auto"/>
          <w:highlight w:val="none"/>
        </w:rPr>
      </w:pPr>
    </w:p>
    <w:p w14:paraId="3E23F4DC">
      <w:pPr>
        <w:snapToGrid w:val="0"/>
        <w:spacing w:line="360" w:lineRule="auto"/>
        <w:ind w:right="480"/>
        <w:jc w:val="center"/>
        <w:rPr>
          <w:rFonts w:ascii="宋体" w:hAnsi="宋体" w:cs="宋体"/>
          <w:b/>
          <w:color w:val="auto"/>
          <w:kern w:val="0"/>
          <w:sz w:val="32"/>
          <w:szCs w:val="32"/>
          <w:highlight w:val="none"/>
        </w:rPr>
      </w:pPr>
    </w:p>
    <w:p w14:paraId="170A2890">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2E58ADF3">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1654ACC3">
      <w:pPr>
        <w:spacing w:line="360" w:lineRule="auto"/>
        <w:jc w:val="center"/>
        <w:outlineLvl w:val="0"/>
        <w:rPr>
          <w:rFonts w:ascii="宋体" w:hAnsi="宋体" w:cs="宋体"/>
          <w:b/>
          <w:color w:val="auto"/>
          <w:kern w:val="0"/>
          <w:sz w:val="24"/>
          <w:highlight w:val="none"/>
        </w:rPr>
      </w:pPr>
    </w:p>
    <w:p w14:paraId="1A2406B8">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5A035139">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33D8B06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1BBA3D86">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65798528">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3CFF0363">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335CF511">
      <w:pPr>
        <w:snapToGrid w:val="0"/>
        <w:spacing w:line="360" w:lineRule="auto"/>
        <w:jc w:val="center"/>
        <w:rPr>
          <w:rFonts w:ascii="宋体" w:hAnsi="宋体" w:cs="宋体"/>
          <w:b/>
          <w:color w:val="auto"/>
          <w:kern w:val="0"/>
          <w:sz w:val="32"/>
          <w:szCs w:val="32"/>
          <w:highlight w:val="none"/>
          <w:lang w:val="zh-CN"/>
        </w:rPr>
      </w:pPr>
    </w:p>
    <w:p w14:paraId="056D0517">
      <w:pPr>
        <w:snapToGrid w:val="0"/>
        <w:spacing w:line="360" w:lineRule="auto"/>
        <w:jc w:val="center"/>
        <w:rPr>
          <w:rFonts w:ascii="宋体" w:hAnsi="宋体" w:cs="宋体"/>
          <w:b/>
          <w:color w:val="auto"/>
          <w:kern w:val="0"/>
          <w:sz w:val="32"/>
          <w:szCs w:val="32"/>
          <w:highlight w:val="none"/>
          <w:lang w:val="zh-CN"/>
        </w:rPr>
      </w:pPr>
    </w:p>
    <w:p w14:paraId="586DE8FC">
      <w:pPr>
        <w:snapToGrid w:val="0"/>
        <w:spacing w:line="360" w:lineRule="auto"/>
        <w:jc w:val="center"/>
        <w:rPr>
          <w:rFonts w:ascii="宋体" w:hAnsi="宋体" w:cs="宋体"/>
          <w:b/>
          <w:color w:val="auto"/>
          <w:kern w:val="0"/>
          <w:sz w:val="32"/>
          <w:szCs w:val="32"/>
          <w:highlight w:val="none"/>
          <w:lang w:val="zh-CN"/>
        </w:rPr>
      </w:pPr>
    </w:p>
    <w:p w14:paraId="6B0A2038">
      <w:pPr>
        <w:snapToGrid w:val="0"/>
        <w:spacing w:line="360" w:lineRule="auto"/>
        <w:jc w:val="center"/>
        <w:rPr>
          <w:rFonts w:ascii="宋体" w:hAnsi="宋体" w:cs="宋体"/>
          <w:b/>
          <w:color w:val="auto"/>
          <w:kern w:val="0"/>
          <w:sz w:val="32"/>
          <w:szCs w:val="32"/>
          <w:highlight w:val="none"/>
          <w:lang w:val="zh-CN"/>
        </w:rPr>
      </w:pPr>
    </w:p>
    <w:p w14:paraId="7C5EA642">
      <w:pPr>
        <w:snapToGrid w:val="0"/>
        <w:spacing w:line="360" w:lineRule="auto"/>
        <w:jc w:val="center"/>
        <w:rPr>
          <w:rFonts w:ascii="宋体" w:hAnsi="宋体" w:cs="宋体"/>
          <w:b/>
          <w:color w:val="auto"/>
          <w:kern w:val="0"/>
          <w:sz w:val="32"/>
          <w:szCs w:val="32"/>
          <w:highlight w:val="none"/>
          <w:lang w:val="zh-CN"/>
        </w:rPr>
      </w:pPr>
    </w:p>
    <w:p w14:paraId="45FCD11B">
      <w:pPr>
        <w:snapToGrid w:val="0"/>
        <w:spacing w:line="360" w:lineRule="auto"/>
        <w:jc w:val="center"/>
        <w:rPr>
          <w:rFonts w:ascii="宋体" w:hAnsi="宋体" w:cs="宋体"/>
          <w:b/>
          <w:color w:val="auto"/>
          <w:kern w:val="0"/>
          <w:sz w:val="32"/>
          <w:szCs w:val="32"/>
          <w:highlight w:val="none"/>
          <w:lang w:val="zh-CN"/>
        </w:rPr>
      </w:pPr>
    </w:p>
    <w:p w14:paraId="1985B54F">
      <w:pPr>
        <w:snapToGrid w:val="0"/>
        <w:spacing w:line="360" w:lineRule="auto"/>
        <w:jc w:val="center"/>
        <w:rPr>
          <w:rFonts w:ascii="宋体" w:hAnsi="宋体" w:cs="宋体"/>
          <w:b/>
          <w:color w:val="auto"/>
          <w:kern w:val="0"/>
          <w:sz w:val="32"/>
          <w:szCs w:val="32"/>
          <w:highlight w:val="none"/>
          <w:lang w:val="zh-CN"/>
        </w:rPr>
      </w:pPr>
    </w:p>
    <w:p w14:paraId="630D53E4">
      <w:pPr>
        <w:snapToGrid w:val="0"/>
        <w:spacing w:line="360" w:lineRule="auto"/>
        <w:jc w:val="center"/>
        <w:rPr>
          <w:rFonts w:ascii="宋体" w:hAnsi="宋体" w:cs="宋体"/>
          <w:b/>
          <w:color w:val="auto"/>
          <w:kern w:val="0"/>
          <w:sz w:val="32"/>
          <w:szCs w:val="32"/>
          <w:highlight w:val="none"/>
          <w:lang w:val="zh-CN"/>
        </w:rPr>
      </w:pPr>
    </w:p>
    <w:p w14:paraId="0AED6F9A">
      <w:pPr>
        <w:snapToGrid w:val="0"/>
        <w:spacing w:line="360" w:lineRule="auto"/>
        <w:jc w:val="center"/>
        <w:rPr>
          <w:rFonts w:ascii="宋体" w:hAnsi="宋体" w:cs="宋体"/>
          <w:b/>
          <w:color w:val="auto"/>
          <w:kern w:val="0"/>
          <w:sz w:val="32"/>
          <w:szCs w:val="32"/>
          <w:highlight w:val="none"/>
          <w:lang w:val="zh-CN"/>
        </w:rPr>
      </w:pPr>
    </w:p>
    <w:p w14:paraId="5914201D">
      <w:pPr>
        <w:snapToGrid w:val="0"/>
        <w:spacing w:line="360" w:lineRule="auto"/>
        <w:jc w:val="center"/>
        <w:rPr>
          <w:rFonts w:ascii="宋体" w:hAnsi="宋体" w:cs="宋体"/>
          <w:b/>
          <w:color w:val="auto"/>
          <w:kern w:val="0"/>
          <w:sz w:val="32"/>
          <w:szCs w:val="32"/>
          <w:highlight w:val="none"/>
          <w:lang w:val="zh-CN"/>
        </w:rPr>
      </w:pPr>
    </w:p>
    <w:p w14:paraId="61A0F759">
      <w:pPr>
        <w:snapToGrid w:val="0"/>
        <w:spacing w:line="360" w:lineRule="auto"/>
        <w:jc w:val="center"/>
        <w:rPr>
          <w:rFonts w:ascii="宋体" w:hAnsi="宋体" w:cs="宋体"/>
          <w:b/>
          <w:color w:val="auto"/>
          <w:kern w:val="0"/>
          <w:sz w:val="32"/>
          <w:szCs w:val="32"/>
          <w:highlight w:val="none"/>
          <w:lang w:val="zh-CN"/>
        </w:rPr>
      </w:pPr>
    </w:p>
    <w:p w14:paraId="41396EC9">
      <w:pPr>
        <w:snapToGrid w:val="0"/>
        <w:spacing w:line="360" w:lineRule="auto"/>
        <w:jc w:val="center"/>
        <w:rPr>
          <w:rFonts w:ascii="宋体" w:hAnsi="宋体" w:cs="宋体"/>
          <w:b/>
          <w:color w:val="auto"/>
          <w:kern w:val="0"/>
          <w:sz w:val="32"/>
          <w:szCs w:val="32"/>
          <w:highlight w:val="none"/>
          <w:lang w:val="zh-CN"/>
        </w:rPr>
      </w:pPr>
    </w:p>
    <w:p w14:paraId="3ACDF260">
      <w:pPr>
        <w:rPr>
          <w:rFonts w:ascii="宋体" w:hAnsi="宋体" w:cs="宋体"/>
          <w:b/>
          <w:color w:val="auto"/>
          <w:kern w:val="0"/>
          <w:sz w:val="32"/>
          <w:szCs w:val="32"/>
          <w:highlight w:val="none"/>
          <w:lang w:val="zh-CN"/>
        </w:rPr>
      </w:pPr>
    </w:p>
    <w:p w14:paraId="4779BA1A">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8584C25">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4945A245">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杭州市拱墅区人民政府祥符街道办事处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sz w:val="24"/>
          <w:highlight w:val="none"/>
        </w:rPr>
        <w:t>：</w:t>
      </w:r>
    </w:p>
    <w:p w14:paraId="25568C0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HCZB-20250211030091</w:t>
      </w:r>
      <w:r>
        <w:rPr>
          <w:rFonts w:hint="eastAsia" w:ascii="宋体" w:hAnsi="宋体" w:cs="宋体"/>
          <w:color w:val="auto"/>
          <w:sz w:val="24"/>
          <w:highlight w:val="none"/>
        </w:rPr>
        <w:t>】</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 xml:space="preserve">）     </w:t>
      </w:r>
      <w:r>
        <w:rPr>
          <w:rFonts w:hint="eastAsia" w:ascii="宋体" w:hAnsi="宋体" w:cs="宋体"/>
          <w:color w:val="auto"/>
          <w:sz w:val="24"/>
          <w:highlight w:val="none"/>
        </w:rPr>
        <w:t>招标的有关活动，并对此项目进行投标。为此：</w:t>
      </w:r>
    </w:p>
    <w:p w14:paraId="7A012F0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5F7AD8F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6DACC30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233C16F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3CAA621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00" w:name="_Hlk101257010"/>
      <w:r>
        <w:rPr>
          <w:rFonts w:hint="eastAsia" w:ascii="宋体" w:hAnsi="宋体" w:cs="宋体"/>
          <w:color w:val="auto"/>
          <w:sz w:val="24"/>
          <w:highlight w:val="none"/>
        </w:rPr>
        <w:t>（如果有)</w:t>
      </w:r>
      <w:bookmarkEnd w:id="400"/>
      <w:r>
        <w:rPr>
          <w:rFonts w:hint="eastAsia" w:ascii="宋体" w:hAnsi="宋体" w:cs="宋体"/>
          <w:snapToGrid w:val="0"/>
          <w:color w:val="auto"/>
          <w:kern w:val="28"/>
          <w:sz w:val="24"/>
          <w:szCs w:val="20"/>
          <w:highlight w:val="none"/>
        </w:rPr>
        <w:t>；</w:t>
      </w:r>
    </w:p>
    <w:p w14:paraId="16C562E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189DF9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776FA6E">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6C5803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A1D060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5A325DB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641AEB5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681ADA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14F3D22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81D99D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A64AE76">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A65A9F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194881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2CB2878E">
      <w:pPr>
        <w:snapToGrid w:val="0"/>
        <w:spacing w:line="360" w:lineRule="auto"/>
        <w:ind w:left="420" w:leftChars="200"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2.3.2中小企业声明函（如果有）</w:t>
      </w:r>
      <w:r>
        <w:rPr>
          <w:rFonts w:hint="eastAsia" w:ascii="宋体" w:hAnsi="宋体" w:cs="宋体"/>
          <w:color w:val="auto"/>
          <w:sz w:val="24"/>
          <w:highlight w:val="none"/>
          <w:lang w:eastAsia="zh-CN"/>
        </w:rPr>
        <w:t>；</w:t>
      </w:r>
    </w:p>
    <w:p w14:paraId="32C7105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2.3.3交纳采购代理服务费承诺书。</w:t>
      </w:r>
    </w:p>
    <w:p w14:paraId="1A23D85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21BC817E">
      <w:pPr>
        <w:snapToGrid w:val="0"/>
        <w:spacing w:line="360" w:lineRule="auto"/>
        <w:ind w:firstLine="480" w:firstLineChars="200"/>
        <w:rPr>
          <w:rFonts w:ascii="宋体" w:hAnsi="宋体" w:cs="宋体"/>
          <w:color w:val="auto"/>
          <w:sz w:val="24"/>
          <w:highlight w:val="none"/>
        </w:rPr>
      </w:pPr>
    </w:p>
    <w:p w14:paraId="24DC816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631A9DB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53B981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5B3EA97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2116F68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39C10E63">
      <w:pPr>
        <w:numPr>
          <w:ilvl w:val="0"/>
          <w:numId w:val="7"/>
        </w:numPr>
        <w:snapToGrid w:val="0"/>
        <w:spacing w:line="360" w:lineRule="auto"/>
        <w:ind w:left="210" w:leftChars="100" w:firstLine="480" w:firstLineChars="200"/>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295F6C54">
      <w:pPr>
        <w:numPr>
          <w:ilvl w:val="0"/>
          <w:numId w:val="7"/>
        </w:num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854F286">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2BC92C6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B340AF2">
      <w:pPr>
        <w:snapToGrid w:val="0"/>
        <w:spacing w:line="360" w:lineRule="auto"/>
        <w:ind w:left="420" w:leftChars="200" w:firstLine="4200" w:firstLineChars="1750"/>
        <w:rPr>
          <w:rFonts w:ascii="宋体" w:hAnsi="宋体" w:cs="宋体"/>
          <w:color w:val="auto"/>
          <w:kern w:val="0"/>
          <w:sz w:val="24"/>
          <w:highlight w:val="none"/>
          <w:u w:val="single"/>
        </w:rPr>
      </w:pPr>
    </w:p>
    <w:p w14:paraId="725BFC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20BD733">
      <w:pPr>
        <w:snapToGrid w:val="0"/>
        <w:spacing w:line="360" w:lineRule="auto"/>
        <w:jc w:val="center"/>
        <w:rPr>
          <w:rFonts w:ascii="宋体" w:hAnsi="宋体" w:cs="宋体"/>
          <w:b/>
          <w:color w:val="auto"/>
          <w:kern w:val="0"/>
          <w:sz w:val="32"/>
          <w:szCs w:val="32"/>
          <w:highlight w:val="none"/>
        </w:rPr>
      </w:pPr>
    </w:p>
    <w:p w14:paraId="1BCB5E84">
      <w:pPr>
        <w:snapToGrid w:val="0"/>
        <w:spacing w:line="360" w:lineRule="auto"/>
        <w:rPr>
          <w:rFonts w:ascii="宋体" w:hAnsi="宋体" w:cs="宋体"/>
          <w:color w:val="auto"/>
          <w:sz w:val="24"/>
          <w:highlight w:val="none"/>
        </w:rPr>
      </w:pPr>
    </w:p>
    <w:p w14:paraId="22A96560">
      <w:pPr>
        <w:pStyle w:val="24"/>
        <w:rPr>
          <w:color w:val="auto"/>
          <w:highlight w:val="none"/>
        </w:rPr>
      </w:pPr>
    </w:p>
    <w:p w14:paraId="16C96D66">
      <w:pPr>
        <w:jc w:val="center"/>
        <w:rPr>
          <w:rFonts w:ascii="宋体" w:hAnsi="宋体" w:cs="宋体"/>
          <w:b/>
          <w:color w:val="auto"/>
          <w:kern w:val="0"/>
          <w:sz w:val="32"/>
          <w:szCs w:val="32"/>
          <w:highlight w:val="none"/>
        </w:rPr>
      </w:pPr>
    </w:p>
    <w:p w14:paraId="56E8859C">
      <w:pPr>
        <w:jc w:val="center"/>
        <w:rPr>
          <w:rFonts w:ascii="宋体" w:hAnsi="宋体" w:cs="宋体"/>
          <w:b/>
          <w:color w:val="auto"/>
          <w:kern w:val="0"/>
          <w:sz w:val="32"/>
          <w:szCs w:val="32"/>
          <w:highlight w:val="none"/>
        </w:rPr>
      </w:pPr>
    </w:p>
    <w:p w14:paraId="612150EC">
      <w:pPr>
        <w:jc w:val="center"/>
        <w:rPr>
          <w:rFonts w:ascii="宋体" w:hAnsi="宋体" w:cs="宋体"/>
          <w:b/>
          <w:color w:val="auto"/>
          <w:kern w:val="0"/>
          <w:sz w:val="32"/>
          <w:szCs w:val="32"/>
          <w:highlight w:val="none"/>
        </w:rPr>
      </w:pPr>
    </w:p>
    <w:p w14:paraId="651DBEE6">
      <w:pPr>
        <w:jc w:val="center"/>
        <w:rPr>
          <w:rFonts w:ascii="宋体" w:hAnsi="宋体" w:cs="宋体"/>
          <w:b/>
          <w:color w:val="auto"/>
          <w:kern w:val="0"/>
          <w:sz w:val="32"/>
          <w:szCs w:val="32"/>
          <w:highlight w:val="none"/>
        </w:rPr>
      </w:pPr>
    </w:p>
    <w:p w14:paraId="508AF3CE">
      <w:pPr>
        <w:jc w:val="center"/>
        <w:rPr>
          <w:rFonts w:ascii="宋体" w:hAnsi="宋体" w:cs="宋体"/>
          <w:b/>
          <w:color w:val="auto"/>
          <w:kern w:val="0"/>
          <w:sz w:val="32"/>
          <w:szCs w:val="32"/>
          <w:highlight w:val="none"/>
        </w:rPr>
      </w:pPr>
    </w:p>
    <w:p w14:paraId="4F10E24C">
      <w:pPr>
        <w:jc w:val="center"/>
        <w:rPr>
          <w:rFonts w:ascii="宋体" w:hAnsi="宋体" w:cs="宋体"/>
          <w:b/>
          <w:color w:val="auto"/>
          <w:kern w:val="0"/>
          <w:sz w:val="32"/>
          <w:szCs w:val="32"/>
          <w:highlight w:val="none"/>
        </w:rPr>
      </w:pPr>
    </w:p>
    <w:p w14:paraId="179217C8">
      <w:pPr>
        <w:jc w:val="center"/>
        <w:rPr>
          <w:rFonts w:ascii="宋体" w:hAnsi="宋体" w:cs="宋体"/>
          <w:b/>
          <w:color w:val="auto"/>
          <w:kern w:val="0"/>
          <w:sz w:val="32"/>
          <w:szCs w:val="32"/>
          <w:highlight w:val="none"/>
        </w:rPr>
      </w:pPr>
    </w:p>
    <w:p w14:paraId="2B743FBF">
      <w:pPr>
        <w:jc w:val="center"/>
        <w:rPr>
          <w:rFonts w:ascii="宋体" w:hAnsi="宋体" w:cs="宋体"/>
          <w:b/>
          <w:color w:val="auto"/>
          <w:kern w:val="0"/>
          <w:sz w:val="32"/>
          <w:szCs w:val="32"/>
          <w:highlight w:val="none"/>
        </w:rPr>
      </w:pPr>
    </w:p>
    <w:p w14:paraId="1AE31CFA">
      <w:pPr>
        <w:jc w:val="center"/>
        <w:rPr>
          <w:rFonts w:ascii="宋体" w:hAnsi="宋体" w:cs="宋体"/>
          <w:b/>
          <w:color w:val="auto"/>
          <w:kern w:val="0"/>
          <w:sz w:val="32"/>
          <w:szCs w:val="32"/>
          <w:highlight w:val="none"/>
        </w:rPr>
      </w:pPr>
    </w:p>
    <w:p w14:paraId="5868863E">
      <w:pPr>
        <w:jc w:val="center"/>
        <w:rPr>
          <w:rFonts w:ascii="宋体" w:hAnsi="宋体" w:cs="宋体"/>
          <w:b/>
          <w:color w:val="auto"/>
          <w:kern w:val="0"/>
          <w:sz w:val="32"/>
          <w:szCs w:val="32"/>
          <w:highlight w:val="none"/>
        </w:rPr>
      </w:pPr>
    </w:p>
    <w:p w14:paraId="69D95C67">
      <w:pPr>
        <w:jc w:val="center"/>
        <w:rPr>
          <w:rFonts w:ascii="宋体" w:hAnsi="宋体" w:cs="宋体"/>
          <w:b/>
          <w:color w:val="auto"/>
          <w:kern w:val="0"/>
          <w:sz w:val="32"/>
          <w:szCs w:val="32"/>
          <w:highlight w:val="none"/>
        </w:rPr>
      </w:pPr>
    </w:p>
    <w:p w14:paraId="1645AB7C">
      <w:pPr>
        <w:jc w:val="center"/>
        <w:rPr>
          <w:rFonts w:ascii="宋体" w:hAnsi="宋体" w:cs="宋体"/>
          <w:b/>
          <w:color w:val="auto"/>
          <w:kern w:val="0"/>
          <w:sz w:val="32"/>
          <w:szCs w:val="32"/>
          <w:highlight w:val="none"/>
        </w:rPr>
      </w:pPr>
    </w:p>
    <w:p w14:paraId="66A2A3DF">
      <w:pPr>
        <w:jc w:val="center"/>
        <w:rPr>
          <w:rFonts w:ascii="宋体" w:hAnsi="宋体" w:cs="宋体"/>
          <w:b/>
          <w:color w:val="auto"/>
          <w:kern w:val="0"/>
          <w:sz w:val="32"/>
          <w:szCs w:val="32"/>
          <w:highlight w:val="none"/>
        </w:rPr>
      </w:pPr>
    </w:p>
    <w:p w14:paraId="1EB0E4DF">
      <w:pPr>
        <w:jc w:val="center"/>
        <w:rPr>
          <w:rFonts w:ascii="宋体" w:hAnsi="宋体" w:cs="宋体"/>
          <w:b/>
          <w:color w:val="auto"/>
          <w:kern w:val="0"/>
          <w:sz w:val="32"/>
          <w:szCs w:val="32"/>
          <w:highlight w:val="none"/>
        </w:rPr>
      </w:pPr>
    </w:p>
    <w:p w14:paraId="1236BD9F">
      <w:pPr>
        <w:jc w:val="center"/>
        <w:rPr>
          <w:rFonts w:ascii="宋体" w:hAnsi="宋体" w:cs="宋体"/>
          <w:b/>
          <w:color w:val="auto"/>
          <w:kern w:val="0"/>
          <w:sz w:val="32"/>
          <w:szCs w:val="32"/>
          <w:highlight w:val="none"/>
        </w:rPr>
      </w:pPr>
    </w:p>
    <w:p w14:paraId="7CC04BA9">
      <w:pPr>
        <w:jc w:val="center"/>
        <w:rPr>
          <w:rFonts w:ascii="宋体" w:hAnsi="宋体" w:cs="宋体"/>
          <w:b/>
          <w:color w:val="auto"/>
          <w:kern w:val="0"/>
          <w:sz w:val="32"/>
          <w:szCs w:val="32"/>
          <w:highlight w:val="none"/>
        </w:rPr>
      </w:pPr>
    </w:p>
    <w:p w14:paraId="4E721C7C">
      <w:pPr>
        <w:jc w:val="center"/>
        <w:rPr>
          <w:rFonts w:ascii="宋体" w:hAnsi="宋体" w:cs="宋体"/>
          <w:b/>
          <w:color w:val="auto"/>
          <w:kern w:val="0"/>
          <w:sz w:val="32"/>
          <w:szCs w:val="32"/>
          <w:highlight w:val="none"/>
        </w:rPr>
      </w:pPr>
    </w:p>
    <w:p w14:paraId="4EDC0836">
      <w:pPr>
        <w:jc w:val="center"/>
        <w:rPr>
          <w:rFonts w:ascii="宋体" w:hAnsi="宋体" w:cs="宋体"/>
          <w:b/>
          <w:color w:val="auto"/>
          <w:kern w:val="0"/>
          <w:sz w:val="32"/>
          <w:szCs w:val="32"/>
          <w:highlight w:val="none"/>
        </w:rPr>
      </w:pPr>
    </w:p>
    <w:p w14:paraId="65FD7F2E">
      <w:pPr>
        <w:jc w:val="center"/>
        <w:rPr>
          <w:rFonts w:ascii="宋体" w:hAnsi="宋体" w:cs="宋体"/>
          <w:b/>
          <w:color w:val="auto"/>
          <w:kern w:val="0"/>
          <w:sz w:val="32"/>
          <w:szCs w:val="32"/>
          <w:highlight w:val="none"/>
        </w:rPr>
      </w:pPr>
    </w:p>
    <w:p w14:paraId="3D4B4EFF">
      <w:pPr>
        <w:jc w:val="center"/>
        <w:rPr>
          <w:rFonts w:ascii="宋体" w:hAnsi="宋体" w:cs="宋体"/>
          <w:b/>
          <w:color w:val="auto"/>
          <w:kern w:val="0"/>
          <w:sz w:val="32"/>
          <w:szCs w:val="32"/>
          <w:highlight w:val="none"/>
        </w:rPr>
      </w:pPr>
    </w:p>
    <w:p w14:paraId="13752966">
      <w:pPr>
        <w:jc w:val="center"/>
        <w:rPr>
          <w:rFonts w:ascii="宋体" w:hAnsi="宋体" w:cs="宋体"/>
          <w:b/>
          <w:color w:val="auto"/>
          <w:kern w:val="0"/>
          <w:sz w:val="32"/>
          <w:szCs w:val="32"/>
          <w:highlight w:val="none"/>
        </w:rPr>
      </w:pPr>
    </w:p>
    <w:p w14:paraId="4C356F0E">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6DD53E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0EBB07B">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904D0DC">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杭州市拱墅区人民政府祥符街道办事处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3AF855CF">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HCZB-20250211030091</w:t>
      </w:r>
      <w:r>
        <w:rPr>
          <w:rFonts w:hint="eastAsia" w:ascii="宋体" w:hAnsi="宋体" w:cs="宋体"/>
          <w:color w:val="auto"/>
          <w:sz w:val="24"/>
          <w:highlight w:val="none"/>
        </w:rPr>
        <w:t>】</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 xml:space="preserve">）     </w:t>
      </w:r>
      <w:r>
        <w:rPr>
          <w:rFonts w:hint="eastAsia" w:ascii="宋体" w:hAnsi="宋体" w:cs="宋体"/>
          <w:color w:val="auto"/>
          <w:kern w:val="0"/>
          <w:sz w:val="24"/>
          <w:highlight w:val="none"/>
          <w:lang w:val="zh-CN"/>
        </w:rPr>
        <w:t>政府采购投标的一切事项，其法律后果由我方承担。</w:t>
      </w:r>
    </w:p>
    <w:p w14:paraId="1E1F5CC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AD9B6B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D803A7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E0BC2F8">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36FC7C8D">
      <w:pPr>
        <w:snapToGrid w:val="0"/>
        <w:spacing w:line="360" w:lineRule="auto"/>
        <w:rPr>
          <w:rFonts w:ascii="宋体" w:hAnsi="宋体" w:cs="宋体"/>
          <w:color w:val="auto"/>
          <w:sz w:val="24"/>
          <w:highlight w:val="none"/>
        </w:rPr>
      </w:pPr>
    </w:p>
    <w:p w14:paraId="00391BF6">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76CFB7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杭州市拱墅区人民政府祥符街道办事处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58AA8C0A">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HCZB-20250211030091</w:t>
      </w:r>
      <w:r>
        <w:rPr>
          <w:rFonts w:hint="eastAsia" w:ascii="宋体" w:hAnsi="宋体" w:cs="宋体"/>
          <w:color w:val="auto"/>
          <w:sz w:val="24"/>
          <w:highlight w:val="none"/>
        </w:rPr>
        <w:t>】</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 xml:space="preserve">）     </w:t>
      </w:r>
      <w:r>
        <w:rPr>
          <w:rFonts w:hint="eastAsia" w:ascii="宋体" w:hAnsi="宋体" w:cs="宋体"/>
          <w:color w:val="auto"/>
          <w:kern w:val="0"/>
          <w:sz w:val="24"/>
          <w:highlight w:val="none"/>
          <w:lang w:val="zh-CN"/>
        </w:rPr>
        <w:t>政府采购投标的一切事项，其法律后果由我方承担。</w:t>
      </w:r>
    </w:p>
    <w:p w14:paraId="5B09B91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AD5E22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E5387C8">
      <w:pPr>
        <w:jc w:val="center"/>
        <w:rPr>
          <w:rFonts w:ascii="宋体" w:hAnsi="宋体" w:cs="宋体"/>
          <w:b/>
          <w:color w:val="auto"/>
          <w:kern w:val="0"/>
          <w:sz w:val="32"/>
          <w:szCs w:val="32"/>
          <w:highlight w:val="none"/>
        </w:rPr>
      </w:pPr>
    </w:p>
    <w:p w14:paraId="6856C1D4">
      <w:pPr>
        <w:rPr>
          <w:rFonts w:ascii="宋体" w:hAnsi="宋体" w:cs="宋体"/>
          <w:color w:val="auto"/>
          <w:highlight w:val="none"/>
        </w:rPr>
      </w:pPr>
    </w:p>
    <w:p w14:paraId="0807B3C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36BB92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3852B1">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8E029F2">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B27FA66">
      <w:pPr>
        <w:autoSpaceDE w:val="0"/>
        <w:autoSpaceDN w:val="0"/>
        <w:spacing w:line="360" w:lineRule="auto"/>
        <w:jc w:val="center"/>
        <w:rPr>
          <w:rFonts w:ascii="宋体" w:hAnsi="宋体" w:cs="宋体"/>
          <w:b/>
          <w:color w:val="auto"/>
          <w:kern w:val="0"/>
          <w:sz w:val="32"/>
          <w:szCs w:val="32"/>
          <w:highlight w:val="none"/>
          <w:lang w:val="zh-CN"/>
        </w:rPr>
      </w:pPr>
    </w:p>
    <w:p w14:paraId="04397E19">
      <w:pPr>
        <w:autoSpaceDE w:val="0"/>
        <w:autoSpaceDN w:val="0"/>
        <w:spacing w:line="360" w:lineRule="auto"/>
        <w:jc w:val="center"/>
        <w:rPr>
          <w:rFonts w:ascii="宋体" w:hAnsi="宋体" w:cs="宋体"/>
          <w:b/>
          <w:color w:val="auto"/>
          <w:kern w:val="0"/>
          <w:sz w:val="32"/>
          <w:szCs w:val="32"/>
          <w:highlight w:val="none"/>
          <w:lang w:val="zh-CN"/>
        </w:rPr>
      </w:pPr>
    </w:p>
    <w:p w14:paraId="69DCC094">
      <w:pPr>
        <w:autoSpaceDE w:val="0"/>
        <w:autoSpaceDN w:val="0"/>
        <w:spacing w:line="360" w:lineRule="auto"/>
        <w:jc w:val="center"/>
        <w:rPr>
          <w:rFonts w:ascii="宋体" w:hAnsi="宋体" w:cs="宋体"/>
          <w:b/>
          <w:color w:val="auto"/>
          <w:kern w:val="0"/>
          <w:sz w:val="32"/>
          <w:szCs w:val="32"/>
          <w:highlight w:val="none"/>
          <w:lang w:val="zh-CN"/>
        </w:rPr>
      </w:pPr>
    </w:p>
    <w:p w14:paraId="13551E92">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438D6D79">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6AF5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D1F1B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377CA2E2">
            <w:pPr>
              <w:pStyle w:val="149"/>
              <w:adjustRightInd w:val="0"/>
              <w:spacing w:line="360" w:lineRule="auto"/>
              <w:rPr>
                <w:rFonts w:hAnsi="宋体" w:cs="宋体"/>
                <w:bCs/>
                <w:color w:val="auto"/>
                <w:sz w:val="24"/>
                <w:highlight w:val="none"/>
              </w:rPr>
            </w:pPr>
          </w:p>
        </w:tc>
      </w:tr>
    </w:tbl>
    <w:p w14:paraId="33E1C0E7">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4E0E6DA">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4B906430">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37FAFC0">
      <w:pPr>
        <w:jc w:val="center"/>
        <w:rPr>
          <w:rFonts w:ascii="宋体" w:hAnsi="宋体" w:cs="宋体"/>
          <w:b/>
          <w:color w:val="auto"/>
          <w:kern w:val="0"/>
          <w:sz w:val="32"/>
          <w:szCs w:val="32"/>
          <w:highlight w:val="none"/>
        </w:rPr>
      </w:pPr>
    </w:p>
    <w:p w14:paraId="0E091378">
      <w:pPr>
        <w:jc w:val="center"/>
        <w:rPr>
          <w:rFonts w:ascii="宋体" w:hAnsi="宋体" w:cs="宋体"/>
          <w:b/>
          <w:color w:val="auto"/>
          <w:kern w:val="0"/>
          <w:sz w:val="32"/>
          <w:szCs w:val="32"/>
          <w:highlight w:val="none"/>
        </w:rPr>
      </w:pPr>
    </w:p>
    <w:p w14:paraId="1E46A14E">
      <w:pPr>
        <w:jc w:val="center"/>
        <w:rPr>
          <w:rFonts w:ascii="宋体" w:hAnsi="宋体" w:cs="宋体"/>
          <w:b/>
          <w:color w:val="auto"/>
          <w:kern w:val="0"/>
          <w:sz w:val="32"/>
          <w:szCs w:val="32"/>
          <w:highlight w:val="none"/>
        </w:rPr>
      </w:pPr>
      <w:bookmarkStart w:id="410" w:name="_GoBack"/>
      <w:bookmarkEnd w:id="410"/>
    </w:p>
    <w:p w14:paraId="1633B768">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501DDEA9">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FB304E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736A80A">
      <w:pPr>
        <w:snapToGrid w:val="0"/>
        <w:spacing w:line="360" w:lineRule="auto"/>
        <w:rPr>
          <w:rFonts w:ascii="宋体" w:hAnsi="宋体" w:cs="宋体"/>
          <w:color w:val="auto"/>
          <w:kern w:val="0"/>
          <w:sz w:val="24"/>
          <w:highlight w:val="none"/>
        </w:rPr>
      </w:pPr>
    </w:p>
    <w:p w14:paraId="635EBE5D">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7322EBD3">
      <w:pPr>
        <w:jc w:val="center"/>
        <w:rPr>
          <w:rFonts w:ascii="宋体" w:hAnsi="宋体" w:cs="宋体"/>
          <w:b/>
          <w:color w:val="auto"/>
          <w:kern w:val="0"/>
          <w:sz w:val="32"/>
          <w:szCs w:val="32"/>
          <w:highlight w:val="none"/>
        </w:rPr>
      </w:pPr>
    </w:p>
    <w:tbl>
      <w:tblPr>
        <w:tblStyle w:val="6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A3F2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4D7C6B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2F569C4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1E4F18C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2DA0CA0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46D49B2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2D469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98F656">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1B60652C">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5ED96CC3">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5567DD94">
            <w:pPr>
              <w:rPr>
                <w:rFonts w:ascii="宋体" w:hAnsi="宋体" w:cs="宋体"/>
                <w:color w:val="auto"/>
                <w:sz w:val="24"/>
                <w:highlight w:val="none"/>
              </w:rPr>
            </w:pPr>
          </w:p>
          <w:p w14:paraId="0C489CB6">
            <w:pPr>
              <w:rPr>
                <w:rFonts w:ascii="宋体" w:hAnsi="宋体" w:cs="宋体"/>
                <w:color w:val="auto"/>
                <w:sz w:val="24"/>
                <w:highlight w:val="none"/>
              </w:rPr>
            </w:pPr>
            <w:r>
              <w:rPr>
                <w:rFonts w:hint="eastAsia" w:ascii="宋体" w:hAnsi="宋体" w:cs="宋体"/>
                <w:color w:val="auto"/>
                <w:sz w:val="24"/>
                <w:highlight w:val="none"/>
              </w:rPr>
              <w:t>见投标文件</w:t>
            </w:r>
          </w:p>
          <w:p w14:paraId="14DDAFB9">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2123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BD292B3">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24420A">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296D4E2D">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4869EC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8134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45B09C">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14:paraId="72F0F55B">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14:paraId="4D4BE8B3">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14:paraId="5B117776">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335A58E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03BBFCB">
      <w:pPr>
        <w:jc w:val="center"/>
        <w:rPr>
          <w:rFonts w:ascii="宋体" w:hAnsi="宋体" w:cs="宋体"/>
          <w:b/>
          <w:color w:val="auto"/>
          <w:kern w:val="0"/>
          <w:sz w:val="32"/>
          <w:szCs w:val="32"/>
          <w:highlight w:val="none"/>
        </w:rPr>
      </w:pPr>
    </w:p>
    <w:p w14:paraId="166D502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0126E5B7">
      <w:pPr>
        <w:jc w:val="center"/>
        <w:rPr>
          <w:rFonts w:ascii="宋体" w:hAnsi="宋体" w:cs="宋体"/>
          <w:b/>
          <w:color w:val="auto"/>
          <w:kern w:val="0"/>
          <w:sz w:val="32"/>
          <w:szCs w:val="32"/>
          <w:highlight w:val="none"/>
        </w:rPr>
      </w:pPr>
    </w:p>
    <w:p w14:paraId="2EF7FBDA">
      <w:pPr>
        <w:jc w:val="center"/>
        <w:rPr>
          <w:rFonts w:ascii="宋体" w:hAnsi="宋体" w:cs="宋体"/>
          <w:b/>
          <w:color w:val="auto"/>
          <w:kern w:val="0"/>
          <w:sz w:val="32"/>
          <w:szCs w:val="32"/>
          <w:highlight w:val="none"/>
        </w:rPr>
      </w:pPr>
    </w:p>
    <w:p w14:paraId="1ADDDB50">
      <w:pPr>
        <w:jc w:val="center"/>
        <w:rPr>
          <w:rFonts w:ascii="宋体" w:hAnsi="宋体" w:cs="宋体"/>
          <w:b/>
          <w:color w:val="auto"/>
          <w:kern w:val="0"/>
          <w:sz w:val="32"/>
          <w:szCs w:val="32"/>
          <w:highlight w:val="none"/>
        </w:rPr>
      </w:pPr>
    </w:p>
    <w:p w14:paraId="4EEC5C6C">
      <w:pPr>
        <w:jc w:val="center"/>
        <w:rPr>
          <w:rFonts w:ascii="宋体" w:hAnsi="宋体" w:cs="宋体"/>
          <w:b/>
          <w:color w:val="auto"/>
          <w:kern w:val="0"/>
          <w:sz w:val="32"/>
          <w:szCs w:val="32"/>
          <w:highlight w:val="none"/>
        </w:rPr>
      </w:pPr>
    </w:p>
    <w:p w14:paraId="4B97A37F">
      <w:pPr>
        <w:jc w:val="center"/>
        <w:rPr>
          <w:rFonts w:ascii="宋体" w:hAnsi="宋体" w:cs="宋体"/>
          <w:b/>
          <w:color w:val="auto"/>
          <w:kern w:val="0"/>
          <w:sz w:val="32"/>
          <w:szCs w:val="32"/>
          <w:highlight w:val="none"/>
        </w:rPr>
      </w:pPr>
    </w:p>
    <w:p w14:paraId="1222467D">
      <w:pPr>
        <w:jc w:val="center"/>
        <w:rPr>
          <w:rFonts w:ascii="宋体" w:hAnsi="宋体" w:cs="宋体"/>
          <w:b/>
          <w:color w:val="auto"/>
          <w:kern w:val="0"/>
          <w:sz w:val="32"/>
          <w:szCs w:val="32"/>
          <w:highlight w:val="none"/>
        </w:rPr>
      </w:pPr>
    </w:p>
    <w:p w14:paraId="16BD0E16">
      <w:pPr>
        <w:jc w:val="center"/>
        <w:rPr>
          <w:rFonts w:ascii="宋体" w:hAnsi="宋体" w:cs="宋体"/>
          <w:b/>
          <w:color w:val="auto"/>
          <w:kern w:val="0"/>
          <w:sz w:val="32"/>
          <w:szCs w:val="32"/>
          <w:highlight w:val="none"/>
        </w:rPr>
      </w:pPr>
    </w:p>
    <w:p w14:paraId="5CAAA389">
      <w:pPr>
        <w:jc w:val="center"/>
        <w:rPr>
          <w:rFonts w:ascii="宋体" w:hAnsi="宋体" w:cs="宋体"/>
          <w:b/>
          <w:color w:val="auto"/>
          <w:kern w:val="0"/>
          <w:sz w:val="32"/>
          <w:szCs w:val="32"/>
          <w:highlight w:val="none"/>
        </w:rPr>
      </w:pPr>
    </w:p>
    <w:p w14:paraId="7205219F">
      <w:pPr>
        <w:jc w:val="center"/>
        <w:rPr>
          <w:rFonts w:ascii="宋体" w:hAnsi="宋体" w:cs="宋体"/>
          <w:b/>
          <w:color w:val="auto"/>
          <w:kern w:val="0"/>
          <w:sz w:val="32"/>
          <w:szCs w:val="32"/>
          <w:highlight w:val="none"/>
        </w:rPr>
      </w:pPr>
    </w:p>
    <w:p w14:paraId="403AC441">
      <w:pPr>
        <w:jc w:val="center"/>
        <w:rPr>
          <w:rFonts w:ascii="宋体" w:hAnsi="宋体" w:cs="宋体"/>
          <w:b/>
          <w:color w:val="auto"/>
          <w:kern w:val="0"/>
          <w:sz w:val="32"/>
          <w:szCs w:val="32"/>
          <w:highlight w:val="none"/>
        </w:rPr>
      </w:pPr>
    </w:p>
    <w:p w14:paraId="51D3D8BD">
      <w:pPr>
        <w:jc w:val="center"/>
        <w:rPr>
          <w:rFonts w:ascii="宋体" w:hAnsi="宋体" w:cs="宋体"/>
          <w:b/>
          <w:color w:val="auto"/>
          <w:kern w:val="0"/>
          <w:sz w:val="32"/>
          <w:szCs w:val="32"/>
          <w:highlight w:val="none"/>
        </w:rPr>
      </w:pPr>
    </w:p>
    <w:p w14:paraId="67D70EA0">
      <w:pPr>
        <w:jc w:val="center"/>
        <w:rPr>
          <w:rFonts w:ascii="宋体" w:hAnsi="宋体" w:cs="宋体"/>
          <w:b/>
          <w:color w:val="auto"/>
          <w:kern w:val="0"/>
          <w:sz w:val="32"/>
          <w:szCs w:val="32"/>
          <w:highlight w:val="none"/>
        </w:rPr>
      </w:pPr>
    </w:p>
    <w:p w14:paraId="77A82043">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492AE44F">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6"/>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52B14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20D11E5">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3EC0C8B7">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720DFA24">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55B0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5DE42F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F8CF59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4F32BC2F">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F40A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46E8095">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19A92D60">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6E8B58BA">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011F3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0196E5E">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5887ED65">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6838D6BC">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47BF52BE">
      <w:pPr>
        <w:jc w:val="both"/>
        <w:rPr>
          <w:rFonts w:ascii="宋体" w:hAnsi="宋体" w:cs="宋体"/>
          <w:b/>
          <w:color w:val="auto"/>
          <w:kern w:val="0"/>
          <w:sz w:val="32"/>
          <w:szCs w:val="32"/>
          <w:highlight w:val="none"/>
        </w:rPr>
      </w:pPr>
    </w:p>
    <w:p w14:paraId="59E67869">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5"/>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1FE0D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5B9802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EAAE26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7AEA153B">
            <w:pPr>
              <w:spacing w:line="360" w:lineRule="auto"/>
              <w:jc w:val="center"/>
              <w:rPr>
                <w:rFonts w:ascii="宋体" w:hAnsi="宋体" w:cs="宋体"/>
                <w:b/>
                <w:color w:val="auto"/>
                <w:sz w:val="24"/>
                <w:highlight w:val="none"/>
              </w:rPr>
            </w:pPr>
          </w:p>
          <w:p w14:paraId="5994289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A90876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22CBDD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733BDDA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1E6FEAA5">
            <w:pPr>
              <w:spacing w:line="360" w:lineRule="auto"/>
              <w:jc w:val="center"/>
              <w:rPr>
                <w:rFonts w:ascii="宋体" w:hAnsi="宋体" w:cs="宋体"/>
                <w:b/>
                <w:color w:val="auto"/>
                <w:sz w:val="24"/>
                <w:highlight w:val="none"/>
              </w:rPr>
            </w:pPr>
          </w:p>
          <w:p w14:paraId="6FA723E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2C061CEE">
            <w:pPr>
              <w:spacing w:line="360" w:lineRule="auto"/>
              <w:jc w:val="center"/>
              <w:rPr>
                <w:rFonts w:ascii="宋体" w:hAnsi="宋体" w:cs="宋体"/>
                <w:b/>
                <w:color w:val="auto"/>
                <w:sz w:val="24"/>
                <w:highlight w:val="none"/>
              </w:rPr>
            </w:pPr>
          </w:p>
        </w:tc>
      </w:tr>
      <w:tr w14:paraId="7D0B7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2523C4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09DA1265">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119711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BF0B5A0">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60087DD">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FEEA70A">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4C1A56A6">
            <w:pPr>
              <w:spacing w:line="360" w:lineRule="auto"/>
              <w:jc w:val="center"/>
              <w:rPr>
                <w:rFonts w:ascii="宋体" w:hAnsi="宋体" w:cs="宋体"/>
                <w:color w:val="auto"/>
                <w:sz w:val="24"/>
                <w:highlight w:val="none"/>
              </w:rPr>
            </w:pPr>
          </w:p>
        </w:tc>
      </w:tr>
      <w:tr w14:paraId="31F93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DC21A3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475A6460">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AFEDC61">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0FCE875">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CD95108">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13F3E5E">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1E198EF">
            <w:pPr>
              <w:spacing w:line="360" w:lineRule="auto"/>
              <w:jc w:val="center"/>
              <w:rPr>
                <w:rFonts w:ascii="宋体" w:hAnsi="宋体" w:cs="宋体"/>
                <w:color w:val="auto"/>
                <w:sz w:val="24"/>
                <w:highlight w:val="none"/>
              </w:rPr>
            </w:pPr>
          </w:p>
        </w:tc>
      </w:tr>
      <w:tr w14:paraId="58AF7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2E8A90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251E71BB">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E64A74A">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AE8DE99">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8CF110F">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09B8749">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C42F5E0">
            <w:pPr>
              <w:spacing w:line="360" w:lineRule="auto"/>
              <w:jc w:val="center"/>
              <w:rPr>
                <w:rFonts w:ascii="宋体" w:hAnsi="宋体" w:cs="宋体"/>
                <w:color w:val="auto"/>
                <w:sz w:val="24"/>
                <w:highlight w:val="none"/>
              </w:rPr>
            </w:pPr>
          </w:p>
        </w:tc>
      </w:tr>
    </w:tbl>
    <w:p w14:paraId="7B8212B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5BA5B93">
      <w:pPr>
        <w:jc w:val="both"/>
        <w:rPr>
          <w:rFonts w:ascii="宋体" w:hAnsi="宋体" w:cs="宋体"/>
          <w:b/>
          <w:color w:val="auto"/>
          <w:kern w:val="0"/>
          <w:sz w:val="32"/>
          <w:szCs w:val="32"/>
          <w:highlight w:val="none"/>
        </w:rPr>
      </w:pPr>
    </w:p>
    <w:p w14:paraId="6968776D">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14AE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ADD3D11">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7721AD2C">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468A5037">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75AAD72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F2CA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4B3E412">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FEBF354">
            <w:pPr>
              <w:jc w:val="center"/>
              <w:rPr>
                <w:rFonts w:ascii="宋体" w:hAnsi="宋体" w:cs="宋体"/>
                <w:b/>
                <w:color w:val="auto"/>
                <w:kern w:val="0"/>
                <w:sz w:val="32"/>
                <w:szCs w:val="32"/>
                <w:highlight w:val="none"/>
              </w:rPr>
            </w:pPr>
          </w:p>
        </w:tc>
        <w:tc>
          <w:tcPr>
            <w:tcW w:w="3546" w:type="dxa"/>
          </w:tcPr>
          <w:p w14:paraId="49C6FA05">
            <w:pPr>
              <w:jc w:val="center"/>
              <w:rPr>
                <w:rFonts w:ascii="宋体" w:hAnsi="宋体" w:cs="宋体"/>
                <w:b/>
                <w:color w:val="auto"/>
                <w:kern w:val="0"/>
                <w:sz w:val="32"/>
                <w:szCs w:val="32"/>
                <w:highlight w:val="none"/>
              </w:rPr>
            </w:pPr>
          </w:p>
        </w:tc>
        <w:tc>
          <w:tcPr>
            <w:tcW w:w="1276" w:type="dxa"/>
          </w:tcPr>
          <w:p w14:paraId="51900304">
            <w:pPr>
              <w:jc w:val="center"/>
              <w:rPr>
                <w:rFonts w:ascii="宋体" w:hAnsi="宋体" w:cs="宋体"/>
                <w:b/>
                <w:color w:val="auto"/>
                <w:kern w:val="0"/>
                <w:sz w:val="32"/>
                <w:szCs w:val="32"/>
                <w:highlight w:val="none"/>
              </w:rPr>
            </w:pPr>
          </w:p>
        </w:tc>
      </w:tr>
      <w:tr w14:paraId="6110C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EFD0AC4">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31BD3D14">
            <w:pPr>
              <w:jc w:val="center"/>
              <w:rPr>
                <w:rFonts w:ascii="宋体" w:hAnsi="宋体" w:cs="宋体"/>
                <w:b/>
                <w:color w:val="auto"/>
                <w:kern w:val="0"/>
                <w:sz w:val="32"/>
                <w:szCs w:val="32"/>
                <w:highlight w:val="none"/>
              </w:rPr>
            </w:pPr>
          </w:p>
        </w:tc>
        <w:tc>
          <w:tcPr>
            <w:tcW w:w="3546" w:type="dxa"/>
          </w:tcPr>
          <w:p w14:paraId="5E8B4BD9">
            <w:pPr>
              <w:jc w:val="center"/>
              <w:rPr>
                <w:rFonts w:ascii="宋体" w:hAnsi="宋体" w:cs="宋体"/>
                <w:b/>
                <w:color w:val="auto"/>
                <w:kern w:val="0"/>
                <w:sz w:val="32"/>
                <w:szCs w:val="32"/>
                <w:highlight w:val="none"/>
              </w:rPr>
            </w:pPr>
          </w:p>
        </w:tc>
        <w:tc>
          <w:tcPr>
            <w:tcW w:w="1276" w:type="dxa"/>
          </w:tcPr>
          <w:p w14:paraId="4AF9F3B1">
            <w:pPr>
              <w:jc w:val="center"/>
              <w:rPr>
                <w:rFonts w:ascii="宋体" w:hAnsi="宋体" w:cs="宋体"/>
                <w:b/>
                <w:color w:val="auto"/>
                <w:kern w:val="0"/>
                <w:sz w:val="32"/>
                <w:szCs w:val="32"/>
                <w:highlight w:val="none"/>
              </w:rPr>
            </w:pPr>
          </w:p>
        </w:tc>
      </w:tr>
      <w:tr w14:paraId="3F733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0A2E2E">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0354A8C6">
            <w:pPr>
              <w:jc w:val="center"/>
              <w:rPr>
                <w:rFonts w:ascii="宋体" w:hAnsi="宋体" w:cs="宋体"/>
                <w:b/>
                <w:color w:val="auto"/>
                <w:kern w:val="0"/>
                <w:sz w:val="32"/>
                <w:szCs w:val="32"/>
                <w:highlight w:val="none"/>
              </w:rPr>
            </w:pPr>
          </w:p>
        </w:tc>
        <w:tc>
          <w:tcPr>
            <w:tcW w:w="3546" w:type="dxa"/>
          </w:tcPr>
          <w:p w14:paraId="275C16B4">
            <w:pPr>
              <w:jc w:val="center"/>
              <w:rPr>
                <w:rFonts w:ascii="宋体" w:hAnsi="宋体" w:cs="宋体"/>
                <w:b/>
                <w:color w:val="auto"/>
                <w:kern w:val="0"/>
                <w:sz w:val="32"/>
                <w:szCs w:val="32"/>
                <w:highlight w:val="none"/>
              </w:rPr>
            </w:pPr>
          </w:p>
        </w:tc>
        <w:tc>
          <w:tcPr>
            <w:tcW w:w="1276" w:type="dxa"/>
          </w:tcPr>
          <w:p w14:paraId="4A9DACB3">
            <w:pPr>
              <w:jc w:val="center"/>
              <w:rPr>
                <w:rFonts w:ascii="宋体" w:hAnsi="宋体" w:cs="宋体"/>
                <w:b/>
                <w:color w:val="auto"/>
                <w:kern w:val="0"/>
                <w:sz w:val="32"/>
                <w:szCs w:val="32"/>
                <w:highlight w:val="none"/>
              </w:rPr>
            </w:pPr>
          </w:p>
        </w:tc>
      </w:tr>
    </w:tbl>
    <w:p w14:paraId="2CF5D012">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2BA4E524">
      <w:pPr>
        <w:jc w:val="center"/>
        <w:rPr>
          <w:rFonts w:ascii="宋体" w:hAnsi="宋体" w:cs="宋体"/>
          <w:b/>
          <w:color w:val="auto"/>
          <w:kern w:val="0"/>
          <w:sz w:val="32"/>
          <w:szCs w:val="32"/>
          <w:highlight w:val="none"/>
        </w:rPr>
      </w:pPr>
    </w:p>
    <w:p w14:paraId="08025A2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51A084C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5D062BEE">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0F5BFEC3">
      <w:pPr>
        <w:ind w:firstLine="1911" w:firstLineChars="595"/>
        <w:rPr>
          <w:rFonts w:ascii="宋体" w:hAnsi="宋体" w:cs="宋体"/>
          <w:b/>
          <w:bCs/>
          <w:color w:val="auto"/>
          <w:sz w:val="32"/>
          <w:szCs w:val="32"/>
          <w:highlight w:val="none"/>
        </w:rPr>
      </w:pPr>
    </w:p>
    <w:p w14:paraId="0A00487B">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03D28664">
      <w:pPr>
        <w:snapToGrid w:val="0"/>
        <w:spacing w:line="360" w:lineRule="auto"/>
        <w:rPr>
          <w:rFonts w:ascii="宋体" w:hAnsi="宋体" w:cs="宋体"/>
          <w:color w:val="auto"/>
          <w:sz w:val="24"/>
          <w:highlight w:val="none"/>
        </w:rPr>
      </w:pPr>
    </w:p>
    <w:p w14:paraId="0CE5FE79">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杭州市拱墅区人民政府祥符街道办事处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7F01B2B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kern w:val="0"/>
          <w:sz w:val="24"/>
          <w:highlight w:val="none"/>
          <w:lang w:val="zh-CN"/>
        </w:rPr>
        <w:t>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HCZB-20250211030091</w:t>
      </w:r>
      <w:r>
        <w:rPr>
          <w:rFonts w:hint="eastAsia" w:ascii="宋体" w:hAnsi="宋体" w:cs="宋体"/>
          <w:color w:val="auto"/>
          <w:sz w:val="24"/>
          <w:highlight w:val="none"/>
        </w:rPr>
        <w:t>】</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 xml:space="preserve">）     </w:t>
      </w:r>
      <w:r>
        <w:rPr>
          <w:rFonts w:hint="eastAsia" w:ascii="宋体" w:hAnsi="宋体" w:cs="宋体"/>
          <w:color w:val="auto"/>
          <w:kern w:val="0"/>
          <w:sz w:val="24"/>
          <w:highlight w:val="none"/>
          <w:lang w:val="zh-CN"/>
        </w:rPr>
        <w:t>招标要求参加投标。在这次投标过程中和中标后，我们将严格遵守国家法律法规要求，并郑重承诺：</w:t>
      </w:r>
    </w:p>
    <w:p w14:paraId="299B4762">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459908C2">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A9C52C8">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3E34F58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7227FE3">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652955C7">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778F564A">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0793AD23">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54953D7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89D973C">
      <w:pPr>
        <w:autoSpaceDE w:val="0"/>
        <w:autoSpaceDN w:val="0"/>
        <w:spacing w:line="360" w:lineRule="auto"/>
        <w:ind w:left="2"/>
        <w:jc w:val="left"/>
        <w:rPr>
          <w:rFonts w:ascii="宋体" w:hAnsi="宋体" w:cs="宋体"/>
          <w:color w:val="auto"/>
          <w:kern w:val="0"/>
          <w:sz w:val="24"/>
          <w:highlight w:val="none"/>
          <w:lang w:val="zh-CN"/>
        </w:rPr>
      </w:pPr>
    </w:p>
    <w:p w14:paraId="7A4C1B86">
      <w:pPr>
        <w:autoSpaceDE w:val="0"/>
        <w:autoSpaceDN w:val="0"/>
        <w:spacing w:line="360" w:lineRule="auto"/>
        <w:ind w:left="2"/>
        <w:jc w:val="left"/>
        <w:rPr>
          <w:rFonts w:ascii="宋体" w:hAnsi="宋体" w:cs="宋体"/>
          <w:color w:val="auto"/>
          <w:kern w:val="0"/>
          <w:sz w:val="24"/>
          <w:highlight w:val="none"/>
          <w:lang w:val="zh-CN"/>
        </w:rPr>
      </w:pPr>
    </w:p>
    <w:p w14:paraId="2C92E2E7">
      <w:pPr>
        <w:autoSpaceDE w:val="0"/>
        <w:autoSpaceDN w:val="0"/>
        <w:spacing w:line="360" w:lineRule="auto"/>
        <w:ind w:left="2"/>
        <w:jc w:val="left"/>
        <w:rPr>
          <w:rFonts w:ascii="宋体" w:hAnsi="宋体" w:cs="宋体"/>
          <w:color w:val="auto"/>
          <w:kern w:val="0"/>
          <w:sz w:val="24"/>
          <w:highlight w:val="none"/>
          <w:lang w:val="zh-CN"/>
        </w:rPr>
      </w:pPr>
    </w:p>
    <w:p w14:paraId="019C8AE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76C2723">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A1597DC">
      <w:pPr>
        <w:spacing w:line="360" w:lineRule="auto"/>
        <w:jc w:val="center"/>
        <w:rPr>
          <w:rFonts w:ascii="宋体" w:hAnsi="宋体" w:cs="宋体"/>
          <w:b/>
          <w:bCs/>
          <w:color w:val="auto"/>
          <w:sz w:val="24"/>
          <w:highlight w:val="none"/>
        </w:rPr>
      </w:pPr>
    </w:p>
    <w:p w14:paraId="431F89C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6AB0D5B">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F60D8F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0E80A9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A204D15">
      <w:pPr>
        <w:spacing w:line="360" w:lineRule="auto"/>
        <w:jc w:val="center"/>
        <w:outlineLvl w:val="0"/>
        <w:rPr>
          <w:rFonts w:ascii="宋体" w:hAnsi="宋体" w:cs="宋体"/>
          <w:b/>
          <w:color w:val="auto"/>
          <w:kern w:val="0"/>
          <w:sz w:val="36"/>
          <w:szCs w:val="36"/>
          <w:highlight w:val="none"/>
        </w:rPr>
      </w:pPr>
    </w:p>
    <w:p w14:paraId="031C6D1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02CB027E">
      <w:pPr>
        <w:snapToGrid w:val="0"/>
        <w:spacing w:line="360" w:lineRule="auto"/>
        <w:rPr>
          <w:rFonts w:ascii="宋体" w:hAnsi="宋体" w:cs="宋体"/>
          <w:b/>
          <w:color w:val="auto"/>
          <w:kern w:val="0"/>
          <w:sz w:val="32"/>
          <w:szCs w:val="32"/>
          <w:highlight w:val="none"/>
        </w:rPr>
      </w:pPr>
      <w:r>
        <w:rPr>
          <w:rFonts w:hint="eastAsia" w:ascii="宋体" w:hAnsi="宋体" w:cs="宋体"/>
          <w:color w:val="auto"/>
          <w:sz w:val="24"/>
          <w:highlight w:val="none"/>
        </w:rPr>
        <w:t>（2）中小企业声明函………………………………………………………………（页码）</w:t>
      </w:r>
      <w:r>
        <w:rPr>
          <w:rFonts w:cs="Calibri"/>
          <w:color w:val="auto"/>
          <w:sz w:val="24"/>
          <w:highlight w:val="none"/>
        </w:rPr>
        <w:t>（3）交纳采购代理服务费承诺书</w:t>
      </w:r>
      <w:r>
        <w:rPr>
          <w:rFonts w:hint="eastAsia" w:ascii="宋体" w:hAnsi="宋体" w:cs="宋体"/>
          <w:color w:val="auto"/>
          <w:sz w:val="24"/>
          <w:highlight w:val="none"/>
        </w:rPr>
        <w:t>…………………………………………………</w:t>
      </w:r>
      <w:r>
        <w:rPr>
          <w:rFonts w:cs="Calibri"/>
          <w:color w:val="auto"/>
          <w:sz w:val="24"/>
          <w:highlight w:val="none"/>
        </w:rPr>
        <w:t>（页码）</w:t>
      </w:r>
    </w:p>
    <w:p w14:paraId="47279847">
      <w:pPr>
        <w:snapToGrid w:val="0"/>
        <w:spacing w:line="360" w:lineRule="auto"/>
        <w:ind w:right="480"/>
        <w:jc w:val="center"/>
        <w:rPr>
          <w:rFonts w:ascii="宋体" w:hAnsi="宋体" w:cs="宋体"/>
          <w:b/>
          <w:color w:val="auto"/>
          <w:kern w:val="0"/>
          <w:sz w:val="32"/>
          <w:szCs w:val="32"/>
          <w:highlight w:val="none"/>
        </w:rPr>
      </w:pPr>
    </w:p>
    <w:p w14:paraId="01D54446">
      <w:pPr>
        <w:snapToGrid w:val="0"/>
        <w:spacing w:line="360" w:lineRule="auto"/>
        <w:ind w:right="480"/>
        <w:jc w:val="center"/>
        <w:rPr>
          <w:rFonts w:ascii="宋体" w:hAnsi="宋体" w:cs="宋体"/>
          <w:b/>
          <w:color w:val="auto"/>
          <w:kern w:val="0"/>
          <w:sz w:val="32"/>
          <w:szCs w:val="32"/>
          <w:highlight w:val="none"/>
        </w:rPr>
      </w:pPr>
    </w:p>
    <w:p w14:paraId="161EE379">
      <w:pPr>
        <w:snapToGrid w:val="0"/>
        <w:spacing w:line="360" w:lineRule="auto"/>
        <w:ind w:right="480"/>
        <w:jc w:val="center"/>
        <w:rPr>
          <w:rFonts w:ascii="宋体" w:hAnsi="宋体" w:cs="宋体"/>
          <w:b/>
          <w:color w:val="auto"/>
          <w:kern w:val="0"/>
          <w:sz w:val="32"/>
          <w:szCs w:val="32"/>
          <w:highlight w:val="none"/>
        </w:rPr>
      </w:pPr>
    </w:p>
    <w:p w14:paraId="05C721FD">
      <w:pPr>
        <w:snapToGrid w:val="0"/>
        <w:spacing w:line="360" w:lineRule="auto"/>
        <w:ind w:right="480"/>
        <w:jc w:val="center"/>
        <w:rPr>
          <w:rFonts w:ascii="宋体" w:hAnsi="宋体" w:cs="宋体"/>
          <w:b/>
          <w:color w:val="auto"/>
          <w:kern w:val="0"/>
          <w:sz w:val="32"/>
          <w:szCs w:val="32"/>
          <w:highlight w:val="none"/>
        </w:rPr>
      </w:pPr>
    </w:p>
    <w:p w14:paraId="060F0B3D">
      <w:pPr>
        <w:snapToGrid w:val="0"/>
        <w:spacing w:line="360" w:lineRule="auto"/>
        <w:ind w:right="480"/>
        <w:jc w:val="center"/>
        <w:rPr>
          <w:rFonts w:ascii="宋体" w:hAnsi="宋体" w:cs="宋体"/>
          <w:b/>
          <w:color w:val="auto"/>
          <w:kern w:val="0"/>
          <w:sz w:val="32"/>
          <w:szCs w:val="32"/>
          <w:highlight w:val="none"/>
        </w:rPr>
      </w:pPr>
    </w:p>
    <w:p w14:paraId="43A87BF3">
      <w:pPr>
        <w:snapToGrid w:val="0"/>
        <w:spacing w:line="360" w:lineRule="auto"/>
        <w:ind w:right="480"/>
        <w:jc w:val="center"/>
        <w:rPr>
          <w:rFonts w:ascii="宋体" w:hAnsi="宋体" w:cs="宋体"/>
          <w:b/>
          <w:color w:val="auto"/>
          <w:kern w:val="0"/>
          <w:sz w:val="32"/>
          <w:szCs w:val="32"/>
          <w:highlight w:val="none"/>
        </w:rPr>
      </w:pPr>
    </w:p>
    <w:p w14:paraId="6D32D735">
      <w:pPr>
        <w:snapToGrid w:val="0"/>
        <w:spacing w:line="360" w:lineRule="auto"/>
        <w:ind w:right="480"/>
        <w:jc w:val="center"/>
        <w:rPr>
          <w:rFonts w:ascii="宋体" w:hAnsi="宋体" w:cs="宋体"/>
          <w:b/>
          <w:color w:val="auto"/>
          <w:kern w:val="0"/>
          <w:sz w:val="32"/>
          <w:szCs w:val="32"/>
          <w:highlight w:val="none"/>
        </w:rPr>
      </w:pPr>
    </w:p>
    <w:p w14:paraId="002B4DCB">
      <w:pPr>
        <w:snapToGrid w:val="0"/>
        <w:spacing w:line="360" w:lineRule="auto"/>
        <w:ind w:right="480"/>
        <w:jc w:val="center"/>
        <w:rPr>
          <w:rFonts w:ascii="宋体" w:hAnsi="宋体" w:cs="宋体"/>
          <w:b/>
          <w:color w:val="auto"/>
          <w:kern w:val="0"/>
          <w:sz w:val="32"/>
          <w:szCs w:val="32"/>
          <w:highlight w:val="none"/>
        </w:rPr>
      </w:pPr>
    </w:p>
    <w:p w14:paraId="55714553">
      <w:pPr>
        <w:snapToGrid w:val="0"/>
        <w:spacing w:line="360" w:lineRule="auto"/>
        <w:ind w:right="480"/>
        <w:jc w:val="center"/>
        <w:rPr>
          <w:rFonts w:ascii="宋体" w:hAnsi="宋体" w:cs="宋体"/>
          <w:b/>
          <w:color w:val="auto"/>
          <w:kern w:val="0"/>
          <w:sz w:val="32"/>
          <w:szCs w:val="32"/>
          <w:highlight w:val="none"/>
        </w:rPr>
      </w:pPr>
    </w:p>
    <w:p w14:paraId="111E14C0">
      <w:pPr>
        <w:snapToGrid w:val="0"/>
        <w:spacing w:line="360" w:lineRule="auto"/>
        <w:ind w:right="480"/>
        <w:jc w:val="center"/>
        <w:rPr>
          <w:rFonts w:ascii="宋体" w:hAnsi="宋体" w:cs="宋体"/>
          <w:b/>
          <w:color w:val="auto"/>
          <w:kern w:val="0"/>
          <w:sz w:val="32"/>
          <w:szCs w:val="32"/>
          <w:highlight w:val="none"/>
        </w:rPr>
      </w:pPr>
    </w:p>
    <w:p w14:paraId="0783FEA6">
      <w:pPr>
        <w:snapToGrid w:val="0"/>
        <w:spacing w:line="360" w:lineRule="auto"/>
        <w:ind w:right="480"/>
        <w:jc w:val="center"/>
        <w:rPr>
          <w:rFonts w:ascii="宋体" w:hAnsi="宋体" w:cs="宋体"/>
          <w:b/>
          <w:color w:val="auto"/>
          <w:kern w:val="0"/>
          <w:sz w:val="32"/>
          <w:szCs w:val="32"/>
          <w:highlight w:val="none"/>
        </w:rPr>
      </w:pPr>
    </w:p>
    <w:p w14:paraId="45B7E1BD">
      <w:pPr>
        <w:snapToGrid w:val="0"/>
        <w:spacing w:line="360" w:lineRule="auto"/>
        <w:ind w:right="480"/>
        <w:jc w:val="center"/>
        <w:rPr>
          <w:rFonts w:ascii="宋体" w:hAnsi="宋体" w:cs="宋体"/>
          <w:b/>
          <w:color w:val="auto"/>
          <w:kern w:val="0"/>
          <w:sz w:val="32"/>
          <w:szCs w:val="32"/>
          <w:highlight w:val="none"/>
        </w:rPr>
      </w:pPr>
    </w:p>
    <w:p w14:paraId="3DD408CA">
      <w:pPr>
        <w:snapToGrid w:val="0"/>
        <w:spacing w:line="360" w:lineRule="auto"/>
        <w:ind w:right="480"/>
        <w:jc w:val="center"/>
        <w:rPr>
          <w:rFonts w:ascii="宋体" w:hAnsi="宋体" w:cs="宋体"/>
          <w:b/>
          <w:color w:val="auto"/>
          <w:kern w:val="0"/>
          <w:sz w:val="32"/>
          <w:szCs w:val="32"/>
          <w:highlight w:val="none"/>
        </w:rPr>
      </w:pPr>
    </w:p>
    <w:p w14:paraId="3A5DE82B">
      <w:pPr>
        <w:snapToGrid w:val="0"/>
        <w:spacing w:line="360" w:lineRule="auto"/>
        <w:ind w:right="480"/>
        <w:jc w:val="center"/>
        <w:rPr>
          <w:rFonts w:ascii="宋体" w:hAnsi="宋体" w:cs="宋体"/>
          <w:b/>
          <w:color w:val="auto"/>
          <w:kern w:val="0"/>
          <w:sz w:val="32"/>
          <w:szCs w:val="32"/>
          <w:highlight w:val="none"/>
        </w:rPr>
      </w:pPr>
    </w:p>
    <w:p w14:paraId="1235A09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6C1900D3">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30B55740">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杭州市拱墅区人民政府祥符街道办事处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华诚工程咨询集团有限公司</w:t>
      </w:r>
      <w:r>
        <w:rPr>
          <w:rFonts w:hint="eastAsia" w:ascii="宋体" w:hAnsi="宋体" w:cs="宋体"/>
          <w:color w:val="auto"/>
          <w:kern w:val="0"/>
          <w:sz w:val="24"/>
          <w:highlight w:val="none"/>
          <w:lang w:val="zh-CN"/>
        </w:rPr>
        <w:t>：</w:t>
      </w:r>
    </w:p>
    <w:p w14:paraId="1B8F7C31">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HCZB-20250211030091</w:t>
      </w:r>
      <w:r>
        <w:rPr>
          <w:rFonts w:hint="eastAsia" w:ascii="宋体" w:hAnsi="宋体" w:cs="宋体"/>
          <w:color w:val="auto"/>
          <w:sz w:val="24"/>
          <w:highlight w:val="none"/>
        </w:rPr>
        <w:t>】</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 xml:space="preserve">）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20694174">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5"/>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01C65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13B61A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3E8603B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2427BE9B">
            <w:pPr>
              <w:spacing w:line="360" w:lineRule="auto"/>
              <w:jc w:val="center"/>
              <w:rPr>
                <w:rFonts w:ascii="宋体" w:hAnsi="宋体" w:cs="宋体"/>
                <w:b/>
                <w:color w:val="auto"/>
                <w:sz w:val="24"/>
                <w:highlight w:val="none"/>
              </w:rPr>
            </w:pPr>
          </w:p>
          <w:p w14:paraId="7671AEC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2CB070E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51DCC54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3F132FB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15395B07">
            <w:pPr>
              <w:spacing w:line="360" w:lineRule="auto"/>
              <w:jc w:val="center"/>
              <w:rPr>
                <w:rFonts w:ascii="宋体" w:hAnsi="宋体" w:cs="宋体"/>
                <w:b/>
                <w:color w:val="auto"/>
                <w:sz w:val="24"/>
                <w:highlight w:val="none"/>
              </w:rPr>
            </w:pPr>
          </w:p>
          <w:p w14:paraId="184D24C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17FE2427">
            <w:pPr>
              <w:spacing w:line="360" w:lineRule="auto"/>
              <w:jc w:val="center"/>
              <w:rPr>
                <w:rFonts w:ascii="宋体" w:hAnsi="宋体" w:cs="宋体"/>
                <w:b/>
                <w:color w:val="auto"/>
                <w:sz w:val="24"/>
                <w:highlight w:val="none"/>
              </w:rPr>
            </w:pPr>
          </w:p>
          <w:p w14:paraId="145E724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51BEB030">
            <w:pPr>
              <w:spacing w:line="360" w:lineRule="auto"/>
              <w:jc w:val="center"/>
              <w:rPr>
                <w:rFonts w:ascii="宋体" w:hAnsi="宋体" w:cs="宋体"/>
                <w:b/>
                <w:color w:val="auto"/>
                <w:sz w:val="24"/>
                <w:highlight w:val="none"/>
              </w:rPr>
            </w:pPr>
          </w:p>
        </w:tc>
      </w:tr>
      <w:tr w14:paraId="1AEA8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907118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239DEC9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1D15C372">
            <w:pPr>
              <w:snapToGrid w:val="0"/>
              <w:spacing w:line="360" w:lineRule="auto"/>
              <w:jc w:val="center"/>
              <w:rPr>
                <w:rFonts w:ascii="宋体" w:hAnsi="宋体" w:cs="宋体"/>
                <w:color w:val="auto"/>
                <w:sz w:val="24"/>
                <w:highlight w:val="none"/>
              </w:rPr>
            </w:pPr>
          </w:p>
        </w:tc>
        <w:tc>
          <w:tcPr>
            <w:tcW w:w="2410" w:type="dxa"/>
            <w:vAlign w:val="center"/>
          </w:tcPr>
          <w:p w14:paraId="742D4C0E">
            <w:pPr>
              <w:snapToGrid w:val="0"/>
              <w:spacing w:line="360" w:lineRule="auto"/>
              <w:jc w:val="center"/>
              <w:rPr>
                <w:rFonts w:ascii="宋体" w:hAnsi="宋体" w:cs="宋体"/>
                <w:color w:val="auto"/>
                <w:sz w:val="24"/>
                <w:highlight w:val="none"/>
              </w:rPr>
            </w:pPr>
          </w:p>
        </w:tc>
        <w:tc>
          <w:tcPr>
            <w:tcW w:w="2268" w:type="dxa"/>
            <w:vAlign w:val="center"/>
          </w:tcPr>
          <w:p w14:paraId="6F775086">
            <w:pPr>
              <w:snapToGrid w:val="0"/>
              <w:spacing w:line="360" w:lineRule="auto"/>
              <w:jc w:val="center"/>
              <w:rPr>
                <w:rFonts w:ascii="宋体" w:hAnsi="宋体" w:cs="宋体"/>
                <w:color w:val="auto"/>
                <w:sz w:val="24"/>
                <w:highlight w:val="none"/>
              </w:rPr>
            </w:pPr>
          </w:p>
        </w:tc>
        <w:tc>
          <w:tcPr>
            <w:tcW w:w="2126" w:type="dxa"/>
            <w:vAlign w:val="center"/>
          </w:tcPr>
          <w:p w14:paraId="36110178">
            <w:pPr>
              <w:spacing w:line="360" w:lineRule="auto"/>
              <w:jc w:val="center"/>
              <w:rPr>
                <w:rFonts w:ascii="宋体" w:hAnsi="宋体" w:cs="宋体"/>
                <w:color w:val="auto"/>
                <w:sz w:val="24"/>
                <w:highlight w:val="none"/>
              </w:rPr>
            </w:pPr>
          </w:p>
        </w:tc>
        <w:tc>
          <w:tcPr>
            <w:tcW w:w="2127" w:type="dxa"/>
          </w:tcPr>
          <w:p w14:paraId="10362403">
            <w:pPr>
              <w:spacing w:line="360" w:lineRule="auto"/>
              <w:jc w:val="center"/>
              <w:rPr>
                <w:rFonts w:ascii="宋体" w:hAnsi="宋体" w:cs="宋体"/>
                <w:color w:val="auto"/>
                <w:sz w:val="24"/>
                <w:highlight w:val="none"/>
              </w:rPr>
            </w:pPr>
          </w:p>
        </w:tc>
        <w:tc>
          <w:tcPr>
            <w:tcW w:w="2126" w:type="dxa"/>
            <w:vAlign w:val="center"/>
          </w:tcPr>
          <w:p w14:paraId="2B53C9E5">
            <w:pPr>
              <w:spacing w:line="360" w:lineRule="auto"/>
              <w:jc w:val="center"/>
              <w:rPr>
                <w:rFonts w:ascii="宋体" w:hAnsi="宋体" w:cs="宋体"/>
                <w:color w:val="auto"/>
                <w:sz w:val="24"/>
                <w:highlight w:val="none"/>
              </w:rPr>
            </w:pPr>
          </w:p>
        </w:tc>
      </w:tr>
      <w:tr w14:paraId="1D233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682775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654012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19904DFF">
            <w:pPr>
              <w:snapToGrid w:val="0"/>
              <w:spacing w:line="360" w:lineRule="auto"/>
              <w:jc w:val="center"/>
              <w:rPr>
                <w:rFonts w:ascii="宋体" w:hAnsi="宋体" w:cs="宋体"/>
                <w:color w:val="auto"/>
                <w:sz w:val="24"/>
                <w:highlight w:val="none"/>
              </w:rPr>
            </w:pPr>
          </w:p>
        </w:tc>
        <w:tc>
          <w:tcPr>
            <w:tcW w:w="2410" w:type="dxa"/>
            <w:vAlign w:val="center"/>
          </w:tcPr>
          <w:p w14:paraId="06941C4F">
            <w:pPr>
              <w:snapToGrid w:val="0"/>
              <w:spacing w:line="360" w:lineRule="auto"/>
              <w:jc w:val="center"/>
              <w:rPr>
                <w:rFonts w:ascii="宋体" w:hAnsi="宋体" w:cs="宋体"/>
                <w:color w:val="auto"/>
                <w:sz w:val="24"/>
                <w:highlight w:val="none"/>
              </w:rPr>
            </w:pPr>
          </w:p>
        </w:tc>
        <w:tc>
          <w:tcPr>
            <w:tcW w:w="2268" w:type="dxa"/>
            <w:vAlign w:val="center"/>
          </w:tcPr>
          <w:p w14:paraId="7B0531BD">
            <w:pPr>
              <w:snapToGrid w:val="0"/>
              <w:spacing w:line="360" w:lineRule="auto"/>
              <w:jc w:val="center"/>
              <w:rPr>
                <w:rFonts w:ascii="宋体" w:hAnsi="宋体" w:cs="宋体"/>
                <w:color w:val="auto"/>
                <w:sz w:val="24"/>
                <w:highlight w:val="none"/>
              </w:rPr>
            </w:pPr>
          </w:p>
        </w:tc>
        <w:tc>
          <w:tcPr>
            <w:tcW w:w="2126" w:type="dxa"/>
            <w:vAlign w:val="center"/>
          </w:tcPr>
          <w:p w14:paraId="0AD2591A">
            <w:pPr>
              <w:spacing w:line="360" w:lineRule="auto"/>
              <w:jc w:val="center"/>
              <w:rPr>
                <w:rFonts w:ascii="宋体" w:hAnsi="宋体" w:cs="宋体"/>
                <w:color w:val="auto"/>
                <w:sz w:val="24"/>
                <w:highlight w:val="none"/>
              </w:rPr>
            </w:pPr>
          </w:p>
        </w:tc>
        <w:tc>
          <w:tcPr>
            <w:tcW w:w="2127" w:type="dxa"/>
          </w:tcPr>
          <w:p w14:paraId="3312A479">
            <w:pPr>
              <w:spacing w:line="360" w:lineRule="auto"/>
              <w:jc w:val="center"/>
              <w:rPr>
                <w:rFonts w:ascii="宋体" w:hAnsi="宋体" w:cs="宋体"/>
                <w:color w:val="auto"/>
                <w:sz w:val="24"/>
                <w:highlight w:val="none"/>
              </w:rPr>
            </w:pPr>
          </w:p>
        </w:tc>
        <w:tc>
          <w:tcPr>
            <w:tcW w:w="2126" w:type="dxa"/>
            <w:vAlign w:val="center"/>
          </w:tcPr>
          <w:p w14:paraId="5C6259E9">
            <w:pPr>
              <w:spacing w:line="360" w:lineRule="auto"/>
              <w:jc w:val="center"/>
              <w:rPr>
                <w:rFonts w:ascii="宋体" w:hAnsi="宋体" w:cs="宋体"/>
                <w:color w:val="auto"/>
                <w:sz w:val="24"/>
                <w:highlight w:val="none"/>
              </w:rPr>
            </w:pPr>
          </w:p>
        </w:tc>
      </w:tr>
      <w:tr w14:paraId="13E77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656EE5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7D15F7C2">
            <w:pPr>
              <w:snapToGrid w:val="0"/>
              <w:spacing w:line="360" w:lineRule="auto"/>
              <w:jc w:val="center"/>
              <w:rPr>
                <w:rFonts w:ascii="宋体" w:hAnsi="宋体" w:cs="宋体"/>
                <w:color w:val="auto"/>
                <w:sz w:val="24"/>
                <w:highlight w:val="none"/>
              </w:rPr>
            </w:pPr>
          </w:p>
        </w:tc>
        <w:tc>
          <w:tcPr>
            <w:tcW w:w="2268" w:type="dxa"/>
            <w:vAlign w:val="center"/>
          </w:tcPr>
          <w:p w14:paraId="50947DBB">
            <w:pPr>
              <w:snapToGrid w:val="0"/>
              <w:spacing w:line="360" w:lineRule="auto"/>
              <w:jc w:val="center"/>
              <w:rPr>
                <w:rFonts w:ascii="宋体" w:hAnsi="宋体" w:cs="宋体"/>
                <w:color w:val="auto"/>
                <w:sz w:val="24"/>
                <w:highlight w:val="none"/>
              </w:rPr>
            </w:pPr>
          </w:p>
        </w:tc>
        <w:tc>
          <w:tcPr>
            <w:tcW w:w="2410" w:type="dxa"/>
            <w:vAlign w:val="center"/>
          </w:tcPr>
          <w:p w14:paraId="30316D7E">
            <w:pPr>
              <w:snapToGrid w:val="0"/>
              <w:spacing w:line="360" w:lineRule="auto"/>
              <w:jc w:val="center"/>
              <w:rPr>
                <w:rFonts w:ascii="宋体" w:hAnsi="宋体" w:cs="宋体"/>
                <w:color w:val="auto"/>
                <w:sz w:val="24"/>
                <w:highlight w:val="none"/>
              </w:rPr>
            </w:pPr>
          </w:p>
        </w:tc>
        <w:tc>
          <w:tcPr>
            <w:tcW w:w="2268" w:type="dxa"/>
            <w:vAlign w:val="center"/>
          </w:tcPr>
          <w:p w14:paraId="27AFA6C8">
            <w:pPr>
              <w:snapToGrid w:val="0"/>
              <w:spacing w:line="360" w:lineRule="auto"/>
              <w:jc w:val="center"/>
              <w:rPr>
                <w:rFonts w:ascii="宋体" w:hAnsi="宋体" w:cs="宋体"/>
                <w:color w:val="auto"/>
                <w:sz w:val="24"/>
                <w:highlight w:val="none"/>
              </w:rPr>
            </w:pPr>
          </w:p>
        </w:tc>
        <w:tc>
          <w:tcPr>
            <w:tcW w:w="2126" w:type="dxa"/>
            <w:vAlign w:val="center"/>
          </w:tcPr>
          <w:p w14:paraId="3DEBBB86">
            <w:pPr>
              <w:spacing w:line="360" w:lineRule="auto"/>
              <w:jc w:val="center"/>
              <w:rPr>
                <w:rFonts w:ascii="宋体" w:hAnsi="宋体" w:cs="宋体"/>
                <w:color w:val="auto"/>
                <w:sz w:val="24"/>
                <w:highlight w:val="none"/>
              </w:rPr>
            </w:pPr>
          </w:p>
        </w:tc>
        <w:tc>
          <w:tcPr>
            <w:tcW w:w="2127" w:type="dxa"/>
          </w:tcPr>
          <w:p w14:paraId="497D2692">
            <w:pPr>
              <w:spacing w:line="360" w:lineRule="auto"/>
              <w:jc w:val="center"/>
              <w:rPr>
                <w:rFonts w:ascii="宋体" w:hAnsi="宋体" w:cs="宋体"/>
                <w:color w:val="auto"/>
                <w:sz w:val="24"/>
                <w:highlight w:val="none"/>
              </w:rPr>
            </w:pPr>
          </w:p>
        </w:tc>
        <w:tc>
          <w:tcPr>
            <w:tcW w:w="2126" w:type="dxa"/>
            <w:vAlign w:val="center"/>
          </w:tcPr>
          <w:p w14:paraId="1A05E2F8">
            <w:pPr>
              <w:spacing w:line="360" w:lineRule="auto"/>
              <w:jc w:val="center"/>
              <w:rPr>
                <w:rFonts w:ascii="宋体" w:hAnsi="宋体" w:cs="宋体"/>
                <w:color w:val="auto"/>
                <w:sz w:val="24"/>
                <w:highlight w:val="none"/>
              </w:rPr>
            </w:pPr>
          </w:p>
        </w:tc>
      </w:tr>
      <w:tr w14:paraId="506F1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D48417C">
            <w:pPr>
              <w:spacing w:line="360" w:lineRule="auto"/>
              <w:jc w:val="center"/>
              <w:rPr>
                <w:rFonts w:ascii="宋体" w:hAnsi="宋体" w:cs="宋体"/>
                <w:color w:val="auto"/>
                <w:sz w:val="24"/>
                <w:highlight w:val="none"/>
              </w:rPr>
            </w:pPr>
          </w:p>
        </w:tc>
        <w:tc>
          <w:tcPr>
            <w:tcW w:w="992" w:type="dxa"/>
            <w:vAlign w:val="center"/>
          </w:tcPr>
          <w:p w14:paraId="30E9A55B">
            <w:pPr>
              <w:snapToGrid w:val="0"/>
              <w:spacing w:line="360" w:lineRule="auto"/>
              <w:jc w:val="center"/>
              <w:rPr>
                <w:rFonts w:ascii="宋体" w:hAnsi="宋体" w:cs="宋体"/>
                <w:color w:val="auto"/>
                <w:sz w:val="24"/>
                <w:highlight w:val="none"/>
              </w:rPr>
            </w:pPr>
          </w:p>
        </w:tc>
        <w:tc>
          <w:tcPr>
            <w:tcW w:w="2268" w:type="dxa"/>
            <w:vAlign w:val="center"/>
          </w:tcPr>
          <w:p w14:paraId="36E438B3">
            <w:pPr>
              <w:snapToGrid w:val="0"/>
              <w:spacing w:line="360" w:lineRule="auto"/>
              <w:jc w:val="center"/>
              <w:rPr>
                <w:rFonts w:ascii="宋体" w:hAnsi="宋体" w:cs="宋体"/>
                <w:color w:val="auto"/>
                <w:sz w:val="24"/>
                <w:highlight w:val="none"/>
              </w:rPr>
            </w:pPr>
          </w:p>
        </w:tc>
        <w:tc>
          <w:tcPr>
            <w:tcW w:w="2410" w:type="dxa"/>
            <w:vAlign w:val="center"/>
          </w:tcPr>
          <w:p w14:paraId="3207B60F">
            <w:pPr>
              <w:snapToGrid w:val="0"/>
              <w:spacing w:line="360" w:lineRule="auto"/>
              <w:jc w:val="center"/>
              <w:rPr>
                <w:rFonts w:ascii="宋体" w:hAnsi="宋体" w:cs="宋体"/>
                <w:color w:val="auto"/>
                <w:sz w:val="24"/>
                <w:highlight w:val="none"/>
              </w:rPr>
            </w:pPr>
          </w:p>
        </w:tc>
        <w:tc>
          <w:tcPr>
            <w:tcW w:w="2268" w:type="dxa"/>
            <w:vAlign w:val="center"/>
          </w:tcPr>
          <w:p w14:paraId="41179694">
            <w:pPr>
              <w:snapToGrid w:val="0"/>
              <w:spacing w:line="360" w:lineRule="auto"/>
              <w:jc w:val="center"/>
              <w:rPr>
                <w:rFonts w:ascii="宋体" w:hAnsi="宋体" w:cs="宋体"/>
                <w:color w:val="auto"/>
                <w:sz w:val="24"/>
                <w:highlight w:val="none"/>
              </w:rPr>
            </w:pPr>
          </w:p>
        </w:tc>
        <w:tc>
          <w:tcPr>
            <w:tcW w:w="2126" w:type="dxa"/>
            <w:vAlign w:val="center"/>
          </w:tcPr>
          <w:p w14:paraId="3086C25A">
            <w:pPr>
              <w:spacing w:line="360" w:lineRule="auto"/>
              <w:jc w:val="center"/>
              <w:rPr>
                <w:rFonts w:ascii="宋体" w:hAnsi="宋体" w:cs="宋体"/>
                <w:color w:val="auto"/>
                <w:sz w:val="24"/>
                <w:highlight w:val="none"/>
              </w:rPr>
            </w:pPr>
          </w:p>
        </w:tc>
        <w:tc>
          <w:tcPr>
            <w:tcW w:w="2127" w:type="dxa"/>
          </w:tcPr>
          <w:p w14:paraId="46B8DC04">
            <w:pPr>
              <w:spacing w:line="360" w:lineRule="auto"/>
              <w:jc w:val="center"/>
              <w:rPr>
                <w:rFonts w:ascii="宋体" w:hAnsi="宋体" w:cs="宋体"/>
                <w:color w:val="auto"/>
                <w:sz w:val="24"/>
                <w:highlight w:val="none"/>
              </w:rPr>
            </w:pPr>
          </w:p>
        </w:tc>
        <w:tc>
          <w:tcPr>
            <w:tcW w:w="2126" w:type="dxa"/>
            <w:vAlign w:val="center"/>
          </w:tcPr>
          <w:p w14:paraId="623EB6E9">
            <w:pPr>
              <w:spacing w:line="360" w:lineRule="auto"/>
              <w:jc w:val="center"/>
              <w:rPr>
                <w:rFonts w:ascii="宋体" w:hAnsi="宋体" w:cs="宋体"/>
                <w:color w:val="auto"/>
                <w:sz w:val="24"/>
                <w:highlight w:val="none"/>
              </w:rPr>
            </w:pPr>
          </w:p>
        </w:tc>
      </w:tr>
      <w:tr w14:paraId="34A51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9319146">
            <w:pPr>
              <w:spacing w:line="360" w:lineRule="auto"/>
              <w:jc w:val="center"/>
              <w:rPr>
                <w:rFonts w:ascii="宋体" w:hAnsi="宋体" w:cs="宋体"/>
                <w:color w:val="auto"/>
                <w:sz w:val="24"/>
                <w:highlight w:val="none"/>
              </w:rPr>
            </w:pPr>
          </w:p>
        </w:tc>
        <w:tc>
          <w:tcPr>
            <w:tcW w:w="992" w:type="dxa"/>
            <w:vAlign w:val="center"/>
          </w:tcPr>
          <w:p w14:paraId="0690F403">
            <w:pPr>
              <w:snapToGrid w:val="0"/>
              <w:spacing w:line="360" w:lineRule="auto"/>
              <w:jc w:val="center"/>
              <w:rPr>
                <w:rFonts w:ascii="宋体" w:hAnsi="宋体" w:cs="宋体"/>
                <w:color w:val="auto"/>
                <w:sz w:val="24"/>
                <w:highlight w:val="none"/>
              </w:rPr>
            </w:pPr>
          </w:p>
        </w:tc>
        <w:tc>
          <w:tcPr>
            <w:tcW w:w="2268" w:type="dxa"/>
            <w:vAlign w:val="center"/>
          </w:tcPr>
          <w:p w14:paraId="23DB7B79">
            <w:pPr>
              <w:snapToGrid w:val="0"/>
              <w:spacing w:line="360" w:lineRule="auto"/>
              <w:jc w:val="center"/>
              <w:rPr>
                <w:rFonts w:ascii="宋体" w:hAnsi="宋体" w:cs="宋体"/>
                <w:color w:val="auto"/>
                <w:sz w:val="24"/>
                <w:highlight w:val="none"/>
              </w:rPr>
            </w:pPr>
          </w:p>
        </w:tc>
        <w:tc>
          <w:tcPr>
            <w:tcW w:w="2410" w:type="dxa"/>
            <w:vAlign w:val="center"/>
          </w:tcPr>
          <w:p w14:paraId="0B21471A">
            <w:pPr>
              <w:snapToGrid w:val="0"/>
              <w:spacing w:line="360" w:lineRule="auto"/>
              <w:jc w:val="center"/>
              <w:rPr>
                <w:rFonts w:ascii="宋体" w:hAnsi="宋体" w:cs="宋体"/>
                <w:color w:val="auto"/>
                <w:sz w:val="24"/>
                <w:highlight w:val="none"/>
              </w:rPr>
            </w:pPr>
          </w:p>
        </w:tc>
        <w:tc>
          <w:tcPr>
            <w:tcW w:w="2268" w:type="dxa"/>
            <w:vAlign w:val="center"/>
          </w:tcPr>
          <w:p w14:paraId="2E320C01">
            <w:pPr>
              <w:snapToGrid w:val="0"/>
              <w:spacing w:line="360" w:lineRule="auto"/>
              <w:jc w:val="center"/>
              <w:rPr>
                <w:rFonts w:ascii="宋体" w:hAnsi="宋体" w:cs="宋体"/>
                <w:color w:val="auto"/>
                <w:sz w:val="24"/>
                <w:highlight w:val="none"/>
              </w:rPr>
            </w:pPr>
          </w:p>
        </w:tc>
        <w:tc>
          <w:tcPr>
            <w:tcW w:w="2126" w:type="dxa"/>
            <w:vAlign w:val="center"/>
          </w:tcPr>
          <w:p w14:paraId="69DA6694">
            <w:pPr>
              <w:spacing w:line="360" w:lineRule="auto"/>
              <w:jc w:val="center"/>
              <w:rPr>
                <w:rFonts w:ascii="宋体" w:hAnsi="宋体" w:cs="宋体"/>
                <w:color w:val="auto"/>
                <w:sz w:val="24"/>
                <w:highlight w:val="none"/>
              </w:rPr>
            </w:pPr>
          </w:p>
        </w:tc>
        <w:tc>
          <w:tcPr>
            <w:tcW w:w="2127" w:type="dxa"/>
          </w:tcPr>
          <w:p w14:paraId="2422E4F8">
            <w:pPr>
              <w:spacing w:line="360" w:lineRule="auto"/>
              <w:jc w:val="center"/>
              <w:rPr>
                <w:rFonts w:ascii="宋体" w:hAnsi="宋体" w:cs="宋体"/>
                <w:color w:val="auto"/>
                <w:sz w:val="24"/>
                <w:highlight w:val="none"/>
              </w:rPr>
            </w:pPr>
          </w:p>
        </w:tc>
        <w:tc>
          <w:tcPr>
            <w:tcW w:w="2126" w:type="dxa"/>
            <w:vAlign w:val="center"/>
          </w:tcPr>
          <w:p w14:paraId="5EB29F23">
            <w:pPr>
              <w:spacing w:line="360" w:lineRule="auto"/>
              <w:jc w:val="center"/>
              <w:rPr>
                <w:rFonts w:ascii="宋体" w:hAnsi="宋体" w:cs="宋体"/>
                <w:color w:val="auto"/>
                <w:sz w:val="24"/>
                <w:highlight w:val="none"/>
              </w:rPr>
            </w:pPr>
          </w:p>
        </w:tc>
      </w:tr>
      <w:tr w14:paraId="77B6F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3EB4B47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2156F2C8">
            <w:pPr>
              <w:spacing w:line="360" w:lineRule="auto"/>
              <w:jc w:val="center"/>
              <w:rPr>
                <w:rFonts w:ascii="宋体" w:hAnsi="宋体" w:cs="宋体"/>
                <w:color w:val="auto"/>
                <w:sz w:val="24"/>
                <w:highlight w:val="none"/>
              </w:rPr>
            </w:pPr>
          </w:p>
        </w:tc>
      </w:tr>
      <w:tr w14:paraId="6E065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66EB87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029D6C4D">
            <w:pPr>
              <w:spacing w:line="360" w:lineRule="auto"/>
              <w:jc w:val="center"/>
              <w:rPr>
                <w:rFonts w:ascii="宋体" w:hAnsi="宋体" w:cs="宋体"/>
                <w:color w:val="auto"/>
                <w:sz w:val="24"/>
                <w:highlight w:val="none"/>
              </w:rPr>
            </w:pPr>
          </w:p>
        </w:tc>
      </w:tr>
    </w:tbl>
    <w:p w14:paraId="012F6240">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615BF7B9">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1772F1B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3A2C8704">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w:t>
      </w:r>
      <w:r>
        <w:rPr>
          <w:rFonts w:hint="default" w:ascii="宋体" w:hAnsi="宋体" w:cs="宋体"/>
          <w:color w:val="auto"/>
          <w:kern w:val="0"/>
          <w:sz w:val="24"/>
          <w:highlight w:val="none"/>
        </w:rPr>
        <w:t>（</w:t>
      </w:r>
      <w:r>
        <w:rPr>
          <w:rFonts w:hint="eastAsia" w:ascii="宋体" w:hAnsi="宋体" w:cs="宋体"/>
          <w:color w:val="auto"/>
          <w:kern w:val="0"/>
          <w:sz w:val="24"/>
          <w:highlight w:val="none"/>
          <w:lang w:val="en-US" w:eastAsia="zh-Hans"/>
        </w:rPr>
        <w:t>标项号和标项名称</w:t>
      </w:r>
      <w:r>
        <w:rPr>
          <w:rFonts w:hint="default" w:ascii="宋体" w:hAnsi="宋体" w:cs="宋体"/>
          <w:color w:val="auto"/>
          <w:kern w:val="0"/>
          <w:sz w:val="24"/>
          <w:highlight w:val="none"/>
          <w:lang w:eastAsia="zh-Hans"/>
        </w:rPr>
        <w:t>）</w:t>
      </w:r>
      <w:r>
        <w:rPr>
          <w:rFonts w:hint="eastAsia" w:ascii="宋体" w:hAnsi="宋体" w:cs="宋体"/>
          <w:color w:val="auto"/>
          <w:kern w:val="0"/>
          <w:sz w:val="24"/>
          <w:highlight w:val="none"/>
          <w:lang w:val="zh-CN"/>
        </w:rPr>
        <w:t>，中标供应商名称、地址和中标金额，主要中标标的名称、服务范围、服务要求、服务时间、服务标准等予以公示。</w:t>
      </w:r>
    </w:p>
    <w:p w14:paraId="15370ED3">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8F7900B">
      <w:pPr>
        <w:spacing w:line="360" w:lineRule="auto"/>
        <w:ind w:firstLine="482" w:firstLineChars="200"/>
        <w:rPr>
          <w:rFonts w:ascii="宋体" w:hAnsi="宋体" w:cs="宋体"/>
          <w:b/>
          <w:color w:val="auto"/>
          <w:kern w:val="0"/>
          <w:sz w:val="24"/>
          <w:highlight w:val="none"/>
        </w:rPr>
      </w:pPr>
    </w:p>
    <w:p w14:paraId="17E1A04D">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4DCB3FB1">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D04FF57">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5D64B27E">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2ADB0F61">
      <w:pPr>
        <w:rPr>
          <w:rFonts w:hint="eastAsia" w:ascii="宋体" w:hAnsi="宋体" w:cs="宋体"/>
          <w:b/>
          <w:color w:val="auto"/>
          <w:sz w:val="24"/>
          <w:highlight w:val="none"/>
        </w:rPr>
      </w:pPr>
      <w:r>
        <w:rPr>
          <w:rFonts w:hint="eastAsia" w:ascii="宋体" w:hAnsi="宋体" w:cs="宋体"/>
          <w:b/>
          <w:color w:val="auto"/>
          <w:sz w:val="24"/>
          <w:highlight w:val="none"/>
        </w:rPr>
        <w:br w:type="page"/>
      </w:r>
    </w:p>
    <w:p w14:paraId="555FF25C">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lang w:val="en-US"/>
        </w:rPr>
        <w:t>三</w:t>
      </w:r>
      <w:r>
        <w:rPr>
          <w:rFonts w:hint="eastAsia" w:ascii="宋体" w:hAnsi="宋体" w:eastAsia="宋体" w:cs="宋体"/>
          <w:color w:val="auto"/>
          <w:kern w:val="2"/>
          <w:sz w:val="32"/>
          <w:szCs w:val="32"/>
          <w:highlight w:val="none"/>
        </w:rPr>
        <w:t>、交纳采购代理服务费承诺书</w:t>
      </w:r>
    </w:p>
    <w:p w14:paraId="26A1B862">
      <w:pPr>
        <w:rPr>
          <w:rFonts w:cs="Calibri"/>
          <w:b/>
          <w:bCs/>
          <w:color w:val="auto"/>
          <w:sz w:val="24"/>
          <w:highlight w:val="none"/>
        </w:rPr>
      </w:pPr>
    </w:p>
    <w:p w14:paraId="56556B67">
      <w:pPr>
        <w:adjustRightInd/>
        <w:jc w:val="center"/>
        <w:rPr>
          <w:rFonts w:eastAsia="宋体" w:cs="Calibri"/>
          <w:b/>
          <w:bCs/>
          <w:color w:val="auto"/>
          <w:sz w:val="28"/>
          <w:szCs w:val="36"/>
          <w:highlight w:val="none"/>
        </w:rPr>
      </w:pPr>
      <w:r>
        <w:rPr>
          <w:rFonts w:eastAsia="宋体" w:cs="Calibri"/>
          <w:b/>
          <w:bCs/>
          <w:color w:val="auto"/>
          <w:sz w:val="28"/>
          <w:szCs w:val="36"/>
          <w:highlight w:val="none"/>
        </w:rPr>
        <w:t>交纳采购代理服务费承诺书</w:t>
      </w:r>
    </w:p>
    <w:p w14:paraId="1B3D7B88">
      <w:pPr>
        <w:rPr>
          <w:rFonts w:hint="eastAsia" w:ascii="宋体" w:hAnsi="宋体" w:cs="宋体"/>
          <w:color w:val="auto"/>
          <w:sz w:val="24"/>
          <w:highlight w:val="none"/>
          <w:u w:val="single"/>
          <w:lang w:eastAsia="zh-CN"/>
        </w:rPr>
      </w:pPr>
    </w:p>
    <w:p w14:paraId="08A1587F">
      <w:pPr>
        <w:rPr>
          <w:rFonts w:cs="Calibri"/>
          <w:color w:val="auto"/>
          <w:sz w:val="24"/>
          <w:highlight w:val="none"/>
        </w:rPr>
      </w:pPr>
      <w:r>
        <w:rPr>
          <w:rFonts w:hint="eastAsia" w:ascii="宋体" w:hAnsi="宋体" w:cs="宋体"/>
          <w:color w:val="auto"/>
          <w:sz w:val="24"/>
          <w:highlight w:val="none"/>
          <w:u w:val="single"/>
          <w:lang w:eastAsia="zh-CN"/>
        </w:rPr>
        <w:t>华诚工程咨询集团有限公司</w:t>
      </w:r>
      <w:r>
        <w:rPr>
          <w:rFonts w:cs="Calibri"/>
          <w:color w:val="auto"/>
          <w:sz w:val="24"/>
          <w:highlight w:val="none"/>
        </w:rPr>
        <w:t>：</w:t>
      </w:r>
    </w:p>
    <w:p w14:paraId="7C43BF92">
      <w:pPr>
        <w:rPr>
          <w:rFonts w:cs="Calibri"/>
          <w:color w:val="auto"/>
          <w:sz w:val="24"/>
          <w:highlight w:val="none"/>
        </w:rPr>
      </w:pPr>
    </w:p>
    <w:p w14:paraId="5F663001">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我单位在你公司组织的</w:t>
      </w:r>
      <w:r>
        <w:rPr>
          <w:rFonts w:hint="eastAsia" w:ascii="宋体" w:hAnsi="宋体" w:eastAsia="宋体" w:cs="宋体"/>
          <w:color w:val="auto"/>
          <w:kern w:val="0"/>
          <w:sz w:val="24"/>
          <w:highlight w:val="none"/>
          <w:u w:val="single"/>
          <w:lang w:val="zh-CN"/>
        </w:rPr>
        <w:t>杭州市拱墅区人民政府祥符街道办事处</w:t>
      </w:r>
      <w:r>
        <w:rPr>
          <w:rFonts w:hint="default" w:ascii="宋体" w:hAnsi="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（采购人）</w:t>
      </w:r>
      <w:r>
        <w:rPr>
          <w:rFonts w:hint="eastAsia" w:ascii="宋体" w:hAnsi="宋体" w:cs="宋体"/>
          <w:color w:val="auto"/>
          <w:kern w:val="0"/>
          <w:sz w:val="24"/>
          <w:highlight w:val="none"/>
          <w:u w:val="single"/>
          <w:lang w:val="zh-CN"/>
        </w:rPr>
        <w:t>祥符街道2025年区域性微型消防救援站安全服务（重新招标）</w:t>
      </w:r>
      <w:r>
        <w:rPr>
          <w:rFonts w:hint="eastAsia" w:ascii="宋体" w:hAnsi="宋体" w:eastAsia="宋体" w:cs="宋体"/>
          <w:color w:val="auto"/>
          <w:kern w:val="0"/>
          <w:sz w:val="24"/>
          <w:highlight w:val="none"/>
          <w:lang w:val="zh-CN"/>
        </w:rPr>
        <w:t>（项目名称）</w:t>
      </w:r>
      <w:r>
        <w:rPr>
          <w:rFonts w:hint="eastAsia" w:ascii="宋体" w:hAnsi="宋体" w:cs="宋体"/>
          <w:color w:val="auto"/>
          <w:kern w:val="0"/>
          <w:sz w:val="24"/>
          <w:highlight w:val="none"/>
          <w:u w:val="single"/>
          <w:lang w:val="zh-CN" w:eastAsia="zh-CN"/>
        </w:rPr>
        <w:t>HCZB-20250211030091</w:t>
      </w:r>
      <w:r>
        <w:rPr>
          <w:rFonts w:hint="eastAsia" w:ascii="宋体" w:hAnsi="宋体" w:eastAsia="宋体" w:cs="宋体"/>
          <w:color w:val="auto"/>
          <w:kern w:val="0"/>
          <w:sz w:val="24"/>
          <w:highlight w:val="none"/>
          <w:lang w:val="zh-CN"/>
        </w:rPr>
        <w:t>（项目编号）</w:t>
      </w:r>
      <w:r>
        <w:rPr>
          <w:rFonts w:hint="eastAsia" w:ascii="宋体" w:hAnsi="宋体" w:cs="宋体"/>
          <w:color w:val="auto"/>
          <w:kern w:val="0"/>
          <w:sz w:val="24"/>
          <w:highlight w:val="none"/>
          <w:lang w:val="en-US" w:eastAsia="zh-Hans"/>
        </w:rPr>
        <w:t>标项</w:t>
      </w:r>
      <w:r>
        <w:rPr>
          <w:rFonts w:hint="default" w:ascii="宋体" w:hAnsi="宋体" w:cs="宋体"/>
          <w:color w:val="auto"/>
          <w:kern w:val="0"/>
          <w:sz w:val="24"/>
          <w:highlight w:val="none"/>
          <w:u w:val="single"/>
          <w:lang w:eastAsia="zh-Hans"/>
        </w:rPr>
        <w:t xml:space="preserve">     </w:t>
      </w:r>
      <w:r>
        <w:rPr>
          <w:rFonts w:hint="default" w:ascii="宋体" w:hAnsi="宋体" w:cs="宋体"/>
          <w:color w:val="auto"/>
          <w:kern w:val="0"/>
          <w:sz w:val="24"/>
          <w:highlight w:val="none"/>
          <w:u w:val="none"/>
          <w:lang w:eastAsia="zh-Hans"/>
        </w:rPr>
        <w:t xml:space="preserve"> ：</w:t>
      </w:r>
      <w:r>
        <w:rPr>
          <w:rFonts w:hint="default" w:ascii="宋体" w:hAnsi="宋体" w:cs="宋体"/>
          <w:color w:val="auto"/>
          <w:kern w:val="0"/>
          <w:sz w:val="24"/>
          <w:highlight w:val="none"/>
          <w:u w:val="single"/>
        </w:rPr>
        <w:t xml:space="preserve">              </w:t>
      </w:r>
      <w:r>
        <w:rPr>
          <w:rFonts w:hint="eastAsia" w:ascii="宋体" w:hAnsi="宋体" w:eastAsia="宋体" w:cs="宋体"/>
          <w:color w:val="auto"/>
          <w:kern w:val="0"/>
          <w:sz w:val="24"/>
          <w:highlight w:val="none"/>
          <w:lang w:val="zh-CN"/>
        </w:rPr>
        <w:t>（标项名称）的招标中若获中标，我单位保证按招标文件的规定，向你公司即华诚工程咨询集团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2B1D5310">
      <w:pPr>
        <w:snapToGrid w:val="0"/>
        <w:spacing w:line="360" w:lineRule="auto"/>
        <w:ind w:firstLine="482"/>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特此承诺。</w:t>
      </w:r>
    </w:p>
    <w:p w14:paraId="6A385D41">
      <w:pPr>
        <w:snapToGrid w:val="0"/>
        <w:spacing w:line="360" w:lineRule="auto"/>
        <w:ind w:firstLine="482"/>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投标人全称：（盖单位公章）</w:t>
      </w:r>
    </w:p>
    <w:p w14:paraId="400A9DAB">
      <w:pPr>
        <w:snapToGrid w:val="0"/>
        <w:spacing w:line="360" w:lineRule="auto"/>
        <w:ind w:firstLine="482"/>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cs="宋体"/>
          <w:color w:val="auto"/>
          <w:kern w:val="0"/>
          <w:sz w:val="24"/>
          <w:highlight w:val="none"/>
          <w:lang w:val="zh-CN"/>
        </w:rPr>
        <w:t>2025</w:t>
      </w:r>
      <w:r>
        <w:rPr>
          <w:rFonts w:hint="eastAsia" w:ascii="宋体" w:hAnsi="宋体" w:eastAsia="宋体" w:cs="宋体"/>
          <w:color w:val="auto"/>
          <w:kern w:val="0"/>
          <w:sz w:val="24"/>
          <w:highlight w:val="none"/>
          <w:lang w:val="zh-CN"/>
        </w:rPr>
        <w:t>年  月  日</w:t>
      </w:r>
    </w:p>
    <w:p w14:paraId="0152DE52">
      <w:pPr>
        <w:snapToGrid w:val="0"/>
        <w:spacing w:line="360" w:lineRule="auto"/>
        <w:ind w:firstLine="482"/>
        <w:rPr>
          <w:rFonts w:hint="eastAsia" w:ascii="宋体" w:hAnsi="宋体" w:eastAsia="宋体" w:cs="宋体"/>
          <w:color w:val="auto"/>
          <w:kern w:val="0"/>
          <w:sz w:val="24"/>
          <w:highlight w:val="none"/>
          <w:lang w:val="zh-CN"/>
        </w:rPr>
      </w:pPr>
    </w:p>
    <w:p w14:paraId="6A626E44">
      <w:pPr>
        <w:spacing w:line="360" w:lineRule="auto"/>
        <w:ind w:right="420" w:firstLine="3614" w:firstLineChars="1000"/>
        <w:rPr>
          <w:rFonts w:ascii="宋体" w:hAnsi="宋体" w:cs="宋体"/>
          <w:b/>
          <w:color w:val="auto"/>
          <w:kern w:val="0"/>
          <w:sz w:val="36"/>
          <w:szCs w:val="36"/>
          <w:highlight w:val="none"/>
        </w:rPr>
      </w:pPr>
    </w:p>
    <w:p w14:paraId="2A7D5A31">
      <w:pPr>
        <w:spacing w:line="360" w:lineRule="auto"/>
        <w:ind w:right="420" w:firstLine="3614" w:firstLineChars="1000"/>
        <w:rPr>
          <w:rFonts w:ascii="宋体" w:hAnsi="宋体" w:cs="宋体"/>
          <w:b/>
          <w:color w:val="auto"/>
          <w:kern w:val="0"/>
          <w:sz w:val="36"/>
          <w:szCs w:val="36"/>
          <w:highlight w:val="none"/>
        </w:rPr>
      </w:pPr>
    </w:p>
    <w:p w14:paraId="623AA1B7">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5730B9D5">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1236A42">
      <w:pPr>
        <w:spacing w:line="360" w:lineRule="auto"/>
        <w:jc w:val="center"/>
        <w:rPr>
          <w:rFonts w:ascii="宋体" w:hAnsi="宋体" w:cs="宋体"/>
          <w:b/>
          <w:color w:val="auto"/>
          <w:spacing w:val="6"/>
          <w:sz w:val="32"/>
          <w:szCs w:val="32"/>
          <w:highlight w:val="none"/>
        </w:rPr>
      </w:pPr>
      <w:bookmarkStart w:id="401" w:name="OLE_LINK14"/>
      <w:bookmarkStart w:id="402" w:name="OLE_LINK13"/>
      <w:r>
        <w:rPr>
          <w:rFonts w:hint="eastAsia" w:ascii="宋体" w:hAnsi="宋体" w:cs="宋体"/>
          <w:b/>
          <w:color w:val="auto"/>
          <w:spacing w:val="6"/>
          <w:sz w:val="32"/>
          <w:szCs w:val="32"/>
          <w:highlight w:val="none"/>
        </w:rPr>
        <w:t>残疾人福利性单位声明函</w:t>
      </w:r>
    </w:p>
    <w:bookmarkEnd w:id="401"/>
    <w:bookmarkEnd w:id="402"/>
    <w:p w14:paraId="7867EAEC">
      <w:pPr>
        <w:spacing w:line="360" w:lineRule="auto"/>
        <w:rPr>
          <w:rFonts w:ascii="宋体" w:hAnsi="宋体" w:cs="宋体"/>
          <w:b/>
          <w:color w:val="auto"/>
          <w:spacing w:val="6"/>
          <w:sz w:val="30"/>
          <w:szCs w:val="30"/>
          <w:highlight w:val="none"/>
        </w:rPr>
      </w:pPr>
    </w:p>
    <w:p w14:paraId="451DFB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sz w:val="24"/>
          <w:highlight w:val="none"/>
        </w:rPr>
        <w:t>__项目</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 xml:space="preserve">）     </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0ED77FF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4860743E">
      <w:pPr>
        <w:spacing w:line="360" w:lineRule="auto"/>
        <w:ind w:firstLine="480" w:firstLineChars="200"/>
        <w:rPr>
          <w:rFonts w:ascii="宋体" w:hAnsi="宋体" w:cs="宋体"/>
          <w:color w:val="auto"/>
          <w:sz w:val="24"/>
          <w:highlight w:val="none"/>
        </w:rPr>
      </w:pPr>
    </w:p>
    <w:p w14:paraId="7DF62B2C">
      <w:pPr>
        <w:spacing w:line="360" w:lineRule="auto"/>
        <w:ind w:firstLine="480" w:firstLineChars="200"/>
        <w:rPr>
          <w:rFonts w:ascii="宋体" w:hAnsi="宋体" w:cs="宋体"/>
          <w:color w:val="auto"/>
          <w:sz w:val="24"/>
          <w:highlight w:val="none"/>
        </w:rPr>
      </w:pPr>
    </w:p>
    <w:p w14:paraId="0E49F0A0">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21FCF06">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5EDF2B25">
      <w:pPr>
        <w:spacing w:line="360" w:lineRule="auto"/>
        <w:ind w:firstLine="480" w:firstLineChars="200"/>
        <w:rPr>
          <w:rFonts w:ascii="宋体" w:hAnsi="宋体" w:cs="宋体"/>
          <w:color w:val="auto"/>
          <w:sz w:val="24"/>
          <w:highlight w:val="none"/>
        </w:rPr>
      </w:pPr>
    </w:p>
    <w:p w14:paraId="77A50272">
      <w:pPr>
        <w:spacing w:line="360" w:lineRule="auto"/>
        <w:ind w:firstLine="420" w:firstLineChars="200"/>
        <w:rPr>
          <w:rFonts w:ascii="宋体" w:hAnsi="宋体" w:cs="宋体"/>
          <w:color w:val="auto"/>
          <w:highlight w:val="none"/>
        </w:rPr>
      </w:pPr>
    </w:p>
    <w:p w14:paraId="0883803E">
      <w:pPr>
        <w:spacing w:line="360" w:lineRule="auto"/>
        <w:ind w:firstLine="420" w:firstLineChars="200"/>
        <w:rPr>
          <w:rFonts w:ascii="宋体" w:hAnsi="宋体" w:cs="宋体"/>
          <w:color w:val="auto"/>
          <w:highlight w:val="none"/>
        </w:rPr>
      </w:pPr>
    </w:p>
    <w:p w14:paraId="7F14C732">
      <w:pPr>
        <w:spacing w:line="360" w:lineRule="auto"/>
        <w:ind w:firstLine="420" w:firstLineChars="200"/>
        <w:rPr>
          <w:rFonts w:ascii="宋体" w:hAnsi="宋体" w:cs="宋体"/>
          <w:color w:val="auto"/>
          <w:highlight w:val="none"/>
        </w:rPr>
      </w:pPr>
    </w:p>
    <w:p w14:paraId="1816571C">
      <w:pPr>
        <w:spacing w:line="360" w:lineRule="auto"/>
        <w:ind w:firstLine="420" w:firstLineChars="200"/>
        <w:rPr>
          <w:rFonts w:ascii="宋体" w:hAnsi="宋体" w:cs="宋体"/>
          <w:color w:val="auto"/>
          <w:highlight w:val="none"/>
        </w:rPr>
      </w:pPr>
    </w:p>
    <w:p w14:paraId="012869AB">
      <w:pPr>
        <w:spacing w:line="360" w:lineRule="auto"/>
        <w:rPr>
          <w:rFonts w:ascii="宋体" w:hAnsi="宋体" w:cs="宋体"/>
          <w:b/>
          <w:color w:val="auto"/>
          <w:sz w:val="24"/>
          <w:highlight w:val="none"/>
        </w:rPr>
      </w:pPr>
    </w:p>
    <w:p w14:paraId="79A468AA">
      <w:pPr>
        <w:spacing w:line="360" w:lineRule="auto"/>
        <w:rPr>
          <w:rFonts w:ascii="宋体" w:hAnsi="宋体" w:cs="宋体"/>
          <w:b/>
          <w:color w:val="auto"/>
          <w:sz w:val="24"/>
          <w:highlight w:val="none"/>
        </w:rPr>
      </w:pPr>
    </w:p>
    <w:p w14:paraId="6423D368">
      <w:pPr>
        <w:spacing w:line="360" w:lineRule="auto"/>
        <w:rPr>
          <w:rFonts w:ascii="宋体" w:hAnsi="宋体" w:cs="宋体"/>
          <w:b/>
          <w:color w:val="auto"/>
          <w:sz w:val="24"/>
          <w:highlight w:val="none"/>
        </w:rPr>
      </w:pPr>
    </w:p>
    <w:p w14:paraId="59325D0E">
      <w:pPr>
        <w:spacing w:line="360" w:lineRule="auto"/>
        <w:rPr>
          <w:rFonts w:ascii="宋体" w:hAnsi="宋体" w:cs="宋体"/>
          <w:b/>
          <w:color w:val="auto"/>
          <w:sz w:val="24"/>
          <w:highlight w:val="none"/>
        </w:rPr>
      </w:pPr>
    </w:p>
    <w:p w14:paraId="31401558">
      <w:pPr>
        <w:spacing w:line="360" w:lineRule="auto"/>
        <w:rPr>
          <w:rFonts w:ascii="宋体" w:hAnsi="宋体" w:cs="宋体"/>
          <w:b/>
          <w:color w:val="auto"/>
          <w:sz w:val="24"/>
          <w:highlight w:val="none"/>
        </w:rPr>
      </w:pPr>
    </w:p>
    <w:p w14:paraId="416568CA">
      <w:pPr>
        <w:spacing w:line="360" w:lineRule="auto"/>
        <w:rPr>
          <w:rFonts w:ascii="宋体" w:hAnsi="宋体" w:cs="宋体"/>
          <w:b/>
          <w:color w:val="auto"/>
          <w:sz w:val="24"/>
          <w:highlight w:val="none"/>
        </w:rPr>
      </w:pPr>
    </w:p>
    <w:p w14:paraId="3294FA8D">
      <w:pPr>
        <w:spacing w:line="360" w:lineRule="auto"/>
        <w:rPr>
          <w:rFonts w:ascii="宋体" w:hAnsi="宋体" w:cs="宋体"/>
          <w:b/>
          <w:color w:val="auto"/>
          <w:sz w:val="24"/>
          <w:highlight w:val="none"/>
        </w:rPr>
      </w:pPr>
    </w:p>
    <w:p w14:paraId="05298778">
      <w:pPr>
        <w:spacing w:line="360" w:lineRule="auto"/>
        <w:rPr>
          <w:rFonts w:ascii="宋体" w:hAnsi="宋体" w:cs="宋体"/>
          <w:b/>
          <w:color w:val="auto"/>
          <w:sz w:val="24"/>
          <w:highlight w:val="none"/>
        </w:rPr>
      </w:pPr>
    </w:p>
    <w:p w14:paraId="4184A32C">
      <w:pPr>
        <w:spacing w:line="360" w:lineRule="auto"/>
        <w:rPr>
          <w:rFonts w:ascii="宋体" w:hAnsi="宋体" w:cs="宋体"/>
          <w:b/>
          <w:color w:val="auto"/>
          <w:sz w:val="24"/>
          <w:highlight w:val="none"/>
        </w:rPr>
      </w:pPr>
    </w:p>
    <w:p w14:paraId="55A4337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55DD60F8">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6561EA7F">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B9FCB6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1697D0B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B019E8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41B3D8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A12E7C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FDE73A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7EA27497">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50C935A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5096B1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1B3D18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3E81632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30A3D79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EA387A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03A7EF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586C793E">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5AD7DFA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5023E6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086DEBD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40CC1E6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53B14FD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2E9C150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3A3B047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36E906E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B8BBFB">
      <w:pPr>
        <w:spacing w:line="360" w:lineRule="auto"/>
        <w:jc w:val="center"/>
        <w:rPr>
          <w:rFonts w:ascii="宋体" w:hAnsi="宋体" w:cs="宋体"/>
          <w:b/>
          <w:bCs/>
          <w:color w:val="auto"/>
          <w:sz w:val="24"/>
          <w:highlight w:val="none"/>
        </w:rPr>
      </w:pPr>
    </w:p>
    <w:p w14:paraId="0950657A">
      <w:pPr>
        <w:spacing w:line="360" w:lineRule="auto"/>
        <w:rPr>
          <w:rFonts w:ascii="宋体" w:hAnsi="宋体" w:cs="宋体"/>
          <w:b/>
          <w:color w:val="auto"/>
          <w:sz w:val="24"/>
          <w:highlight w:val="none"/>
        </w:rPr>
      </w:pPr>
    </w:p>
    <w:p w14:paraId="5423B550">
      <w:pPr>
        <w:spacing w:line="360" w:lineRule="auto"/>
        <w:rPr>
          <w:rFonts w:ascii="宋体" w:hAnsi="宋体" w:cs="宋体"/>
          <w:b/>
          <w:color w:val="auto"/>
          <w:sz w:val="24"/>
          <w:highlight w:val="none"/>
        </w:rPr>
      </w:pPr>
    </w:p>
    <w:p w14:paraId="3F0042AD">
      <w:pPr>
        <w:spacing w:line="360" w:lineRule="auto"/>
        <w:rPr>
          <w:rFonts w:ascii="宋体" w:hAnsi="宋体" w:cs="宋体"/>
          <w:b/>
          <w:color w:val="auto"/>
          <w:sz w:val="24"/>
          <w:highlight w:val="none"/>
        </w:rPr>
      </w:pPr>
    </w:p>
    <w:p w14:paraId="1277DB52">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6757B78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202EB83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095BF2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1902297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5E17DED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A47291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8807964">
      <w:pPr>
        <w:widowControl/>
        <w:spacing w:line="360" w:lineRule="auto"/>
        <w:ind w:firstLine="600" w:firstLineChars="200"/>
        <w:jc w:val="left"/>
        <w:rPr>
          <w:rFonts w:ascii="宋体" w:hAnsi="宋体" w:cs="宋体"/>
          <w:color w:val="auto"/>
          <w:sz w:val="30"/>
          <w:szCs w:val="30"/>
          <w:highlight w:val="none"/>
        </w:rPr>
      </w:pPr>
    </w:p>
    <w:p w14:paraId="09387B7A">
      <w:pPr>
        <w:spacing w:line="360" w:lineRule="auto"/>
        <w:jc w:val="center"/>
        <w:rPr>
          <w:rFonts w:ascii="宋体" w:hAnsi="宋体" w:cs="宋体"/>
          <w:b/>
          <w:color w:val="auto"/>
          <w:spacing w:val="6"/>
          <w:sz w:val="32"/>
          <w:szCs w:val="32"/>
          <w:highlight w:val="none"/>
        </w:rPr>
      </w:pPr>
    </w:p>
    <w:p w14:paraId="44F34C8B">
      <w:pPr>
        <w:spacing w:line="360" w:lineRule="auto"/>
        <w:jc w:val="center"/>
        <w:rPr>
          <w:rFonts w:ascii="宋体" w:hAnsi="宋体" w:cs="宋体"/>
          <w:b/>
          <w:color w:val="auto"/>
          <w:spacing w:val="6"/>
          <w:sz w:val="32"/>
          <w:szCs w:val="32"/>
          <w:highlight w:val="none"/>
        </w:rPr>
      </w:pPr>
    </w:p>
    <w:p w14:paraId="5B32D6D7">
      <w:pPr>
        <w:spacing w:line="360" w:lineRule="auto"/>
        <w:jc w:val="center"/>
        <w:rPr>
          <w:rFonts w:ascii="宋体" w:hAnsi="宋体" w:cs="宋体"/>
          <w:b/>
          <w:color w:val="auto"/>
          <w:spacing w:val="6"/>
          <w:sz w:val="32"/>
          <w:szCs w:val="32"/>
          <w:highlight w:val="none"/>
        </w:rPr>
      </w:pPr>
    </w:p>
    <w:p w14:paraId="366D7CC8">
      <w:pPr>
        <w:spacing w:line="360" w:lineRule="auto"/>
        <w:jc w:val="center"/>
        <w:rPr>
          <w:rFonts w:ascii="宋体" w:hAnsi="宋体" w:cs="宋体"/>
          <w:b/>
          <w:color w:val="auto"/>
          <w:spacing w:val="6"/>
          <w:sz w:val="32"/>
          <w:szCs w:val="32"/>
          <w:highlight w:val="none"/>
        </w:rPr>
      </w:pPr>
    </w:p>
    <w:p w14:paraId="7DA53EFA">
      <w:pPr>
        <w:spacing w:line="360" w:lineRule="auto"/>
        <w:jc w:val="center"/>
        <w:rPr>
          <w:rFonts w:ascii="宋体" w:hAnsi="宋体" w:cs="宋体"/>
          <w:b/>
          <w:color w:val="auto"/>
          <w:spacing w:val="6"/>
          <w:sz w:val="32"/>
          <w:szCs w:val="32"/>
          <w:highlight w:val="none"/>
        </w:rPr>
      </w:pPr>
    </w:p>
    <w:p w14:paraId="2B9E605C">
      <w:pPr>
        <w:spacing w:line="360" w:lineRule="auto"/>
        <w:jc w:val="center"/>
        <w:rPr>
          <w:rFonts w:ascii="宋体" w:hAnsi="宋体" w:cs="宋体"/>
          <w:b/>
          <w:color w:val="auto"/>
          <w:spacing w:val="6"/>
          <w:sz w:val="32"/>
          <w:szCs w:val="32"/>
          <w:highlight w:val="none"/>
        </w:rPr>
      </w:pPr>
    </w:p>
    <w:p w14:paraId="53363A1B">
      <w:pPr>
        <w:spacing w:line="360" w:lineRule="auto"/>
        <w:jc w:val="center"/>
        <w:rPr>
          <w:rFonts w:ascii="宋体" w:hAnsi="宋体" w:cs="宋体"/>
          <w:b/>
          <w:color w:val="auto"/>
          <w:spacing w:val="6"/>
          <w:sz w:val="32"/>
          <w:szCs w:val="32"/>
          <w:highlight w:val="none"/>
        </w:rPr>
      </w:pPr>
    </w:p>
    <w:p w14:paraId="6B5A3CA7">
      <w:pPr>
        <w:spacing w:line="360" w:lineRule="auto"/>
        <w:jc w:val="center"/>
        <w:rPr>
          <w:rFonts w:ascii="宋体" w:hAnsi="宋体" w:cs="宋体"/>
          <w:b/>
          <w:color w:val="auto"/>
          <w:spacing w:val="6"/>
          <w:sz w:val="32"/>
          <w:szCs w:val="32"/>
          <w:highlight w:val="none"/>
        </w:rPr>
      </w:pPr>
    </w:p>
    <w:p w14:paraId="6829EA40">
      <w:pPr>
        <w:spacing w:line="360" w:lineRule="auto"/>
        <w:jc w:val="center"/>
        <w:rPr>
          <w:rFonts w:ascii="宋体" w:hAnsi="宋体" w:cs="宋体"/>
          <w:b/>
          <w:color w:val="auto"/>
          <w:spacing w:val="6"/>
          <w:sz w:val="32"/>
          <w:szCs w:val="32"/>
          <w:highlight w:val="none"/>
        </w:rPr>
      </w:pPr>
    </w:p>
    <w:p w14:paraId="229FB3C6">
      <w:pPr>
        <w:spacing w:line="360" w:lineRule="auto"/>
        <w:jc w:val="center"/>
        <w:rPr>
          <w:rFonts w:ascii="宋体" w:hAnsi="宋体" w:cs="宋体"/>
          <w:b/>
          <w:color w:val="auto"/>
          <w:spacing w:val="6"/>
          <w:sz w:val="32"/>
          <w:szCs w:val="32"/>
          <w:highlight w:val="none"/>
        </w:rPr>
      </w:pPr>
    </w:p>
    <w:p w14:paraId="54D9349B">
      <w:pPr>
        <w:spacing w:line="360" w:lineRule="auto"/>
        <w:jc w:val="center"/>
        <w:rPr>
          <w:rFonts w:ascii="宋体" w:hAnsi="宋体" w:cs="宋体"/>
          <w:b/>
          <w:color w:val="auto"/>
          <w:spacing w:val="6"/>
          <w:sz w:val="32"/>
          <w:szCs w:val="32"/>
          <w:highlight w:val="none"/>
        </w:rPr>
      </w:pPr>
    </w:p>
    <w:p w14:paraId="53AA711C">
      <w:pPr>
        <w:spacing w:line="360" w:lineRule="auto"/>
        <w:jc w:val="center"/>
        <w:rPr>
          <w:rFonts w:ascii="宋体" w:hAnsi="宋体" w:cs="宋体"/>
          <w:b/>
          <w:color w:val="auto"/>
          <w:spacing w:val="6"/>
          <w:sz w:val="32"/>
          <w:szCs w:val="32"/>
          <w:highlight w:val="none"/>
        </w:rPr>
      </w:pPr>
    </w:p>
    <w:p w14:paraId="72128E40">
      <w:pPr>
        <w:spacing w:line="360" w:lineRule="auto"/>
        <w:jc w:val="left"/>
        <w:rPr>
          <w:rFonts w:ascii="宋体" w:hAnsi="宋体" w:cs="宋体"/>
          <w:b/>
          <w:color w:val="auto"/>
          <w:spacing w:val="6"/>
          <w:sz w:val="32"/>
          <w:szCs w:val="32"/>
          <w:highlight w:val="none"/>
        </w:rPr>
      </w:pPr>
    </w:p>
    <w:p w14:paraId="20E482E8">
      <w:pPr>
        <w:spacing w:line="360" w:lineRule="auto"/>
        <w:jc w:val="left"/>
        <w:rPr>
          <w:rFonts w:ascii="宋体" w:hAnsi="宋体" w:cs="宋体"/>
          <w:b/>
          <w:color w:val="auto"/>
          <w:spacing w:val="6"/>
          <w:sz w:val="32"/>
          <w:szCs w:val="32"/>
          <w:highlight w:val="none"/>
        </w:rPr>
      </w:pPr>
    </w:p>
    <w:p w14:paraId="4B68B20C">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58279C45">
      <w:pPr>
        <w:spacing w:line="360" w:lineRule="auto"/>
        <w:jc w:val="center"/>
        <w:rPr>
          <w:rFonts w:ascii="宋体" w:hAnsi="宋体" w:cs="宋体"/>
          <w:b/>
          <w:color w:val="auto"/>
          <w:sz w:val="24"/>
          <w:highlight w:val="none"/>
        </w:rPr>
      </w:pPr>
    </w:p>
    <w:p w14:paraId="68E17206">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2F153FF4">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158CEBB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6D71DCE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9009564">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F15A842">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FD4A578">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87BCD3D">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2BFAA37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0068C0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0BD562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8565B2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8EA3C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FEC4F8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03CE4A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F3858F">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B69AF76">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9FD057D">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4F37A865">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F5BBC4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AF07AFF">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1F41A461">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B0D15E1">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F8E8409">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0B794784">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1D18BC5F">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1047059">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3778A786">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1120A91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0F8F4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E6FB4E8">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775EC3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7E3471F">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9765CED">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4CA9EDFB">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34102DF">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68BA5353">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E3D8BB3">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5147AC9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40C116A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276C6511">
      <w:pPr>
        <w:spacing w:line="360" w:lineRule="auto"/>
        <w:rPr>
          <w:rFonts w:ascii="宋体" w:hAnsi="宋体" w:cs="宋体"/>
          <w:b/>
          <w:color w:val="auto"/>
          <w:sz w:val="24"/>
          <w:highlight w:val="none"/>
        </w:rPr>
      </w:pPr>
    </w:p>
    <w:p w14:paraId="078BBE46">
      <w:pPr>
        <w:spacing w:line="360" w:lineRule="auto"/>
        <w:rPr>
          <w:rFonts w:ascii="宋体" w:hAnsi="宋体" w:cs="宋体"/>
          <w:b/>
          <w:color w:val="auto"/>
          <w:sz w:val="24"/>
          <w:highlight w:val="none"/>
        </w:rPr>
      </w:pPr>
    </w:p>
    <w:p w14:paraId="2B9A5491">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0D39BFBB">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C47E479">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289E654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5E848D9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0C91C12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512E346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E678038">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2522E222">
      <w:pPr>
        <w:spacing w:line="360" w:lineRule="auto"/>
        <w:rPr>
          <w:rFonts w:ascii="宋体" w:hAnsi="宋体" w:cs="宋体"/>
          <w:b/>
          <w:color w:val="auto"/>
          <w:sz w:val="24"/>
          <w:highlight w:val="none"/>
        </w:rPr>
      </w:pPr>
    </w:p>
    <w:p w14:paraId="03440FF1">
      <w:pPr>
        <w:autoSpaceDE w:val="0"/>
        <w:autoSpaceDN w:val="0"/>
        <w:jc w:val="center"/>
        <w:rPr>
          <w:rFonts w:ascii="宋体" w:hAnsi="宋体" w:cs="宋体"/>
          <w:b/>
          <w:color w:val="auto"/>
          <w:spacing w:val="6"/>
          <w:sz w:val="32"/>
          <w:szCs w:val="32"/>
          <w:highlight w:val="none"/>
        </w:rPr>
      </w:pPr>
    </w:p>
    <w:p w14:paraId="06C93D4B">
      <w:pPr>
        <w:autoSpaceDE w:val="0"/>
        <w:autoSpaceDN w:val="0"/>
        <w:jc w:val="center"/>
        <w:rPr>
          <w:rFonts w:ascii="宋体" w:hAnsi="宋体" w:cs="宋体"/>
          <w:b/>
          <w:color w:val="auto"/>
          <w:spacing w:val="6"/>
          <w:sz w:val="32"/>
          <w:szCs w:val="32"/>
          <w:highlight w:val="none"/>
        </w:rPr>
      </w:pPr>
    </w:p>
    <w:p w14:paraId="3A7BEDBC">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79465E1">
      <w:pPr>
        <w:spacing w:line="360" w:lineRule="auto"/>
        <w:rPr>
          <w:rFonts w:ascii="宋体" w:hAnsi="宋体" w:cs="宋体"/>
          <w:color w:val="auto"/>
          <w:sz w:val="24"/>
          <w:highlight w:val="none"/>
          <w:u w:val="single"/>
        </w:rPr>
      </w:pPr>
    </w:p>
    <w:p w14:paraId="19BA3266">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杭州市拱墅区人民政府祥符街道办事处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华诚工程咨询集团有限公司</w:t>
      </w:r>
      <w:r>
        <w:rPr>
          <w:rFonts w:hint="eastAsia" w:ascii="宋体" w:hAnsi="宋体" w:cs="宋体"/>
          <w:color w:val="auto"/>
          <w:sz w:val="24"/>
          <w:highlight w:val="none"/>
          <w:u w:val="single"/>
        </w:rPr>
        <w:t>：</w:t>
      </w:r>
    </w:p>
    <w:p w14:paraId="364C91AF">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HCZB-20250211030091</w:t>
      </w:r>
      <w:r>
        <w:rPr>
          <w:rFonts w:hint="eastAsia" w:ascii="宋体" w:hAnsi="宋体" w:cs="宋体"/>
          <w:color w:val="auto"/>
          <w:sz w:val="24"/>
          <w:highlight w:val="none"/>
        </w:rPr>
        <w:t>】</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 xml:space="preserve">）     </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3373332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AFC1B57">
      <w:pPr>
        <w:spacing w:line="360" w:lineRule="auto"/>
        <w:ind w:firstLine="494"/>
        <w:rPr>
          <w:rFonts w:ascii="宋体" w:hAnsi="宋体" w:cs="宋体"/>
          <w:color w:val="auto"/>
          <w:sz w:val="24"/>
          <w:highlight w:val="none"/>
        </w:rPr>
      </w:pPr>
    </w:p>
    <w:p w14:paraId="560559DA">
      <w:pPr>
        <w:spacing w:line="360" w:lineRule="auto"/>
        <w:ind w:firstLine="494"/>
        <w:rPr>
          <w:rFonts w:ascii="宋体" w:hAnsi="宋体" w:cs="宋体"/>
          <w:color w:val="auto"/>
          <w:sz w:val="24"/>
          <w:highlight w:val="none"/>
        </w:rPr>
      </w:pPr>
    </w:p>
    <w:p w14:paraId="42A71935">
      <w:pPr>
        <w:spacing w:line="360" w:lineRule="auto"/>
        <w:ind w:firstLine="494"/>
        <w:rPr>
          <w:rFonts w:ascii="宋体" w:hAnsi="宋体" w:cs="宋体"/>
          <w:color w:val="auto"/>
          <w:sz w:val="24"/>
          <w:highlight w:val="none"/>
        </w:rPr>
      </w:pPr>
    </w:p>
    <w:p w14:paraId="0B09F3D9">
      <w:pPr>
        <w:spacing w:line="360" w:lineRule="auto"/>
        <w:ind w:firstLine="494"/>
        <w:rPr>
          <w:rFonts w:ascii="宋体" w:hAnsi="宋体" w:cs="宋体"/>
          <w:color w:val="auto"/>
          <w:sz w:val="24"/>
          <w:highlight w:val="none"/>
        </w:rPr>
      </w:pPr>
    </w:p>
    <w:p w14:paraId="2F415D50">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59A70CB2">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1EA8026">
      <w:pPr>
        <w:rPr>
          <w:rFonts w:ascii="宋体" w:hAnsi="宋体" w:cs="宋体"/>
          <w:color w:val="auto"/>
          <w:sz w:val="24"/>
          <w:highlight w:val="none"/>
        </w:rPr>
      </w:pPr>
      <w:r>
        <w:rPr>
          <w:rFonts w:hint="eastAsia" w:ascii="宋体" w:hAnsi="宋体" w:cs="宋体"/>
          <w:b/>
          <w:bCs/>
          <w:color w:val="auto"/>
          <w:sz w:val="24"/>
          <w:highlight w:val="none"/>
        </w:rPr>
        <w:t>附：</w:t>
      </w:r>
    </w:p>
    <w:p w14:paraId="4EA52679">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4B59CF0E">
      <w:pPr>
        <w:autoSpaceDE w:val="0"/>
        <w:autoSpaceDN w:val="0"/>
        <w:jc w:val="center"/>
        <w:rPr>
          <w:rFonts w:ascii="宋体" w:hAnsi="宋体" w:cs="宋体"/>
          <w:b/>
          <w:color w:val="auto"/>
          <w:spacing w:val="6"/>
          <w:sz w:val="32"/>
          <w:szCs w:val="32"/>
          <w:highlight w:val="none"/>
        </w:rPr>
      </w:pPr>
    </w:p>
    <w:p w14:paraId="016A10AE">
      <w:pPr>
        <w:autoSpaceDE w:val="0"/>
        <w:autoSpaceDN w:val="0"/>
        <w:jc w:val="center"/>
        <w:rPr>
          <w:rFonts w:ascii="宋体" w:hAnsi="宋体" w:cs="宋体"/>
          <w:b/>
          <w:color w:val="auto"/>
          <w:spacing w:val="6"/>
          <w:sz w:val="32"/>
          <w:szCs w:val="32"/>
          <w:highlight w:val="none"/>
        </w:rPr>
      </w:pPr>
    </w:p>
    <w:p w14:paraId="189A23E3">
      <w:pPr>
        <w:autoSpaceDE w:val="0"/>
        <w:autoSpaceDN w:val="0"/>
        <w:jc w:val="center"/>
        <w:rPr>
          <w:rFonts w:ascii="宋体" w:hAnsi="宋体" w:cs="宋体"/>
          <w:b/>
          <w:color w:val="auto"/>
          <w:spacing w:val="6"/>
          <w:sz w:val="32"/>
          <w:szCs w:val="32"/>
          <w:highlight w:val="none"/>
        </w:rPr>
      </w:pPr>
    </w:p>
    <w:p w14:paraId="44C71001">
      <w:pPr>
        <w:autoSpaceDE w:val="0"/>
        <w:autoSpaceDN w:val="0"/>
        <w:jc w:val="center"/>
        <w:rPr>
          <w:rFonts w:ascii="宋体" w:hAnsi="宋体" w:cs="宋体"/>
          <w:b/>
          <w:color w:val="auto"/>
          <w:spacing w:val="6"/>
          <w:sz w:val="32"/>
          <w:szCs w:val="32"/>
          <w:highlight w:val="none"/>
        </w:rPr>
      </w:pPr>
    </w:p>
    <w:p w14:paraId="61870B3F">
      <w:pPr>
        <w:autoSpaceDE w:val="0"/>
        <w:autoSpaceDN w:val="0"/>
        <w:jc w:val="center"/>
        <w:rPr>
          <w:rFonts w:ascii="宋体" w:hAnsi="宋体" w:cs="宋体"/>
          <w:b/>
          <w:color w:val="auto"/>
          <w:spacing w:val="6"/>
          <w:sz w:val="32"/>
          <w:szCs w:val="32"/>
          <w:highlight w:val="none"/>
        </w:rPr>
      </w:pPr>
    </w:p>
    <w:p w14:paraId="34251884">
      <w:pPr>
        <w:autoSpaceDE w:val="0"/>
        <w:autoSpaceDN w:val="0"/>
        <w:jc w:val="center"/>
        <w:rPr>
          <w:rFonts w:ascii="宋体" w:hAnsi="宋体" w:cs="宋体"/>
          <w:b/>
          <w:color w:val="auto"/>
          <w:spacing w:val="6"/>
          <w:sz w:val="32"/>
          <w:szCs w:val="32"/>
          <w:highlight w:val="none"/>
        </w:rPr>
      </w:pPr>
    </w:p>
    <w:p w14:paraId="3924659E">
      <w:pPr>
        <w:autoSpaceDE w:val="0"/>
        <w:autoSpaceDN w:val="0"/>
        <w:jc w:val="center"/>
        <w:rPr>
          <w:rFonts w:ascii="宋体" w:hAnsi="宋体" w:cs="宋体"/>
          <w:b/>
          <w:color w:val="auto"/>
          <w:spacing w:val="6"/>
          <w:sz w:val="32"/>
          <w:szCs w:val="32"/>
          <w:highlight w:val="none"/>
        </w:rPr>
      </w:pPr>
    </w:p>
    <w:p w14:paraId="3B7F22A4">
      <w:pPr>
        <w:autoSpaceDE w:val="0"/>
        <w:autoSpaceDN w:val="0"/>
        <w:jc w:val="center"/>
        <w:rPr>
          <w:rFonts w:ascii="宋体" w:hAnsi="宋体" w:cs="宋体"/>
          <w:b/>
          <w:color w:val="auto"/>
          <w:spacing w:val="6"/>
          <w:sz w:val="32"/>
          <w:szCs w:val="32"/>
          <w:highlight w:val="none"/>
        </w:rPr>
      </w:pPr>
    </w:p>
    <w:p w14:paraId="51917629">
      <w:pPr>
        <w:autoSpaceDE w:val="0"/>
        <w:autoSpaceDN w:val="0"/>
        <w:jc w:val="center"/>
        <w:rPr>
          <w:rFonts w:ascii="宋体" w:hAnsi="宋体" w:cs="宋体"/>
          <w:b/>
          <w:color w:val="auto"/>
          <w:spacing w:val="6"/>
          <w:sz w:val="32"/>
          <w:szCs w:val="32"/>
          <w:highlight w:val="none"/>
        </w:rPr>
      </w:pPr>
    </w:p>
    <w:p w14:paraId="71AC2FF4">
      <w:pPr>
        <w:autoSpaceDE w:val="0"/>
        <w:autoSpaceDN w:val="0"/>
        <w:jc w:val="center"/>
        <w:rPr>
          <w:rFonts w:ascii="宋体" w:hAnsi="宋体" w:cs="宋体"/>
          <w:b/>
          <w:color w:val="auto"/>
          <w:spacing w:val="6"/>
          <w:sz w:val="32"/>
          <w:szCs w:val="32"/>
          <w:highlight w:val="none"/>
        </w:rPr>
      </w:pPr>
    </w:p>
    <w:p w14:paraId="0F098385">
      <w:pPr>
        <w:autoSpaceDE w:val="0"/>
        <w:autoSpaceDN w:val="0"/>
        <w:jc w:val="center"/>
        <w:rPr>
          <w:rFonts w:ascii="宋体" w:hAnsi="宋体" w:cs="宋体"/>
          <w:b/>
          <w:color w:val="auto"/>
          <w:spacing w:val="6"/>
          <w:sz w:val="32"/>
          <w:szCs w:val="32"/>
          <w:highlight w:val="none"/>
        </w:rPr>
      </w:pPr>
    </w:p>
    <w:p w14:paraId="2FE1A727">
      <w:pPr>
        <w:autoSpaceDE w:val="0"/>
        <w:autoSpaceDN w:val="0"/>
        <w:jc w:val="center"/>
        <w:rPr>
          <w:rFonts w:ascii="宋体" w:hAnsi="宋体" w:cs="宋体"/>
          <w:b/>
          <w:color w:val="auto"/>
          <w:spacing w:val="6"/>
          <w:sz w:val="32"/>
          <w:szCs w:val="32"/>
          <w:highlight w:val="none"/>
        </w:rPr>
      </w:pPr>
    </w:p>
    <w:p w14:paraId="213BE420">
      <w:pPr>
        <w:autoSpaceDE w:val="0"/>
        <w:autoSpaceDN w:val="0"/>
        <w:jc w:val="center"/>
        <w:rPr>
          <w:rFonts w:ascii="宋体" w:hAnsi="宋体" w:cs="宋体"/>
          <w:b/>
          <w:color w:val="auto"/>
          <w:spacing w:val="6"/>
          <w:sz w:val="32"/>
          <w:szCs w:val="32"/>
          <w:highlight w:val="none"/>
        </w:rPr>
      </w:pPr>
    </w:p>
    <w:p w14:paraId="5018950F">
      <w:pPr>
        <w:autoSpaceDE w:val="0"/>
        <w:autoSpaceDN w:val="0"/>
        <w:jc w:val="center"/>
        <w:rPr>
          <w:rFonts w:ascii="宋体" w:hAnsi="宋体" w:cs="宋体"/>
          <w:b/>
          <w:color w:val="auto"/>
          <w:spacing w:val="6"/>
          <w:sz w:val="32"/>
          <w:szCs w:val="32"/>
          <w:highlight w:val="none"/>
        </w:rPr>
      </w:pPr>
    </w:p>
    <w:p w14:paraId="0F442AFB">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795CBD10">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C8874A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HCZB-20250211030091</w:t>
      </w:r>
      <w:r>
        <w:rPr>
          <w:rFonts w:hint="eastAsia" w:ascii="宋体" w:hAnsi="宋体" w:cs="宋体"/>
          <w:color w:val="auto"/>
          <w:sz w:val="24"/>
          <w:highlight w:val="none"/>
        </w:rPr>
        <w:t>】</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 xml:space="preserve">）     </w:t>
      </w:r>
      <w:r>
        <w:rPr>
          <w:rFonts w:hint="eastAsia" w:ascii="宋体" w:hAnsi="宋体" w:cs="宋体"/>
          <w:color w:val="auto"/>
          <w:kern w:val="0"/>
          <w:sz w:val="24"/>
          <w:highlight w:val="none"/>
          <w:lang w:val="zh-CN"/>
        </w:rPr>
        <w:t xml:space="preserve">投标。 </w:t>
      </w:r>
    </w:p>
    <w:p w14:paraId="170EA58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45E0B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1D6EBE0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653C33D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042D55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0210D5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3E5CA7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75334B52">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03"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03"/>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04" w:name="_Hlk101133598"/>
      <w:r>
        <w:rPr>
          <w:rFonts w:hint="eastAsia" w:ascii="宋体" w:hAnsi="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04"/>
      <w:r>
        <w:rPr>
          <w:rFonts w:hint="eastAsia" w:ascii="宋体" w:hAnsi="宋体" w:cs="宋体"/>
          <w:b/>
          <w:color w:val="auto"/>
          <w:kern w:val="0"/>
          <w:sz w:val="24"/>
          <w:highlight w:val="none"/>
          <w:lang w:val="zh-CN"/>
        </w:rPr>
        <w:t>）</w:t>
      </w:r>
    </w:p>
    <w:p w14:paraId="0810EC14">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5"/>
    </w:p>
    <w:p w14:paraId="224CBDD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45A5F6B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525D053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D71BFF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F6D41D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F984FD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E41C8A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85C1EC2">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5361142">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25B60F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7B3C348">
      <w:pPr>
        <w:autoSpaceDE w:val="0"/>
        <w:autoSpaceDN w:val="0"/>
        <w:jc w:val="center"/>
        <w:rPr>
          <w:rFonts w:ascii="宋体" w:hAnsi="宋体" w:cs="宋体"/>
          <w:b/>
          <w:color w:val="auto"/>
          <w:spacing w:val="6"/>
          <w:sz w:val="32"/>
          <w:szCs w:val="32"/>
          <w:highlight w:val="none"/>
        </w:rPr>
      </w:pPr>
    </w:p>
    <w:p w14:paraId="159FC879">
      <w:pPr>
        <w:autoSpaceDE w:val="0"/>
        <w:autoSpaceDN w:val="0"/>
        <w:jc w:val="center"/>
        <w:rPr>
          <w:rFonts w:ascii="宋体" w:hAnsi="宋体" w:cs="宋体"/>
          <w:b/>
          <w:color w:val="auto"/>
          <w:spacing w:val="6"/>
          <w:sz w:val="32"/>
          <w:szCs w:val="32"/>
          <w:highlight w:val="none"/>
        </w:rPr>
      </w:pPr>
    </w:p>
    <w:p w14:paraId="70086959">
      <w:pPr>
        <w:snapToGrid w:val="0"/>
        <w:spacing w:line="360" w:lineRule="auto"/>
        <w:ind w:firstLine="3666" w:firstLineChars="1100"/>
        <w:rPr>
          <w:rFonts w:ascii="宋体" w:hAnsi="宋体" w:cs="宋体"/>
          <w:b/>
          <w:color w:val="auto"/>
          <w:spacing w:val="6"/>
          <w:sz w:val="32"/>
          <w:szCs w:val="32"/>
          <w:highlight w:val="none"/>
        </w:rPr>
      </w:pPr>
    </w:p>
    <w:p w14:paraId="0C14C67D">
      <w:pPr>
        <w:widowControl/>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2C74A621">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90F4979">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495DD2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u w:val="single"/>
          <w:lang w:eastAsia="zh-CN"/>
        </w:rPr>
        <w:t>祥符街道2025年区域性微型消防救援站安全服务（重新招标）</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HCZB-20250211030091</w:t>
      </w:r>
      <w:r>
        <w:rPr>
          <w:rFonts w:hint="eastAsia" w:ascii="宋体" w:hAnsi="宋体" w:cs="宋体"/>
          <w:color w:val="auto"/>
          <w:sz w:val="24"/>
          <w:highlight w:val="none"/>
        </w:rPr>
        <w:t>】</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 xml:space="preserve">）     </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07FADEF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62AD21D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CAA2783">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20CA74D">
      <w:pPr>
        <w:rPr>
          <w:color w:val="auto"/>
          <w:highlight w:val="none"/>
        </w:rPr>
      </w:pPr>
      <w:r>
        <w:rPr>
          <w:rFonts w:hint="eastAsia"/>
          <w:color w:val="auto"/>
          <w:highlight w:val="none"/>
          <w:lang w:val="zh-CN"/>
        </w:rPr>
        <w:t xml:space="preserve"> </w:t>
      </w:r>
    </w:p>
    <w:p w14:paraId="0279BF0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37009DB7">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00FE0781">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3D56312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1B02E9C6">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1E933ED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E69DDA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EDF2BF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346BE5E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7AC1460">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0912A26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D3340F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2E252BA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EB9D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0F93337E">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439FAE9B">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0BAD73FF">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1C13778">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BF24D9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D940983">
      <w:pPr>
        <w:autoSpaceDE w:val="0"/>
        <w:autoSpaceDN w:val="0"/>
        <w:jc w:val="center"/>
        <w:rPr>
          <w:rFonts w:ascii="宋体" w:hAnsi="宋体" w:cs="宋体"/>
          <w:b/>
          <w:color w:val="auto"/>
          <w:spacing w:val="6"/>
          <w:sz w:val="32"/>
          <w:szCs w:val="32"/>
          <w:highlight w:val="none"/>
        </w:rPr>
      </w:pPr>
    </w:p>
    <w:p w14:paraId="06F6F241">
      <w:pPr>
        <w:autoSpaceDE w:val="0"/>
        <w:autoSpaceDN w:val="0"/>
        <w:jc w:val="center"/>
        <w:rPr>
          <w:rFonts w:ascii="宋体" w:hAnsi="宋体" w:cs="宋体"/>
          <w:b/>
          <w:color w:val="auto"/>
          <w:spacing w:val="6"/>
          <w:sz w:val="32"/>
          <w:szCs w:val="32"/>
          <w:highlight w:val="none"/>
        </w:rPr>
      </w:pPr>
    </w:p>
    <w:p w14:paraId="72EDC943">
      <w:pPr>
        <w:autoSpaceDE w:val="0"/>
        <w:autoSpaceDN w:val="0"/>
        <w:jc w:val="center"/>
        <w:rPr>
          <w:rFonts w:ascii="宋体" w:hAnsi="宋体" w:cs="宋体"/>
          <w:b/>
          <w:color w:val="auto"/>
          <w:spacing w:val="6"/>
          <w:sz w:val="32"/>
          <w:szCs w:val="32"/>
          <w:highlight w:val="none"/>
        </w:rPr>
      </w:pPr>
    </w:p>
    <w:p w14:paraId="7C2866FE">
      <w:pPr>
        <w:autoSpaceDE w:val="0"/>
        <w:autoSpaceDN w:val="0"/>
        <w:jc w:val="center"/>
        <w:rPr>
          <w:rFonts w:ascii="宋体" w:hAnsi="宋体" w:cs="宋体"/>
          <w:b/>
          <w:color w:val="auto"/>
          <w:spacing w:val="6"/>
          <w:sz w:val="32"/>
          <w:szCs w:val="32"/>
          <w:highlight w:val="none"/>
        </w:rPr>
      </w:pPr>
    </w:p>
    <w:p w14:paraId="5B06DF38">
      <w:pPr>
        <w:autoSpaceDE w:val="0"/>
        <w:autoSpaceDN w:val="0"/>
        <w:jc w:val="center"/>
        <w:rPr>
          <w:rFonts w:ascii="宋体" w:hAnsi="宋体" w:cs="宋体"/>
          <w:b/>
          <w:color w:val="auto"/>
          <w:spacing w:val="6"/>
          <w:sz w:val="32"/>
          <w:szCs w:val="32"/>
          <w:highlight w:val="none"/>
        </w:rPr>
      </w:pPr>
    </w:p>
    <w:p w14:paraId="5B56313F">
      <w:pPr>
        <w:autoSpaceDE w:val="0"/>
        <w:autoSpaceDN w:val="0"/>
        <w:jc w:val="center"/>
        <w:rPr>
          <w:rFonts w:ascii="宋体" w:hAnsi="宋体" w:cs="宋体"/>
          <w:b/>
          <w:color w:val="auto"/>
          <w:spacing w:val="6"/>
          <w:sz w:val="32"/>
          <w:szCs w:val="32"/>
          <w:highlight w:val="none"/>
        </w:rPr>
      </w:pPr>
    </w:p>
    <w:p w14:paraId="445285C2">
      <w:pPr>
        <w:autoSpaceDE w:val="0"/>
        <w:autoSpaceDN w:val="0"/>
        <w:jc w:val="center"/>
        <w:rPr>
          <w:rFonts w:ascii="宋体" w:hAnsi="宋体" w:cs="宋体"/>
          <w:b/>
          <w:color w:val="auto"/>
          <w:spacing w:val="6"/>
          <w:sz w:val="32"/>
          <w:szCs w:val="32"/>
          <w:highlight w:val="none"/>
        </w:rPr>
      </w:pPr>
    </w:p>
    <w:p w14:paraId="715BB361">
      <w:pPr>
        <w:autoSpaceDE w:val="0"/>
        <w:autoSpaceDN w:val="0"/>
        <w:jc w:val="center"/>
        <w:rPr>
          <w:rFonts w:ascii="宋体" w:hAnsi="宋体" w:cs="宋体"/>
          <w:b/>
          <w:color w:val="auto"/>
          <w:spacing w:val="6"/>
          <w:sz w:val="32"/>
          <w:szCs w:val="32"/>
          <w:highlight w:val="none"/>
        </w:rPr>
      </w:pPr>
    </w:p>
    <w:p w14:paraId="2D8295F3">
      <w:pPr>
        <w:autoSpaceDE w:val="0"/>
        <w:autoSpaceDN w:val="0"/>
        <w:jc w:val="center"/>
        <w:rPr>
          <w:rFonts w:ascii="宋体" w:hAnsi="宋体" w:cs="宋体"/>
          <w:b/>
          <w:color w:val="auto"/>
          <w:spacing w:val="6"/>
          <w:sz w:val="32"/>
          <w:szCs w:val="32"/>
          <w:highlight w:val="none"/>
        </w:rPr>
      </w:pPr>
    </w:p>
    <w:p w14:paraId="1CE572DE">
      <w:pPr>
        <w:autoSpaceDE w:val="0"/>
        <w:autoSpaceDN w:val="0"/>
        <w:jc w:val="center"/>
        <w:rPr>
          <w:rFonts w:ascii="宋体" w:hAnsi="宋体" w:cs="宋体"/>
          <w:b/>
          <w:color w:val="auto"/>
          <w:spacing w:val="6"/>
          <w:sz w:val="32"/>
          <w:szCs w:val="32"/>
          <w:highlight w:val="none"/>
        </w:rPr>
      </w:pPr>
    </w:p>
    <w:p w14:paraId="41D69A12">
      <w:pPr>
        <w:autoSpaceDE w:val="0"/>
        <w:autoSpaceDN w:val="0"/>
        <w:jc w:val="center"/>
        <w:rPr>
          <w:rFonts w:ascii="宋体" w:hAnsi="宋体" w:cs="宋体"/>
          <w:b/>
          <w:color w:val="auto"/>
          <w:spacing w:val="6"/>
          <w:sz w:val="32"/>
          <w:szCs w:val="32"/>
          <w:highlight w:val="none"/>
        </w:rPr>
      </w:pPr>
    </w:p>
    <w:p w14:paraId="5A2A0083">
      <w:pPr>
        <w:autoSpaceDE w:val="0"/>
        <w:autoSpaceDN w:val="0"/>
        <w:jc w:val="center"/>
        <w:rPr>
          <w:rFonts w:ascii="宋体" w:hAnsi="宋体" w:cs="宋体"/>
          <w:b/>
          <w:color w:val="auto"/>
          <w:spacing w:val="6"/>
          <w:sz w:val="32"/>
          <w:szCs w:val="32"/>
          <w:highlight w:val="none"/>
        </w:rPr>
      </w:pPr>
    </w:p>
    <w:p w14:paraId="4A28F64F">
      <w:pPr>
        <w:autoSpaceDE w:val="0"/>
        <w:autoSpaceDN w:val="0"/>
        <w:jc w:val="center"/>
        <w:rPr>
          <w:rFonts w:ascii="宋体" w:hAnsi="宋体" w:cs="宋体"/>
          <w:b/>
          <w:color w:val="auto"/>
          <w:spacing w:val="6"/>
          <w:sz w:val="32"/>
          <w:szCs w:val="32"/>
          <w:highlight w:val="none"/>
        </w:rPr>
      </w:pPr>
    </w:p>
    <w:p w14:paraId="188C0BB8">
      <w:pPr>
        <w:autoSpaceDE w:val="0"/>
        <w:autoSpaceDN w:val="0"/>
        <w:jc w:val="center"/>
        <w:rPr>
          <w:rFonts w:ascii="宋体" w:hAnsi="宋体" w:cs="宋体"/>
          <w:b/>
          <w:color w:val="auto"/>
          <w:spacing w:val="6"/>
          <w:sz w:val="32"/>
          <w:szCs w:val="32"/>
          <w:highlight w:val="none"/>
        </w:rPr>
      </w:pPr>
    </w:p>
    <w:p w14:paraId="5D50D9F4">
      <w:pPr>
        <w:autoSpaceDE w:val="0"/>
        <w:autoSpaceDN w:val="0"/>
        <w:jc w:val="center"/>
        <w:rPr>
          <w:rFonts w:ascii="宋体" w:hAnsi="宋体" w:cs="宋体"/>
          <w:b/>
          <w:color w:val="auto"/>
          <w:spacing w:val="6"/>
          <w:sz w:val="32"/>
          <w:szCs w:val="32"/>
          <w:highlight w:val="none"/>
        </w:rPr>
      </w:pPr>
    </w:p>
    <w:p w14:paraId="2CDD93E5">
      <w:pPr>
        <w:autoSpaceDE w:val="0"/>
        <w:autoSpaceDN w:val="0"/>
        <w:jc w:val="center"/>
        <w:rPr>
          <w:rFonts w:ascii="宋体" w:hAnsi="宋体" w:cs="宋体"/>
          <w:b/>
          <w:color w:val="auto"/>
          <w:spacing w:val="6"/>
          <w:sz w:val="32"/>
          <w:szCs w:val="32"/>
          <w:highlight w:val="none"/>
        </w:rPr>
      </w:pPr>
    </w:p>
    <w:p w14:paraId="272D8578">
      <w:pPr>
        <w:autoSpaceDE w:val="0"/>
        <w:autoSpaceDN w:val="0"/>
        <w:jc w:val="center"/>
        <w:rPr>
          <w:rFonts w:ascii="宋体" w:hAnsi="宋体" w:cs="宋体"/>
          <w:b/>
          <w:color w:val="auto"/>
          <w:spacing w:val="6"/>
          <w:sz w:val="32"/>
          <w:szCs w:val="32"/>
          <w:highlight w:val="none"/>
        </w:rPr>
      </w:pPr>
    </w:p>
    <w:p w14:paraId="66BE3D18">
      <w:pPr>
        <w:autoSpaceDE w:val="0"/>
        <w:autoSpaceDN w:val="0"/>
        <w:jc w:val="center"/>
        <w:rPr>
          <w:rFonts w:ascii="宋体" w:hAnsi="宋体" w:cs="宋体"/>
          <w:b/>
          <w:color w:val="auto"/>
          <w:spacing w:val="6"/>
          <w:sz w:val="32"/>
          <w:szCs w:val="32"/>
          <w:highlight w:val="none"/>
        </w:rPr>
      </w:pPr>
    </w:p>
    <w:p w14:paraId="546D4825">
      <w:pPr>
        <w:autoSpaceDE w:val="0"/>
        <w:autoSpaceDN w:val="0"/>
        <w:jc w:val="center"/>
        <w:rPr>
          <w:rFonts w:ascii="宋体" w:hAnsi="宋体" w:cs="宋体"/>
          <w:b/>
          <w:color w:val="auto"/>
          <w:spacing w:val="6"/>
          <w:sz w:val="32"/>
          <w:szCs w:val="32"/>
          <w:highlight w:val="none"/>
        </w:rPr>
      </w:pPr>
    </w:p>
    <w:p w14:paraId="00BD8075">
      <w:pPr>
        <w:autoSpaceDE w:val="0"/>
        <w:autoSpaceDN w:val="0"/>
        <w:jc w:val="center"/>
        <w:rPr>
          <w:rFonts w:ascii="宋体" w:hAnsi="宋体" w:cs="宋体"/>
          <w:b/>
          <w:color w:val="auto"/>
          <w:spacing w:val="6"/>
          <w:sz w:val="32"/>
          <w:szCs w:val="32"/>
          <w:highlight w:val="none"/>
        </w:rPr>
      </w:pPr>
    </w:p>
    <w:p w14:paraId="4C2BCA96">
      <w:pPr>
        <w:autoSpaceDE w:val="0"/>
        <w:autoSpaceDN w:val="0"/>
        <w:jc w:val="center"/>
        <w:rPr>
          <w:rFonts w:ascii="宋体" w:hAnsi="宋体" w:cs="宋体"/>
          <w:b/>
          <w:color w:val="auto"/>
          <w:spacing w:val="6"/>
          <w:sz w:val="32"/>
          <w:szCs w:val="32"/>
          <w:highlight w:val="none"/>
        </w:rPr>
      </w:pPr>
    </w:p>
    <w:p w14:paraId="5E423A3D">
      <w:pPr>
        <w:autoSpaceDE w:val="0"/>
        <w:autoSpaceDN w:val="0"/>
        <w:jc w:val="center"/>
        <w:rPr>
          <w:rFonts w:ascii="宋体" w:hAnsi="宋体" w:cs="宋体"/>
          <w:b/>
          <w:color w:val="auto"/>
          <w:spacing w:val="6"/>
          <w:sz w:val="32"/>
          <w:szCs w:val="32"/>
          <w:highlight w:val="none"/>
        </w:rPr>
      </w:pPr>
    </w:p>
    <w:p w14:paraId="699EECBA">
      <w:pPr>
        <w:autoSpaceDE w:val="0"/>
        <w:autoSpaceDN w:val="0"/>
        <w:jc w:val="center"/>
        <w:rPr>
          <w:rFonts w:ascii="宋体" w:hAnsi="宋体" w:cs="宋体"/>
          <w:b/>
          <w:color w:val="auto"/>
          <w:spacing w:val="6"/>
          <w:sz w:val="32"/>
          <w:szCs w:val="32"/>
          <w:highlight w:val="none"/>
        </w:rPr>
      </w:pPr>
    </w:p>
    <w:p w14:paraId="02E77C2A">
      <w:pPr>
        <w:autoSpaceDE w:val="0"/>
        <w:autoSpaceDN w:val="0"/>
        <w:jc w:val="center"/>
        <w:rPr>
          <w:rFonts w:ascii="宋体" w:hAnsi="宋体" w:cs="宋体"/>
          <w:b/>
          <w:color w:val="auto"/>
          <w:spacing w:val="6"/>
          <w:sz w:val="32"/>
          <w:szCs w:val="32"/>
          <w:highlight w:val="none"/>
        </w:rPr>
      </w:pPr>
    </w:p>
    <w:p w14:paraId="5F937467">
      <w:pPr>
        <w:autoSpaceDE w:val="0"/>
        <w:autoSpaceDN w:val="0"/>
        <w:jc w:val="center"/>
        <w:rPr>
          <w:rFonts w:ascii="宋体" w:hAnsi="宋体" w:cs="宋体"/>
          <w:b/>
          <w:color w:val="auto"/>
          <w:spacing w:val="6"/>
          <w:sz w:val="32"/>
          <w:szCs w:val="32"/>
          <w:highlight w:val="none"/>
        </w:rPr>
      </w:pPr>
    </w:p>
    <w:p w14:paraId="76F520CD">
      <w:pPr>
        <w:autoSpaceDE w:val="0"/>
        <w:autoSpaceDN w:val="0"/>
        <w:jc w:val="center"/>
        <w:rPr>
          <w:rFonts w:ascii="宋体" w:hAnsi="宋体" w:cs="宋体"/>
          <w:b/>
          <w:color w:val="auto"/>
          <w:spacing w:val="6"/>
          <w:sz w:val="32"/>
          <w:szCs w:val="32"/>
          <w:highlight w:val="none"/>
        </w:rPr>
      </w:pPr>
    </w:p>
    <w:p w14:paraId="37E34876">
      <w:pPr>
        <w:autoSpaceDE w:val="0"/>
        <w:autoSpaceDN w:val="0"/>
        <w:jc w:val="center"/>
        <w:rPr>
          <w:rFonts w:ascii="宋体" w:hAnsi="宋体" w:cs="宋体"/>
          <w:b/>
          <w:color w:val="auto"/>
          <w:spacing w:val="6"/>
          <w:sz w:val="32"/>
          <w:szCs w:val="32"/>
          <w:highlight w:val="none"/>
        </w:rPr>
      </w:pPr>
    </w:p>
    <w:p w14:paraId="4E5BEF10">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6B59B230">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553E1A9">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杭州市拱墅区人民政府祥符街道办事处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祥祥符街道2025年区域性微型消防救援站安全服务（重新招标）</w:t>
      </w:r>
      <w:r>
        <w:rPr>
          <w:rFonts w:hint="eastAsia" w:ascii="宋体" w:hAnsi="宋体" w:cs="宋体"/>
          <w:color w:val="auto"/>
          <w:sz w:val="24"/>
          <w:highlight w:val="none"/>
          <w:lang w:val="en-US" w:eastAsia="zh-Hans"/>
        </w:rPr>
        <w:t>的</w:t>
      </w:r>
      <w:r>
        <w:rPr>
          <w:rFonts w:hint="eastAsia" w:ascii="宋体" w:hAnsi="宋体" w:cs="宋体"/>
          <w:color w:val="auto"/>
          <w:sz w:val="24"/>
          <w:highlight w:val="none"/>
          <w:u w:val="single"/>
          <w:lang w:val="en-US" w:eastAsia="zh-Hans"/>
        </w:rPr>
        <w:t>标项</w:t>
      </w:r>
      <w:r>
        <w:rPr>
          <w:rFonts w:hint="default" w:ascii="宋体" w:hAnsi="宋体" w:cs="宋体"/>
          <w:color w:val="auto"/>
          <w:sz w:val="24"/>
          <w:highlight w:val="none"/>
          <w:u w:val="single"/>
          <w:lang w:eastAsia="zh-Hans"/>
        </w:rPr>
        <w:t xml:space="preserve">   ：  （</w:t>
      </w:r>
      <w:r>
        <w:rPr>
          <w:rFonts w:hint="eastAsia" w:ascii="宋体" w:hAnsi="宋体" w:cs="宋体"/>
          <w:color w:val="auto"/>
          <w:sz w:val="24"/>
          <w:highlight w:val="none"/>
          <w:u w:val="single"/>
          <w:lang w:val="en-US" w:eastAsia="zh-Hans"/>
        </w:rPr>
        <w:t>标项名称</w:t>
      </w:r>
      <w:r>
        <w:rPr>
          <w:rFonts w:hint="default" w:ascii="宋体" w:hAnsi="宋体" w:cs="宋体"/>
          <w:color w:val="auto"/>
          <w:sz w:val="24"/>
          <w:highlight w:val="none"/>
          <w:u w:val="single"/>
          <w:lang w:eastAsia="zh-Hans"/>
        </w:rPr>
        <w:t>）</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13B30F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3D0F68C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1C8BF9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4CAD13D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32C00C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2DDDF84C">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06FC1B87">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53D8E66E">
      <w:pPr>
        <w:spacing w:line="360" w:lineRule="auto"/>
        <w:jc w:val="left"/>
        <w:rPr>
          <w:rFonts w:ascii="宋体" w:hAnsi="宋体" w:cs="宋体"/>
          <w:color w:val="auto"/>
          <w:sz w:val="24"/>
          <w:highlight w:val="none"/>
          <w:u w:val="singl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2BF019D1">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Arial Unicode MS"/>
    <w:panose1 w:val="00000000000000000000"/>
    <w:charset w:val="00"/>
    <w:family w:val="roman"/>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altName w:val="Arial"/>
    <w:panose1 w:val="00000000000000000000"/>
    <w:charset w:val="00"/>
    <w:family w:val="swiss"/>
    <w:pitch w:val="default"/>
    <w:sig w:usb0="00000000" w:usb1="00000000" w:usb2="00000000" w:usb3="00000000" w:csb0="00000000" w:csb1="00000000"/>
  </w:font>
  <w:font w:name="Cumberland">
    <w:altName w:val="Arial Unicode MS"/>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Times New Roman"/>
    <w:panose1 w:val="02020603050405020304"/>
    <w:charset w:val="00"/>
    <w:family w:val="modern"/>
    <w:pitch w:val="default"/>
    <w:sig w:usb0="00000000" w:usb1="00000000" w:usb2="00000000" w:usb3="00000000" w:csb0="00000000" w:csb1="00000000"/>
  </w:font>
  <w:font w:name="MS Gothic">
    <w:panose1 w:val="020B0609070205080204"/>
    <w:charset w:val="80"/>
    <w:family w:val="modern"/>
    <w:pitch w:val="default"/>
    <w:sig w:usb0="E00002FF" w:usb1="6AC7FDFB" w:usb2="08000012" w:usb3="00000000" w:csb0="4002009F" w:csb1="DFD70000"/>
  </w:font>
  <w:font w:name="MS Mincho">
    <w:panose1 w:val="02020609040205080304"/>
    <w:charset w:val="80"/>
    <w:family w:val="modern"/>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1395C">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22BD92">
    <w:pPr>
      <w:pStyle w:val="42"/>
      <w:framePr w:wrap="around" w:vAnchor="text" w:hAnchor="margin" w:xAlign="right" w:y="1"/>
      <w:rPr>
        <w:rStyle w:val="75"/>
      </w:rPr>
    </w:pPr>
    <w:r>
      <w:fldChar w:fldCharType="begin"/>
    </w:r>
    <w:r>
      <w:rPr>
        <w:rStyle w:val="75"/>
      </w:rPr>
      <w:instrText xml:space="preserve">PAGE  </w:instrText>
    </w:r>
    <w:r>
      <w:fldChar w:fldCharType="end"/>
    </w:r>
  </w:p>
  <w:p w14:paraId="1ABF4EF1">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2D217">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28F4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w:t>
    </w:r>
  </w:p>
  <w:p w14:paraId="4560EFB5">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C803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w:t>
    </w:r>
  </w:p>
  <w:p w14:paraId="7AABD46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22FD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086FE8F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C407D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5BE4969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6BB1C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w:t>
    </w:r>
  </w:p>
  <w:p w14:paraId="4DDB9ADE">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4D33EE">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w:t>
    </w:r>
  </w:p>
  <w:p w14:paraId="0E8C381F">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43DCB">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804CA">
    <w:pPr>
      <w:pStyle w:val="42"/>
      <w:framePr w:wrap="around" w:vAnchor="text" w:hAnchor="margin" w:xAlign="right" w:y="1"/>
      <w:rPr>
        <w:rStyle w:val="75"/>
      </w:rPr>
    </w:pPr>
    <w:r>
      <w:fldChar w:fldCharType="begin"/>
    </w:r>
    <w:r>
      <w:rPr>
        <w:rStyle w:val="75"/>
      </w:rPr>
      <w:instrText xml:space="preserve">PAGE  </w:instrText>
    </w:r>
    <w:r>
      <w:fldChar w:fldCharType="end"/>
    </w:r>
  </w:p>
  <w:p w14:paraId="5185C6A8">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C2887">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bookmarkStart w:id="406" w:name="_Toc91899912"/>
    <w:bookmarkStart w:id="407" w:name="_Toc36110187"/>
    <w:bookmarkStart w:id="408" w:name="_Toc131845147"/>
    <w:bookmarkStart w:id="409" w:name="_Toc164085800"/>
    <w:r>
      <w:rPr>
        <w:rFonts w:hint="eastAsia" w:ascii="仿宋_GB2312" w:eastAsia="仿宋_GB2312"/>
        <w:kern w:val="0"/>
        <w:szCs w:val="21"/>
      </w:rPr>
      <w:t xml:space="preserve"> 页</w:t>
    </w:r>
    <w:bookmarkEnd w:id="406"/>
    <w:bookmarkEnd w:id="407"/>
    <w:bookmarkEnd w:id="408"/>
    <w:bookmarkEnd w:id="40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4DA71">
    <w:pPr>
      <w:pStyle w:val="43"/>
      <w:pBdr>
        <w:bottom w:val="single" w:color="auto" w:sz="6" w:space="4"/>
      </w:pBdr>
      <w:jc w:val="right"/>
    </w:pPr>
    <w:r>
      <w:t></w:t>
    </w:r>
    <w:r>
      <w:rPr>
        <w:rFonts w:hint="eastAsia"/>
      </w:rPr>
      <w:t xml:space="preserve">             </w:t>
    </w:r>
    <w:r>
      <w:t>杭州市政府采购公开招标文件</w:t>
    </w:r>
  </w:p>
  <w:p w14:paraId="3AE2423F">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9802B">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4D505D">
    <w:pPr>
      <w:pStyle w:val="43"/>
      <w:rPr>
        <w:rFonts w:ascii="仿宋_GB2312" w:eastAsia="仿宋_GB2312"/>
        <w:b/>
        <w:i/>
        <w:u w:val="single"/>
      </w:rPr>
    </w:pPr>
    <w:r>
      <w:t></w:t>
    </w:r>
    <w:r>
      <w:rPr>
        <w:rFonts w:hint="eastAsia"/>
      </w:rPr>
      <w:t xml:space="preserve">                                                  </w:t>
    </w:r>
    <w:r>
      <w:t xml:space="preserve">             杭州市政府采购公开招标文件</w:t>
    </w:r>
  </w:p>
  <w:p w14:paraId="2A86298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0149D">
    <w:pPr>
      <w:pStyle w:val="43"/>
    </w:pPr>
    <w:r>
      <w:t></w:t>
    </w:r>
    <w:r>
      <w:rPr>
        <w:rFonts w:hint="eastAsia"/>
      </w:rPr>
      <w:t xml:space="preserve">         </w:t>
    </w:r>
  </w:p>
  <w:p w14:paraId="2A862F66">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111D0A">
    <w:pPr>
      <w:pStyle w:val="43"/>
      <w:rPr>
        <w:rFonts w:ascii="仿宋_GB2312" w:eastAsia="仿宋_GB2312"/>
        <w:b/>
        <w:i/>
        <w:u w:val="single"/>
      </w:rPr>
    </w:pPr>
    <w:r>
      <w:t></w:t>
    </w:r>
    <w:r>
      <w:rPr>
        <w:rFonts w:hint="eastAsia"/>
      </w:rPr>
      <w:t xml:space="preserve">                                                  </w:t>
    </w:r>
    <w:r>
      <w:t>杭州市政府采购公开招标文件</w:t>
    </w:r>
  </w:p>
  <w:p w14:paraId="35DF9437">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BD3E7">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829D2">
    <w:pPr>
      <w:pStyle w:val="43"/>
      <w:jc w:val="right"/>
      <w:rPr>
        <w:rFonts w:ascii="仿宋_GB2312" w:eastAsia="仿宋_GB2312"/>
        <w:b/>
        <w:i/>
        <w:u w:val="single"/>
      </w:rPr>
    </w:pPr>
    <w:r>
      <w:rPr>
        <w:rFonts w:hint="eastAsia"/>
      </w:rPr>
      <w:t xml:space="preserve">                                  </w:t>
    </w:r>
    <w:r>
      <w:t>杭州市政府采购公开招标文件</w:t>
    </w:r>
  </w:p>
  <w:p w14:paraId="726B5692">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A5769">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F773F5">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37310">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2F72E1"/>
    <w:multiLevelType w:val="singleLevel"/>
    <w:tmpl w:val="B62F72E1"/>
    <w:lvl w:ilvl="0" w:tentative="0">
      <w:start w:val="1"/>
      <w:numFmt w:val="decimal"/>
      <w:lvlText w:val="%1."/>
      <w:lvlJc w:val="left"/>
      <w:pPr>
        <w:tabs>
          <w:tab w:val="left" w:pos="312"/>
        </w:tabs>
      </w:pPr>
    </w:lvl>
  </w:abstractNum>
  <w:abstractNum w:abstractNumId="1">
    <w:nsid w:val="DAFD0387"/>
    <w:multiLevelType w:val="singleLevel"/>
    <w:tmpl w:val="DAFD0387"/>
    <w:lvl w:ilvl="0" w:tentative="0">
      <w:start w:val="2"/>
      <w:numFmt w:val="chineseCounting"/>
      <w:suff w:val="nothing"/>
      <w:lvlText w:val="（%1）"/>
      <w:lvlJc w:val="left"/>
      <w:rPr>
        <w:rFonts w:hint="eastAsia"/>
      </w:rPr>
    </w:lvl>
  </w:abstractNum>
  <w:abstractNum w:abstractNumId="2">
    <w:nsid w:val="30CEDB13"/>
    <w:multiLevelType w:val="singleLevel"/>
    <w:tmpl w:val="30CEDB13"/>
    <w:lvl w:ilvl="0" w:tentative="0">
      <w:start w:val="2"/>
      <w:numFmt w:val="chineseCounting"/>
      <w:suff w:val="nothing"/>
      <w:lvlText w:val="%1、"/>
      <w:lvlJc w:val="left"/>
      <w:rPr>
        <w:rFonts w:hint="eastAsia"/>
      </w:rPr>
    </w:lvl>
  </w:abstractNum>
  <w:abstractNum w:abstractNumId="3">
    <w:nsid w:val="47A395D7"/>
    <w:multiLevelType w:val="singleLevel"/>
    <w:tmpl w:val="47A395D7"/>
    <w:lvl w:ilvl="0" w:tentative="0">
      <w:start w:val="4"/>
      <w:numFmt w:val="chineseCounting"/>
      <w:suff w:val="space"/>
      <w:lvlText w:val="第%1部分"/>
      <w:lvlJc w:val="left"/>
      <w:rPr>
        <w:rFonts w:hint="eastAsia"/>
      </w:rPr>
    </w:lvl>
  </w:abstractNum>
  <w:abstractNum w:abstractNumId="4">
    <w:nsid w:val="4F6663F3"/>
    <w:multiLevelType w:val="singleLevel"/>
    <w:tmpl w:val="4F6663F3"/>
    <w:lvl w:ilvl="0" w:tentative="0">
      <w:start w:val="11"/>
      <w:numFmt w:val="chineseCounting"/>
      <w:suff w:val="nothing"/>
      <w:lvlText w:val="%1、"/>
      <w:lvlJc w:val="left"/>
      <w:rPr>
        <w:rFonts w:hint="eastAsia"/>
      </w:rPr>
    </w:lvl>
  </w:abstractNum>
  <w:abstractNum w:abstractNumId="5">
    <w:nsid w:val="50898095"/>
    <w:multiLevelType w:val="singleLevel"/>
    <w:tmpl w:val="50898095"/>
    <w:lvl w:ilvl="0" w:tentative="0">
      <w:start w:val="2"/>
      <w:numFmt w:val="decimal"/>
      <w:suff w:val="nothing"/>
      <w:lvlText w:val="（%1）"/>
      <w:lvlJc w:val="left"/>
    </w:lvl>
  </w:abstractNum>
  <w:abstractNum w:abstractNumId="6">
    <w:nsid w:val="7ED1053F"/>
    <w:multiLevelType w:val="singleLevel"/>
    <w:tmpl w:val="7ED1053F"/>
    <w:lvl w:ilvl="0" w:tentative="0">
      <w:start w:val="5"/>
      <w:numFmt w:val="decimal"/>
      <w:suff w:val="nothing"/>
      <w:lvlText w:val="%1、"/>
      <w:lvlJc w:val="left"/>
    </w:lvl>
  </w:abstractNum>
  <w:num w:numId="1">
    <w:abstractNumId w:val="1"/>
  </w:num>
  <w:num w:numId="2">
    <w:abstractNumId w:val="2"/>
  </w:num>
  <w:num w:numId="3">
    <w:abstractNumId w:val="0"/>
  </w:num>
  <w:num w:numId="4">
    <w:abstractNumId w:val="4"/>
  </w:num>
  <w:num w:numId="5">
    <w:abstractNumId w:val="3"/>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FkN2U4MGY2NzBkNDNkNjNmYTY0MjMzMDUxMTI1YW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6E9"/>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1D9"/>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761"/>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5CC"/>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B72"/>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02798"/>
    <w:rsid w:val="01236AFB"/>
    <w:rsid w:val="01863B5B"/>
    <w:rsid w:val="019F7441"/>
    <w:rsid w:val="01B37585"/>
    <w:rsid w:val="01C965AF"/>
    <w:rsid w:val="01D47F8D"/>
    <w:rsid w:val="01D55165"/>
    <w:rsid w:val="01DF6BF8"/>
    <w:rsid w:val="01EC2C57"/>
    <w:rsid w:val="022A49B8"/>
    <w:rsid w:val="025F0711"/>
    <w:rsid w:val="026B2E25"/>
    <w:rsid w:val="02824D4D"/>
    <w:rsid w:val="02947BE0"/>
    <w:rsid w:val="02B20A25"/>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1B13C4"/>
    <w:rsid w:val="07245D42"/>
    <w:rsid w:val="07264C62"/>
    <w:rsid w:val="073E6E59"/>
    <w:rsid w:val="07521F93"/>
    <w:rsid w:val="07660C34"/>
    <w:rsid w:val="07740AE1"/>
    <w:rsid w:val="0779354C"/>
    <w:rsid w:val="08061376"/>
    <w:rsid w:val="08452D77"/>
    <w:rsid w:val="086401F8"/>
    <w:rsid w:val="08751CAA"/>
    <w:rsid w:val="087E4C40"/>
    <w:rsid w:val="08A871D0"/>
    <w:rsid w:val="08D66AD6"/>
    <w:rsid w:val="08DA33A3"/>
    <w:rsid w:val="08E80F13"/>
    <w:rsid w:val="091344C0"/>
    <w:rsid w:val="09335624"/>
    <w:rsid w:val="0944690F"/>
    <w:rsid w:val="09535675"/>
    <w:rsid w:val="095F057D"/>
    <w:rsid w:val="095F3A09"/>
    <w:rsid w:val="09642282"/>
    <w:rsid w:val="09733572"/>
    <w:rsid w:val="09772C16"/>
    <w:rsid w:val="098353B5"/>
    <w:rsid w:val="09A92330"/>
    <w:rsid w:val="09B06B87"/>
    <w:rsid w:val="09C13146"/>
    <w:rsid w:val="09E04166"/>
    <w:rsid w:val="09EF5A38"/>
    <w:rsid w:val="0A002BCE"/>
    <w:rsid w:val="0A025FF9"/>
    <w:rsid w:val="0A1C0718"/>
    <w:rsid w:val="0A354237"/>
    <w:rsid w:val="0A3E7710"/>
    <w:rsid w:val="0A5B7E63"/>
    <w:rsid w:val="0A7F7F97"/>
    <w:rsid w:val="0AA374A5"/>
    <w:rsid w:val="0AA479FE"/>
    <w:rsid w:val="0AA9649B"/>
    <w:rsid w:val="0AAB7649"/>
    <w:rsid w:val="0ABC5606"/>
    <w:rsid w:val="0B30404E"/>
    <w:rsid w:val="0B4C6C14"/>
    <w:rsid w:val="0B547599"/>
    <w:rsid w:val="0B631A88"/>
    <w:rsid w:val="0B683D45"/>
    <w:rsid w:val="0B6D212E"/>
    <w:rsid w:val="0B7F3F11"/>
    <w:rsid w:val="0B884417"/>
    <w:rsid w:val="0B9D61FB"/>
    <w:rsid w:val="0BF6188C"/>
    <w:rsid w:val="0BF73C91"/>
    <w:rsid w:val="0C170175"/>
    <w:rsid w:val="0C571A41"/>
    <w:rsid w:val="0C5764CE"/>
    <w:rsid w:val="0C5C1171"/>
    <w:rsid w:val="0C5E1CBC"/>
    <w:rsid w:val="0C615B50"/>
    <w:rsid w:val="0C8445DA"/>
    <w:rsid w:val="0C87121B"/>
    <w:rsid w:val="0C932B21"/>
    <w:rsid w:val="0C943C90"/>
    <w:rsid w:val="0CC007F7"/>
    <w:rsid w:val="0CC617AC"/>
    <w:rsid w:val="0CE618DF"/>
    <w:rsid w:val="0CE74AB8"/>
    <w:rsid w:val="0CEC11E8"/>
    <w:rsid w:val="0CFE707A"/>
    <w:rsid w:val="0D063BDA"/>
    <w:rsid w:val="0D08375F"/>
    <w:rsid w:val="0D184CFB"/>
    <w:rsid w:val="0D260A22"/>
    <w:rsid w:val="0D4A7419"/>
    <w:rsid w:val="0D827401"/>
    <w:rsid w:val="0D84094E"/>
    <w:rsid w:val="0D8A00E9"/>
    <w:rsid w:val="0D8D589E"/>
    <w:rsid w:val="0DA01C73"/>
    <w:rsid w:val="0DD63300"/>
    <w:rsid w:val="0DF50604"/>
    <w:rsid w:val="0DF702FE"/>
    <w:rsid w:val="0E060E51"/>
    <w:rsid w:val="0E5604B2"/>
    <w:rsid w:val="0E6D5D79"/>
    <w:rsid w:val="0E955DA9"/>
    <w:rsid w:val="0E9D0089"/>
    <w:rsid w:val="0EA0188B"/>
    <w:rsid w:val="0EB803EE"/>
    <w:rsid w:val="0ED46862"/>
    <w:rsid w:val="0EF94D4B"/>
    <w:rsid w:val="0F4958DC"/>
    <w:rsid w:val="0F515DF7"/>
    <w:rsid w:val="0F596BA8"/>
    <w:rsid w:val="0F6248D2"/>
    <w:rsid w:val="0F693536"/>
    <w:rsid w:val="0F7B0511"/>
    <w:rsid w:val="0F7B76D9"/>
    <w:rsid w:val="0F816ACD"/>
    <w:rsid w:val="0F9832DB"/>
    <w:rsid w:val="0FBB2875"/>
    <w:rsid w:val="0FBF3FD2"/>
    <w:rsid w:val="0FBF7FF3"/>
    <w:rsid w:val="0FC03980"/>
    <w:rsid w:val="10646583"/>
    <w:rsid w:val="107D4B15"/>
    <w:rsid w:val="108A3C80"/>
    <w:rsid w:val="10C26171"/>
    <w:rsid w:val="10DB11B5"/>
    <w:rsid w:val="10F33360"/>
    <w:rsid w:val="10FC16EA"/>
    <w:rsid w:val="110F1D40"/>
    <w:rsid w:val="11266F33"/>
    <w:rsid w:val="118963A1"/>
    <w:rsid w:val="11B761D9"/>
    <w:rsid w:val="11C6522A"/>
    <w:rsid w:val="11E104CC"/>
    <w:rsid w:val="11E20309"/>
    <w:rsid w:val="122338FE"/>
    <w:rsid w:val="12255233"/>
    <w:rsid w:val="12411F64"/>
    <w:rsid w:val="12530213"/>
    <w:rsid w:val="127723A9"/>
    <w:rsid w:val="12862074"/>
    <w:rsid w:val="12883966"/>
    <w:rsid w:val="129E45B4"/>
    <w:rsid w:val="12C42DA3"/>
    <w:rsid w:val="12D81596"/>
    <w:rsid w:val="13072A44"/>
    <w:rsid w:val="130D6F92"/>
    <w:rsid w:val="132D3E8F"/>
    <w:rsid w:val="134213C8"/>
    <w:rsid w:val="135F4BE2"/>
    <w:rsid w:val="136F6F6A"/>
    <w:rsid w:val="139B1A0A"/>
    <w:rsid w:val="139D25C7"/>
    <w:rsid w:val="139E1CBE"/>
    <w:rsid w:val="13BF3CE4"/>
    <w:rsid w:val="13E91193"/>
    <w:rsid w:val="141008D8"/>
    <w:rsid w:val="14125FE6"/>
    <w:rsid w:val="146D271E"/>
    <w:rsid w:val="14982588"/>
    <w:rsid w:val="149A5AD9"/>
    <w:rsid w:val="14A7619D"/>
    <w:rsid w:val="150536C3"/>
    <w:rsid w:val="150C1963"/>
    <w:rsid w:val="151447A0"/>
    <w:rsid w:val="15193289"/>
    <w:rsid w:val="153A70BD"/>
    <w:rsid w:val="154A6454"/>
    <w:rsid w:val="15762120"/>
    <w:rsid w:val="157E3BE3"/>
    <w:rsid w:val="15915A0E"/>
    <w:rsid w:val="165C642D"/>
    <w:rsid w:val="16A8729C"/>
    <w:rsid w:val="16B33777"/>
    <w:rsid w:val="16BC70A7"/>
    <w:rsid w:val="16C6339E"/>
    <w:rsid w:val="172F2D79"/>
    <w:rsid w:val="17557BEF"/>
    <w:rsid w:val="17C57205"/>
    <w:rsid w:val="17D349C1"/>
    <w:rsid w:val="17DD62FD"/>
    <w:rsid w:val="1830729E"/>
    <w:rsid w:val="1870062C"/>
    <w:rsid w:val="18817102"/>
    <w:rsid w:val="18830A15"/>
    <w:rsid w:val="18852B28"/>
    <w:rsid w:val="188B5321"/>
    <w:rsid w:val="18D5719E"/>
    <w:rsid w:val="19375EE1"/>
    <w:rsid w:val="19932372"/>
    <w:rsid w:val="19A20DD5"/>
    <w:rsid w:val="19AE03F1"/>
    <w:rsid w:val="19DF7F56"/>
    <w:rsid w:val="1A071A03"/>
    <w:rsid w:val="1A1F16AE"/>
    <w:rsid w:val="1A3B5C77"/>
    <w:rsid w:val="1A984BAD"/>
    <w:rsid w:val="1AB8220E"/>
    <w:rsid w:val="1AD164E2"/>
    <w:rsid w:val="1AE4166C"/>
    <w:rsid w:val="1AE86C80"/>
    <w:rsid w:val="1AEF5DBD"/>
    <w:rsid w:val="1AF06CFB"/>
    <w:rsid w:val="1AF11B8D"/>
    <w:rsid w:val="1B11359C"/>
    <w:rsid w:val="1B2A271F"/>
    <w:rsid w:val="1B530544"/>
    <w:rsid w:val="1B713184"/>
    <w:rsid w:val="1BA209CF"/>
    <w:rsid w:val="1BB4777D"/>
    <w:rsid w:val="1BD75AB8"/>
    <w:rsid w:val="1BEA0FE8"/>
    <w:rsid w:val="1C0459C2"/>
    <w:rsid w:val="1C1B3B4A"/>
    <w:rsid w:val="1C796E76"/>
    <w:rsid w:val="1C88086E"/>
    <w:rsid w:val="1C8B457A"/>
    <w:rsid w:val="1C8D5236"/>
    <w:rsid w:val="1CAC44F0"/>
    <w:rsid w:val="1D266CE1"/>
    <w:rsid w:val="1D385D84"/>
    <w:rsid w:val="1D3963AF"/>
    <w:rsid w:val="1D6A673C"/>
    <w:rsid w:val="1D9247AE"/>
    <w:rsid w:val="1DB567EC"/>
    <w:rsid w:val="1DE92197"/>
    <w:rsid w:val="1DF51A98"/>
    <w:rsid w:val="1E3D060F"/>
    <w:rsid w:val="1E3F7D2E"/>
    <w:rsid w:val="1E4134E4"/>
    <w:rsid w:val="1E5062B3"/>
    <w:rsid w:val="1E523514"/>
    <w:rsid w:val="1E714A66"/>
    <w:rsid w:val="1E802593"/>
    <w:rsid w:val="1E8B6156"/>
    <w:rsid w:val="1EA703CC"/>
    <w:rsid w:val="1EB7330C"/>
    <w:rsid w:val="1F0A0FF3"/>
    <w:rsid w:val="1F5771FF"/>
    <w:rsid w:val="1FB37310"/>
    <w:rsid w:val="1FD52DD5"/>
    <w:rsid w:val="1FDA1374"/>
    <w:rsid w:val="1FE868A9"/>
    <w:rsid w:val="20034907"/>
    <w:rsid w:val="20173E4B"/>
    <w:rsid w:val="20191E9C"/>
    <w:rsid w:val="201A2537"/>
    <w:rsid w:val="204E48BC"/>
    <w:rsid w:val="206B6ABE"/>
    <w:rsid w:val="208921B3"/>
    <w:rsid w:val="20973DEB"/>
    <w:rsid w:val="20B26522"/>
    <w:rsid w:val="20B44310"/>
    <w:rsid w:val="20F2079D"/>
    <w:rsid w:val="210B0FA9"/>
    <w:rsid w:val="211116EB"/>
    <w:rsid w:val="216133FC"/>
    <w:rsid w:val="21BB1C63"/>
    <w:rsid w:val="21D56769"/>
    <w:rsid w:val="21E52EF3"/>
    <w:rsid w:val="21F04E7F"/>
    <w:rsid w:val="21FB5D7B"/>
    <w:rsid w:val="22015E94"/>
    <w:rsid w:val="220B1C3D"/>
    <w:rsid w:val="221D1D20"/>
    <w:rsid w:val="22334A87"/>
    <w:rsid w:val="22A55C69"/>
    <w:rsid w:val="22BE6801"/>
    <w:rsid w:val="22E85BC9"/>
    <w:rsid w:val="23114793"/>
    <w:rsid w:val="232B7E32"/>
    <w:rsid w:val="233500BF"/>
    <w:rsid w:val="23377FF7"/>
    <w:rsid w:val="236B425F"/>
    <w:rsid w:val="23836192"/>
    <w:rsid w:val="238E494F"/>
    <w:rsid w:val="23901F29"/>
    <w:rsid w:val="239C0061"/>
    <w:rsid w:val="23B908A4"/>
    <w:rsid w:val="23E95BEF"/>
    <w:rsid w:val="23FD0064"/>
    <w:rsid w:val="245375B0"/>
    <w:rsid w:val="24642C0A"/>
    <w:rsid w:val="24AE34FB"/>
    <w:rsid w:val="24B22173"/>
    <w:rsid w:val="24B95AD9"/>
    <w:rsid w:val="24BE24DA"/>
    <w:rsid w:val="24CF5825"/>
    <w:rsid w:val="24D663E6"/>
    <w:rsid w:val="24D77F2B"/>
    <w:rsid w:val="24E646D8"/>
    <w:rsid w:val="254C2564"/>
    <w:rsid w:val="2576244D"/>
    <w:rsid w:val="258B00E2"/>
    <w:rsid w:val="25950217"/>
    <w:rsid w:val="25A917A6"/>
    <w:rsid w:val="25BE27CC"/>
    <w:rsid w:val="25DB04AA"/>
    <w:rsid w:val="25F74A5C"/>
    <w:rsid w:val="2628662C"/>
    <w:rsid w:val="262D45DE"/>
    <w:rsid w:val="26871DC8"/>
    <w:rsid w:val="26A53EF9"/>
    <w:rsid w:val="26A94201"/>
    <w:rsid w:val="26AC274F"/>
    <w:rsid w:val="26D870C8"/>
    <w:rsid w:val="27044A29"/>
    <w:rsid w:val="270C409F"/>
    <w:rsid w:val="271D34C8"/>
    <w:rsid w:val="274E31A0"/>
    <w:rsid w:val="276142BF"/>
    <w:rsid w:val="27783712"/>
    <w:rsid w:val="27907362"/>
    <w:rsid w:val="282525ED"/>
    <w:rsid w:val="28333E1D"/>
    <w:rsid w:val="28454BD6"/>
    <w:rsid w:val="28455253"/>
    <w:rsid w:val="28551971"/>
    <w:rsid w:val="285B1C53"/>
    <w:rsid w:val="289F7086"/>
    <w:rsid w:val="28C055AB"/>
    <w:rsid w:val="28C32028"/>
    <w:rsid w:val="28CC490F"/>
    <w:rsid w:val="28DE40AA"/>
    <w:rsid w:val="29345E77"/>
    <w:rsid w:val="294C65AD"/>
    <w:rsid w:val="296C5913"/>
    <w:rsid w:val="297A35F7"/>
    <w:rsid w:val="29806583"/>
    <w:rsid w:val="298B3C4C"/>
    <w:rsid w:val="29F26D24"/>
    <w:rsid w:val="2A15033F"/>
    <w:rsid w:val="2A1662C1"/>
    <w:rsid w:val="2A1C7367"/>
    <w:rsid w:val="2A2815FA"/>
    <w:rsid w:val="2A6D6092"/>
    <w:rsid w:val="2A7D76B4"/>
    <w:rsid w:val="2A814510"/>
    <w:rsid w:val="2AA270FE"/>
    <w:rsid w:val="2B1B1FD2"/>
    <w:rsid w:val="2B437463"/>
    <w:rsid w:val="2B7807EE"/>
    <w:rsid w:val="2B8107A6"/>
    <w:rsid w:val="2BA50BF7"/>
    <w:rsid w:val="2BBF00EC"/>
    <w:rsid w:val="2BC37CFD"/>
    <w:rsid w:val="2BD5237F"/>
    <w:rsid w:val="2BE536CE"/>
    <w:rsid w:val="2BE758D9"/>
    <w:rsid w:val="2C09049E"/>
    <w:rsid w:val="2C0A653C"/>
    <w:rsid w:val="2C191F85"/>
    <w:rsid w:val="2C2B21AB"/>
    <w:rsid w:val="2CE82D6F"/>
    <w:rsid w:val="2CEA02BC"/>
    <w:rsid w:val="2CEF2903"/>
    <w:rsid w:val="2D1C2226"/>
    <w:rsid w:val="2D343236"/>
    <w:rsid w:val="2D4B46E1"/>
    <w:rsid w:val="2DC312AE"/>
    <w:rsid w:val="2DD15014"/>
    <w:rsid w:val="2DF126AA"/>
    <w:rsid w:val="2DF72DE4"/>
    <w:rsid w:val="2E0220AF"/>
    <w:rsid w:val="2E4B082A"/>
    <w:rsid w:val="2E5D4E86"/>
    <w:rsid w:val="2E5D790B"/>
    <w:rsid w:val="2E9A3C18"/>
    <w:rsid w:val="2EBB0FEE"/>
    <w:rsid w:val="2EC63002"/>
    <w:rsid w:val="2EDA5B13"/>
    <w:rsid w:val="2EE70552"/>
    <w:rsid w:val="2F0A6B38"/>
    <w:rsid w:val="2F2919D0"/>
    <w:rsid w:val="2F946CCB"/>
    <w:rsid w:val="2FD25781"/>
    <w:rsid w:val="2FDC745C"/>
    <w:rsid w:val="2FFD7934"/>
    <w:rsid w:val="3022068C"/>
    <w:rsid w:val="30484C6A"/>
    <w:rsid w:val="305F38FB"/>
    <w:rsid w:val="30733ACD"/>
    <w:rsid w:val="308C3862"/>
    <w:rsid w:val="309379D8"/>
    <w:rsid w:val="30A270F7"/>
    <w:rsid w:val="30DF1478"/>
    <w:rsid w:val="30EC586F"/>
    <w:rsid w:val="3139561A"/>
    <w:rsid w:val="314550B7"/>
    <w:rsid w:val="319C6071"/>
    <w:rsid w:val="31AC537E"/>
    <w:rsid w:val="31E3679B"/>
    <w:rsid w:val="31E732FD"/>
    <w:rsid w:val="32517576"/>
    <w:rsid w:val="32BE5C2C"/>
    <w:rsid w:val="32F9403A"/>
    <w:rsid w:val="32FB6478"/>
    <w:rsid w:val="331355A9"/>
    <w:rsid w:val="33263B3F"/>
    <w:rsid w:val="336963EB"/>
    <w:rsid w:val="33816EEB"/>
    <w:rsid w:val="338647DC"/>
    <w:rsid w:val="33EB55CD"/>
    <w:rsid w:val="33EC4C02"/>
    <w:rsid w:val="340D2360"/>
    <w:rsid w:val="3410665D"/>
    <w:rsid w:val="341C299F"/>
    <w:rsid w:val="34211214"/>
    <w:rsid w:val="342E63AB"/>
    <w:rsid w:val="345A3398"/>
    <w:rsid w:val="345C5BF5"/>
    <w:rsid w:val="34950E68"/>
    <w:rsid w:val="34986E94"/>
    <w:rsid w:val="34AF62C9"/>
    <w:rsid w:val="34CB4388"/>
    <w:rsid w:val="34FA6E12"/>
    <w:rsid w:val="354D7158"/>
    <w:rsid w:val="358D5588"/>
    <w:rsid w:val="36054F45"/>
    <w:rsid w:val="363A3B40"/>
    <w:rsid w:val="365302AE"/>
    <w:rsid w:val="36607A0A"/>
    <w:rsid w:val="366E227C"/>
    <w:rsid w:val="366F2E0D"/>
    <w:rsid w:val="367B6A5C"/>
    <w:rsid w:val="36807E79"/>
    <w:rsid w:val="36A74ADA"/>
    <w:rsid w:val="36AD60D5"/>
    <w:rsid w:val="36B224F9"/>
    <w:rsid w:val="36EC0CC9"/>
    <w:rsid w:val="372E0565"/>
    <w:rsid w:val="373F410B"/>
    <w:rsid w:val="377275AD"/>
    <w:rsid w:val="37EE7094"/>
    <w:rsid w:val="37F411EB"/>
    <w:rsid w:val="37FB5F62"/>
    <w:rsid w:val="38296C89"/>
    <w:rsid w:val="383002EB"/>
    <w:rsid w:val="38586797"/>
    <w:rsid w:val="38BC0149"/>
    <w:rsid w:val="38D87D1C"/>
    <w:rsid w:val="38EE46E3"/>
    <w:rsid w:val="39401BFB"/>
    <w:rsid w:val="39636459"/>
    <w:rsid w:val="396B7F6C"/>
    <w:rsid w:val="39B417A9"/>
    <w:rsid w:val="39FC5695"/>
    <w:rsid w:val="3A006D8E"/>
    <w:rsid w:val="3A3651E5"/>
    <w:rsid w:val="3A543B4E"/>
    <w:rsid w:val="3A744481"/>
    <w:rsid w:val="3A8C7BEF"/>
    <w:rsid w:val="3A906246"/>
    <w:rsid w:val="3A940645"/>
    <w:rsid w:val="3B2349B7"/>
    <w:rsid w:val="3B3F51A6"/>
    <w:rsid w:val="3B616CFF"/>
    <w:rsid w:val="3B6259F6"/>
    <w:rsid w:val="3B976654"/>
    <w:rsid w:val="3BC01EFC"/>
    <w:rsid w:val="3BCA786A"/>
    <w:rsid w:val="3BD31E2F"/>
    <w:rsid w:val="3BF15831"/>
    <w:rsid w:val="3C0E6896"/>
    <w:rsid w:val="3C105946"/>
    <w:rsid w:val="3C471448"/>
    <w:rsid w:val="3C4F1BA5"/>
    <w:rsid w:val="3C57218D"/>
    <w:rsid w:val="3C5F759A"/>
    <w:rsid w:val="3C6C525A"/>
    <w:rsid w:val="3CA24510"/>
    <w:rsid w:val="3CCE23CB"/>
    <w:rsid w:val="3CD17D17"/>
    <w:rsid w:val="3D3C7F39"/>
    <w:rsid w:val="3D440F09"/>
    <w:rsid w:val="3D4504A0"/>
    <w:rsid w:val="3D8734BB"/>
    <w:rsid w:val="3D9A11D4"/>
    <w:rsid w:val="3DA16D89"/>
    <w:rsid w:val="3DA364BE"/>
    <w:rsid w:val="3DA52B6A"/>
    <w:rsid w:val="3DBD7EB3"/>
    <w:rsid w:val="3DE041CB"/>
    <w:rsid w:val="3DF443A2"/>
    <w:rsid w:val="3E0D48F6"/>
    <w:rsid w:val="3E1868B4"/>
    <w:rsid w:val="3E2E4F2B"/>
    <w:rsid w:val="3E303B6C"/>
    <w:rsid w:val="3E377251"/>
    <w:rsid w:val="3E417683"/>
    <w:rsid w:val="3E42664B"/>
    <w:rsid w:val="3E5A7334"/>
    <w:rsid w:val="3E7B5D6B"/>
    <w:rsid w:val="3E843E66"/>
    <w:rsid w:val="3E8F51FE"/>
    <w:rsid w:val="3E926F87"/>
    <w:rsid w:val="3E9A59DE"/>
    <w:rsid w:val="3EAF4836"/>
    <w:rsid w:val="3EC33DFA"/>
    <w:rsid w:val="3F060E16"/>
    <w:rsid w:val="3F1D1096"/>
    <w:rsid w:val="3F2F0234"/>
    <w:rsid w:val="3F6363FE"/>
    <w:rsid w:val="3F6E3381"/>
    <w:rsid w:val="3F756B8F"/>
    <w:rsid w:val="3F95482B"/>
    <w:rsid w:val="3FEE2B7C"/>
    <w:rsid w:val="4019356B"/>
    <w:rsid w:val="40592157"/>
    <w:rsid w:val="406E1CAE"/>
    <w:rsid w:val="40A0133A"/>
    <w:rsid w:val="40C31A53"/>
    <w:rsid w:val="40FD0E1D"/>
    <w:rsid w:val="40FF545D"/>
    <w:rsid w:val="410067C8"/>
    <w:rsid w:val="418F0D2A"/>
    <w:rsid w:val="41986C6D"/>
    <w:rsid w:val="41A655AC"/>
    <w:rsid w:val="41D01505"/>
    <w:rsid w:val="42336996"/>
    <w:rsid w:val="42474939"/>
    <w:rsid w:val="424C3C57"/>
    <w:rsid w:val="42613FF3"/>
    <w:rsid w:val="42660D96"/>
    <w:rsid w:val="428667D2"/>
    <w:rsid w:val="42CD1CE0"/>
    <w:rsid w:val="42E1381E"/>
    <w:rsid w:val="42ED6459"/>
    <w:rsid w:val="42FA7E76"/>
    <w:rsid w:val="42FE58DD"/>
    <w:rsid w:val="43174B3D"/>
    <w:rsid w:val="433C7CC3"/>
    <w:rsid w:val="434B790E"/>
    <w:rsid w:val="4360274F"/>
    <w:rsid w:val="438B2C9E"/>
    <w:rsid w:val="43977AB6"/>
    <w:rsid w:val="43A3342B"/>
    <w:rsid w:val="43C77C27"/>
    <w:rsid w:val="43DE09EE"/>
    <w:rsid w:val="44002FAD"/>
    <w:rsid w:val="449101DD"/>
    <w:rsid w:val="449561F9"/>
    <w:rsid w:val="44DE1391"/>
    <w:rsid w:val="451B225C"/>
    <w:rsid w:val="452410C9"/>
    <w:rsid w:val="45317DFB"/>
    <w:rsid w:val="4557539E"/>
    <w:rsid w:val="456D3CE4"/>
    <w:rsid w:val="4579042C"/>
    <w:rsid w:val="457F0571"/>
    <w:rsid w:val="45851176"/>
    <w:rsid w:val="45C63B94"/>
    <w:rsid w:val="45F14B9E"/>
    <w:rsid w:val="460E7DA5"/>
    <w:rsid w:val="4617752B"/>
    <w:rsid w:val="46422483"/>
    <w:rsid w:val="4659254A"/>
    <w:rsid w:val="465B0637"/>
    <w:rsid w:val="465E3F0D"/>
    <w:rsid w:val="466A16E6"/>
    <w:rsid w:val="46893F2B"/>
    <w:rsid w:val="46C4686E"/>
    <w:rsid w:val="46D11FBC"/>
    <w:rsid w:val="477B778F"/>
    <w:rsid w:val="477F6C5D"/>
    <w:rsid w:val="478203EC"/>
    <w:rsid w:val="47B025FA"/>
    <w:rsid w:val="47D14C87"/>
    <w:rsid w:val="4809698F"/>
    <w:rsid w:val="4811697D"/>
    <w:rsid w:val="487A3E25"/>
    <w:rsid w:val="488B5503"/>
    <w:rsid w:val="48937E21"/>
    <w:rsid w:val="489A0361"/>
    <w:rsid w:val="48A766BF"/>
    <w:rsid w:val="48B94FF3"/>
    <w:rsid w:val="48E37AAB"/>
    <w:rsid w:val="48FD4B4C"/>
    <w:rsid w:val="490A68E0"/>
    <w:rsid w:val="491055FE"/>
    <w:rsid w:val="495F5B3E"/>
    <w:rsid w:val="496164DE"/>
    <w:rsid w:val="496F77D7"/>
    <w:rsid w:val="497654FD"/>
    <w:rsid w:val="49861AA1"/>
    <w:rsid w:val="49B361E0"/>
    <w:rsid w:val="49B64211"/>
    <w:rsid w:val="49E56AF9"/>
    <w:rsid w:val="49F6167F"/>
    <w:rsid w:val="4A064FA0"/>
    <w:rsid w:val="4A16615C"/>
    <w:rsid w:val="4A4424D7"/>
    <w:rsid w:val="4AB82D0F"/>
    <w:rsid w:val="4AEB7664"/>
    <w:rsid w:val="4AFD7C19"/>
    <w:rsid w:val="4B0567D1"/>
    <w:rsid w:val="4B236AAE"/>
    <w:rsid w:val="4B707271"/>
    <w:rsid w:val="4B9739F7"/>
    <w:rsid w:val="4BEE2503"/>
    <w:rsid w:val="4C245A30"/>
    <w:rsid w:val="4CB61242"/>
    <w:rsid w:val="4CB6685F"/>
    <w:rsid w:val="4CC367FE"/>
    <w:rsid w:val="4D077F3C"/>
    <w:rsid w:val="4D123355"/>
    <w:rsid w:val="4D2A3B31"/>
    <w:rsid w:val="4D312C52"/>
    <w:rsid w:val="4D905305"/>
    <w:rsid w:val="4D964A72"/>
    <w:rsid w:val="4D9C1254"/>
    <w:rsid w:val="4DDD0BC6"/>
    <w:rsid w:val="4E675CCA"/>
    <w:rsid w:val="4E793892"/>
    <w:rsid w:val="4E800872"/>
    <w:rsid w:val="4EC569ED"/>
    <w:rsid w:val="4ED50EA1"/>
    <w:rsid w:val="4EDF45A8"/>
    <w:rsid w:val="4EEC050C"/>
    <w:rsid w:val="4F104EC3"/>
    <w:rsid w:val="4F2C30EB"/>
    <w:rsid w:val="4F47354A"/>
    <w:rsid w:val="4F5A37B4"/>
    <w:rsid w:val="4F911C54"/>
    <w:rsid w:val="4FB16C5D"/>
    <w:rsid w:val="4FE625E0"/>
    <w:rsid w:val="5021480F"/>
    <w:rsid w:val="50496716"/>
    <w:rsid w:val="50783C8D"/>
    <w:rsid w:val="508D0734"/>
    <w:rsid w:val="50962ECB"/>
    <w:rsid w:val="50A42E38"/>
    <w:rsid w:val="50A4577F"/>
    <w:rsid w:val="50B73D1F"/>
    <w:rsid w:val="50BD5BC9"/>
    <w:rsid w:val="50C11EEE"/>
    <w:rsid w:val="50E97CFC"/>
    <w:rsid w:val="50FA4028"/>
    <w:rsid w:val="510D65B7"/>
    <w:rsid w:val="511157AB"/>
    <w:rsid w:val="5142540C"/>
    <w:rsid w:val="51704DAC"/>
    <w:rsid w:val="51752B27"/>
    <w:rsid w:val="518357C9"/>
    <w:rsid w:val="518832C8"/>
    <w:rsid w:val="519D35B3"/>
    <w:rsid w:val="519D3C50"/>
    <w:rsid w:val="51A0432A"/>
    <w:rsid w:val="51A86090"/>
    <w:rsid w:val="51B7396D"/>
    <w:rsid w:val="51D35303"/>
    <w:rsid w:val="520C4428"/>
    <w:rsid w:val="522E4CC3"/>
    <w:rsid w:val="5244713B"/>
    <w:rsid w:val="525E35BB"/>
    <w:rsid w:val="52615633"/>
    <w:rsid w:val="526F4DE4"/>
    <w:rsid w:val="52977FD4"/>
    <w:rsid w:val="52A25790"/>
    <w:rsid w:val="52A96B6F"/>
    <w:rsid w:val="52B45975"/>
    <w:rsid w:val="52D94AA4"/>
    <w:rsid w:val="52EA3A62"/>
    <w:rsid w:val="52F50BB8"/>
    <w:rsid w:val="53097272"/>
    <w:rsid w:val="53544462"/>
    <w:rsid w:val="5397158E"/>
    <w:rsid w:val="53A45945"/>
    <w:rsid w:val="53CA0F06"/>
    <w:rsid w:val="53CD6CA7"/>
    <w:rsid w:val="53E21FCA"/>
    <w:rsid w:val="54013861"/>
    <w:rsid w:val="54487265"/>
    <w:rsid w:val="544D6070"/>
    <w:rsid w:val="54605E1E"/>
    <w:rsid w:val="547A0454"/>
    <w:rsid w:val="54B3506A"/>
    <w:rsid w:val="54CA0D16"/>
    <w:rsid w:val="54CA456B"/>
    <w:rsid w:val="54DD4057"/>
    <w:rsid w:val="54E7490F"/>
    <w:rsid w:val="550764A4"/>
    <w:rsid w:val="550B2BF6"/>
    <w:rsid w:val="55214EB5"/>
    <w:rsid w:val="55364EFD"/>
    <w:rsid w:val="555D4828"/>
    <w:rsid w:val="557A4C8B"/>
    <w:rsid w:val="558931E1"/>
    <w:rsid w:val="55923347"/>
    <w:rsid w:val="55925180"/>
    <w:rsid w:val="55983B1B"/>
    <w:rsid w:val="55A81A65"/>
    <w:rsid w:val="55A8376B"/>
    <w:rsid w:val="55DC29B6"/>
    <w:rsid w:val="55DD4241"/>
    <w:rsid w:val="5606685B"/>
    <w:rsid w:val="564D7444"/>
    <w:rsid w:val="566B6D1E"/>
    <w:rsid w:val="56CD51B3"/>
    <w:rsid w:val="57032A2C"/>
    <w:rsid w:val="570F5219"/>
    <w:rsid w:val="5737262D"/>
    <w:rsid w:val="57522A53"/>
    <w:rsid w:val="575823DC"/>
    <w:rsid w:val="575D12B5"/>
    <w:rsid w:val="57610A87"/>
    <w:rsid w:val="577B1140"/>
    <w:rsid w:val="577B7F21"/>
    <w:rsid w:val="577F181B"/>
    <w:rsid w:val="57921984"/>
    <w:rsid w:val="579737F0"/>
    <w:rsid w:val="579D653B"/>
    <w:rsid w:val="57AB7B30"/>
    <w:rsid w:val="57AF5251"/>
    <w:rsid w:val="57B26373"/>
    <w:rsid w:val="57B63F04"/>
    <w:rsid w:val="57CD20C2"/>
    <w:rsid w:val="57D675AB"/>
    <w:rsid w:val="57D95FDD"/>
    <w:rsid w:val="58603455"/>
    <w:rsid w:val="58671D02"/>
    <w:rsid w:val="58917D2F"/>
    <w:rsid w:val="5894085C"/>
    <w:rsid w:val="58963DBF"/>
    <w:rsid w:val="58A77915"/>
    <w:rsid w:val="58AE4F0C"/>
    <w:rsid w:val="58B85899"/>
    <w:rsid w:val="58E363A9"/>
    <w:rsid w:val="5906531D"/>
    <w:rsid w:val="595E1678"/>
    <w:rsid w:val="596D5BD4"/>
    <w:rsid w:val="597E3DD8"/>
    <w:rsid w:val="59F12D91"/>
    <w:rsid w:val="59F80043"/>
    <w:rsid w:val="5A09252F"/>
    <w:rsid w:val="5A0B2778"/>
    <w:rsid w:val="5A2A7C7B"/>
    <w:rsid w:val="5A3E2560"/>
    <w:rsid w:val="5A5D3B6E"/>
    <w:rsid w:val="5A637A76"/>
    <w:rsid w:val="5A6D33BA"/>
    <w:rsid w:val="5A792B1F"/>
    <w:rsid w:val="5A874767"/>
    <w:rsid w:val="5A9679DF"/>
    <w:rsid w:val="5AA85BE2"/>
    <w:rsid w:val="5AAD6F28"/>
    <w:rsid w:val="5AD63A24"/>
    <w:rsid w:val="5B2E1A1D"/>
    <w:rsid w:val="5B6DE87B"/>
    <w:rsid w:val="5B7695BF"/>
    <w:rsid w:val="5B843A1C"/>
    <w:rsid w:val="5B873E3F"/>
    <w:rsid w:val="5BCE34F8"/>
    <w:rsid w:val="5C02690E"/>
    <w:rsid w:val="5C196DA7"/>
    <w:rsid w:val="5C2A048C"/>
    <w:rsid w:val="5C3E759D"/>
    <w:rsid w:val="5C7F2F93"/>
    <w:rsid w:val="5C80234E"/>
    <w:rsid w:val="5C8A680C"/>
    <w:rsid w:val="5CAC7D1A"/>
    <w:rsid w:val="5CB20B58"/>
    <w:rsid w:val="5CB42BA8"/>
    <w:rsid w:val="5CC55D17"/>
    <w:rsid w:val="5D0C4701"/>
    <w:rsid w:val="5D0F0395"/>
    <w:rsid w:val="5D221076"/>
    <w:rsid w:val="5D397964"/>
    <w:rsid w:val="5D5A391C"/>
    <w:rsid w:val="5D5F10C0"/>
    <w:rsid w:val="5D891B7B"/>
    <w:rsid w:val="5DAD38EE"/>
    <w:rsid w:val="5DB0488E"/>
    <w:rsid w:val="5DB51679"/>
    <w:rsid w:val="5DD307DA"/>
    <w:rsid w:val="5E006862"/>
    <w:rsid w:val="5E0207B9"/>
    <w:rsid w:val="5E1834A1"/>
    <w:rsid w:val="5E227BE4"/>
    <w:rsid w:val="5E261785"/>
    <w:rsid w:val="5E4A7017"/>
    <w:rsid w:val="5E552BBA"/>
    <w:rsid w:val="5E611C10"/>
    <w:rsid w:val="5E613CF9"/>
    <w:rsid w:val="5E7A0F3F"/>
    <w:rsid w:val="5EAE3888"/>
    <w:rsid w:val="5EC6667B"/>
    <w:rsid w:val="5EFC7377"/>
    <w:rsid w:val="5F06174D"/>
    <w:rsid w:val="5F231644"/>
    <w:rsid w:val="5F3A3602"/>
    <w:rsid w:val="5F45733B"/>
    <w:rsid w:val="5F6277C6"/>
    <w:rsid w:val="5F6D0B1D"/>
    <w:rsid w:val="5F8D0B82"/>
    <w:rsid w:val="5FCC5339"/>
    <w:rsid w:val="5FE34A5B"/>
    <w:rsid w:val="5FFBEA50"/>
    <w:rsid w:val="5FFE1E36"/>
    <w:rsid w:val="60232584"/>
    <w:rsid w:val="604030F9"/>
    <w:rsid w:val="607330CE"/>
    <w:rsid w:val="607D4B89"/>
    <w:rsid w:val="60825176"/>
    <w:rsid w:val="609F2AC4"/>
    <w:rsid w:val="60DB2F89"/>
    <w:rsid w:val="60F63B2C"/>
    <w:rsid w:val="60FA2EE8"/>
    <w:rsid w:val="61054A27"/>
    <w:rsid w:val="610A52BC"/>
    <w:rsid w:val="611D2366"/>
    <w:rsid w:val="61415F70"/>
    <w:rsid w:val="61421856"/>
    <w:rsid w:val="615227C4"/>
    <w:rsid w:val="61654E3F"/>
    <w:rsid w:val="6182292A"/>
    <w:rsid w:val="619F7F92"/>
    <w:rsid w:val="61F94C26"/>
    <w:rsid w:val="62000E56"/>
    <w:rsid w:val="62074C63"/>
    <w:rsid w:val="624F3E49"/>
    <w:rsid w:val="62632286"/>
    <w:rsid w:val="62885958"/>
    <w:rsid w:val="62DB0C58"/>
    <w:rsid w:val="62F40B65"/>
    <w:rsid w:val="62FC2CFE"/>
    <w:rsid w:val="630006BE"/>
    <w:rsid w:val="63024505"/>
    <w:rsid w:val="635600A5"/>
    <w:rsid w:val="635B1DB5"/>
    <w:rsid w:val="63711FED"/>
    <w:rsid w:val="63880DDC"/>
    <w:rsid w:val="638D750D"/>
    <w:rsid w:val="63AC6CC0"/>
    <w:rsid w:val="63FC0596"/>
    <w:rsid w:val="64055776"/>
    <w:rsid w:val="64240056"/>
    <w:rsid w:val="64395C36"/>
    <w:rsid w:val="643E143A"/>
    <w:rsid w:val="64491666"/>
    <w:rsid w:val="644D7933"/>
    <w:rsid w:val="646A5A72"/>
    <w:rsid w:val="648B6EEF"/>
    <w:rsid w:val="64C158BF"/>
    <w:rsid w:val="64CE2EAA"/>
    <w:rsid w:val="653C3090"/>
    <w:rsid w:val="657B5EAC"/>
    <w:rsid w:val="65854376"/>
    <w:rsid w:val="658767BE"/>
    <w:rsid w:val="65892531"/>
    <w:rsid w:val="65CF5406"/>
    <w:rsid w:val="65F56152"/>
    <w:rsid w:val="66195831"/>
    <w:rsid w:val="662E75B1"/>
    <w:rsid w:val="66342C2E"/>
    <w:rsid w:val="663E784C"/>
    <w:rsid w:val="66510A6B"/>
    <w:rsid w:val="668B6A45"/>
    <w:rsid w:val="66B03B29"/>
    <w:rsid w:val="66E55C01"/>
    <w:rsid w:val="67011F07"/>
    <w:rsid w:val="67271B88"/>
    <w:rsid w:val="672F3F24"/>
    <w:rsid w:val="673E055F"/>
    <w:rsid w:val="67551CE3"/>
    <w:rsid w:val="67613DCF"/>
    <w:rsid w:val="67A22552"/>
    <w:rsid w:val="67B22DCC"/>
    <w:rsid w:val="67BE71AA"/>
    <w:rsid w:val="67CE125C"/>
    <w:rsid w:val="67D16E79"/>
    <w:rsid w:val="67D90273"/>
    <w:rsid w:val="67DE5875"/>
    <w:rsid w:val="67E17F2B"/>
    <w:rsid w:val="67E55852"/>
    <w:rsid w:val="67EB1AB4"/>
    <w:rsid w:val="67FA1285"/>
    <w:rsid w:val="680B78E9"/>
    <w:rsid w:val="68336A02"/>
    <w:rsid w:val="684F6332"/>
    <w:rsid w:val="68551F4F"/>
    <w:rsid w:val="687C10C9"/>
    <w:rsid w:val="68840C16"/>
    <w:rsid w:val="68872541"/>
    <w:rsid w:val="68876EFB"/>
    <w:rsid w:val="68884654"/>
    <w:rsid w:val="689C6431"/>
    <w:rsid w:val="689F444F"/>
    <w:rsid w:val="68B96DBB"/>
    <w:rsid w:val="68CA2805"/>
    <w:rsid w:val="68E937A3"/>
    <w:rsid w:val="69124CA8"/>
    <w:rsid w:val="691664E5"/>
    <w:rsid w:val="693E15D3"/>
    <w:rsid w:val="69455380"/>
    <w:rsid w:val="69627681"/>
    <w:rsid w:val="6977531D"/>
    <w:rsid w:val="69CC2BFF"/>
    <w:rsid w:val="69FD55B8"/>
    <w:rsid w:val="6A0B1C62"/>
    <w:rsid w:val="6A2406C8"/>
    <w:rsid w:val="6ADE0BD1"/>
    <w:rsid w:val="6ADF4062"/>
    <w:rsid w:val="6AE96859"/>
    <w:rsid w:val="6B105217"/>
    <w:rsid w:val="6B147746"/>
    <w:rsid w:val="6B194614"/>
    <w:rsid w:val="6B24787C"/>
    <w:rsid w:val="6B2A2C76"/>
    <w:rsid w:val="6B573233"/>
    <w:rsid w:val="6B5B6274"/>
    <w:rsid w:val="6B935D53"/>
    <w:rsid w:val="6BB9504A"/>
    <w:rsid w:val="6BFF7884"/>
    <w:rsid w:val="6C196F71"/>
    <w:rsid w:val="6C226FCB"/>
    <w:rsid w:val="6C31226F"/>
    <w:rsid w:val="6C3579D4"/>
    <w:rsid w:val="6C552F0B"/>
    <w:rsid w:val="6C6D2E49"/>
    <w:rsid w:val="6C8C67B7"/>
    <w:rsid w:val="6C9D744C"/>
    <w:rsid w:val="6CD13207"/>
    <w:rsid w:val="6D1234C8"/>
    <w:rsid w:val="6D124373"/>
    <w:rsid w:val="6D167928"/>
    <w:rsid w:val="6D26299B"/>
    <w:rsid w:val="6D4772EC"/>
    <w:rsid w:val="6D54763D"/>
    <w:rsid w:val="6D9078AF"/>
    <w:rsid w:val="6DAA3FEF"/>
    <w:rsid w:val="6DC0172B"/>
    <w:rsid w:val="6DCB690C"/>
    <w:rsid w:val="6DD41A5B"/>
    <w:rsid w:val="6DF42BCE"/>
    <w:rsid w:val="6DF43C2E"/>
    <w:rsid w:val="6DF51CA3"/>
    <w:rsid w:val="6E051F43"/>
    <w:rsid w:val="6E8335BD"/>
    <w:rsid w:val="6E877AD1"/>
    <w:rsid w:val="6E8E12EF"/>
    <w:rsid w:val="6E972936"/>
    <w:rsid w:val="6ED446C5"/>
    <w:rsid w:val="6EE3336E"/>
    <w:rsid w:val="6F2A7D94"/>
    <w:rsid w:val="6F411E43"/>
    <w:rsid w:val="6F8331F1"/>
    <w:rsid w:val="6FAE1A09"/>
    <w:rsid w:val="6FD75BF8"/>
    <w:rsid w:val="6FDF0CE3"/>
    <w:rsid w:val="707723D0"/>
    <w:rsid w:val="70F5661B"/>
    <w:rsid w:val="71360107"/>
    <w:rsid w:val="713B688E"/>
    <w:rsid w:val="714E58F1"/>
    <w:rsid w:val="71CB2566"/>
    <w:rsid w:val="71D43752"/>
    <w:rsid w:val="71F1796A"/>
    <w:rsid w:val="71FD448F"/>
    <w:rsid w:val="72113D4E"/>
    <w:rsid w:val="72154626"/>
    <w:rsid w:val="72262B5D"/>
    <w:rsid w:val="72283FF7"/>
    <w:rsid w:val="722865D8"/>
    <w:rsid w:val="722E7212"/>
    <w:rsid w:val="723A0474"/>
    <w:rsid w:val="725923E4"/>
    <w:rsid w:val="72827AE5"/>
    <w:rsid w:val="72864BF7"/>
    <w:rsid w:val="729023FC"/>
    <w:rsid w:val="72EA6696"/>
    <w:rsid w:val="72ED74C2"/>
    <w:rsid w:val="735F43DC"/>
    <w:rsid w:val="73653BD3"/>
    <w:rsid w:val="73795BF7"/>
    <w:rsid w:val="73B21561"/>
    <w:rsid w:val="73C0646E"/>
    <w:rsid w:val="73C4767E"/>
    <w:rsid w:val="742222F5"/>
    <w:rsid w:val="743326A2"/>
    <w:rsid w:val="74476126"/>
    <w:rsid w:val="74706664"/>
    <w:rsid w:val="747F26D2"/>
    <w:rsid w:val="747F3682"/>
    <w:rsid w:val="749663F5"/>
    <w:rsid w:val="749C4185"/>
    <w:rsid w:val="74EE4433"/>
    <w:rsid w:val="75067759"/>
    <w:rsid w:val="752E6DCD"/>
    <w:rsid w:val="753279C7"/>
    <w:rsid w:val="7551380D"/>
    <w:rsid w:val="75600BE5"/>
    <w:rsid w:val="7564475C"/>
    <w:rsid w:val="7583797F"/>
    <w:rsid w:val="759B5C8E"/>
    <w:rsid w:val="75D20F1D"/>
    <w:rsid w:val="75DA2C18"/>
    <w:rsid w:val="75F54412"/>
    <w:rsid w:val="76126888"/>
    <w:rsid w:val="761D08E0"/>
    <w:rsid w:val="762C6C21"/>
    <w:rsid w:val="765D347C"/>
    <w:rsid w:val="766C077C"/>
    <w:rsid w:val="76805946"/>
    <w:rsid w:val="76826699"/>
    <w:rsid w:val="76C87133"/>
    <w:rsid w:val="76CD08D5"/>
    <w:rsid w:val="76DB4B92"/>
    <w:rsid w:val="77052AA4"/>
    <w:rsid w:val="77136511"/>
    <w:rsid w:val="77340A39"/>
    <w:rsid w:val="77351FD0"/>
    <w:rsid w:val="77472422"/>
    <w:rsid w:val="775E30D3"/>
    <w:rsid w:val="777F31F2"/>
    <w:rsid w:val="77D1700D"/>
    <w:rsid w:val="77EC04CC"/>
    <w:rsid w:val="78146346"/>
    <w:rsid w:val="78775729"/>
    <w:rsid w:val="789C6EA7"/>
    <w:rsid w:val="78A42DB0"/>
    <w:rsid w:val="78A44204"/>
    <w:rsid w:val="78A656AB"/>
    <w:rsid w:val="78B2245C"/>
    <w:rsid w:val="78E172CC"/>
    <w:rsid w:val="78E57CE3"/>
    <w:rsid w:val="78EA1D1F"/>
    <w:rsid w:val="78FC7E97"/>
    <w:rsid w:val="7904172F"/>
    <w:rsid w:val="790F7E27"/>
    <w:rsid w:val="792A231A"/>
    <w:rsid w:val="79316829"/>
    <w:rsid w:val="79773031"/>
    <w:rsid w:val="797E66A9"/>
    <w:rsid w:val="798518A4"/>
    <w:rsid w:val="799F4B15"/>
    <w:rsid w:val="79A97383"/>
    <w:rsid w:val="79E27E8B"/>
    <w:rsid w:val="79F850CE"/>
    <w:rsid w:val="79FD443C"/>
    <w:rsid w:val="79FF255D"/>
    <w:rsid w:val="7A1D1975"/>
    <w:rsid w:val="7A3E5150"/>
    <w:rsid w:val="7A4670D6"/>
    <w:rsid w:val="7A534B63"/>
    <w:rsid w:val="7A615382"/>
    <w:rsid w:val="7A67303B"/>
    <w:rsid w:val="7A7C6A82"/>
    <w:rsid w:val="7AAB1D04"/>
    <w:rsid w:val="7ABA4368"/>
    <w:rsid w:val="7AD05746"/>
    <w:rsid w:val="7B0C79BD"/>
    <w:rsid w:val="7B257FFD"/>
    <w:rsid w:val="7B273D20"/>
    <w:rsid w:val="7B343476"/>
    <w:rsid w:val="7B5A2978"/>
    <w:rsid w:val="7B5A7E4C"/>
    <w:rsid w:val="7B667AF9"/>
    <w:rsid w:val="7B7468F8"/>
    <w:rsid w:val="7B7FC982"/>
    <w:rsid w:val="7BAF2859"/>
    <w:rsid w:val="7BED7BDD"/>
    <w:rsid w:val="7BEE0103"/>
    <w:rsid w:val="7C0A0FE4"/>
    <w:rsid w:val="7C221752"/>
    <w:rsid w:val="7C254906"/>
    <w:rsid w:val="7C590818"/>
    <w:rsid w:val="7C5F32C3"/>
    <w:rsid w:val="7C7C10F6"/>
    <w:rsid w:val="7C853BEA"/>
    <w:rsid w:val="7C881368"/>
    <w:rsid w:val="7CE27788"/>
    <w:rsid w:val="7CF36E72"/>
    <w:rsid w:val="7D0C32F1"/>
    <w:rsid w:val="7D0F408D"/>
    <w:rsid w:val="7D491C6C"/>
    <w:rsid w:val="7D4A45B8"/>
    <w:rsid w:val="7D5429C0"/>
    <w:rsid w:val="7D6E6D43"/>
    <w:rsid w:val="7D7D4C9E"/>
    <w:rsid w:val="7DA03847"/>
    <w:rsid w:val="7DB57A34"/>
    <w:rsid w:val="7DE60973"/>
    <w:rsid w:val="7DEF0916"/>
    <w:rsid w:val="7E1E5218"/>
    <w:rsid w:val="7E705ED7"/>
    <w:rsid w:val="7E9A4E1F"/>
    <w:rsid w:val="7EA7723A"/>
    <w:rsid w:val="7EF56FBB"/>
    <w:rsid w:val="7EFB2853"/>
    <w:rsid w:val="7F0768EB"/>
    <w:rsid w:val="7F143BEC"/>
    <w:rsid w:val="7F715AF2"/>
    <w:rsid w:val="7F886E69"/>
    <w:rsid w:val="7F8A78EB"/>
    <w:rsid w:val="7FAB79D7"/>
    <w:rsid w:val="7FDF7575"/>
    <w:rsid w:val="7FFD1C84"/>
    <w:rsid w:val="BB7FA927"/>
    <w:rsid w:val="BF27AC02"/>
    <w:rsid w:val="DD2B7926"/>
    <w:rsid w:val="DD78006B"/>
    <w:rsid w:val="DEBCBA38"/>
    <w:rsid w:val="EF8BD5CA"/>
    <w:rsid w:val="F5FFD31F"/>
    <w:rsid w:val="FDF83B86"/>
    <w:rsid w:val="FDFF6DBA"/>
    <w:rsid w:val="FF634B23"/>
    <w:rsid w:val="FFFF66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semiHidden/>
    <w:unhideWhenUsed/>
    <w:qFormat/>
    <w:uiPriority w:val="1"/>
  </w:style>
  <w:style w:type="table" w:default="1" w:styleId="65">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6">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0"/>
    <w:qFormat/>
    <w:uiPriority w:val="0"/>
    <w:pPr>
      <w:autoSpaceDE w:val="0"/>
      <w:autoSpaceDN w:val="0"/>
      <w:spacing w:line="360" w:lineRule="auto"/>
    </w:pPr>
    <w:rPr>
      <w:rFonts w:ascii="宋体" w:hAnsi="Arial" w:cs="Arial"/>
      <w:snapToGrid w:val="0"/>
      <w:sz w:val="24"/>
      <w:szCs w:val="21"/>
      <w:lang w:val="zh-CN"/>
    </w:rPr>
  </w:style>
  <w:style w:type="paragraph" w:styleId="25">
    <w:name w:val="Subtitle"/>
    <w:basedOn w:val="1"/>
    <w:next w:val="1"/>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26">
    <w:name w:val="Body Text Indent"/>
    <w:basedOn w:val="1"/>
    <w:next w:val="27"/>
    <w:link w:val="265"/>
    <w:qFormat/>
    <w:uiPriority w:val="0"/>
    <w:pPr>
      <w:spacing w:line="480" w:lineRule="exact"/>
      <w:ind w:firstLine="480" w:firstLineChars="200"/>
    </w:pPr>
    <w:rPr>
      <w:rFonts w:ascii="宋体" w:hAnsi="宋体"/>
      <w:sz w:val="24"/>
    </w:rPr>
  </w:style>
  <w:style w:type="paragraph" w:styleId="27">
    <w:name w:val="envelope return"/>
    <w:basedOn w:val="1"/>
    <w:qFormat/>
    <w:uiPriority w:val="0"/>
    <w:pPr>
      <w:snapToGrid w:val="0"/>
    </w:pPr>
    <w:rPr>
      <w:rFonts w:ascii="Arial" w:hAnsi="Arial"/>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5"/>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1"/>
    <w:qFormat/>
    <w:uiPriority w:val="0"/>
    <w:pPr>
      <w:ind w:left="100" w:leftChars="2500"/>
    </w:pPr>
    <w:rPr>
      <w:rFonts w:ascii="宋体"/>
      <w:sz w:val="24"/>
      <w:szCs w:val="21"/>
      <w:lang w:val="zh-CN"/>
    </w:rPr>
  </w:style>
  <w:style w:type="paragraph" w:styleId="39">
    <w:name w:val="Body Text Indent 2"/>
    <w:basedOn w:val="1"/>
    <w:link w:val="308"/>
    <w:qFormat/>
    <w:uiPriority w:val="0"/>
    <w:pPr>
      <w:spacing w:line="360" w:lineRule="auto"/>
      <w:ind w:firstLine="601"/>
      <w:textAlignment w:val="baseline"/>
    </w:pPr>
    <w:rPr>
      <w:rFonts w:ascii="宋体"/>
      <w:kern w:val="0"/>
      <w:sz w:val="28"/>
      <w:szCs w:val="20"/>
    </w:rPr>
  </w:style>
  <w:style w:type="paragraph" w:styleId="40">
    <w:name w:val="endnote text"/>
    <w:basedOn w:val="1"/>
    <w:link w:val="932"/>
    <w:qFormat/>
    <w:uiPriority w:val="0"/>
    <w:rPr>
      <w:lang w:val="zh-CN"/>
    </w:rPr>
  </w:style>
  <w:style w:type="paragraph" w:styleId="41">
    <w:name w:val="Balloon Text"/>
    <w:basedOn w:val="1"/>
    <w:link w:val="188"/>
    <w:qFormat/>
    <w:uiPriority w:val="0"/>
    <w:rPr>
      <w:sz w:val="18"/>
      <w:szCs w:val="18"/>
    </w:rPr>
  </w:style>
  <w:style w:type="paragraph" w:styleId="42">
    <w:name w:val="footer"/>
    <w:basedOn w:val="1"/>
    <w:link w:val="383"/>
    <w:qFormat/>
    <w:uiPriority w:val="99"/>
    <w:pPr>
      <w:tabs>
        <w:tab w:val="center" w:pos="4153"/>
        <w:tab w:val="right" w:pos="8306"/>
      </w:tabs>
      <w:snapToGrid w:val="0"/>
      <w:jc w:val="left"/>
    </w:pPr>
    <w:rPr>
      <w:sz w:val="18"/>
      <w:szCs w:val="18"/>
    </w:rPr>
  </w:style>
  <w:style w:type="paragraph" w:styleId="43">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6"/>
    <w:qFormat/>
    <w:uiPriority w:val="0"/>
    <w:rPr>
      <w:b/>
      <w:bCs/>
    </w:rPr>
  </w:style>
  <w:style w:type="paragraph" w:styleId="62">
    <w:name w:val="Body Text First Indent"/>
    <w:basedOn w:val="24"/>
    <w:link w:val="321"/>
    <w:qFormat/>
    <w:uiPriority w:val="0"/>
    <w:pPr>
      <w:ind w:firstLine="420"/>
    </w:pPr>
    <w:rPr>
      <w:rFonts w:hAnsi="Calibri" w:cs="Times New Roman"/>
      <w:snapToGrid/>
      <w:szCs w:val="20"/>
    </w:rPr>
  </w:style>
  <w:style w:type="paragraph" w:styleId="63">
    <w:name w:val="Body Text First Indent 2"/>
    <w:basedOn w:val="26"/>
    <w:next w:val="64"/>
    <w:link w:val="121"/>
    <w:qFormat/>
    <w:uiPriority w:val="0"/>
    <w:pPr>
      <w:adjustRightInd/>
      <w:spacing w:after="120" w:line="240" w:lineRule="auto"/>
      <w:ind w:left="420" w:leftChars="200" w:firstLine="210"/>
    </w:pPr>
    <w:rPr>
      <w:sz w:val="21"/>
    </w:rPr>
  </w:style>
  <w:style w:type="paragraph" w:customStyle="1" w:styleId="64">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qFormat/>
    <w:uiPriority w:val="22"/>
    <w:rPr>
      <w:b/>
      <w:bCs/>
    </w:rPr>
  </w:style>
  <w:style w:type="character" w:styleId="74">
    <w:name w:val="endnote reference"/>
    <w:qFormat/>
    <w:uiPriority w:val="0"/>
    <w:rPr>
      <w:vertAlign w:val="superscript"/>
    </w:rPr>
  </w:style>
  <w:style w:type="character" w:styleId="75">
    <w:name w:val="page number"/>
    <w:basedOn w:val="72"/>
    <w:qFormat/>
    <w:uiPriority w:val="0"/>
    <w:rPr>
      <w:rFonts w:ascii="Arial" w:hAnsi="Arial" w:eastAsia="黑体" w:cs="Arial"/>
      <w:snapToGrid w:val="0"/>
      <w:kern w:val="0"/>
      <w:szCs w:val="21"/>
    </w:rPr>
  </w:style>
  <w:style w:type="character" w:styleId="76">
    <w:name w:val="FollowedHyperlink"/>
    <w:qFormat/>
    <w:uiPriority w:val="99"/>
    <w:rPr>
      <w:rFonts w:ascii="Arial" w:hAnsi="Arial" w:eastAsia="黑体" w:cs="Arial"/>
      <w:snapToGrid w:val="0"/>
      <w:color w:val="000000"/>
      <w:kern w:val="0"/>
      <w:sz w:val="18"/>
      <w:szCs w:val="18"/>
      <w:u w:val="none"/>
    </w:rPr>
  </w:style>
  <w:style w:type="character" w:styleId="77">
    <w:name w:val="Emphasis"/>
    <w:qFormat/>
    <w:uiPriority w:val="20"/>
    <w:rPr>
      <w:color w:val="CC0033"/>
    </w:rPr>
  </w:style>
  <w:style w:type="character" w:styleId="78">
    <w:name w:val="line number"/>
    <w:basedOn w:val="72"/>
    <w:qFormat/>
    <w:uiPriority w:val="0"/>
    <w:rPr>
      <w:rFonts w:ascii="Arial" w:hAnsi="Arial" w:eastAsia="黑体" w:cs="Arial"/>
      <w:snapToGrid w:val="0"/>
      <w:kern w:val="0"/>
      <w:szCs w:val="21"/>
    </w:rPr>
  </w:style>
  <w:style w:type="character" w:styleId="79">
    <w:name w:val="Hyperlink"/>
    <w:qFormat/>
    <w:uiPriority w:val="99"/>
    <w:rPr>
      <w:rFonts w:ascii="Arial" w:hAnsi="Arial" w:eastAsia="黑体" w:cs="Arial"/>
      <w:snapToGrid w:val="0"/>
      <w:color w:val="000000"/>
      <w:kern w:val="0"/>
      <w:sz w:val="18"/>
      <w:szCs w:val="18"/>
      <w:u w:val="none"/>
    </w:rPr>
  </w:style>
  <w:style w:type="character" w:styleId="80">
    <w:name w:val="HTML Code"/>
    <w:qFormat/>
    <w:uiPriority w:val="0"/>
    <w:rPr>
      <w:rFonts w:ascii="黑体" w:hAnsi="Courier New" w:eastAsia="黑体" w:cs="楷体_GB2312"/>
      <w:sz w:val="20"/>
      <w:szCs w:val="20"/>
    </w:rPr>
  </w:style>
  <w:style w:type="character" w:styleId="81">
    <w:name w:val="annotation reference"/>
    <w:qFormat/>
    <w:uiPriority w:val="99"/>
    <w:rPr>
      <w:sz w:val="21"/>
      <w:szCs w:val="21"/>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3"/>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2"/>
    <w:qFormat/>
    <w:uiPriority w:val="0"/>
    <w:rPr>
      <w:rFonts w:ascii="Arial" w:hAnsi="Arial" w:eastAsia="黑体" w:cs="Arial"/>
      <w:snapToGrid w:val="0"/>
      <w:kern w:val="0"/>
      <w:szCs w:val="21"/>
    </w:rPr>
  </w:style>
  <w:style w:type="character" w:customStyle="1" w:styleId="125">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25"/>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8"/>
    <w:qFormat/>
    <w:uiPriority w:val="0"/>
    <w:rPr>
      <w:rFonts w:ascii="宋体"/>
      <w:kern w:val="2"/>
      <w:sz w:val="24"/>
      <w:szCs w:val="21"/>
      <w:lang w:val="zh-CN"/>
    </w:rPr>
  </w:style>
  <w:style w:type="character" w:customStyle="1" w:styleId="182">
    <w:name w:val="标题 9 Char"/>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41"/>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2"/>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2"/>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6"/>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8"/>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1"/>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8"/>
    <w:qFormat/>
    <w:uiPriority w:val="0"/>
    <w:rPr>
      <w:rFonts w:ascii="黑体" w:hAnsi="Courier New" w:eastAsia="黑体"/>
    </w:rPr>
  </w:style>
  <w:style w:type="character" w:customStyle="1" w:styleId="302">
    <w:name w:val="正文文本 2 Char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7"/>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0"/>
    <w:qFormat/>
    <w:uiPriority w:val="0"/>
    <w:rPr>
      <w:b/>
      <w:bCs/>
      <w:kern w:val="2"/>
      <w:sz w:val="24"/>
      <w:szCs w:val="24"/>
    </w:rPr>
  </w:style>
  <w:style w:type="character" w:customStyle="1" w:styleId="308">
    <w:name w:val="正文文本缩进 2 Char"/>
    <w:link w:val="39"/>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2"/>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7"/>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2"/>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qFormat/>
    <w:uiPriority w:val="99"/>
    <w:rPr>
      <w:kern w:val="2"/>
      <w:sz w:val="21"/>
      <w:szCs w:val="24"/>
    </w:rPr>
  </w:style>
  <w:style w:type="character" w:customStyle="1" w:styleId="345">
    <w:name w:val="签名 Char"/>
    <w:link w:val="44"/>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4"/>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2"/>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3"/>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2"/>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6"/>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1">
    <w:name w:val="gray6"/>
    <w:basedOn w:val="72"/>
    <w:qFormat/>
    <w:uiPriority w:val="0"/>
    <w:rPr>
      <w:rFonts w:ascii="Arial" w:hAnsi="Arial" w:eastAsia="黑体" w:cs="Arial"/>
      <w:snapToGrid w:val="0"/>
      <w:kern w:val="0"/>
      <w:szCs w:val="21"/>
    </w:rPr>
  </w:style>
  <w:style w:type="character" w:customStyle="1" w:styleId="432">
    <w:name w:val="hui"/>
    <w:basedOn w:val="72"/>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8"/>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9"/>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40"/>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2"/>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5">
    <w:name w:val="NormalCharacter"/>
    <w:semiHidden/>
    <w:qFormat/>
    <w:uiPriority w:val="0"/>
    <w:rPr>
      <w:rFonts w:ascii="等线" w:hAnsi="等线"/>
      <w:kern w:val="2"/>
      <w:sz w:val="21"/>
      <w:szCs w:val="24"/>
      <w:lang w:val="en-US" w:eastAsia="zh-CN" w:bidi="ar-SA"/>
    </w:rPr>
  </w:style>
  <w:style w:type="paragraph" w:customStyle="1" w:styleId="966">
    <w:name w:val="_Style 4"/>
    <w:basedOn w:val="1"/>
    <w:qFormat/>
    <w:uiPriority w:val="34"/>
    <w:pPr>
      <w:widowControl/>
      <w:adjustRightInd/>
      <w:spacing w:after="200"/>
      <w:ind w:firstLine="420" w:firstLineChars="200"/>
      <w:jc w:val="left"/>
    </w:pPr>
    <w:rPr>
      <w:rFonts w:ascii="仿宋" w:hAnsi="仿宋" w:eastAsia="仿宋_GB2312" w:cs="Times New Roman"/>
      <w:kern w:val="0"/>
      <w:sz w:val="28"/>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image" Target="media/image3.png"/><Relationship Id="rId27" Type="http://schemas.openxmlformats.org/officeDocument/2006/relationships/image" Target="media/image2.png"/><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77</Pages>
  <Words>779</Words>
  <Characters>872</Characters>
  <Lines>281</Lines>
  <Paragraphs>79</Paragraphs>
  <TotalTime>65</TotalTime>
  <ScaleCrop>false</ScaleCrop>
  <LinksUpToDate>false</LinksUpToDate>
  <CharactersWithSpaces>972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招标代理</cp:lastModifiedBy>
  <cp:lastPrinted>2025-03-04T17:12:00Z</cp:lastPrinted>
  <dcterms:modified xsi:type="dcterms:W3CDTF">2025-04-03T08:28:48Z</dcterms:modified>
  <dc:title>杭州市市民卡扩大发卡工程</dc:title>
  <cp:revision>305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747E00F66C3F447796DE3BADD81F15E2_13</vt:lpwstr>
  </property>
  <property fmtid="{D5CDD505-2E9C-101B-9397-08002B2CF9AE}" pid="5" name="KSOTemplateDocerSaveRecord">
    <vt:lpwstr>eyJoZGlkIjoiYzNkZTkwZWEyYzI1MWJhMWYxMjYwNzkxN2U2YjVhMjIiLCJ1c2VySWQiOiI1NTE0NTM3In0=</vt:lpwstr>
  </property>
</Properties>
</file>