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B0FC">
      <w:pPr>
        <w:adjustRightInd w:val="0"/>
        <w:snapToGrid w:val="0"/>
        <w:spacing w:line="1200" w:lineRule="exact"/>
        <w:jc w:val="center"/>
        <w:rPr>
          <w:rFonts w:hint="eastAsia" w:ascii="华文新魏" w:hAnsi="华文仿宋" w:eastAsia="华文新魏"/>
          <w:b/>
          <w:bCs/>
          <w:color w:val="000000"/>
          <w:sz w:val="72"/>
        </w:rPr>
      </w:pPr>
    </w:p>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1D788406">
      <w:pPr>
        <w:pStyle w:val="58"/>
        <w:rPr>
          <w:rFonts w:ascii="黑体" w:hAnsi="黑体" w:eastAsia="黑体"/>
          <w:b/>
          <w:bCs/>
          <w:color w:val="000000"/>
          <w:sz w:val="28"/>
          <w:szCs w:val="28"/>
        </w:rPr>
      </w:pPr>
    </w:p>
    <w:p w14:paraId="1643B0E4">
      <w:pPr>
        <w:pStyle w:val="58"/>
        <w:rPr>
          <w:rFonts w:ascii="黑体" w:hAnsi="黑体" w:eastAsia="黑体"/>
          <w:b/>
          <w:bCs/>
          <w:color w:val="000000"/>
          <w:sz w:val="28"/>
          <w:szCs w:val="28"/>
        </w:rPr>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eastAsia="zh-CN"/>
        </w:rPr>
        <w:t>“国际户外运动评价”暨“中国越野名人堂”入堂活动</w:t>
      </w:r>
      <w:r>
        <w:rPr>
          <w:rFonts w:hint="eastAsia" w:ascii="宋体" w:hAnsi="宋体"/>
          <w:b/>
          <w:bCs/>
          <w:color w:val="000000"/>
          <w:sz w:val="28"/>
          <w:szCs w:val="28"/>
        </w:rPr>
        <w:t xml:space="preserve"> </w:t>
      </w:r>
    </w:p>
    <w:p w14:paraId="08E7909C">
      <w:pPr>
        <w:adjustRightInd w:val="0"/>
        <w:snapToGrid w:val="0"/>
        <w:spacing w:line="360" w:lineRule="auto"/>
        <w:ind w:left="1521" w:hanging="1521" w:hangingChars="541"/>
        <w:rPr>
          <w:rFonts w:hint="eastAsia" w:ascii="宋体" w:hAnsi="宋体" w:eastAsia="宋体" w:cs="Arial"/>
          <w:bCs/>
          <w:color w:val="000000"/>
          <w:sz w:val="28"/>
          <w:szCs w:val="28"/>
          <w:lang w:eastAsia="zh-CN"/>
        </w:rPr>
      </w:pPr>
      <w:r>
        <w:rPr>
          <w:rFonts w:hint="eastAsia" w:ascii="宋体" w:hAnsi="宋体"/>
          <w:b/>
          <w:bCs/>
          <w:color w:val="000000"/>
          <w:sz w:val="28"/>
          <w:szCs w:val="28"/>
        </w:rPr>
        <w:t>项目编号：</w:t>
      </w:r>
      <w:r>
        <w:rPr>
          <w:rFonts w:hint="eastAsia" w:ascii="宋体" w:hAnsi="宋体"/>
          <w:b/>
          <w:bCs/>
          <w:color w:val="000000"/>
          <w:sz w:val="28"/>
          <w:szCs w:val="28"/>
          <w:lang w:eastAsia="zh-CN"/>
        </w:rPr>
        <w:t>ZJOB-LH-202430</w:t>
      </w:r>
    </w:p>
    <w:p w14:paraId="48A2CA54">
      <w:pPr>
        <w:rPr>
          <w:rFonts w:ascii="宋体" w:hAnsi="宋体"/>
          <w:color w:val="000000"/>
          <w:sz w:val="24"/>
        </w:rPr>
      </w:pPr>
    </w:p>
    <w:p w14:paraId="49D2D32E">
      <w:pPr>
        <w:rPr>
          <w:rFonts w:hint="eastAsia" w:ascii="宋体" w:hAnsi="宋体" w:eastAsia="宋体"/>
          <w:color w:val="000000"/>
          <w:sz w:val="24"/>
          <w:lang w:val="en-US" w:eastAsia="zh-CN"/>
        </w:rPr>
      </w:pPr>
      <w:r>
        <w:rPr>
          <w:rFonts w:hint="eastAsia" w:ascii="宋体" w:hAnsi="宋体"/>
          <w:color w:val="000000"/>
          <w:sz w:val="24"/>
          <w:lang w:val="en-US" w:eastAsia="zh-CN"/>
        </w:rPr>
        <w:t xml:space="preserve"> </w:t>
      </w: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5BB988C7">
      <w:pPr>
        <w:spacing w:line="480" w:lineRule="auto"/>
        <w:ind w:firstLine="281" w:firstLineChars="100"/>
        <w:rPr>
          <w:rFonts w:hint="default" w:ascii="宋体" w:hAnsi="宋体" w:eastAsia="宋体" w:cs="宋体"/>
          <w:b/>
          <w:color w:val="auto"/>
          <w:sz w:val="28"/>
          <w:lang w:val="en-US" w:eastAsia="zh-CN"/>
        </w:rPr>
      </w:pPr>
      <w:r>
        <w:rPr>
          <w:rFonts w:hint="eastAsia" w:ascii="宋体" w:hAnsi="宋体"/>
          <w:b/>
          <w:bCs/>
          <w:color w:val="auto"/>
          <w:sz w:val="28"/>
          <w:szCs w:val="28"/>
        </w:rPr>
        <w:t>采购单位</w:t>
      </w:r>
      <w:r>
        <w:rPr>
          <w:rFonts w:hint="eastAsia" w:ascii="宋体" w:hAnsi="宋体" w:cs="宋体"/>
          <w:b/>
          <w:color w:val="auto"/>
          <w:sz w:val="28"/>
        </w:rPr>
        <w:t>：</w:t>
      </w:r>
      <w:r>
        <w:rPr>
          <w:rFonts w:hint="eastAsia" w:ascii="宋体" w:hAnsi="宋体" w:cs="宋体"/>
          <w:b/>
          <w:color w:val="auto"/>
          <w:sz w:val="28"/>
          <w:lang w:eastAsia="zh-CN"/>
        </w:rPr>
        <w:t>临海市文化和广电旅游体育局</w:t>
      </w:r>
      <w:r>
        <w:rPr>
          <w:rFonts w:hint="eastAsia" w:ascii="宋体" w:hAnsi="宋体" w:cs="宋体"/>
          <w:b/>
          <w:color w:val="auto"/>
          <w:sz w:val="28"/>
        </w:rPr>
        <w:t xml:space="preserve"> </w:t>
      </w:r>
    </w:p>
    <w:p w14:paraId="030FF830">
      <w:pPr>
        <w:pStyle w:val="423"/>
        <w:ind w:firstLine="562"/>
        <w:rPr>
          <w:rFonts w:ascii="宋体" w:hAnsi="宋体" w:cs="宋体"/>
          <w:b/>
          <w:sz w:val="28"/>
        </w:rPr>
      </w:pPr>
    </w:p>
    <w:p w14:paraId="6406E3EE">
      <w:pPr>
        <w:pStyle w:val="423"/>
        <w:ind w:firstLine="562"/>
        <w:rPr>
          <w:rFonts w:ascii="宋体" w:hAnsi="宋体" w:cs="宋体"/>
          <w:b/>
          <w:sz w:val="28"/>
        </w:rPr>
      </w:pPr>
    </w:p>
    <w:p w14:paraId="51F526BD">
      <w:pPr>
        <w:spacing w:line="480" w:lineRule="auto"/>
        <w:ind w:firstLine="281" w:firstLineChars="100"/>
        <w:rPr>
          <w:rFonts w:hint="default" w:ascii="宋体" w:hAnsi="宋体" w:eastAsia="宋体" w:cs="宋体"/>
          <w:b/>
          <w:sz w:val="28"/>
          <w:lang w:val="en-US" w:eastAsia="zh-CN"/>
        </w:rPr>
      </w:pPr>
      <w:r>
        <w:rPr>
          <w:rFonts w:hint="eastAsia" w:ascii="宋体" w:hAnsi="宋体" w:cs="宋体"/>
          <w:b/>
          <w:sz w:val="28"/>
        </w:rPr>
        <w:t>招标代理机构：</w:t>
      </w:r>
      <w:r>
        <w:rPr>
          <w:rFonts w:hint="eastAsia" w:ascii="宋体" w:hAnsi="宋体" w:cs="宋体"/>
          <w:b/>
          <w:sz w:val="28"/>
          <w:lang w:val="en-US" w:eastAsia="zh-CN"/>
        </w:rPr>
        <w:t>欧邦工程管理集团有限公司</w:t>
      </w: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十</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5"/>
        <w:spacing w:line="480" w:lineRule="auto"/>
        <w:rPr>
          <w:rFonts w:ascii="宋体" w:hAnsi="宋体"/>
          <w:b/>
          <w:color w:val="000000"/>
          <w:sz w:val="28"/>
          <w:szCs w:val="28"/>
        </w:rPr>
      </w:pPr>
    </w:p>
    <w:p w14:paraId="1CA37272">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_Toc712 </w:instrText>
      </w:r>
      <w:r>
        <w:rPr>
          <w:rFonts w:hint="eastAsia" w:ascii="宋体" w:hAnsi="宋体"/>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_Toc712 \h </w:instrText>
      </w:r>
      <w:r>
        <w:rPr>
          <w:sz w:val="24"/>
          <w:szCs w:val="24"/>
        </w:rPr>
        <w:fldChar w:fldCharType="separate"/>
      </w:r>
      <w:r>
        <w:rPr>
          <w:sz w:val="24"/>
          <w:szCs w:val="24"/>
        </w:rPr>
        <w:t>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CAEC2CE">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_Toc16780 </w:instrText>
      </w:r>
      <w:r>
        <w:rPr>
          <w:rFonts w:hint="eastAsia" w:ascii="宋体" w:hAnsi="宋体"/>
          <w:sz w:val="24"/>
          <w:szCs w:val="24"/>
        </w:rPr>
        <w:fldChar w:fldCharType="separate"/>
      </w:r>
      <w:r>
        <w:rPr>
          <w:rFonts w:hint="eastAsia" w:ascii="宋体" w:hAnsi="宋体"/>
          <w:bCs/>
          <w:sz w:val="24"/>
          <w:szCs w:val="24"/>
        </w:rPr>
        <w:t>第二章  采购内容、需求及要求</w:t>
      </w:r>
      <w:r>
        <w:rPr>
          <w:sz w:val="24"/>
          <w:szCs w:val="24"/>
        </w:rPr>
        <w:tab/>
      </w:r>
      <w:r>
        <w:rPr>
          <w:sz w:val="24"/>
          <w:szCs w:val="24"/>
        </w:rPr>
        <w:fldChar w:fldCharType="begin"/>
      </w:r>
      <w:r>
        <w:rPr>
          <w:sz w:val="24"/>
          <w:szCs w:val="24"/>
        </w:rPr>
        <w:instrText xml:space="preserve"> PAGEREF _Toc16780 \h </w:instrText>
      </w:r>
      <w:r>
        <w:rPr>
          <w:sz w:val="24"/>
          <w:szCs w:val="24"/>
        </w:rPr>
        <w:fldChar w:fldCharType="separate"/>
      </w:r>
      <w:r>
        <w:rPr>
          <w:sz w:val="24"/>
          <w:szCs w:val="24"/>
        </w:rPr>
        <w:t>8</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2BE6D45C">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_Toc12534 </w:instrText>
      </w:r>
      <w:r>
        <w:rPr>
          <w:rFonts w:hint="eastAsia" w:ascii="宋体" w:hAnsi="宋体"/>
          <w:sz w:val="24"/>
          <w:szCs w:val="24"/>
        </w:rPr>
        <w:fldChar w:fldCharType="separate"/>
      </w:r>
      <w:r>
        <w:rPr>
          <w:rFonts w:hint="eastAsia"/>
          <w:sz w:val="24"/>
          <w:szCs w:val="24"/>
        </w:rPr>
        <w:t>第三章</w:t>
      </w:r>
      <w:r>
        <w:rPr>
          <w:sz w:val="24"/>
          <w:szCs w:val="24"/>
        </w:rPr>
        <w:t xml:space="preserve">  供应商磋商须知</w:t>
      </w:r>
      <w:r>
        <w:rPr>
          <w:sz w:val="24"/>
          <w:szCs w:val="24"/>
        </w:rPr>
        <w:tab/>
      </w:r>
      <w:r>
        <w:rPr>
          <w:sz w:val="24"/>
          <w:szCs w:val="24"/>
        </w:rPr>
        <w:fldChar w:fldCharType="begin"/>
      </w:r>
      <w:r>
        <w:rPr>
          <w:sz w:val="24"/>
          <w:szCs w:val="24"/>
        </w:rPr>
        <w:instrText xml:space="preserve"> PAGEREF _Toc12534 \h </w:instrText>
      </w:r>
      <w:r>
        <w:rPr>
          <w:sz w:val="24"/>
          <w:szCs w:val="24"/>
        </w:rPr>
        <w:fldChar w:fldCharType="separate"/>
      </w:r>
      <w:r>
        <w:rPr>
          <w:sz w:val="24"/>
          <w:szCs w:val="24"/>
        </w:rPr>
        <w:t>11</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E040FA0">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_Toc30922 </w:instrText>
      </w:r>
      <w:r>
        <w:rPr>
          <w:rFonts w:hint="eastAsia" w:ascii="宋体" w:hAnsi="宋体"/>
          <w:sz w:val="24"/>
          <w:szCs w:val="24"/>
        </w:rPr>
        <w:fldChar w:fldCharType="separate"/>
      </w:r>
      <w:r>
        <w:rPr>
          <w:rFonts w:hint="eastAsia" w:ascii="宋体" w:hAnsi="宋体"/>
          <w:sz w:val="24"/>
          <w:szCs w:val="24"/>
        </w:rPr>
        <w:t>第四章 评标办法及评分标准</w:t>
      </w:r>
      <w:r>
        <w:rPr>
          <w:sz w:val="24"/>
          <w:szCs w:val="24"/>
        </w:rPr>
        <w:tab/>
      </w:r>
      <w:r>
        <w:rPr>
          <w:sz w:val="24"/>
          <w:szCs w:val="24"/>
        </w:rPr>
        <w:fldChar w:fldCharType="begin"/>
      </w:r>
      <w:r>
        <w:rPr>
          <w:sz w:val="24"/>
          <w:szCs w:val="24"/>
        </w:rPr>
        <w:instrText xml:space="preserve"> PAGEREF _Toc30922 \h </w:instrText>
      </w:r>
      <w:r>
        <w:rPr>
          <w:sz w:val="24"/>
          <w:szCs w:val="24"/>
        </w:rPr>
        <w:fldChar w:fldCharType="separate"/>
      </w:r>
      <w:r>
        <w:rPr>
          <w:sz w:val="24"/>
          <w:szCs w:val="24"/>
        </w:rPr>
        <w:t>25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16B2639">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_Toc21384 </w:instrText>
      </w:r>
      <w:r>
        <w:rPr>
          <w:rFonts w:hint="eastAsia" w:ascii="宋体" w:hAnsi="宋体"/>
          <w:sz w:val="24"/>
          <w:szCs w:val="24"/>
        </w:rPr>
        <w:fldChar w:fldCharType="separate"/>
      </w:r>
      <w:r>
        <w:rPr>
          <w:rFonts w:hint="eastAsia" w:ascii="宋体" w:hAnsi="宋体" w:eastAsia="宋体"/>
          <w:sz w:val="24"/>
          <w:szCs w:val="24"/>
        </w:rPr>
        <w:t>第五章  合同主要条款</w:t>
      </w:r>
      <w:r>
        <w:rPr>
          <w:sz w:val="24"/>
          <w:szCs w:val="24"/>
        </w:rPr>
        <w:tab/>
      </w:r>
      <w:r>
        <w:rPr>
          <w:sz w:val="24"/>
          <w:szCs w:val="24"/>
        </w:rPr>
        <w:fldChar w:fldCharType="begin"/>
      </w:r>
      <w:r>
        <w:rPr>
          <w:sz w:val="24"/>
          <w:szCs w:val="24"/>
        </w:rPr>
        <w:instrText xml:space="preserve"> PAGEREF _Toc21384 \h </w:instrText>
      </w:r>
      <w:r>
        <w:rPr>
          <w:sz w:val="24"/>
          <w:szCs w:val="24"/>
        </w:rPr>
        <w:fldChar w:fldCharType="separate"/>
      </w:r>
      <w:r>
        <w:rPr>
          <w:sz w:val="24"/>
          <w:szCs w:val="24"/>
        </w:rPr>
        <w:t>29</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A216F43">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_Toc4052 </w:instrText>
      </w:r>
      <w:r>
        <w:rPr>
          <w:rFonts w:hint="eastAsia" w:ascii="宋体" w:hAnsi="宋体"/>
          <w:sz w:val="24"/>
          <w:szCs w:val="24"/>
        </w:rPr>
        <w:fldChar w:fldCharType="separate"/>
      </w:r>
      <w:r>
        <w:rPr>
          <w:rFonts w:hint="eastAsia" w:hAnsi="宋体"/>
          <w:sz w:val="24"/>
          <w:szCs w:val="24"/>
        </w:rPr>
        <w:t>第六章　响应文件格式</w:t>
      </w:r>
      <w:r>
        <w:rPr>
          <w:sz w:val="24"/>
          <w:szCs w:val="24"/>
        </w:rPr>
        <w:tab/>
      </w:r>
      <w:r>
        <w:rPr>
          <w:sz w:val="24"/>
          <w:szCs w:val="24"/>
        </w:rPr>
        <w:fldChar w:fldCharType="begin"/>
      </w:r>
      <w:r>
        <w:rPr>
          <w:sz w:val="24"/>
          <w:szCs w:val="24"/>
        </w:rPr>
        <w:instrText xml:space="preserve"> PAGEREF _Toc4052 \h </w:instrText>
      </w:r>
      <w:r>
        <w:rPr>
          <w:sz w:val="24"/>
          <w:szCs w:val="24"/>
        </w:rPr>
        <w:fldChar w:fldCharType="separate"/>
      </w:r>
      <w:r>
        <w:rPr>
          <w:sz w:val="24"/>
          <w:szCs w:val="24"/>
        </w:rPr>
        <w:t>29</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1903EEC">
      <w:pPr>
        <w:pStyle w:val="3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_Toc27357 </w:instrText>
      </w:r>
      <w:r>
        <w:rPr>
          <w:rFonts w:hint="eastAsia" w:ascii="宋体" w:hAnsi="宋体"/>
          <w:sz w:val="24"/>
          <w:szCs w:val="24"/>
        </w:rPr>
        <w:fldChar w:fldCharType="separate"/>
      </w:r>
      <w:r>
        <w:rPr>
          <w:rFonts w:hint="eastAsia" w:ascii="宋体" w:hAnsi="宋体"/>
          <w:bCs/>
          <w:sz w:val="24"/>
          <w:szCs w:val="24"/>
        </w:rPr>
        <w:t>一、资格响应文件格式</w:t>
      </w:r>
      <w:r>
        <w:rPr>
          <w:sz w:val="24"/>
          <w:szCs w:val="24"/>
        </w:rPr>
        <w:tab/>
      </w:r>
      <w:r>
        <w:rPr>
          <w:sz w:val="24"/>
          <w:szCs w:val="24"/>
        </w:rPr>
        <w:fldChar w:fldCharType="begin"/>
      </w:r>
      <w:r>
        <w:rPr>
          <w:sz w:val="24"/>
          <w:szCs w:val="24"/>
        </w:rPr>
        <w:instrText xml:space="preserve"> PAGEREF _Toc27357 \h </w:instrText>
      </w:r>
      <w:r>
        <w:rPr>
          <w:sz w:val="24"/>
          <w:szCs w:val="24"/>
        </w:rPr>
        <w:fldChar w:fldCharType="separate"/>
      </w:r>
      <w:r>
        <w:rPr>
          <w:sz w:val="24"/>
          <w:szCs w:val="24"/>
        </w:rPr>
        <w:t>33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3341B93">
      <w:pPr>
        <w:pStyle w:val="3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_Toc32241 </w:instrText>
      </w:r>
      <w:r>
        <w:rPr>
          <w:rFonts w:hint="eastAsia" w:ascii="宋体" w:hAnsi="宋体"/>
          <w:sz w:val="24"/>
          <w:szCs w:val="24"/>
        </w:rPr>
        <w:fldChar w:fldCharType="separate"/>
      </w:r>
      <w:r>
        <w:rPr>
          <w:rFonts w:hint="eastAsia" w:ascii="宋体" w:hAnsi="宋体"/>
          <w:bCs/>
          <w:sz w:val="24"/>
          <w:szCs w:val="24"/>
        </w:rPr>
        <w:t>二、商务技术文件格式</w:t>
      </w:r>
      <w:r>
        <w:rPr>
          <w:sz w:val="24"/>
          <w:szCs w:val="24"/>
        </w:rPr>
        <w:tab/>
      </w:r>
      <w:r>
        <w:rPr>
          <w:sz w:val="24"/>
          <w:szCs w:val="24"/>
        </w:rPr>
        <w:fldChar w:fldCharType="begin"/>
      </w:r>
      <w:r>
        <w:rPr>
          <w:sz w:val="24"/>
          <w:szCs w:val="24"/>
        </w:rPr>
        <w:instrText xml:space="preserve"> PAGEREF _Toc32241 \h </w:instrText>
      </w:r>
      <w:r>
        <w:rPr>
          <w:sz w:val="24"/>
          <w:szCs w:val="24"/>
        </w:rPr>
        <w:fldChar w:fldCharType="separate"/>
      </w:r>
      <w:r>
        <w:rPr>
          <w:sz w:val="24"/>
          <w:szCs w:val="24"/>
        </w:rPr>
        <w:t>40</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165C9D1">
      <w:pPr>
        <w:pStyle w:val="33"/>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_Toc18188 </w:instrText>
      </w:r>
      <w:r>
        <w:rPr>
          <w:rFonts w:hint="eastAsia" w:ascii="宋体" w:hAnsi="宋体"/>
          <w:sz w:val="24"/>
          <w:szCs w:val="24"/>
        </w:rPr>
        <w:fldChar w:fldCharType="separate"/>
      </w:r>
      <w:r>
        <w:rPr>
          <w:rFonts w:hint="eastAsia" w:ascii="宋体" w:hAnsi="宋体"/>
          <w:sz w:val="24"/>
          <w:szCs w:val="24"/>
        </w:rPr>
        <w:t>三、报价文件格式</w:t>
      </w:r>
      <w:r>
        <w:rPr>
          <w:sz w:val="24"/>
          <w:szCs w:val="24"/>
        </w:rPr>
        <w:tab/>
      </w:r>
      <w:r>
        <w:rPr>
          <w:sz w:val="24"/>
          <w:szCs w:val="24"/>
        </w:rPr>
        <w:fldChar w:fldCharType="begin"/>
      </w:r>
      <w:r>
        <w:rPr>
          <w:sz w:val="24"/>
          <w:szCs w:val="24"/>
        </w:rPr>
        <w:instrText xml:space="preserve"> PAGEREF _Toc18188 \h </w:instrText>
      </w:r>
      <w:r>
        <w:rPr>
          <w:sz w:val="24"/>
          <w:szCs w:val="24"/>
        </w:rPr>
        <w:fldChar w:fldCharType="separate"/>
      </w:r>
      <w:r>
        <w:rPr>
          <w:sz w:val="24"/>
          <w:szCs w:val="24"/>
        </w:rPr>
        <w:t>49</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02187A1">
      <w:pPr>
        <w:pStyle w:val="35"/>
        <w:tabs>
          <w:tab w:val="right" w:leader="dot" w:pos="8730"/>
        </w:tabs>
      </w:pPr>
    </w:p>
    <w:p w14:paraId="495F74F6">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6B66040B">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712"/>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lang w:eastAsia="zh-CN"/>
        </w:rPr>
        <w:t>临海市文化和广电旅游体育局</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“国际户外运动评价”暨“中国越野名人堂”入堂活动</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0AC78C3D">
      <w:pPr>
        <w:pStyle w:val="43"/>
        <w:spacing w:before="0" w:beforeAutospacing="0" w:after="0" w:afterAutospacing="0" w:line="400" w:lineRule="exact"/>
        <w:rPr>
          <w:rFonts w:hint="eastAsia" w:ascii="Arial" w:hAnsi="Arial" w:eastAsia="宋体" w:cs="Arial"/>
          <w:color w:val="auto"/>
          <w:highlight w:val="none"/>
          <w:lang w:eastAsia="zh-CN"/>
        </w:rPr>
      </w:pPr>
      <w:r>
        <w:rPr>
          <w:rFonts w:ascii="Arial" w:hAnsi="Arial" w:cs="Arial"/>
          <w:color w:val="auto"/>
          <w:highlight w:val="none"/>
        </w:rPr>
        <w:t>项目名称：</w:t>
      </w:r>
      <w:bookmarkStart w:id="2" w:name="OLE_LINK1"/>
      <w:r>
        <w:rPr>
          <w:rFonts w:hint="eastAsia" w:ascii="Arial" w:hAnsi="Arial" w:cs="Arial"/>
          <w:color w:val="auto"/>
          <w:highlight w:val="none"/>
          <w:lang w:eastAsia="zh-CN"/>
        </w:rPr>
        <w:t>“国际户外运动评价”暨“中国越野名人堂”入堂活动</w:t>
      </w:r>
    </w:p>
    <w:bookmarkEnd w:id="2"/>
    <w:p w14:paraId="3AD3B240">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Arial" w:hAnsi="Arial" w:cs="Arial"/>
          <w:color w:val="auto"/>
          <w:highlight w:val="none"/>
          <w:lang w:eastAsia="zh-CN"/>
        </w:rPr>
        <w:t>临海市文化和广电旅游体育局</w:t>
      </w:r>
      <w:r>
        <w:rPr>
          <w:rFonts w:hint="eastAsia" w:ascii="Arial" w:hAnsi="Arial" w:cs="Arial"/>
          <w:color w:val="auto"/>
          <w:highlight w:val="none"/>
        </w:rPr>
        <w:t xml:space="preserve"> </w:t>
      </w:r>
    </w:p>
    <w:p w14:paraId="1D6CEA93">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采购规模及内容概述</w:t>
      </w:r>
      <w:r>
        <w:rPr>
          <w:rFonts w:hint="eastAsia" w:ascii="Arial" w:hAnsi="Arial" w:cs="Arial"/>
          <w:color w:val="auto"/>
          <w:highlight w:val="none"/>
        </w:rPr>
        <w:t>：本次采购内容</w:t>
      </w:r>
      <w:r>
        <w:rPr>
          <w:rFonts w:hint="eastAsia" w:ascii="Arial" w:hAnsi="Arial" w:cs="Arial"/>
          <w:color w:val="auto"/>
          <w:highlight w:val="none"/>
          <w:lang w:eastAsia="zh-CN"/>
        </w:rPr>
        <w:t>“国际户外运动评价”暨“中国越野名人堂”入堂活动</w:t>
      </w:r>
      <w:r>
        <w:rPr>
          <w:rFonts w:hint="eastAsia" w:ascii="Arial" w:hAnsi="Arial" w:cs="Arial"/>
          <w:color w:val="auto"/>
          <w:highlight w:val="none"/>
        </w:rPr>
        <w:t>，详见第二章招标需求。</w:t>
      </w:r>
      <w:r>
        <w:rPr>
          <w:rFonts w:ascii="Arial" w:hAnsi="Arial" w:cs="Arial"/>
          <w:color w:val="auto"/>
          <w:highlight w:val="none"/>
        </w:rPr>
        <w:t xml:space="preserve"> </w:t>
      </w:r>
    </w:p>
    <w:p w14:paraId="7CB70572">
      <w:pPr>
        <w:spacing w:line="400" w:lineRule="exact"/>
        <w:ind w:firstLine="480" w:firstLineChars="200"/>
        <w:rPr>
          <w:rFonts w:hint="eastAsia" w:ascii="Arial" w:hAnsi="Arial" w:eastAsia="宋体" w:cs="Arial"/>
          <w:color w:val="auto"/>
          <w:kern w:val="0"/>
          <w:sz w:val="24"/>
          <w:szCs w:val="24"/>
          <w:highlight w:val="none"/>
          <w:lang w:val="en-US" w:eastAsia="zh-CN" w:bidi="ar-SA"/>
        </w:rPr>
      </w:pPr>
      <w:r>
        <w:rPr>
          <w:rFonts w:hint="eastAsia" w:ascii="Arial" w:hAnsi="Arial" w:eastAsia="宋体" w:cs="Arial"/>
          <w:color w:val="auto"/>
          <w:kern w:val="0"/>
          <w:sz w:val="24"/>
          <w:szCs w:val="24"/>
          <w:highlight w:val="none"/>
          <w:lang w:val="en-US" w:eastAsia="zh-CN" w:bidi="ar-SA"/>
        </w:rPr>
        <w:t>采购预算：196.5万元</w:t>
      </w:r>
    </w:p>
    <w:p w14:paraId="020D2710">
      <w:pPr>
        <w:spacing w:line="400" w:lineRule="exact"/>
        <w:ind w:firstLine="480" w:firstLineChars="200"/>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43463F67">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702092FA">
      <w:pPr>
        <w:pStyle w:val="43"/>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3" w:name="OLE_LINK5"/>
      <w:r>
        <w:rPr>
          <w:rFonts w:hint="eastAsia" w:ascii="Arial" w:hAnsi="Arial" w:cs="Arial"/>
          <w:color w:val="auto"/>
          <w:highlight w:val="none"/>
        </w:rPr>
        <w:t>竞争性磋商</w:t>
      </w:r>
      <w:bookmarkEnd w:id="3"/>
    </w:p>
    <w:p w14:paraId="69AEE356">
      <w:pPr>
        <w:pStyle w:val="43"/>
        <w:spacing w:before="0" w:beforeAutospacing="0" w:after="0" w:afterAutospacing="0" w:line="400" w:lineRule="exact"/>
        <w:ind w:left="0" w:leftChars="0" w:firstLine="280" w:firstLineChars="100"/>
        <w:rPr>
          <w:rFonts w:hint="eastAsia" w:eastAsia="宋体" w:cs="Arial"/>
          <w:b/>
          <w:highlight w:val="yellow"/>
          <w:lang w:eastAsia="zh-CN"/>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Arial"/>
          <w:b/>
          <w:highlight w:val="none"/>
          <w:lang w:eastAsia="zh-CN"/>
        </w:rPr>
        <w:t>本合同自签订之日起至 2025年“国际户外运动评价”暨“中国越野名人堂”入堂活动 结束并完成本合同内所有权利义务止。</w:t>
      </w:r>
    </w:p>
    <w:p w14:paraId="6EBD1055">
      <w:pPr>
        <w:pStyle w:val="43"/>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056A0E31">
      <w:pPr>
        <w:pStyle w:val="43"/>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77B94284">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53F5A90E">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（2）具有与本采购项目相适应的商品经营或服务能力的供应商</w:t>
      </w:r>
      <w:r>
        <w:rPr>
          <w:rFonts w:ascii="宋体" w:hAnsi="宋体" w:cs="Arial"/>
          <w:color w:val="auto"/>
          <w:kern w:val="0"/>
          <w:sz w:val="24"/>
          <w:highlight w:val="none"/>
        </w:rPr>
        <w:t>；</w:t>
      </w:r>
    </w:p>
    <w:p w14:paraId="28402ED2">
      <w:pPr>
        <w:spacing w:line="400" w:lineRule="exact"/>
        <w:rPr>
          <w:rFonts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3</w:t>
      </w:r>
      <w:r>
        <w:rPr>
          <w:rFonts w:ascii="宋体" w:hAnsi="宋体" w:cs="Arial"/>
          <w:color w:val="auto"/>
          <w:kern w:val="0"/>
          <w:sz w:val="24"/>
          <w:highlight w:val="none"/>
        </w:rPr>
        <w:t>）本项目不接受联合体投标。</w:t>
      </w:r>
    </w:p>
    <w:p w14:paraId="1101CC26">
      <w:pPr>
        <w:spacing w:line="400" w:lineRule="exact"/>
        <w:rPr>
          <w:rFonts w:ascii="宋体" w:hAnsi="宋体" w:cs="Arial"/>
          <w:b/>
          <w:color w:val="auto"/>
          <w:kern w:val="0"/>
          <w:sz w:val="24"/>
          <w:highlight w:val="none"/>
        </w:rPr>
      </w:pPr>
      <w:r>
        <w:rPr>
          <w:rFonts w:hint="eastAsia" w:ascii="宋体" w:hAnsi="宋体" w:cs="Arial"/>
          <w:b/>
          <w:color w:val="auto"/>
          <w:kern w:val="0"/>
          <w:sz w:val="24"/>
          <w:highlight w:val="none"/>
        </w:rPr>
        <w:t>（</w:t>
      </w:r>
      <w:r>
        <w:rPr>
          <w:rFonts w:ascii="宋体" w:hAnsi="宋体" w:cs="Arial"/>
          <w:b/>
          <w:color w:val="auto"/>
          <w:kern w:val="0"/>
          <w:sz w:val="24"/>
          <w:highlight w:val="none"/>
        </w:rPr>
        <w:t>4</w:t>
      </w:r>
      <w:r>
        <w:rPr>
          <w:rFonts w:hint="eastAsia" w:ascii="宋体" w:hAnsi="宋体" w:cs="Arial"/>
          <w:b/>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4" w:name="_Hlk59307647"/>
      <w:r>
        <w:rPr>
          <w:rFonts w:hint="eastAsia" w:ascii="宋体" w:hAnsi="宋体" w:cs="Arial"/>
          <w:b/>
          <w:bCs/>
          <w:color w:val="auto"/>
          <w:kern w:val="0"/>
          <w:sz w:val="24"/>
          <w:highlight w:val="none"/>
          <w:u w:val="single"/>
          <w:shd w:val="pct10" w:color="auto" w:fill="FFFFFF"/>
        </w:rPr>
        <w:t>供应商须到临海市公</w:t>
      </w:r>
      <w:r>
        <w:rPr>
          <w:rFonts w:hint="eastAsia" w:ascii="宋体" w:hAnsi="宋体" w:cs="Arial"/>
          <w:b/>
          <w:bCs/>
          <w:kern w:val="0"/>
          <w:sz w:val="24"/>
          <w:u w:val="single"/>
          <w:shd w:val="pct10" w:color="auto" w:fill="FFFFFF"/>
        </w:rPr>
        <w:t>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4</w:t>
      </w:r>
      <w:r>
        <w:rPr>
          <w:rFonts w:hint="eastAsia" w:ascii="宋体" w:hAnsi="宋体" w:cs="Arial"/>
          <w:bCs/>
          <w:sz w:val="24"/>
        </w:rPr>
        <w:t>年</w:t>
      </w:r>
      <w:r>
        <w:rPr>
          <w:rFonts w:hint="eastAsia" w:ascii="宋体" w:hAnsi="宋体" w:cs="Arial"/>
          <w:bCs/>
          <w:sz w:val="24"/>
          <w:lang w:val="en-US" w:eastAsia="zh-CN"/>
        </w:rPr>
        <w:t>11月1</w:t>
      </w:r>
      <w:r>
        <w:rPr>
          <w:rFonts w:hint="eastAsia" w:ascii="宋体" w:hAnsi="宋体" w:cs="Arial"/>
          <w:bCs/>
          <w:sz w:val="24"/>
        </w:rPr>
        <w:t xml:space="preserve">日 </w:t>
      </w:r>
      <w:r>
        <w:rPr>
          <w:rFonts w:hint="eastAsia" w:ascii="宋体" w:hAnsi="宋体" w:cs="Arial"/>
          <w:bCs/>
          <w:sz w:val="24"/>
          <w:lang w:val="en-US" w:eastAsia="zh-CN"/>
        </w:rPr>
        <w:t>14</w:t>
      </w:r>
      <w:r>
        <w:rPr>
          <w:rFonts w:hint="eastAsia" w:ascii="宋体" w:hAnsi="宋体" w:cs="Arial"/>
          <w:bCs/>
          <w:sz w:val="24"/>
        </w:rPr>
        <w:t>:</w:t>
      </w:r>
      <w:r>
        <w:rPr>
          <w:rFonts w:hint="eastAsia" w:ascii="宋体" w:hAnsi="宋体" w:cs="Arial"/>
          <w:bCs/>
          <w:sz w:val="24"/>
          <w:lang w:val="en-US" w:eastAsia="zh-CN"/>
        </w:rPr>
        <w:t>3</w:t>
      </w:r>
      <w:r>
        <w:rPr>
          <w:rFonts w:hint="eastAsia" w:ascii="宋体" w:hAnsi="宋体" w:cs="Arial"/>
          <w:bCs/>
          <w:sz w:val="24"/>
        </w:rPr>
        <w:t>0 前，到临海市公共资源交易</w:t>
      </w:r>
      <w:r>
        <w:rPr>
          <w:rFonts w:hint="eastAsia" w:ascii="宋体" w:hAnsi="宋体" w:cs="Arial"/>
          <w:bCs/>
          <w:color w:val="auto"/>
          <w:sz w:val="24"/>
        </w:rPr>
        <w:t>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4</w:t>
      </w:r>
      <w:r>
        <w:rPr>
          <w:rFonts w:hint="eastAsia" w:ascii="宋体" w:hAnsi="宋体"/>
          <w:b/>
          <w:color w:val="000000"/>
          <w:sz w:val="24"/>
        </w:rPr>
        <w:t>年</w:t>
      </w:r>
      <w:r>
        <w:rPr>
          <w:rFonts w:hint="eastAsia" w:ascii="宋体" w:hAnsi="宋体"/>
          <w:b/>
          <w:color w:val="000000"/>
          <w:sz w:val="24"/>
          <w:lang w:val="en-US" w:eastAsia="zh-CN"/>
        </w:rPr>
        <w:t>11</w:t>
      </w:r>
      <w:r>
        <w:rPr>
          <w:rFonts w:hint="eastAsia" w:ascii="宋体" w:hAnsi="宋体"/>
          <w:b/>
          <w:color w:val="000000"/>
          <w:sz w:val="24"/>
        </w:rPr>
        <w:t>月</w:t>
      </w:r>
      <w:r>
        <w:rPr>
          <w:rFonts w:hint="eastAsia" w:ascii="宋体" w:hAnsi="宋体"/>
          <w:b/>
          <w:color w:val="000000"/>
          <w:sz w:val="24"/>
          <w:lang w:val="en-US" w:eastAsia="zh-CN"/>
        </w:rPr>
        <w:t>1</w:t>
      </w:r>
      <w:r>
        <w:rPr>
          <w:rFonts w:hint="eastAsia" w:ascii="宋体" w:hAnsi="宋体"/>
          <w:b/>
          <w:color w:val="000000"/>
          <w:sz w:val="24"/>
        </w:rPr>
        <w:t>日</w:t>
      </w:r>
      <w:r>
        <w:rPr>
          <w:rFonts w:hint="eastAsia" w:ascii="宋体" w:hAnsi="宋体"/>
          <w:b/>
          <w:color w:val="000000"/>
          <w:sz w:val="24"/>
          <w:lang w:val="en-US" w:eastAsia="zh-CN"/>
        </w:rPr>
        <w:t>14</w:t>
      </w:r>
      <w:r>
        <w:rPr>
          <w:rFonts w:hint="eastAsia" w:ascii="宋体" w:hAnsi="宋体"/>
          <w:b/>
          <w:color w:val="000000"/>
          <w:sz w:val="24"/>
        </w:rPr>
        <w:t>:</w:t>
      </w:r>
      <w:r>
        <w:rPr>
          <w:rFonts w:hint="eastAsia" w:ascii="宋体" w:hAnsi="宋体"/>
          <w:b/>
          <w:color w:val="000000"/>
          <w:sz w:val="24"/>
          <w:lang w:val="en-US" w:eastAsia="zh-CN"/>
        </w:rPr>
        <w:t>3</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开标时间：</w:t>
      </w:r>
      <w:r>
        <w:rPr>
          <w:rFonts w:ascii="宋体" w:hAnsi="宋体"/>
          <w:b/>
          <w:sz w:val="24"/>
        </w:rPr>
        <w:t>20</w:t>
      </w:r>
      <w:r>
        <w:rPr>
          <w:rFonts w:ascii="宋体" w:hAnsi="宋体"/>
          <w:b/>
          <w:color w:val="auto"/>
          <w:sz w:val="24"/>
        </w:rPr>
        <w:t>2</w:t>
      </w:r>
      <w:r>
        <w:rPr>
          <w:rFonts w:hint="eastAsia" w:ascii="宋体" w:hAnsi="宋体"/>
          <w:b/>
          <w:color w:val="auto"/>
          <w:sz w:val="24"/>
          <w:lang w:val="en-US" w:eastAsia="zh-CN"/>
        </w:rPr>
        <w:t>4</w:t>
      </w:r>
      <w:r>
        <w:rPr>
          <w:rFonts w:ascii="宋体" w:hAnsi="宋体"/>
          <w:b/>
          <w:color w:val="auto"/>
          <w:sz w:val="24"/>
        </w:rPr>
        <w:t>年</w:t>
      </w:r>
      <w:r>
        <w:rPr>
          <w:rFonts w:hint="eastAsia" w:ascii="宋体" w:hAnsi="宋体"/>
          <w:b/>
          <w:color w:val="auto"/>
          <w:sz w:val="24"/>
          <w:lang w:val="en-US" w:eastAsia="zh-CN"/>
        </w:rPr>
        <w:t>11</w:t>
      </w:r>
      <w:r>
        <w:rPr>
          <w:rFonts w:hint="eastAsia" w:ascii="宋体" w:hAnsi="宋体"/>
          <w:b/>
          <w:color w:val="auto"/>
          <w:sz w:val="24"/>
        </w:rPr>
        <w:t>月</w:t>
      </w:r>
      <w:r>
        <w:rPr>
          <w:rFonts w:hint="eastAsia" w:ascii="宋体" w:hAnsi="宋体"/>
          <w:b/>
          <w:color w:val="auto"/>
          <w:sz w:val="24"/>
          <w:lang w:val="en-US" w:eastAsia="zh-CN"/>
        </w:rPr>
        <w:t>1</w:t>
      </w:r>
      <w:r>
        <w:rPr>
          <w:rFonts w:hint="eastAsia" w:ascii="宋体" w:hAnsi="宋体"/>
          <w:b/>
          <w:color w:val="auto"/>
          <w:sz w:val="24"/>
        </w:rPr>
        <w:t>日</w:t>
      </w:r>
      <w:r>
        <w:rPr>
          <w:rFonts w:hint="eastAsia" w:ascii="宋体" w:hAnsi="宋体"/>
          <w:b/>
          <w:color w:val="auto"/>
          <w:sz w:val="24"/>
          <w:lang w:val="en-US" w:eastAsia="zh-CN"/>
        </w:rPr>
        <w:t>14</w:t>
      </w:r>
      <w:r>
        <w:rPr>
          <w:rFonts w:ascii="宋体" w:hAnsi="宋体"/>
          <w:b/>
          <w:color w:val="auto"/>
          <w:sz w:val="24"/>
        </w:rPr>
        <w:t>:</w:t>
      </w:r>
      <w:r>
        <w:rPr>
          <w:rFonts w:hint="eastAsia" w:ascii="宋体" w:hAnsi="宋体"/>
          <w:b/>
          <w:color w:val="auto"/>
          <w:sz w:val="24"/>
          <w:lang w:val="en-US" w:eastAsia="zh-CN"/>
        </w:rPr>
        <w:t>3</w:t>
      </w:r>
      <w:r>
        <w:rPr>
          <w:rFonts w:ascii="宋体" w:hAnsi="宋体"/>
          <w:b/>
          <w:color w:val="auto"/>
          <w:sz w:val="24"/>
        </w:rPr>
        <w:t>0时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一</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5" w:name="_Hlk59625364"/>
      <w:r>
        <w:rPr>
          <w:rFonts w:hint="eastAsia" w:ascii="宋体" w:hAnsi="宋体"/>
          <w:b/>
          <w:color w:val="auto"/>
          <w:sz w:val="24"/>
          <w:u w:val="single"/>
          <w:shd w:val="pct10" w:color="auto" w:fill="FFFFFF"/>
        </w:rPr>
        <w:t>显示的</w:t>
      </w:r>
      <w:bookmarkEnd w:id="5"/>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auto"/>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7A9102E0">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6C3A49F8">
      <w:pPr>
        <w:spacing w:line="400" w:lineRule="exact"/>
        <w:rPr>
          <w:rFonts w:ascii="宋体" w:hAnsi="宋体"/>
          <w:b/>
          <w:bCs/>
          <w:color w:val="auto"/>
          <w:sz w:val="24"/>
          <w:highlight w:val="none"/>
        </w:rPr>
      </w:pPr>
      <w:r>
        <w:rPr>
          <w:rFonts w:hint="eastAsia" w:ascii="宋体" w:hAnsi="宋体"/>
          <w:b/>
          <w:bCs/>
          <w:color w:val="auto"/>
          <w:sz w:val="24"/>
          <w:highlight w:val="none"/>
        </w:rPr>
        <w:t>（1）采购人信息</w:t>
      </w:r>
    </w:p>
    <w:p w14:paraId="3228EFD2">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临海市文化和广电旅游体育局</w:t>
      </w:r>
    </w:p>
    <w:p w14:paraId="6AB759CE">
      <w:pPr>
        <w:spacing w:line="400" w:lineRule="exact"/>
        <w:rPr>
          <w:rFonts w:ascii="宋体" w:hAnsi="宋体"/>
          <w:bCs/>
          <w:color w:val="auto"/>
          <w:sz w:val="24"/>
          <w:highlight w:val="none"/>
        </w:rPr>
      </w:pPr>
      <w:r>
        <w:rPr>
          <w:rFonts w:hint="eastAsia" w:ascii="宋体" w:hAnsi="宋体"/>
          <w:bCs/>
          <w:color w:val="auto"/>
          <w:sz w:val="24"/>
          <w:highlight w:val="none"/>
        </w:rPr>
        <w:t xml:space="preserve">地址：临海市临海大道中401号 </w:t>
      </w:r>
    </w:p>
    <w:p w14:paraId="07DB1088">
      <w:pPr>
        <w:spacing w:line="400" w:lineRule="exact"/>
        <w:rPr>
          <w:rFonts w:hint="eastAsia" w:ascii="宋体" w:hAnsi="宋体" w:eastAsia="宋体"/>
          <w:bCs/>
          <w:sz w:val="24"/>
          <w:highlight w:val="none"/>
          <w:lang w:eastAsia="zh-CN"/>
        </w:rPr>
      </w:pPr>
      <w:r>
        <w:rPr>
          <w:rFonts w:hint="eastAsia" w:ascii="宋体" w:hAnsi="宋体"/>
          <w:bCs/>
          <w:sz w:val="24"/>
          <w:highlight w:val="none"/>
        </w:rPr>
        <w:t>项目联系人（询问）：</w:t>
      </w:r>
      <w:r>
        <w:rPr>
          <w:rFonts w:hint="eastAsia" w:ascii="宋体" w:hAnsi="宋体"/>
          <w:bCs/>
          <w:sz w:val="24"/>
          <w:highlight w:val="none"/>
          <w:lang w:eastAsia="zh-CN"/>
        </w:rPr>
        <w:t>陈女士</w:t>
      </w:r>
    </w:p>
    <w:p w14:paraId="2372A77A">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项目联系方式：</w:t>
      </w:r>
      <w:r>
        <w:rPr>
          <w:rFonts w:hint="eastAsia" w:ascii="宋体" w:hAnsi="宋体"/>
          <w:bCs/>
          <w:sz w:val="24"/>
          <w:highlight w:val="none"/>
          <w:lang w:val="en-US" w:eastAsia="zh-CN"/>
        </w:rPr>
        <w:t>15957629808</w:t>
      </w:r>
    </w:p>
    <w:p w14:paraId="66BADBD9">
      <w:pPr>
        <w:spacing w:line="400" w:lineRule="exact"/>
        <w:rPr>
          <w:rFonts w:ascii="宋体" w:hAnsi="宋体"/>
          <w:b/>
          <w:bCs/>
          <w:color w:val="auto"/>
          <w:sz w:val="24"/>
          <w:highlight w:val="none"/>
        </w:rPr>
      </w:pPr>
      <w:r>
        <w:rPr>
          <w:rFonts w:hint="eastAsia" w:ascii="宋体" w:hAnsi="宋体"/>
          <w:b/>
          <w:bCs/>
          <w:color w:val="auto"/>
          <w:sz w:val="24"/>
          <w:highlight w:val="none"/>
        </w:rPr>
        <w:t>（2）采购代理机构信息</w:t>
      </w:r>
    </w:p>
    <w:p w14:paraId="66272347">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color w:val="auto"/>
          <w:sz w:val="24"/>
          <w:highlight w:val="none"/>
          <w:lang w:eastAsia="zh-CN"/>
        </w:rPr>
        <w:t>欧邦工程管理集团有限公司</w:t>
      </w:r>
    </w:p>
    <w:p w14:paraId="257625F6">
      <w:pPr>
        <w:spacing w:line="400" w:lineRule="exact"/>
        <w:rPr>
          <w:rFonts w:hint="eastAsia" w:ascii="宋体" w:hAnsi="宋体"/>
          <w:bCs/>
          <w:color w:val="auto"/>
          <w:sz w:val="24"/>
          <w:highlight w:val="none"/>
          <w:lang w:val="en-US" w:eastAsia="zh-CN"/>
        </w:rPr>
      </w:pPr>
      <w:r>
        <w:rPr>
          <w:rFonts w:hint="eastAsia" w:ascii="宋体" w:hAnsi="宋体"/>
          <w:bCs/>
          <w:color w:val="auto"/>
          <w:sz w:val="24"/>
          <w:highlight w:val="none"/>
        </w:rPr>
        <w:t>地址: 临海市</w:t>
      </w:r>
      <w:r>
        <w:rPr>
          <w:rFonts w:hint="eastAsia" w:ascii="宋体" w:hAnsi="宋体"/>
          <w:bCs/>
          <w:color w:val="auto"/>
          <w:sz w:val="24"/>
          <w:highlight w:val="none"/>
          <w:lang w:eastAsia="zh-CN"/>
        </w:rPr>
        <w:t>月河路</w:t>
      </w:r>
      <w:r>
        <w:rPr>
          <w:rFonts w:hint="eastAsia" w:ascii="宋体" w:hAnsi="宋体"/>
          <w:bCs/>
          <w:color w:val="auto"/>
          <w:sz w:val="24"/>
          <w:highlight w:val="none"/>
          <w:lang w:val="en-US" w:eastAsia="zh-CN"/>
        </w:rPr>
        <w:t>16号</w:t>
      </w:r>
    </w:p>
    <w:p w14:paraId="4450E34D">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吴女士</w:t>
      </w:r>
    </w:p>
    <w:p w14:paraId="697A069D">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项目联系方式：0576-89</w:t>
      </w:r>
      <w:r>
        <w:rPr>
          <w:rFonts w:hint="eastAsia" w:ascii="宋体" w:hAnsi="宋体"/>
          <w:bCs/>
          <w:color w:val="auto"/>
          <w:sz w:val="24"/>
          <w:highlight w:val="none"/>
          <w:lang w:val="en-US" w:eastAsia="zh-CN"/>
        </w:rPr>
        <w:t>361164</w:t>
      </w:r>
    </w:p>
    <w:p w14:paraId="12FC9C74">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color w:val="auto"/>
          <w:sz w:val="24"/>
          <w:highlight w:val="none"/>
          <w:lang w:eastAsia="zh-CN"/>
        </w:rPr>
        <w:t>杨</w:t>
      </w:r>
      <w:r>
        <w:rPr>
          <w:rFonts w:hint="eastAsia" w:ascii="宋体" w:hAnsi="宋体"/>
          <w:color w:val="auto"/>
          <w:sz w:val="24"/>
          <w:highlight w:val="none"/>
        </w:rPr>
        <w:t>先生</w:t>
      </w:r>
    </w:p>
    <w:p w14:paraId="48268DBB">
      <w:pPr>
        <w:spacing w:line="400" w:lineRule="exact"/>
        <w:rPr>
          <w:rFonts w:ascii="宋体" w:hAnsi="宋体"/>
          <w:bCs/>
          <w:color w:val="auto"/>
          <w:sz w:val="24"/>
          <w:highlight w:val="none"/>
        </w:rPr>
      </w:pPr>
      <w:r>
        <w:rPr>
          <w:rFonts w:hint="eastAsia" w:ascii="宋体" w:hAnsi="宋体"/>
          <w:bCs/>
          <w:color w:val="auto"/>
          <w:sz w:val="24"/>
          <w:highlight w:val="none"/>
        </w:rPr>
        <w:t>质疑联系方式：0576-89</w:t>
      </w:r>
      <w:r>
        <w:rPr>
          <w:rFonts w:hint="eastAsia" w:ascii="宋体" w:hAnsi="宋体"/>
          <w:bCs/>
          <w:color w:val="auto"/>
          <w:sz w:val="24"/>
          <w:highlight w:val="none"/>
          <w:lang w:val="en-US" w:eastAsia="zh-CN"/>
        </w:rPr>
        <w:t>361164</w:t>
      </w:r>
    </w:p>
    <w:p w14:paraId="468827D4">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电子邮箱: </w:t>
      </w:r>
      <w:r>
        <w:rPr>
          <w:rFonts w:hint="eastAsia" w:ascii="宋体" w:hAnsi="宋体"/>
          <w:color w:val="auto"/>
          <w:spacing w:val="-4"/>
          <w:sz w:val="24"/>
          <w:highlight w:val="none"/>
          <w:lang w:val="en-US" w:eastAsia="zh-CN"/>
        </w:rPr>
        <w:t>924258791</w:t>
      </w:r>
      <w:r>
        <w:rPr>
          <w:rFonts w:hint="eastAsia" w:ascii="宋体" w:hAnsi="宋体"/>
          <w:color w:val="auto"/>
          <w:spacing w:val="-4"/>
          <w:sz w:val="24"/>
          <w:highlight w:val="none"/>
        </w:rPr>
        <w:t>@qq.com</w:t>
      </w:r>
    </w:p>
    <w:p w14:paraId="5C9B2A7D">
      <w:pPr>
        <w:spacing w:line="400" w:lineRule="exact"/>
        <w:rPr>
          <w:rFonts w:ascii="宋体" w:hAnsi="宋体"/>
          <w:b/>
          <w:spacing w:val="-4"/>
          <w:sz w:val="24"/>
        </w:rPr>
      </w:pPr>
      <w:r>
        <w:rPr>
          <w:rFonts w:hint="eastAsia" w:ascii="宋体" w:hAnsi="宋体"/>
          <w:b/>
          <w:spacing w:val="-4"/>
          <w:sz w:val="24"/>
        </w:rPr>
        <w:t>（3）同级政府采购监管机构信息</w:t>
      </w:r>
    </w:p>
    <w:p w14:paraId="2CAA48F9">
      <w:pPr>
        <w:spacing w:line="400" w:lineRule="exact"/>
        <w:rPr>
          <w:rFonts w:ascii="宋体" w:hAnsi="宋体"/>
          <w:spacing w:val="-4"/>
          <w:sz w:val="24"/>
        </w:rPr>
      </w:pPr>
      <w:r>
        <w:rPr>
          <w:rFonts w:hint="eastAsia" w:ascii="宋体" w:hAnsi="宋体"/>
          <w:spacing w:val="-4"/>
          <w:sz w:val="24"/>
        </w:rPr>
        <w:t xml:space="preserve">名 称：临海市财政局                   </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rPr>
      </w:pPr>
      <w:r>
        <w:rPr>
          <w:rFonts w:hint="eastAsia" w:ascii="宋体" w:hAnsi="宋体"/>
          <w:bCs/>
          <w:color w:val="000000"/>
          <w:sz w:val="24"/>
        </w:rPr>
        <w:t>为了充分发挥政府采购政策功能,进一步支持和促进中小企业发展，临海市财政局向临海市金融</w:t>
      </w:r>
      <w:r>
        <w:rPr>
          <w:rFonts w:hint="eastAsia" w:ascii="宋体" w:hAnsi="宋体"/>
          <w:bCs/>
          <w:color w:val="auto"/>
          <w:sz w:val="24"/>
        </w:rPr>
        <w:t>（保险）系统发起了“政采贷”、“政采保”融资服务倡议，得到了全市16家银行、1家保险公司响应，供应商若有融资意向，可与以下银行（保险）联系人对接。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outlineLvl w:val="0"/>
        <w:rPr>
          <w:rFonts w:ascii="宋体" w:hAnsi="宋体"/>
          <w:sz w:val="36"/>
          <w:szCs w:val="36"/>
        </w:rPr>
      </w:pPr>
      <w:r>
        <w:rPr>
          <w:rFonts w:ascii="宋体" w:hAnsi="宋体"/>
          <w:sz w:val="24"/>
        </w:rPr>
        <w:br w:type="page"/>
      </w:r>
      <w:bookmarkStart w:id="6" w:name="_Toc466534748"/>
      <w:bookmarkStart w:id="7" w:name="_Toc467749357"/>
      <w:bookmarkStart w:id="8" w:name="_Toc16780"/>
      <w:r>
        <w:rPr>
          <w:rFonts w:hint="eastAsia" w:ascii="宋体" w:hAnsi="宋体"/>
          <w:b/>
          <w:bCs/>
          <w:sz w:val="30"/>
          <w:szCs w:val="30"/>
        </w:rPr>
        <w:t>第二章  采购内容、需求及</w:t>
      </w:r>
      <w:bookmarkEnd w:id="6"/>
      <w:bookmarkEnd w:id="7"/>
      <w:r>
        <w:rPr>
          <w:rFonts w:hint="eastAsia" w:ascii="宋体" w:hAnsi="宋体"/>
          <w:b/>
          <w:bCs/>
          <w:sz w:val="30"/>
          <w:szCs w:val="30"/>
        </w:rPr>
        <w:t>要求</w:t>
      </w:r>
      <w:bookmarkEnd w:id="8"/>
    </w:p>
    <w:p w14:paraId="6601867E">
      <w:pPr>
        <w:spacing w:line="400" w:lineRule="exact"/>
        <w:jc w:val="center"/>
        <w:rPr>
          <w:rFonts w:ascii="宋体" w:hAnsi="宋体"/>
          <w:sz w:val="36"/>
          <w:szCs w:val="36"/>
        </w:rPr>
      </w:pPr>
    </w:p>
    <w:p w14:paraId="5A5D94B4">
      <w:pPr>
        <w:pStyle w:val="3"/>
        <w:keepNext/>
        <w:keepLines/>
        <w:pageBreakBefore w:val="0"/>
        <w:widowControl w:val="0"/>
        <w:tabs>
          <w:tab w:val="left" w:pos="0"/>
        </w:tabs>
        <w:kinsoku/>
        <w:wordWrap/>
        <w:overflowPunct/>
        <w:topLinePunct w:val="0"/>
        <w:autoSpaceDE/>
        <w:autoSpaceDN/>
        <w:bidi w:val="0"/>
        <w:adjustRightInd/>
        <w:snapToGrid/>
        <w:spacing w:before="287" w:beforeLines="100" w:after="144" w:afterLines="50" w:line="360" w:lineRule="auto"/>
        <w:textAlignment w:val="auto"/>
        <w:rPr>
          <w:rFonts w:hint="eastAsia" w:ascii="宋体" w:hAnsi="宋体" w:eastAsia="宋体" w:cs="宋体"/>
          <w:b/>
          <w:bCs/>
          <w:sz w:val="24"/>
          <w:szCs w:val="24"/>
          <w:lang w:val="en-US" w:eastAsia="zh-CN"/>
        </w:rPr>
      </w:pPr>
      <w:bookmarkStart w:id="9" w:name="_Toc10244"/>
      <w:bookmarkStart w:id="10" w:name="_Toc31433"/>
      <w:bookmarkStart w:id="11" w:name="_Toc6503"/>
      <w:r>
        <w:rPr>
          <w:rFonts w:hint="eastAsia" w:ascii="宋体" w:hAnsi="宋体" w:eastAsia="宋体" w:cs="宋体"/>
          <w:b/>
          <w:bCs/>
          <w:sz w:val="24"/>
          <w:szCs w:val="24"/>
          <w:lang w:val="en-US" w:eastAsia="zh-CN"/>
        </w:rPr>
        <w:t>一、项目概况</w:t>
      </w:r>
      <w:bookmarkEnd w:id="9"/>
      <w:bookmarkEnd w:id="10"/>
      <w:bookmarkEnd w:id="11"/>
    </w:p>
    <w:p w14:paraId="57F1C161">
      <w:pPr>
        <w:pStyle w:val="32"/>
        <w:keepNext w:val="0"/>
        <w:keepLines w:val="0"/>
        <w:pageBreakBefore w:val="0"/>
        <w:widowControl w:val="0"/>
        <w:kinsoku/>
        <w:wordWrap/>
        <w:overflowPunct/>
        <w:topLinePunct w:val="0"/>
        <w:autoSpaceDE/>
        <w:autoSpaceDN/>
        <w:bidi w:val="0"/>
        <w:adjustRightInd/>
        <w:snapToGrid w:val="0"/>
        <w:spacing w:line="360" w:lineRule="auto"/>
        <w:ind w:left="0" w:leftChars="0" w:right="-928" w:rightChars="-442"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主要负责“国际户外运动评价”暨“中国越野名人堂”入堂活动整体活动的策划、组织和执行工作，包括国际户外运动评价体系的构建、中国越野名人堂的策划、入堂仪式、括苍之鹰活动、活动视觉设计、相关主题活动的搭建、组织和服务保障工作、活动宣传推广等。</w:t>
      </w:r>
    </w:p>
    <w:p w14:paraId="3273C18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项目清单</w:t>
      </w:r>
    </w:p>
    <w:tbl>
      <w:tblPr>
        <w:tblStyle w:val="49"/>
        <w:tblW w:w="9878"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6135"/>
        <w:gridCol w:w="606"/>
        <w:gridCol w:w="872"/>
      </w:tblGrid>
      <w:tr w14:paraId="0F7F3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2265" w:type="dxa"/>
            <w:tcBorders>
              <w:bottom w:val="single" w:color="000000" w:sz="4" w:space="0"/>
              <w:right w:val="single" w:color="000000" w:sz="4" w:space="0"/>
            </w:tcBorders>
            <w:shd w:val="clear" w:color="auto" w:fill="auto"/>
            <w:vAlign w:val="center"/>
          </w:tcPr>
          <w:p w14:paraId="7DDE93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服务事项</w:t>
            </w:r>
          </w:p>
        </w:tc>
        <w:tc>
          <w:tcPr>
            <w:tcW w:w="6135" w:type="dxa"/>
            <w:tcBorders>
              <w:left w:val="single" w:color="000000" w:sz="4" w:space="0"/>
              <w:bottom w:val="single" w:color="000000" w:sz="4" w:space="0"/>
              <w:right w:val="single" w:color="000000" w:sz="4" w:space="0"/>
            </w:tcBorders>
            <w:shd w:val="clear" w:color="auto" w:fill="auto"/>
            <w:vAlign w:val="center"/>
          </w:tcPr>
          <w:p w14:paraId="0F567364">
            <w:pPr>
              <w:keepNext w:val="0"/>
              <w:keepLines w:val="0"/>
              <w:widowControl/>
              <w:suppressLineNumbers w:val="0"/>
              <w:ind w:firstLine="1968" w:firstLineChars="7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具体内容</w:t>
            </w:r>
          </w:p>
        </w:tc>
        <w:tc>
          <w:tcPr>
            <w:tcW w:w="606" w:type="dxa"/>
            <w:tcBorders>
              <w:left w:val="single" w:color="000000" w:sz="4" w:space="0"/>
              <w:bottom w:val="single" w:color="000000" w:sz="4" w:space="0"/>
              <w:right w:val="single" w:color="000000" w:sz="4" w:space="0"/>
            </w:tcBorders>
            <w:shd w:val="clear" w:color="auto" w:fill="auto"/>
            <w:vAlign w:val="center"/>
          </w:tcPr>
          <w:p w14:paraId="731EBA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872" w:type="dxa"/>
            <w:tcBorders>
              <w:left w:val="single" w:color="000000" w:sz="4" w:space="0"/>
              <w:bottom w:val="single" w:color="000000" w:sz="4" w:space="0"/>
            </w:tcBorders>
            <w:shd w:val="clear" w:color="auto" w:fill="auto"/>
            <w:vAlign w:val="center"/>
          </w:tcPr>
          <w:p w14:paraId="037822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14:paraId="4BF25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878" w:type="dxa"/>
            <w:gridSpan w:val="4"/>
            <w:tcBorders>
              <w:top w:val="single" w:color="000000" w:sz="4" w:space="0"/>
              <w:bottom w:val="single" w:color="000000" w:sz="4" w:space="0"/>
            </w:tcBorders>
            <w:shd w:val="clear" w:color="auto" w:fill="auto"/>
            <w:vAlign w:val="center"/>
          </w:tcPr>
          <w:p w14:paraId="16FE758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项目策划</w:t>
            </w:r>
          </w:p>
        </w:tc>
      </w:tr>
      <w:tr w14:paraId="4F6C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tcBorders>
              <w:top w:val="single" w:color="000000" w:sz="4" w:space="0"/>
              <w:bottom w:val="single" w:color="000000" w:sz="4" w:space="0"/>
              <w:right w:val="single" w:color="000000" w:sz="4" w:space="0"/>
            </w:tcBorders>
            <w:shd w:val="clear" w:color="auto" w:fill="auto"/>
            <w:noWrap/>
            <w:vAlign w:val="center"/>
          </w:tcPr>
          <w:p w14:paraId="7C6C40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活动策划</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DB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活动规划、布局、流程等</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28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2B6021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1AC50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tcBorders>
              <w:top w:val="single" w:color="000000" w:sz="4" w:space="0"/>
              <w:bottom w:val="single" w:color="000000" w:sz="4" w:space="0"/>
              <w:right w:val="single" w:color="000000" w:sz="4" w:space="0"/>
            </w:tcBorders>
            <w:shd w:val="clear" w:color="auto" w:fill="auto"/>
            <w:noWrap/>
            <w:vAlign w:val="center"/>
          </w:tcPr>
          <w:p w14:paraId="4D961F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活动设计</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9B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活动主视觉及延展物料全套设计</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55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46BC79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7DA66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tcBorders>
              <w:top w:val="single" w:color="000000" w:sz="4" w:space="0"/>
              <w:bottom w:val="single" w:color="000000" w:sz="4" w:space="0"/>
              <w:right w:val="single" w:color="000000" w:sz="4" w:space="0"/>
            </w:tcBorders>
            <w:shd w:val="clear" w:color="auto" w:fill="auto"/>
            <w:noWrap/>
            <w:vAlign w:val="center"/>
          </w:tcPr>
          <w:p w14:paraId="7F8DF8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活动组织执行</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1F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活动组织执行</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76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1481C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458B1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tcBorders>
              <w:top w:val="single" w:color="000000" w:sz="4" w:space="0"/>
              <w:bottom w:val="single" w:color="000000" w:sz="4" w:space="0"/>
              <w:right w:val="single" w:color="000000" w:sz="4" w:space="0"/>
            </w:tcBorders>
            <w:shd w:val="clear" w:color="auto" w:fill="auto"/>
            <w:noWrap/>
            <w:vAlign w:val="center"/>
          </w:tcPr>
          <w:p w14:paraId="6F7ED8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展品</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8C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展品租赁、运输、布展</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AD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6C28A3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75AF0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878" w:type="dxa"/>
            <w:gridSpan w:val="4"/>
            <w:tcBorders>
              <w:top w:val="single" w:color="000000" w:sz="4" w:space="0"/>
              <w:bottom w:val="single" w:color="000000" w:sz="4" w:space="0"/>
            </w:tcBorders>
            <w:shd w:val="clear" w:color="auto" w:fill="auto"/>
            <w:vAlign w:val="center"/>
          </w:tcPr>
          <w:p w14:paraId="6C91B8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名人堂</w:t>
            </w:r>
          </w:p>
        </w:tc>
      </w:tr>
      <w:tr w14:paraId="4756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2265" w:type="dxa"/>
            <w:vMerge w:val="restart"/>
            <w:tcBorders>
              <w:top w:val="single" w:color="000000" w:sz="4" w:space="0"/>
              <w:bottom w:val="single" w:color="000000" w:sz="4" w:space="0"/>
              <w:right w:val="single" w:color="000000" w:sz="4" w:space="0"/>
            </w:tcBorders>
            <w:shd w:val="clear" w:color="auto" w:fill="auto"/>
            <w:noWrap/>
            <w:vAlign w:val="center"/>
          </w:tcPr>
          <w:p w14:paraId="200799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名人堂活动</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98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名人堂标准制定、前期全国海选、最终确定名单</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F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08C217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635C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054E749B">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31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导演执行</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15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7D2F0E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6188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56B1DCBA">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A7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括苍之鹰节目</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24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40CD9C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7B91C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32D3562E">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9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名人堂节目</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B0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2FB436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056C1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7A06E52A">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C7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越野名人堂入选者登堂展示视频、拍摄制作</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D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1EF4EF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517FF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878" w:type="dxa"/>
            <w:gridSpan w:val="4"/>
            <w:tcBorders>
              <w:top w:val="single" w:color="000000" w:sz="4" w:space="0"/>
              <w:bottom w:val="single" w:color="000000" w:sz="4" w:space="0"/>
            </w:tcBorders>
            <w:shd w:val="clear" w:color="auto" w:fill="auto"/>
            <w:vAlign w:val="center"/>
          </w:tcPr>
          <w:p w14:paraId="6439973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户外运动指标体系</w:t>
            </w:r>
          </w:p>
        </w:tc>
      </w:tr>
      <w:tr w14:paraId="125DB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restart"/>
            <w:tcBorders>
              <w:top w:val="single" w:color="auto" w:sz="4" w:space="0"/>
              <w:bottom w:val="single" w:color="auto" w:sz="4" w:space="0"/>
              <w:right w:val="single" w:color="auto" w:sz="4" w:space="0"/>
            </w:tcBorders>
            <w:shd w:val="clear" w:color="auto" w:fill="auto"/>
            <w:noWrap/>
            <w:vAlign w:val="center"/>
          </w:tcPr>
          <w:p w14:paraId="0B4F77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临海市户外运动指标体系</w:t>
            </w:r>
          </w:p>
        </w:tc>
        <w:tc>
          <w:tcPr>
            <w:tcW w:w="61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5653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户外运动指标体系的制定</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2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75A02C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3A7BE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auto" w:sz="4" w:space="0"/>
              <w:bottom w:val="single" w:color="auto" w:sz="4" w:space="0"/>
              <w:right w:val="single" w:color="auto" w:sz="4" w:space="0"/>
            </w:tcBorders>
            <w:shd w:val="clear" w:color="auto" w:fill="auto"/>
            <w:noWrap/>
            <w:vAlign w:val="center"/>
          </w:tcPr>
          <w:p w14:paraId="3011E123">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3310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项目研究报告发布仪式及全国宣传推广</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45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5ED1BB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159C5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9878" w:type="dxa"/>
            <w:gridSpan w:val="4"/>
            <w:tcBorders>
              <w:top w:val="single" w:color="000000" w:sz="4" w:space="0"/>
              <w:bottom w:val="single" w:color="000000" w:sz="4" w:space="0"/>
            </w:tcBorders>
            <w:shd w:val="clear" w:color="auto" w:fill="auto"/>
            <w:vAlign w:val="center"/>
          </w:tcPr>
          <w:p w14:paraId="2E6B342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活动搭建</w:t>
            </w:r>
          </w:p>
        </w:tc>
      </w:tr>
      <w:tr w14:paraId="2C901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restart"/>
            <w:tcBorders>
              <w:top w:val="single" w:color="000000" w:sz="4" w:space="0"/>
              <w:bottom w:val="single" w:color="000000" w:sz="4" w:space="0"/>
              <w:right w:val="single" w:color="000000" w:sz="4" w:space="0"/>
            </w:tcBorders>
            <w:shd w:val="clear" w:color="auto" w:fill="auto"/>
            <w:noWrap/>
            <w:vAlign w:val="center"/>
          </w:tcPr>
          <w:p w14:paraId="3F27B0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活动搭建</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EB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舞台搭建（大屏、灯光、音响等）</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5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5B6A19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38E51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5D03C0F1">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62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展厅布置</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B7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307E88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3A62C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65" w:type="dxa"/>
            <w:vMerge w:val="continue"/>
            <w:tcBorders>
              <w:top w:val="single" w:color="000000" w:sz="4" w:space="0"/>
              <w:bottom w:val="single" w:color="000000" w:sz="4" w:space="0"/>
              <w:right w:val="single" w:color="000000" w:sz="4" w:space="0"/>
            </w:tcBorders>
            <w:shd w:val="clear" w:color="auto" w:fill="auto"/>
            <w:noWrap/>
            <w:vAlign w:val="center"/>
          </w:tcPr>
          <w:p w14:paraId="76BAB221">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16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氛围营造（道旗、指示立牌、宣传标语等）</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EB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bottom w:val="single" w:color="000000" w:sz="4" w:space="0"/>
            </w:tcBorders>
            <w:shd w:val="clear" w:color="auto" w:fill="auto"/>
            <w:noWrap/>
            <w:vAlign w:val="center"/>
          </w:tcPr>
          <w:p w14:paraId="7FA54C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r w14:paraId="683B0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265" w:type="dxa"/>
            <w:vMerge w:val="continue"/>
            <w:tcBorders>
              <w:top w:val="single" w:color="000000" w:sz="4" w:space="0"/>
              <w:right w:val="single" w:color="000000" w:sz="4" w:space="0"/>
            </w:tcBorders>
            <w:shd w:val="clear" w:color="auto" w:fill="auto"/>
            <w:noWrap/>
            <w:vAlign w:val="center"/>
          </w:tcPr>
          <w:p w14:paraId="1678723F">
            <w:pPr>
              <w:jc w:val="center"/>
              <w:rPr>
                <w:rFonts w:hint="eastAsia" w:ascii="宋体" w:hAnsi="宋体" w:eastAsia="宋体" w:cs="宋体"/>
                <w:i w:val="0"/>
                <w:iCs w:val="0"/>
                <w:color w:val="000000"/>
                <w:sz w:val="28"/>
                <w:szCs w:val="28"/>
                <w:u w:val="none"/>
              </w:rPr>
            </w:pPr>
          </w:p>
        </w:tc>
        <w:tc>
          <w:tcPr>
            <w:tcW w:w="6135" w:type="dxa"/>
            <w:tcBorders>
              <w:top w:val="single" w:color="000000" w:sz="4" w:space="0"/>
              <w:left w:val="single" w:color="000000" w:sz="4" w:space="0"/>
              <w:right w:val="single" w:color="000000" w:sz="4" w:space="0"/>
            </w:tcBorders>
            <w:shd w:val="clear" w:color="auto" w:fill="auto"/>
            <w:noWrap/>
            <w:vAlign w:val="center"/>
          </w:tcPr>
          <w:p w14:paraId="18AF69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物料保障（电脑、对讲机、服装等）</w:t>
            </w:r>
          </w:p>
        </w:tc>
        <w:tc>
          <w:tcPr>
            <w:tcW w:w="606" w:type="dxa"/>
            <w:tcBorders>
              <w:top w:val="single" w:color="000000" w:sz="4" w:space="0"/>
              <w:left w:val="single" w:color="000000" w:sz="4" w:space="0"/>
              <w:right w:val="single" w:color="000000" w:sz="4" w:space="0"/>
            </w:tcBorders>
            <w:shd w:val="clear" w:color="auto" w:fill="auto"/>
            <w:noWrap/>
            <w:vAlign w:val="center"/>
          </w:tcPr>
          <w:p w14:paraId="17464A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2" w:type="dxa"/>
            <w:tcBorders>
              <w:top w:val="single" w:color="000000" w:sz="4" w:space="0"/>
              <w:left w:val="single" w:color="000000" w:sz="4" w:space="0"/>
            </w:tcBorders>
            <w:shd w:val="clear" w:color="auto" w:fill="auto"/>
            <w:noWrap/>
            <w:vAlign w:val="center"/>
          </w:tcPr>
          <w:p w14:paraId="6758C7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r>
    </w:tbl>
    <w:p w14:paraId="277BDC4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yellow"/>
          <w:lang w:val="en-US" w:eastAsia="zh-CN"/>
        </w:rPr>
      </w:pPr>
    </w:p>
    <w:p w14:paraId="67EE3B49">
      <w:pPr>
        <w:pStyle w:val="3"/>
        <w:keepNext/>
        <w:keepLines/>
        <w:pageBreakBefore w:val="0"/>
        <w:widowControl w:val="0"/>
        <w:numPr>
          <w:ilvl w:val="0"/>
          <w:numId w:val="4"/>
        </w:numPr>
        <w:tabs>
          <w:tab w:val="left" w:pos="0"/>
        </w:tabs>
        <w:kinsoku/>
        <w:wordWrap/>
        <w:overflowPunct/>
        <w:topLinePunct w:val="0"/>
        <w:autoSpaceDE/>
        <w:autoSpaceDN/>
        <w:bidi w:val="0"/>
        <w:adjustRightInd/>
        <w:snapToGrid/>
        <w:spacing w:before="287" w:beforeLines="100" w:after="144" w:afterLines="50" w:line="360" w:lineRule="auto"/>
        <w:ind w:right="-729" w:rightChars="-347"/>
        <w:textAlignment w:val="auto"/>
        <w:rPr>
          <w:rFonts w:hint="eastAsia" w:ascii="宋体" w:hAnsi="宋体" w:eastAsia="宋体" w:cs="宋体"/>
          <w:sz w:val="24"/>
          <w:szCs w:val="24"/>
          <w:highlight w:val="none"/>
          <w:lang w:val="en-US" w:eastAsia="zh-CN"/>
        </w:rPr>
      </w:pPr>
      <w:bookmarkStart w:id="12" w:name="_Toc18644"/>
      <w:bookmarkStart w:id="13" w:name="_Toc1443"/>
      <w:bookmarkStart w:id="14" w:name="_Toc25973"/>
      <w:r>
        <w:rPr>
          <w:rFonts w:hint="eastAsia" w:ascii="宋体" w:hAnsi="宋体" w:eastAsia="宋体" w:cs="宋体"/>
          <w:sz w:val="24"/>
          <w:szCs w:val="24"/>
          <w:highlight w:val="none"/>
          <w:lang w:val="en-US" w:eastAsia="zh-CN"/>
        </w:rPr>
        <w:t>活动时间：</w:t>
      </w:r>
      <w:r>
        <w:rPr>
          <w:rFonts w:hint="eastAsia" w:ascii="宋体" w:hAnsi="宋体" w:eastAsia="宋体" w:cs="宋体"/>
          <w:b w:val="0"/>
          <w:bCs w:val="0"/>
          <w:sz w:val="24"/>
          <w:szCs w:val="24"/>
          <w:highlight w:val="none"/>
          <w:lang w:val="en-US" w:eastAsia="zh-CN"/>
        </w:rPr>
        <w:t>2024 年11月至2025年11月 (如遇不可抗力因素导致活动无法如期举行，活动时间需待另行书面通知)</w:t>
      </w:r>
    </w:p>
    <w:p w14:paraId="55907AF3">
      <w:pPr>
        <w:pStyle w:val="3"/>
        <w:keepNext/>
        <w:keepLines/>
        <w:pageBreakBefore w:val="0"/>
        <w:widowControl w:val="0"/>
        <w:numPr>
          <w:ilvl w:val="0"/>
          <w:numId w:val="4"/>
        </w:numPr>
        <w:tabs>
          <w:tab w:val="left" w:pos="0"/>
        </w:tabs>
        <w:kinsoku/>
        <w:wordWrap/>
        <w:overflowPunct/>
        <w:topLinePunct w:val="0"/>
        <w:autoSpaceDE/>
        <w:autoSpaceDN/>
        <w:bidi w:val="0"/>
        <w:adjustRightInd/>
        <w:snapToGrid/>
        <w:spacing w:before="287" w:beforeLines="100" w:after="144"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活动地</w:t>
      </w:r>
      <w:r>
        <w:rPr>
          <w:rFonts w:hint="eastAsia" w:ascii="宋体" w:hAnsi="宋体" w:eastAsia="宋体" w:cs="宋体"/>
          <w:b/>
          <w:bCs/>
          <w:sz w:val="24"/>
          <w:szCs w:val="24"/>
          <w:lang w:val="en-US" w:eastAsia="zh-CN"/>
        </w:rPr>
        <w:t>点：浙江省临海市</w:t>
      </w:r>
    </w:p>
    <w:p w14:paraId="555DBB55">
      <w:pPr>
        <w:pStyle w:val="21"/>
        <w:spacing w:line="360" w:lineRule="auto"/>
        <w:ind w:left="0" w:leftChars="0" w:firstLine="0" w:firstLineChars="0"/>
        <w:rPr>
          <w:rFonts w:hint="eastAsia" w:ascii="宋体" w:hAnsi="宋体" w:eastAsia="宋体" w:cs="宋体"/>
          <w:b/>
          <w:bCs/>
          <w:spacing w:val="0"/>
          <w:kern w:val="44"/>
          <w:sz w:val="24"/>
          <w:szCs w:val="24"/>
          <w:lang w:val="en-US" w:eastAsia="zh-CN" w:bidi="ar-SA"/>
        </w:rPr>
      </w:pPr>
      <w:r>
        <w:rPr>
          <w:rFonts w:hint="eastAsia" w:ascii="宋体" w:hAnsi="宋体" w:eastAsia="宋体" w:cs="宋体"/>
          <w:b/>
          <w:bCs/>
          <w:spacing w:val="0"/>
          <w:kern w:val="44"/>
          <w:sz w:val="24"/>
          <w:szCs w:val="24"/>
          <w:lang w:val="en-US" w:eastAsia="zh-CN" w:bidi="ar-SA"/>
        </w:rPr>
        <w:t>四、其他要求：</w:t>
      </w:r>
    </w:p>
    <w:p w14:paraId="6BE6C074">
      <w:pPr>
        <w:pStyle w:val="21"/>
        <w:spacing w:line="360" w:lineRule="auto"/>
        <w:ind w:left="0" w:leftChars="0" w:firstLine="0" w:firstLineChars="0"/>
        <w:rPr>
          <w:rFonts w:hint="eastAsia" w:ascii="宋体" w:hAnsi="宋体" w:eastAsia="宋体" w:cs="宋体"/>
          <w:spacing w:val="0"/>
          <w:kern w:val="2"/>
          <w:sz w:val="24"/>
          <w:szCs w:val="24"/>
          <w:lang w:val="en-US" w:eastAsia="zh-CN" w:bidi="ar-SA"/>
        </w:rPr>
      </w:pPr>
      <w:r>
        <w:rPr>
          <w:rFonts w:hint="eastAsia" w:cs="宋体"/>
          <w:color w:val="auto"/>
          <w:sz w:val="24"/>
          <w:szCs w:val="24"/>
          <w:lang w:eastAsia="zh-CN"/>
        </w:rPr>
        <w:t>（一）采购人</w:t>
      </w:r>
      <w:r>
        <w:rPr>
          <w:rFonts w:hint="eastAsia" w:cs="宋体"/>
          <w:color w:val="auto"/>
          <w:sz w:val="24"/>
          <w:szCs w:val="24"/>
        </w:rPr>
        <w:t>自行负责</w:t>
      </w:r>
      <w:r>
        <w:rPr>
          <w:rFonts w:hint="eastAsia" w:ascii="宋体" w:hAnsi="宋体" w:eastAsia="宋体" w:cs="宋体"/>
          <w:spacing w:val="0"/>
          <w:kern w:val="2"/>
          <w:sz w:val="24"/>
          <w:szCs w:val="24"/>
          <w:lang w:val="en-US" w:eastAsia="zh-CN" w:bidi="ar-SA"/>
        </w:rPr>
        <w:t>的内容及对组织工作须知内容包括：</w:t>
      </w:r>
    </w:p>
    <w:bookmarkEnd w:id="12"/>
    <w:bookmarkEnd w:id="13"/>
    <w:bookmarkEnd w:id="14"/>
    <w:p w14:paraId="6812A4B6">
      <w:pPr>
        <w:pStyle w:val="21"/>
        <w:numPr>
          <w:ilvl w:val="1"/>
          <w:numId w:val="5"/>
        </w:numPr>
        <w:tabs>
          <w:tab w:val="left" w:pos="1418"/>
        </w:tabs>
        <w:spacing w:line="360" w:lineRule="auto"/>
        <w:ind w:leftChars="0" w:firstLine="0"/>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zh-CN" w:eastAsia="zh-CN" w:bidi="ar-SA"/>
        </w:rPr>
        <w:t>负责活动方案、设计方案、活动布局、流程的审查；</w:t>
      </w:r>
    </w:p>
    <w:p w14:paraId="7E8393F8">
      <w:pPr>
        <w:pStyle w:val="21"/>
        <w:numPr>
          <w:ilvl w:val="1"/>
          <w:numId w:val="5"/>
        </w:numPr>
        <w:tabs>
          <w:tab w:val="left" w:pos="1418"/>
        </w:tabs>
        <w:spacing w:line="360" w:lineRule="auto"/>
        <w:ind w:leftChars="0" w:firstLine="0"/>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zh-CN" w:eastAsia="zh-CN" w:bidi="ar-SA"/>
        </w:rPr>
        <w:t>负责出席相关活动领导、嘉宾的邀请；</w:t>
      </w:r>
    </w:p>
    <w:p w14:paraId="3DB2BBBD">
      <w:pPr>
        <w:pStyle w:val="21"/>
        <w:numPr>
          <w:ilvl w:val="1"/>
          <w:numId w:val="5"/>
        </w:numPr>
        <w:tabs>
          <w:tab w:val="left" w:pos="1418"/>
        </w:tabs>
        <w:spacing w:line="360" w:lineRule="auto"/>
        <w:ind w:leftChars="0" w:firstLine="0"/>
        <w:rPr>
          <w:rFonts w:hint="eastAsia" w:ascii="宋体" w:hAnsi="宋体" w:eastAsia="宋体" w:cs="宋体"/>
          <w:spacing w:val="0"/>
          <w:kern w:val="2"/>
          <w:sz w:val="24"/>
          <w:szCs w:val="24"/>
          <w:lang w:val="zh-CN" w:eastAsia="zh-CN" w:bidi="ar-SA"/>
        </w:rPr>
      </w:pPr>
      <w:r>
        <w:rPr>
          <w:rFonts w:hint="eastAsia" w:ascii="宋体" w:hAnsi="宋体" w:eastAsia="宋体" w:cs="宋体"/>
          <w:spacing w:val="0"/>
          <w:kern w:val="2"/>
          <w:sz w:val="24"/>
          <w:szCs w:val="24"/>
          <w:lang w:val="zh-CN" w:eastAsia="zh-CN" w:bidi="ar-SA"/>
        </w:rPr>
        <w:t>负责为</w:t>
      </w:r>
      <w:r>
        <w:rPr>
          <w:rFonts w:hint="eastAsia" w:ascii="宋体" w:hAnsi="宋体" w:cs="宋体"/>
          <w:sz w:val="24"/>
          <w:szCs w:val="24"/>
          <w:lang w:eastAsia="zh-CN"/>
        </w:rPr>
        <w:t>中标供应商</w:t>
      </w:r>
      <w:r>
        <w:rPr>
          <w:rFonts w:hint="eastAsia" w:ascii="宋体" w:hAnsi="宋体" w:eastAsia="宋体" w:cs="宋体"/>
          <w:spacing w:val="0"/>
          <w:kern w:val="2"/>
          <w:sz w:val="24"/>
          <w:szCs w:val="24"/>
          <w:lang w:val="zh-CN" w:eastAsia="zh-CN" w:bidi="ar-SA"/>
        </w:rPr>
        <w:t>实施相关工作提供属地支持；</w:t>
      </w:r>
    </w:p>
    <w:p w14:paraId="12914DA5">
      <w:pPr>
        <w:pStyle w:val="21"/>
        <w:numPr>
          <w:ilvl w:val="1"/>
          <w:numId w:val="5"/>
        </w:numPr>
        <w:tabs>
          <w:tab w:val="left" w:pos="1418"/>
        </w:tabs>
        <w:spacing w:line="360" w:lineRule="auto"/>
        <w:ind w:leftChars="0" w:firstLine="0"/>
        <w:rPr>
          <w:rFonts w:hint="eastAsia" w:ascii="宋体" w:hAnsi="宋体" w:eastAsia="宋体" w:cs="宋体"/>
          <w:spacing w:val="0"/>
          <w:kern w:val="2"/>
          <w:sz w:val="24"/>
          <w:szCs w:val="24"/>
          <w:lang w:val="zh-CN" w:eastAsia="zh-CN" w:bidi="ar-SA"/>
        </w:rPr>
      </w:pPr>
      <w:r>
        <w:rPr>
          <w:rFonts w:hint="eastAsia" w:ascii="宋体" w:hAnsi="宋体" w:eastAsia="宋体" w:cs="宋体"/>
          <w:spacing w:val="0"/>
          <w:kern w:val="2"/>
          <w:sz w:val="24"/>
          <w:szCs w:val="24"/>
          <w:lang w:val="zh-CN" w:eastAsia="zh-CN" w:bidi="ar-SA"/>
        </w:rPr>
        <w:t>发现可能影响活动进展以及不适合参加项目的人员的可能性，并及时与</w:t>
      </w:r>
      <w:r>
        <w:rPr>
          <w:rFonts w:hint="eastAsia" w:ascii="宋体" w:hAnsi="宋体" w:cs="宋体"/>
          <w:sz w:val="24"/>
          <w:szCs w:val="24"/>
          <w:lang w:eastAsia="zh-CN"/>
        </w:rPr>
        <w:t>中标供应商</w:t>
      </w:r>
      <w:r>
        <w:rPr>
          <w:rFonts w:hint="eastAsia" w:ascii="宋体" w:hAnsi="宋体" w:eastAsia="宋体" w:cs="宋体"/>
          <w:spacing w:val="0"/>
          <w:kern w:val="2"/>
          <w:sz w:val="24"/>
          <w:szCs w:val="24"/>
          <w:lang w:val="zh-CN" w:eastAsia="zh-CN" w:bidi="ar-SA"/>
        </w:rPr>
        <w:t>沟通以调整方案。</w:t>
      </w:r>
    </w:p>
    <w:p w14:paraId="7A057625">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eastAsia="宋体" w:cs="宋体"/>
          <w:sz w:val="24"/>
          <w:szCs w:val="24"/>
          <w:lang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期限：</w:t>
      </w:r>
      <w:r>
        <w:rPr>
          <w:rFonts w:hint="eastAsia" w:ascii="宋体" w:hAnsi="宋体" w:eastAsia="宋体" w:cs="宋体"/>
          <w:sz w:val="24"/>
          <w:szCs w:val="24"/>
          <w:lang w:eastAsia="zh-CN"/>
        </w:rPr>
        <w:t>本合同自签订之日起至 2025年“国际户外运动评价”暨“中国越野名人堂”入堂活动 结束并完成本合同内所有权利义务止。</w:t>
      </w:r>
    </w:p>
    <w:p w14:paraId="24BC7F30">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付款方式：1）为保证本活动顺利开展，在本合同签署完毕后</w:t>
      </w:r>
      <w:r>
        <w:rPr>
          <w:rFonts w:hint="eastAsia" w:ascii="宋体" w:hAnsi="宋体" w:cs="宋体"/>
          <w:sz w:val="24"/>
          <w:szCs w:val="24"/>
          <w:lang w:val="en-US" w:eastAsia="zh-CN"/>
        </w:rPr>
        <w:t>7个工作日内</w:t>
      </w:r>
      <w:r>
        <w:rPr>
          <w:rFonts w:hint="eastAsia" w:ascii="宋体" w:hAnsi="宋体" w:eastAsia="宋体" w:cs="宋体"/>
          <w:sz w:val="24"/>
          <w:szCs w:val="24"/>
        </w:rPr>
        <w:t>向</w:t>
      </w:r>
      <w:r>
        <w:rPr>
          <w:rFonts w:hint="eastAsia" w:ascii="宋体" w:hAnsi="宋体" w:cs="宋体"/>
          <w:sz w:val="24"/>
          <w:szCs w:val="24"/>
          <w:lang w:eastAsia="zh-CN"/>
        </w:rPr>
        <w:t>中标供应商</w:t>
      </w:r>
      <w:r>
        <w:rPr>
          <w:rFonts w:hint="eastAsia" w:ascii="宋体" w:hAnsi="宋体" w:eastAsia="宋体" w:cs="宋体"/>
          <w:sz w:val="24"/>
          <w:szCs w:val="24"/>
        </w:rPr>
        <w:t>支付本次活动承办金额的</w:t>
      </w:r>
      <w:r>
        <w:rPr>
          <w:rFonts w:hint="eastAsia" w:ascii="宋体" w:hAnsi="宋体" w:eastAsia="宋体" w:cs="宋体"/>
          <w:sz w:val="24"/>
          <w:szCs w:val="24"/>
          <w:lang w:val="en-US" w:eastAsia="zh-CN"/>
        </w:rPr>
        <w:t>3</w:t>
      </w:r>
      <w:r>
        <w:rPr>
          <w:rFonts w:hint="eastAsia" w:ascii="宋体" w:hAnsi="宋体" w:eastAsia="宋体" w:cs="宋体"/>
          <w:sz w:val="24"/>
          <w:szCs w:val="24"/>
        </w:rPr>
        <w:t>0%，若</w:t>
      </w:r>
      <w:r>
        <w:rPr>
          <w:rFonts w:hint="eastAsia" w:ascii="宋体" w:hAnsi="宋体" w:cs="宋体"/>
          <w:sz w:val="24"/>
          <w:szCs w:val="24"/>
          <w:lang w:eastAsia="zh-CN"/>
        </w:rPr>
        <w:t>中标供应商</w:t>
      </w:r>
      <w:r>
        <w:rPr>
          <w:rFonts w:hint="eastAsia" w:ascii="宋体" w:hAnsi="宋体" w:eastAsia="宋体" w:cs="宋体"/>
          <w:sz w:val="24"/>
          <w:szCs w:val="24"/>
        </w:rPr>
        <w:t>未及时提供发票则付款时间顺延至</w:t>
      </w:r>
      <w:r>
        <w:rPr>
          <w:rFonts w:hint="eastAsia" w:ascii="宋体" w:hAnsi="宋体" w:cs="宋体"/>
          <w:sz w:val="24"/>
          <w:szCs w:val="24"/>
          <w:lang w:eastAsia="zh-CN"/>
        </w:rPr>
        <w:t>中标供应商</w:t>
      </w:r>
      <w:r>
        <w:rPr>
          <w:rFonts w:hint="eastAsia" w:ascii="宋体" w:hAnsi="宋体" w:eastAsia="宋体" w:cs="宋体"/>
          <w:sz w:val="24"/>
          <w:szCs w:val="24"/>
        </w:rPr>
        <w:t>交付发票后5个工作日内；</w:t>
      </w:r>
      <w:r>
        <w:rPr>
          <w:rFonts w:hint="eastAsia" w:ascii="宋体" w:hAnsi="宋体" w:eastAsia="宋体" w:cs="宋体"/>
          <w:sz w:val="24"/>
          <w:szCs w:val="24"/>
          <w:lang w:val="en-US" w:eastAsia="zh-CN"/>
        </w:rPr>
        <w:t>2025年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月底</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收到</w:t>
      </w:r>
      <w:r>
        <w:rPr>
          <w:rFonts w:hint="eastAsia" w:ascii="宋体" w:hAnsi="宋体" w:cs="宋体"/>
          <w:sz w:val="24"/>
          <w:szCs w:val="24"/>
          <w:lang w:eastAsia="zh-CN"/>
        </w:rPr>
        <w:t>中标供应商</w:t>
      </w:r>
      <w:r>
        <w:rPr>
          <w:rFonts w:hint="eastAsia" w:ascii="宋体" w:hAnsi="宋体" w:eastAsia="宋体" w:cs="宋体"/>
          <w:sz w:val="24"/>
          <w:szCs w:val="24"/>
        </w:rPr>
        <w:t>开具的相应发票（增值税普通发票）后，</w:t>
      </w:r>
      <w:r>
        <w:rPr>
          <w:rFonts w:hint="eastAsia" w:ascii="宋体" w:hAnsi="宋体" w:cs="宋体"/>
          <w:sz w:val="24"/>
          <w:szCs w:val="24"/>
          <w:lang w:eastAsia="zh-CN"/>
        </w:rPr>
        <w:t>采购人</w:t>
      </w:r>
      <w:r>
        <w:rPr>
          <w:rFonts w:hint="eastAsia" w:ascii="宋体" w:hAnsi="宋体" w:eastAsia="宋体" w:cs="宋体"/>
          <w:sz w:val="24"/>
          <w:szCs w:val="24"/>
        </w:rPr>
        <w:t>将本次活动承办金额的</w:t>
      </w:r>
      <w:r>
        <w:rPr>
          <w:rFonts w:hint="eastAsia" w:ascii="宋体" w:hAnsi="宋体" w:eastAsia="宋体" w:cs="宋体"/>
          <w:sz w:val="24"/>
          <w:szCs w:val="24"/>
          <w:lang w:val="en-US" w:eastAsia="zh-CN"/>
        </w:rPr>
        <w:t>3</w:t>
      </w:r>
      <w:r>
        <w:rPr>
          <w:rFonts w:hint="eastAsia" w:ascii="宋体" w:hAnsi="宋体" w:eastAsia="宋体" w:cs="宋体"/>
          <w:sz w:val="24"/>
          <w:szCs w:val="24"/>
        </w:rPr>
        <w:t>0% 支付给</w:t>
      </w:r>
      <w:r>
        <w:rPr>
          <w:rFonts w:hint="eastAsia" w:ascii="宋体" w:hAnsi="宋体" w:cs="宋体"/>
          <w:sz w:val="24"/>
          <w:szCs w:val="24"/>
          <w:lang w:eastAsia="zh-CN"/>
        </w:rPr>
        <w:t>中标供应商</w:t>
      </w:r>
      <w:r>
        <w:rPr>
          <w:rFonts w:hint="eastAsia" w:ascii="宋体" w:hAnsi="宋体" w:eastAsia="宋体" w:cs="宋体"/>
          <w:sz w:val="24"/>
          <w:szCs w:val="24"/>
          <w:lang w:eastAsia="zh-CN"/>
        </w:rPr>
        <w:t>；活动结束后，</w:t>
      </w:r>
      <w:r>
        <w:rPr>
          <w:rFonts w:hint="eastAsia" w:ascii="宋体" w:hAnsi="宋体" w:cs="宋体"/>
          <w:sz w:val="24"/>
          <w:szCs w:val="24"/>
          <w:lang w:eastAsia="zh-CN"/>
        </w:rPr>
        <w:t>采购人</w:t>
      </w:r>
      <w:r>
        <w:rPr>
          <w:rFonts w:hint="eastAsia" w:ascii="宋体" w:hAnsi="宋体" w:eastAsia="宋体" w:cs="宋体"/>
          <w:sz w:val="24"/>
          <w:szCs w:val="24"/>
        </w:rPr>
        <w:t>将本次活动承办金额的</w:t>
      </w:r>
      <w:r>
        <w:rPr>
          <w:rFonts w:hint="eastAsia" w:ascii="宋体" w:hAnsi="宋体" w:eastAsia="宋体" w:cs="宋体"/>
          <w:sz w:val="24"/>
          <w:szCs w:val="24"/>
          <w:lang w:val="en-US" w:eastAsia="zh-CN"/>
        </w:rPr>
        <w:t>4</w:t>
      </w:r>
      <w:r>
        <w:rPr>
          <w:rFonts w:hint="eastAsia" w:ascii="宋体" w:hAnsi="宋体" w:eastAsia="宋体" w:cs="宋体"/>
          <w:sz w:val="24"/>
          <w:szCs w:val="24"/>
        </w:rPr>
        <w:t>0% 一次性支付给</w:t>
      </w:r>
      <w:r>
        <w:rPr>
          <w:rFonts w:hint="eastAsia" w:ascii="宋体" w:hAnsi="宋体" w:cs="宋体"/>
          <w:sz w:val="24"/>
          <w:szCs w:val="24"/>
          <w:lang w:eastAsia="zh-CN"/>
        </w:rPr>
        <w:t>中标供应商</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逾期付款的应按全国银行间同业拆借中心公布的一年期贷款市场报价利率的</w:t>
      </w:r>
      <w:r>
        <w:rPr>
          <w:rFonts w:hint="eastAsia" w:ascii="宋体" w:hAnsi="宋体" w:eastAsia="宋体" w:cs="宋体"/>
          <w:sz w:val="24"/>
          <w:szCs w:val="24"/>
          <w:lang w:val="en-US" w:eastAsia="zh-CN"/>
        </w:rPr>
        <w:t>2</w:t>
      </w:r>
      <w:r>
        <w:rPr>
          <w:rFonts w:hint="eastAsia" w:ascii="宋体" w:hAnsi="宋体" w:eastAsia="宋体" w:cs="宋体"/>
          <w:sz w:val="24"/>
          <w:szCs w:val="24"/>
        </w:rPr>
        <w:t>倍向</w:t>
      </w:r>
      <w:r>
        <w:rPr>
          <w:rFonts w:hint="eastAsia" w:ascii="宋体" w:hAnsi="宋体" w:cs="宋体"/>
          <w:sz w:val="24"/>
          <w:szCs w:val="24"/>
          <w:lang w:eastAsia="zh-CN"/>
        </w:rPr>
        <w:t>中标供应商</w:t>
      </w:r>
      <w:r>
        <w:rPr>
          <w:rFonts w:hint="eastAsia" w:ascii="宋体" w:hAnsi="宋体" w:eastAsia="宋体" w:cs="宋体"/>
          <w:sz w:val="24"/>
          <w:szCs w:val="24"/>
        </w:rPr>
        <w:t>支付逾期付款违约金。 2）若在</w:t>
      </w:r>
      <w:r>
        <w:rPr>
          <w:rFonts w:hint="eastAsia" w:ascii="宋体" w:hAnsi="宋体" w:cs="宋体"/>
          <w:sz w:val="24"/>
          <w:szCs w:val="24"/>
          <w:lang w:eastAsia="zh-CN"/>
        </w:rPr>
        <w:t>采购人</w:t>
      </w:r>
      <w:r>
        <w:rPr>
          <w:rFonts w:hint="eastAsia" w:ascii="宋体" w:hAnsi="宋体" w:eastAsia="宋体" w:cs="宋体"/>
          <w:sz w:val="24"/>
          <w:szCs w:val="24"/>
        </w:rPr>
        <w:t>付款前发生</w:t>
      </w:r>
      <w:r>
        <w:rPr>
          <w:rFonts w:hint="eastAsia" w:ascii="宋体" w:hAnsi="宋体" w:cs="宋体"/>
          <w:sz w:val="24"/>
          <w:szCs w:val="24"/>
          <w:lang w:eastAsia="zh-CN"/>
        </w:rPr>
        <w:t>中标供应商</w:t>
      </w:r>
      <w:r>
        <w:rPr>
          <w:rFonts w:hint="eastAsia" w:ascii="宋体" w:hAnsi="宋体" w:eastAsia="宋体" w:cs="宋体"/>
          <w:sz w:val="24"/>
          <w:szCs w:val="24"/>
        </w:rPr>
        <w:t>应付</w:t>
      </w:r>
      <w:r>
        <w:rPr>
          <w:rFonts w:hint="eastAsia" w:ascii="宋体" w:hAnsi="宋体" w:cs="宋体"/>
          <w:sz w:val="24"/>
          <w:szCs w:val="24"/>
          <w:lang w:eastAsia="zh-CN"/>
        </w:rPr>
        <w:t>采购人</w:t>
      </w:r>
      <w:r>
        <w:rPr>
          <w:rFonts w:hint="eastAsia" w:ascii="宋体" w:hAnsi="宋体" w:eastAsia="宋体" w:cs="宋体"/>
          <w:sz w:val="24"/>
          <w:szCs w:val="24"/>
        </w:rPr>
        <w:t>的款项（包括但不限于违约金、应由</w:t>
      </w:r>
      <w:r>
        <w:rPr>
          <w:rFonts w:hint="eastAsia" w:ascii="宋体" w:hAnsi="宋体" w:cs="宋体"/>
          <w:sz w:val="24"/>
          <w:szCs w:val="24"/>
          <w:lang w:eastAsia="zh-CN"/>
        </w:rPr>
        <w:t>中标供应商</w:t>
      </w:r>
      <w:r>
        <w:rPr>
          <w:rFonts w:hint="eastAsia" w:ascii="宋体" w:hAnsi="宋体" w:eastAsia="宋体" w:cs="宋体"/>
          <w:sz w:val="24"/>
          <w:szCs w:val="24"/>
        </w:rPr>
        <w:t>承担的损失赔偿金），</w:t>
      </w:r>
      <w:r>
        <w:rPr>
          <w:rFonts w:hint="eastAsia" w:ascii="宋体" w:hAnsi="宋体" w:cs="宋体"/>
          <w:sz w:val="24"/>
          <w:szCs w:val="24"/>
          <w:lang w:eastAsia="zh-CN"/>
        </w:rPr>
        <w:t>采购人</w:t>
      </w:r>
      <w:r>
        <w:rPr>
          <w:rFonts w:hint="eastAsia" w:ascii="宋体" w:hAnsi="宋体" w:eastAsia="宋体" w:cs="宋体"/>
          <w:sz w:val="24"/>
          <w:szCs w:val="24"/>
        </w:rPr>
        <w:t>有权在余款支付前直接扣除相应款项。</w:t>
      </w:r>
    </w:p>
    <w:p w14:paraId="1B6823F7">
      <w:pPr>
        <w:numPr>
          <w:ilvl w:val="0"/>
          <w:numId w:val="6"/>
        </w:numPr>
        <w:spacing w:line="360" w:lineRule="auto"/>
        <w:rPr>
          <w:rFonts w:hint="eastAsia" w:ascii="宋体" w:hAnsi="宋体" w:eastAsia="宋体" w:cs="宋体"/>
          <w:sz w:val="24"/>
          <w:szCs w:val="24"/>
          <w:lang w:val="en-US" w:eastAsia="zh-CN"/>
        </w:rPr>
      </w:pP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在活动执行期间，应时刻注意维护</w:t>
      </w:r>
      <w:r>
        <w:rPr>
          <w:rFonts w:hint="eastAsia" w:ascii="宋体" w:hAnsi="宋体" w:cs="宋体"/>
          <w:sz w:val="24"/>
          <w:szCs w:val="24"/>
          <w:lang w:eastAsia="zh-CN"/>
        </w:rPr>
        <w:t>采购</w:t>
      </w:r>
      <w:r>
        <w:rPr>
          <w:rFonts w:hint="eastAsia" w:ascii="宋体" w:hAnsi="宋体" w:eastAsia="宋体" w:cs="宋体"/>
          <w:sz w:val="24"/>
          <w:szCs w:val="24"/>
          <w:lang w:val="en-US" w:eastAsia="zh-CN"/>
        </w:rPr>
        <w:t>单位的形象及一切可能涉及</w:t>
      </w:r>
      <w:r>
        <w:rPr>
          <w:rFonts w:hint="eastAsia" w:ascii="宋体" w:hAnsi="宋体" w:cs="宋体"/>
          <w:sz w:val="24"/>
          <w:szCs w:val="24"/>
          <w:lang w:eastAsia="zh-CN"/>
        </w:rPr>
        <w:t>采购单位</w:t>
      </w:r>
      <w:r>
        <w:rPr>
          <w:rFonts w:hint="eastAsia" w:ascii="宋体" w:hAnsi="宋体" w:eastAsia="宋体" w:cs="宋体"/>
          <w:sz w:val="24"/>
          <w:szCs w:val="24"/>
          <w:lang w:val="en-US" w:eastAsia="zh-CN"/>
        </w:rPr>
        <w:t>利益的内容，在任何情况下不得做出有损</w:t>
      </w:r>
      <w:r>
        <w:rPr>
          <w:rFonts w:hint="eastAsia" w:ascii="宋体" w:hAnsi="宋体" w:cs="宋体"/>
          <w:sz w:val="24"/>
          <w:szCs w:val="24"/>
          <w:lang w:eastAsia="zh-CN"/>
        </w:rPr>
        <w:t>采购单位</w:t>
      </w:r>
      <w:r>
        <w:rPr>
          <w:rFonts w:hint="eastAsia" w:ascii="宋体" w:hAnsi="宋体" w:eastAsia="宋体" w:cs="宋体"/>
          <w:sz w:val="24"/>
          <w:szCs w:val="24"/>
          <w:lang w:val="en-US" w:eastAsia="zh-CN"/>
        </w:rPr>
        <w:t>形象的举动；若因</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原因导致负面舆情发生或扩大的，</w:t>
      </w:r>
      <w:r>
        <w:rPr>
          <w:rFonts w:hint="eastAsia" w:ascii="宋体" w:hAnsi="宋体" w:cs="宋体"/>
          <w:sz w:val="24"/>
          <w:szCs w:val="24"/>
          <w:lang w:eastAsia="zh-CN"/>
        </w:rPr>
        <w:t>采购人</w:t>
      </w:r>
      <w:r>
        <w:rPr>
          <w:rFonts w:hint="eastAsia" w:ascii="宋体" w:hAnsi="宋体" w:eastAsia="宋体" w:cs="宋体"/>
          <w:sz w:val="24"/>
          <w:szCs w:val="24"/>
          <w:lang w:val="en-US" w:eastAsia="zh-CN"/>
        </w:rPr>
        <w:t>有权拒付合同余款并根据舆情的影响程度选择或合并选择退还已付款、解除合同、赔偿损失等方式要求</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承担违约责任。</w:t>
      </w:r>
    </w:p>
    <w:p w14:paraId="5387F0D6">
      <w:pPr>
        <w:numPr>
          <w:ilvl w:val="0"/>
          <w:numId w:val="6"/>
        </w:numPr>
        <w:spacing w:line="360" w:lineRule="auto"/>
        <w:rPr>
          <w:rFonts w:hint="eastAsia" w:ascii="宋体" w:hAnsi="宋体" w:eastAsia="宋体" w:cs="宋体"/>
          <w:sz w:val="24"/>
          <w:szCs w:val="24"/>
          <w:lang w:val="en-US" w:eastAsia="zh-CN"/>
        </w:rPr>
      </w:pP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应尽到全面的安全保障义务，选派有资质、有经验的专业人员提供服务并进行作业；</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履行本协议过程中发生的安全责任事故（包括但不限于工伤、侵害他方权益），由</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承担全部责任。</w:t>
      </w:r>
    </w:p>
    <w:p w14:paraId="4735B34B">
      <w:pPr>
        <w:numPr>
          <w:ilvl w:val="0"/>
          <w:numId w:val="6"/>
        </w:numPr>
        <w:spacing w:line="360" w:lineRule="auto"/>
        <w:rPr>
          <w:rFonts w:hint="eastAsia" w:ascii="宋体" w:hAnsi="宋体" w:eastAsia="宋体" w:cs="宋体"/>
          <w:sz w:val="24"/>
          <w:szCs w:val="24"/>
          <w:lang w:val="en-US" w:eastAsia="zh-CN"/>
        </w:rPr>
      </w:pP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应按照任务书设计的内容完全服务于</w:t>
      </w:r>
      <w:r>
        <w:rPr>
          <w:rFonts w:hint="eastAsia" w:ascii="宋体" w:hAnsi="宋体" w:cs="宋体"/>
          <w:sz w:val="24"/>
          <w:szCs w:val="24"/>
          <w:lang w:eastAsia="zh-CN"/>
        </w:rPr>
        <w:t>采购人</w:t>
      </w:r>
      <w:r>
        <w:rPr>
          <w:rFonts w:hint="eastAsia" w:ascii="宋体" w:hAnsi="宋体" w:eastAsia="宋体" w:cs="宋体"/>
          <w:sz w:val="24"/>
          <w:szCs w:val="24"/>
          <w:lang w:val="en-US" w:eastAsia="zh-CN"/>
        </w:rPr>
        <w:t>，包括设计、制作、后勤以及人员等。</w:t>
      </w:r>
    </w:p>
    <w:p w14:paraId="1FE689AF">
      <w:pPr>
        <w:numPr>
          <w:ilvl w:val="0"/>
          <w:numId w:val="6"/>
        </w:numPr>
        <w:spacing w:line="360" w:lineRule="auto"/>
        <w:rPr>
          <w:rFonts w:hint="eastAsia" w:ascii="宋体" w:hAnsi="宋体" w:eastAsia="宋体" w:cs="宋体"/>
          <w:sz w:val="24"/>
          <w:szCs w:val="24"/>
          <w:lang w:val="en-US" w:eastAsia="zh-CN"/>
        </w:rPr>
      </w:pP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应确保活动的顺利进行，如遇到特殊天气（雨雪），需提前与</w:t>
      </w:r>
      <w:r>
        <w:rPr>
          <w:rFonts w:hint="eastAsia" w:ascii="宋体" w:hAnsi="宋体" w:cs="宋体"/>
          <w:sz w:val="24"/>
          <w:szCs w:val="24"/>
          <w:lang w:eastAsia="zh-CN"/>
        </w:rPr>
        <w:t>采购人</w:t>
      </w:r>
      <w:r>
        <w:rPr>
          <w:rFonts w:hint="eastAsia" w:ascii="宋体" w:hAnsi="宋体" w:eastAsia="宋体" w:cs="宋体"/>
          <w:sz w:val="24"/>
          <w:szCs w:val="24"/>
          <w:lang w:val="en-US" w:eastAsia="zh-CN"/>
        </w:rPr>
        <w:t>商定后安排室内备选方案，确保活动按时举行，如遇不可抗力因素需要与甲方商定解决方案。</w:t>
      </w:r>
    </w:p>
    <w:p w14:paraId="50AB4795">
      <w:pPr>
        <w:numPr>
          <w:ilvl w:val="0"/>
          <w:numId w:val="6"/>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如遇紧急情况，</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应及时进行有效处理，以保证</w:t>
      </w:r>
      <w:r>
        <w:rPr>
          <w:rFonts w:hint="eastAsia" w:ascii="宋体" w:hAnsi="宋体" w:cs="宋体"/>
          <w:sz w:val="24"/>
          <w:szCs w:val="24"/>
          <w:lang w:eastAsia="zh-CN"/>
        </w:rPr>
        <w:t>采购单位</w:t>
      </w:r>
      <w:r>
        <w:rPr>
          <w:rFonts w:hint="eastAsia" w:ascii="宋体" w:hAnsi="宋体" w:eastAsia="宋体" w:cs="宋体"/>
          <w:sz w:val="24"/>
          <w:szCs w:val="24"/>
          <w:lang w:val="en-US" w:eastAsia="zh-CN"/>
        </w:rPr>
        <w:t>人员及其他参加人员的人身财产安全，并最大限度的降低损失，如因</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故意或重大过失造成活动无法正常进行，</w:t>
      </w:r>
      <w:r>
        <w:rPr>
          <w:rFonts w:hint="eastAsia" w:ascii="宋体" w:hAnsi="宋体" w:cs="宋体"/>
          <w:sz w:val="24"/>
          <w:szCs w:val="24"/>
          <w:lang w:eastAsia="zh-CN"/>
        </w:rPr>
        <w:t>中标供应商</w:t>
      </w:r>
      <w:r>
        <w:rPr>
          <w:rFonts w:hint="eastAsia" w:ascii="宋体" w:hAnsi="宋体" w:eastAsia="宋体" w:cs="宋体"/>
          <w:sz w:val="24"/>
          <w:szCs w:val="24"/>
          <w:lang w:val="en-US" w:eastAsia="zh-CN"/>
        </w:rPr>
        <w:t>需承担相关责任。</w:t>
      </w:r>
    </w:p>
    <w:p w14:paraId="374C05A3">
      <w:pPr>
        <w:spacing w:line="360" w:lineRule="auto"/>
        <w:rPr>
          <w:rFonts w:ascii="宋体" w:hAnsi="宋体"/>
          <w:b/>
          <w:color w:val="000000"/>
          <w:sz w:val="24"/>
          <w:szCs w:val="24"/>
        </w:rPr>
      </w:pPr>
      <w:r>
        <w:rPr>
          <w:rFonts w:hint="eastAsia" w:ascii="宋体" w:hAnsi="宋体"/>
          <w:b/>
          <w:color w:val="000000"/>
          <w:sz w:val="24"/>
          <w:szCs w:val="24"/>
        </w:rPr>
        <w:t>注：</w:t>
      </w:r>
    </w:p>
    <w:p w14:paraId="6A0F27D0">
      <w:pPr>
        <w:spacing w:line="360" w:lineRule="auto"/>
        <w:rPr>
          <w:rFonts w:hint="default" w:ascii="宋体" w:hAnsi="宋体" w:eastAsia="宋体" w:cs="宋体"/>
          <w:b/>
          <w:bCs/>
          <w:kern w:val="44"/>
          <w:sz w:val="24"/>
          <w:szCs w:val="24"/>
          <w:highlight w:val="yellow"/>
          <w:lang w:val="en-US" w:eastAsia="zh-CN" w:bidi="ar-SA"/>
        </w:rPr>
      </w:pPr>
      <w:bookmarkStart w:id="15" w:name="_Hlk78367560"/>
      <w:r>
        <w:rPr>
          <w:rFonts w:hint="eastAsia" w:ascii="宋体" w:hAnsi="宋体" w:eastAsia="宋体" w:cs="宋体"/>
          <w:b/>
          <w:bCs/>
          <w:kern w:val="44"/>
          <w:sz w:val="24"/>
          <w:szCs w:val="24"/>
          <w:lang w:val="en-US" w:eastAsia="zh-CN" w:bidi="ar-SA"/>
        </w:rPr>
        <w:t>1、本采购标的对应的中小企业划分标准所属行业</w:t>
      </w:r>
      <w:r>
        <w:rPr>
          <w:rFonts w:hint="eastAsia" w:ascii="宋体" w:hAnsi="宋体" w:eastAsia="宋体" w:cs="宋体"/>
          <w:b/>
          <w:bCs/>
          <w:kern w:val="44"/>
          <w:sz w:val="24"/>
          <w:szCs w:val="24"/>
          <w:highlight w:val="none"/>
          <w:lang w:val="en-US" w:eastAsia="zh-CN" w:bidi="ar-SA"/>
        </w:rPr>
        <w:t>为：其他未列明行业。</w:t>
      </w:r>
    </w:p>
    <w:p w14:paraId="6EBF00F2">
      <w:pPr>
        <w:spacing w:line="440" w:lineRule="exact"/>
        <w:rPr>
          <w:rFonts w:ascii="宋体" w:hAnsi="宋体"/>
          <w:b/>
          <w:bCs/>
          <w:color w:val="000000"/>
          <w:sz w:val="28"/>
          <w:szCs w:val="28"/>
        </w:rPr>
      </w:pPr>
      <w:r>
        <w:rPr>
          <w:rFonts w:hint="eastAsia" w:ascii="宋体" w:hAnsi="宋体"/>
          <w:b/>
          <w:sz w:val="24"/>
          <w:szCs w:val="24"/>
          <w:shd w:val="pct10" w:color="auto" w:fill="FFFFFF"/>
          <w:lang w:val="en-US" w:eastAsia="zh-CN"/>
        </w:rPr>
        <w:t>2</w:t>
      </w:r>
      <w:r>
        <w:rPr>
          <w:rFonts w:hint="eastAsia" w:ascii="宋体" w:hAnsi="宋体"/>
          <w:b/>
          <w:sz w:val="24"/>
          <w:szCs w:val="24"/>
          <w:shd w:val="pct10" w:color="auto" w:fill="FFFFFF"/>
        </w:rPr>
        <w:t>、在政府购买服务项目中“公益一类事业单位不属于政府购买服务的承接主体，不得参与承接购买服务”。</w:t>
      </w:r>
      <w:bookmarkEnd w:id="15"/>
      <w:r>
        <w:rPr>
          <w:rFonts w:ascii="宋体" w:hAnsi="宋体"/>
          <w:b/>
          <w:bCs/>
          <w:color w:val="000000"/>
          <w:sz w:val="28"/>
          <w:szCs w:val="28"/>
        </w:rPr>
        <w:t xml:space="preserve"> </w:t>
      </w:r>
    </w:p>
    <w:p w14:paraId="61CE2FCB">
      <w:pPr>
        <w:spacing w:line="440" w:lineRule="exact"/>
        <w:rPr>
          <w:rFonts w:ascii="宋体" w:hAnsi="宋体"/>
          <w:color w:val="000000"/>
          <w:sz w:val="24"/>
        </w:rPr>
      </w:pP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6" w:name="_Toc466534749"/>
      <w:r>
        <w:rPr>
          <w:rFonts w:ascii="宋体" w:hAnsi="宋体"/>
          <w:color w:val="000000"/>
          <w:sz w:val="30"/>
          <w:szCs w:val="30"/>
        </w:rPr>
        <w:br w:type="page"/>
      </w:r>
    </w:p>
    <w:bookmarkEnd w:id="16"/>
    <w:p w14:paraId="4D688BBA">
      <w:pPr>
        <w:jc w:val="center"/>
        <w:outlineLvl w:val="0"/>
        <w:rPr>
          <w:b/>
          <w:sz w:val="30"/>
          <w:szCs w:val="30"/>
        </w:rPr>
      </w:pPr>
      <w:bookmarkStart w:id="17" w:name="_Toc12534"/>
      <w:r>
        <w:rPr>
          <w:rFonts w:hint="eastAsia"/>
          <w:b/>
          <w:sz w:val="30"/>
          <w:szCs w:val="30"/>
        </w:rPr>
        <w:t>第三章</w:t>
      </w:r>
      <w:r>
        <w:rPr>
          <w:b/>
          <w:sz w:val="30"/>
          <w:szCs w:val="30"/>
        </w:rPr>
        <w:t xml:space="preserve">  供应商磋商须知</w:t>
      </w:r>
      <w:bookmarkEnd w:id="17"/>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000000"/>
                <w:sz w:val="24"/>
              </w:rPr>
            </w:pPr>
            <w:r>
              <w:rPr>
                <w:rFonts w:hint="eastAsia" w:ascii="宋体" w:hAnsi="宋体"/>
                <w:b/>
                <w:color w:val="000000"/>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000000"/>
                <w:sz w:val="24"/>
              </w:rPr>
            </w:pPr>
            <w:r>
              <w:rPr>
                <w:rFonts w:hint="eastAsia" w:ascii="宋体" w:hAnsi="宋体"/>
                <w:color w:val="000000"/>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3"/>
              <w:spacing w:before="0" w:beforeAutospacing="0" w:after="0" w:afterAutospacing="0" w:line="480" w:lineRule="exact"/>
              <w:rPr>
                <w:rFonts w:hint="eastAsia" w:eastAsia="宋体"/>
                <w:color w:val="000000"/>
                <w:kern w:val="2"/>
                <w:lang w:eastAsia="zh-CN"/>
              </w:rPr>
            </w:pPr>
            <w:r>
              <w:rPr>
                <w:rFonts w:hint="eastAsia"/>
                <w:color w:val="000000"/>
                <w:kern w:val="2"/>
              </w:rPr>
              <w:t>项目名称：</w:t>
            </w:r>
            <w:r>
              <w:rPr>
                <w:rFonts w:hint="eastAsia"/>
                <w:color w:val="000000"/>
                <w:kern w:val="2"/>
                <w:lang w:eastAsia="zh-CN"/>
              </w:rPr>
              <w:t>“国际户外运动评价”暨“中国越野名人堂”入堂活动</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000000"/>
                <w:sz w:val="24"/>
              </w:rPr>
            </w:pPr>
            <w:r>
              <w:rPr>
                <w:rFonts w:hint="eastAsia" w:ascii="宋体" w:hAnsi="宋体"/>
                <w:color w:val="000000"/>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000000"/>
                <w:sz w:val="24"/>
              </w:rPr>
            </w:pPr>
            <w:r>
              <w:rPr>
                <w:rFonts w:hint="eastAsia" w:ascii="宋体" w:hAnsi="宋体"/>
                <w:color w:val="000000"/>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3A40F3D5">
            <w:pPr>
              <w:snapToGrid w:val="0"/>
              <w:spacing w:line="4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p>
          <w:p w14:paraId="4DB8EF5D">
            <w:pPr>
              <w:snapToGrid w:val="0"/>
              <w:spacing w:line="460" w:lineRule="exact"/>
              <w:rPr>
                <w:rFonts w:ascii="宋体" w:hAnsi="宋体"/>
                <w:sz w:val="24"/>
              </w:rPr>
            </w:pP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3、本项目招标代理服务费根据中标价由成交供应商支付给采购代理机构，在采购代理机构发出成交通知书前一次性付清招标代理服务费用，收费采用差额定率累进计费方式，具体标准如下：服务类：</w:t>
            </w:r>
            <w:r>
              <w:rPr>
                <w:rFonts w:hint="eastAsia" w:ascii="宋体" w:hAnsi="宋体"/>
                <w:bCs/>
                <w:sz w:val="24"/>
              </w:rPr>
              <w:t>100万*1.5%+（</w:t>
            </w:r>
            <w:r>
              <w:rPr>
                <w:rFonts w:hint="eastAsia" w:ascii="宋体" w:hAnsi="宋体"/>
                <w:bCs/>
                <w:sz w:val="24"/>
                <w:lang w:eastAsia="zh-CN"/>
              </w:rPr>
              <w:t>中标价</w:t>
            </w:r>
            <w:r>
              <w:rPr>
                <w:rFonts w:hint="eastAsia" w:ascii="宋体" w:hAnsi="宋体"/>
                <w:bCs/>
                <w:sz w:val="24"/>
              </w:rPr>
              <w:t>-100）万*</w:t>
            </w:r>
            <w:r>
              <w:rPr>
                <w:rFonts w:ascii="宋体" w:hAnsi="宋体"/>
                <w:bCs/>
                <w:sz w:val="24"/>
              </w:rPr>
              <w:t>0.8</w:t>
            </w:r>
            <w:r>
              <w:rPr>
                <w:rFonts w:hint="eastAsia" w:ascii="宋体" w:hAnsi="宋体"/>
                <w:bCs/>
                <w:sz w:val="24"/>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000000"/>
                <w:sz w:val="24"/>
              </w:rPr>
            </w:pPr>
            <w:r>
              <w:rPr>
                <w:rFonts w:hint="eastAsia" w:ascii="宋体" w:hAnsi="宋体"/>
                <w:color w:val="000000"/>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000000"/>
                <w:sz w:val="24"/>
              </w:rPr>
            </w:pPr>
            <w:r>
              <w:rPr>
                <w:rFonts w:hint="eastAsia" w:ascii="宋体" w:hAnsi="宋体"/>
                <w:color w:val="000000"/>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000000"/>
                <w:sz w:val="24"/>
              </w:rPr>
            </w:pPr>
            <w:r>
              <w:rPr>
                <w:rFonts w:hint="eastAsia" w:ascii="宋体" w:hAnsi="宋体"/>
                <w:color w:val="000000"/>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000000"/>
                <w:sz w:val="24"/>
              </w:rPr>
            </w:pPr>
            <w:r>
              <w:rPr>
                <w:rFonts w:hint="eastAsia" w:ascii="宋体" w:hAnsi="宋体"/>
                <w:color w:val="000000"/>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000000"/>
                <w:sz w:val="24"/>
              </w:rPr>
            </w:pPr>
            <w:r>
              <w:rPr>
                <w:rFonts w:hint="eastAsia" w:ascii="宋体" w:hAnsi="宋体"/>
                <w:color w:val="000000"/>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000000"/>
                <w:sz w:val="24"/>
              </w:rPr>
            </w:pPr>
            <w:r>
              <w:rPr>
                <w:rFonts w:hint="eastAsia" w:ascii="宋体" w:hAnsi="宋体"/>
                <w:color w:val="000000"/>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000000"/>
                <w:sz w:val="24"/>
              </w:rPr>
            </w:pPr>
            <w:r>
              <w:rPr>
                <w:rFonts w:hint="eastAsia" w:ascii="宋体" w:hAnsi="宋体"/>
                <w:color w:val="000000"/>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000000"/>
                <w:sz w:val="24"/>
              </w:rPr>
            </w:pPr>
            <w:r>
              <w:rPr>
                <w:rFonts w:hint="eastAsia" w:ascii="宋体" w:hAnsi="宋体"/>
                <w:color w:val="000000"/>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000000"/>
                <w:sz w:val="24"/>
              </w:rPr>
            </w:pPr>
            <w:r>
              <w:rPr>
                <w:rFonts w:hint="eastAsia" w:ascii="宋体" w:hAnsi="宋体"/>
                <w:color w:val="000000"/>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5F17B4CA">
            <w:pPr>
              <w:snapToGrid w:val="0"/>
              <w:spacing w:line="480" w:lineRule="exact"/>
              <w:rPr>
                <w:rFonts w:ascii="宋体" w:hAnsi="宋体"/>
                <w:color w:val="auto"/>
                <w:sz w:val="24"/>
              </w:rPr>
            </w:pPr>
            <w:r>
              <w:rPr>
                <w:rFonts w:hint="eastAsia" w:ascii="宋体" w:hAnsi="宋体"/>
                <w:color w:val="auto"/>
                <w:sz w:val="24"/>
              </w:rPr>
              <w:t>▲付款方式：</w:t>
            </w:r>
            <w:r>
              <w:rPr>
                <w:rFonts w:hint="eastAsia" w:ascii="宋体" w:hAnsi="宋体" w:eastAsia="宋体" w:cs="宋体"/>
                <w:sz w:val="24"/>
                <w:szCs w:val="24"/>
              </w:rPr>
              <w:t>1）为保证本活动顺利开展，在本合同签署完毕后</w:t>
            </w:r>
            <w:r>
              <w:rPr>
                <w:rFonts w:hint="eastAsia" w:ascii="宋体" w:hAnsi="宋体" w:cs="宋体"/>
                <w:sz w:val="24"/>
                <w:szCs w:val="24"/>
                <w:lang w:val="en-US" w:eastAsia="zh-CN"/>
              </w:rPr>
              <w:t>7个工作日内</w:t>
            </w:r>
            <w:r>
              <w:rPr>
                <w:rFonts w:hint="eastAsia" w:ascii="宋体" w:hAnsi="宋体" w:eastAsia="宋体" w:cs="宋体"/>
                <w:sz w:val="24"/>
                <w:szCs w:val="24"/>
              </w:rPr>
              <w:t>向</w:t>
            </w:r>
            <w:r>
              <w:rPr>
                <w:rFonts w:hint="eastAsia" w:ascii="宋体" w:hAnsi="宋体" w:cs="宋体"/>
                <w:sz w:val="24"/>
                <w:szCs w:val="24"/>
                <w:lang w:eastAsia="zh-CN"/>
              </w:rPr>
              <w:t>中标供应商</w:t>
            </w:r>
            <w:r>
              <w:rPr>
                <w:rFonts w:hint="eastAsia" w:ascii="宋体" w:hAnsi="宋体" w:eastAsia="宋体" w:cs="宋体"/>
                <w:sz w:val="24"/>
                <w:szCs w:val="24"/>
              </w:rPr>
              <w:t>支付本次活动承办金额的</w:t>
            </w:r>
            <w:r>
              <w:rPr>
                <w:rFonts w:hint="eastAsia" w:ascii="宋体" w:hAnsi="宋体" w:eastAsia="宋体" w:cs="宋体"/>
                <w:sz w:val="24"/>
                <w:szCs w:val="24"/>
                <w:lang w:val="en-US" w:eastAsia="zh-CN"/>
              </w:rPr>
              <w:t>3</w:t>
            </w:r>
            <w:r>
              <w:rPr>
                <w:rFonts w:hint="eastAsia" w:ascii="宋体" w:hAnsi="宋体" w:eastAsia="宋体" w:cs="宋体"/>
                <w:sz w:val="24"/>
                <w:szCs w:val="24"/>
              </w:rPr>
              <w:t>0%，若</w:t>
            </w:r>
            <w:r>
              <w:rPr>
                <w:rFonts w:hint="eastAsia" w:ascii="宋体" w:hAnsi="宋体" w:cs="宋体"/>
                <w:sz w:val="24"/>
                <w:szCs w:val="24"/>
                <w:lang w:eastAsia="zh-CN"/>
              </w:rPr>
              <w:t>中标供应商</w:t>
            </w:r>
            <w:r>
              <w:rPr>
                <w:rFonts w:hint="eastAsia" w:ascii="宋体" w:hAnsi="宋体" w:eastAsia="宋体" w:cs="宋体"/>
                <w:sz w:val="24"/>
                <w:szCs w:val="24"/>
              </w:rPr>
              <w:t>未及时提供发票则付款时间顺延至</w:t>
            </w:r>
            <w:r>
              <w:rPr>
                <w:rFonts w:hint="eastAsia" w:ascii="宋体" w:hAnsi="宋体" w:cs="宋体"/>
                <w:sz w:val="24"/>
                <w:szCs w:val="24"/>
                <w:lang w:eastAsia="zh-CN"/>
              </w:rPr>
              <w:t>中标供应商</w:t>
            </w:r>
            <w:r>
              <w:rPr>
                <w:rFonts w:hint="eastAsia" w:ascii="宋体" w:hAnsi="宋体" w:eastAsia="宋体" w:cs="宋体"/>
                <w:sz w:val="24"/>
                <w:szCs w:val="24"/>
              </w:rPr>
              <w:t>交付发票后5个工作日内；</w:t>
            </w:r>
            <w:r>
              <w:rPr>
                <w:rFonts w:hint="eastAsia" w:ascii="宋体" w:hAnsi="宋体" w:eastAsia="宋体" w:cs="宋体"/>
                <w:sz w:val="24"/>
                <w:szCs w:val="24"/>
                <w:lang w:val="en-US" w:eastAsia="zh-CN"/>
              </w:rPr>
              <w:t>2025年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月底</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收到</w:t>
            </w:r>
            <w:r>
              <w:rPr>
                <w:rFonts w:hint="eastAsia" w:ascii="宋体" w:hAnsi="宋体" w:cs="宋体"/>
                <w:sz w:val="24"/>
                <w:szCs w:val="24"/>
                <w:lang w:eastAsia="zh-CN"/>
              </w:rPr>
              <w:t>中标供应商</w:t>
            </w:r>
            <w:r>
              <w:rPr>
                <w:rFonts w:hint="eastAsia" w:ascii="宋体" w:hAnsi="宋体" w:eastAsia="宋体" w:cs="宋体"/>
                <w:sz w:val="24"/>
                <w:szCs w:val="24"/>
              </w:rPr>
              <w:t>开具的相应发票（增值税普通发票）后，</w:t>
            </w:r>
            <w:r>
              <w:rPr>
                <w:rFonts w:hint="eastAsia" w:ascii="宋体" w:hAnsi="宋体" w:cs="宋体"/>
                <w:sz w:val="24"/>
                <w:szCs w:val="24"/>
                <w:lang w:eastAsia="zh-CN"/>
              </w:rPr>
              <w:t>采购人</w:t>
            </w:r>
            <w:r>
              <w:rPr>
                <w:rFonts w:hint="eastAsia" w:ascii="宋体" w:hAnsi="宋体" w:eastAsia="宋体" w:cs="宋体"/>
                <w:sz w:val="24"/>
                <w:szCs w:val="24"/>
              </w:rPr>
              <w:t>将本次活动承办金额的</w:t>
            </w:r>
            <w:r>
              <w:rPr>
                <w:rFonts w:hint="eastAsia" w:ascii="宋体" w:hAnsi="宋体" w:eastAsia="宋体" w:cs="宋体"/>
                <w:sz w:val="24"/>
                <w:szCs w:val="24"/>
                <w:lang w:val="en-US" w:eastAsia="zh-CN"/>
              </w:rPr>
              <w:t>3</w:t>
            </w:r>
            <w:r>
              <w:rPr>
                <w:rFonts w:hint="eastAsia" w:ascii="宋体" w:hAnsi="宋体" w:eastAsia="宋体" w:cs="宋体"/>
                <w:sz w:val="24"/>
                <w:szCs w:val="24"/>
              </w:rPr>
              <w:t>0% 支付给</w:t>
            </w:r>
            <w:r>
              <w:rPr>
                <w:rFonts w:hint="eastAsia" w:ascii="宋体" w:hAnsi="宋体" w:cs="宋体"/>
                <w:sz w:val="24"/>
                <w:szCs w:val="24"/>
                <w:lang w:eastAsia="zh-CN"/>
              </w:rPr>
              <w:t>中标供应商</w:t>
            </w:r>
            <w:r>
              <w:rPr>
                <w:rFonts w:hint="eastAsia" w:ascii="宋体" w:hAnsi="宋体" w:eastAsia="宋体" w:cs="宋体"/>
                <w:sz w:val="24"/>
                <w:szCs w:val="24"/>
                <w:lang w:eastAsia="zh-CN"/>
              </w:rPr>
              <w:t>；活动结束后，</w:t>
            </w:r>
            <w:r>
              <w:rPr>
                <w:rFonts w:hint="eastAsia" w:ascii="宋体" w:hAnsi="宋体" w:cs="宋体"/>
                <w:sz w:val="24"/>
                <w:szCs w:val="24"/>
                <w:lang w:eastAsia="zh-CN"/>
              </w:rPr>
              <w:t>采购人</w:t>
            </w:r>
            <w:r>
              <w:rPr>
                <w:rFonts w:hint="eastAsia" w:ascii="宋体" w:hAnsi="宋体" w:eastAsia="宋体" w:cs="宋体"/>
                <w:sz w:val="24"/>
                <w:szCs w:val="24"/>
              </w:rPr>
              <w:t>将本次活动承办金额的</w:t>
            </w:r>
            <w:r>
              <w:rPr>
                <w:rFonts w:hint="eastAsia" w:ascii="宋体" w:hAnsi="宋体" w:eastAsia="宋体" w:cs="宋体"/>
                <w:sz w:val="24"/>
                <w:szCs w:val="24"/>
                <w:lang w:val="en-US" w:eastAsia="zh-CN"/>
              </w:rPr>
              <w:t>4</w:t>
            </w:r>
            <w:r>
              <w:rPr>
                <w:rFonts w:hint="eastAsia" w:ascii="宋体" w:hAnsi="宋体" w:eastAsia="宋体" w:cs="宋体"/>
                <w:sz w:val="24"/>
                <w:szCs w:val="24"/>
              </w:rPr>
              <w:t>0% 一次性支付给</w:t>
            </w:r>
            <w:r>
              <w:rPr>
                <w:rFonts w:hint="eastAsia" w:ascii="宋体" w:hAnsi="宋体" w:cs="宋体"/>
                <w:sz w:val="24"/>
                <w:szCs w:val="24"/>
                <w:lang w:eastAsia="zh-CN"/>
              </w:rPr>
              <w:t>中标供应商</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逾期付款的应按全国银行间同业拆借中心公布的一年期贷款市场报价利率的</w:t>
            </w:r>
            <w:r>
              <w:rPr>
                <w:rFonts w:hint="eastAsia" w:ascii="宋体" w:hAnsi="宋体" w:eastAsia="宋体" w:cs="宋体"/>
                <w:sz w:val="24"/>
                <w:szCs w:val="24"/>
                <w:lang w:val="en-US" w:eastAsia="zh-CN"/>
              </w:rPr>
              <w:t>2</w:t>
            </w:r>
            <w:r>
              <w:rPr>
                <w:rFonts w:hint="eastAsia" w:ascii="宋体" w:hAnsi="宋体" w:eastAsia="宋体" w:cs="宋体"/>
                <w:sz w:val="24"/>
                <w:szCs w:val="24"/>
              </w:rPr>
              <w:t>倍向</w:t>
            </w:r>
            <w:r>
              <w:rPr>
                <w:rFonts w:hint="eastAsia" w:ascii="宋体" w:hAnsi="宋体" w:cs="宋体"/>
                <w:sz w:val="24"/>
                <w:szCs w:val="24"/>
                <w:lang w:eastAsia="zh-CN"/>
              </w:rPr>
              <w:t>中标供应商</w:t>
            </w:r>
            <w:r>
              <w:rPr>
                <w:rFonts w:hint="eastAsia" w:ascii="宋体" w:hAnsi="宋体" w:eastAsia="宋体" w:cs="宋体"/>
                <w:sz w:val="24"/>
                <w:szCs w:val="24"/>
              </w:rPr>
              <w:t>支付逾期付款违约金。 2）若在</w:t>
            </w:r>
            <w:r>
              <w:rPr>
                <w:rFonts w:hint="eastAsia" w:ascii="宋体" w:hAnsi="宋体" w:cs="宋体"/>
                <w:sz w:val="24"/>
                <w:szCs w:val="24"/>
                <w:lang w:eastAsia="zh-CN"/>
              </w:rPr>
              <w:t>采购人</w:t>
            </w:r>
            <w:r>
              <w:rPr>
                <w:rFonts w:hint="eastAsia" w:ascii="宋体" w:hAnsi="宋体" w:eastAsia="宋体" w:cs="宋体"/>
                <w:sz w:val="24"/>
                <w:szCs w:val="24"/>
              </w:rPr>
              <w:t>付款前发生</w:t>
            </w:r>
            <w:r>
              <w:rPr>
                <w:rFonts w:hint="eastAsia" w:ascii="宋体" w:hAnsi="宋体" w:cs="宋体"/>
                <w:sz w:val="24"/>
                <w:szCs w:val="24"/>
                <w:lang w:eastAsia="zh-CN"/>
              </w:rPr>
              <w:t>中标供应商</w:t>
            </w:r>
            <w:r>
              <w:rPr>
                <w:rFonts w:hint="eastAsia" w:ascii="宋体" w:hAnsi="宋体" w:eastAsia="宋体" w:cs="宋体"/>
                <w:sz w:val="24"/>
                <w:szCs w:val="24"/>
              </w:rPr>
              <w:t>应付</w:t>
            </w:r>
            <w:r>
              <w:rPr>
                <w:rFonts w:hint="eastAsia" w:ascii="宋体" w:hAnsi="宋体" w:cs="宋体"/>
                <w:sz w:val="24"/>
                <w:szCs w:val="24"/>
                <w:lang w:eastAsia="zh-CN"/>
              </w:rPr>
              <w:t>采购人</w:t>
            </w:r>
            <w:r>
              <w:rPr>
                <w:rFonts w:hint="eastAsia" w:ascii="宋体" w:hAnsi="宋体" w:eastAsia="宋体" w:cs="宋体"/>
                <w:sz w:val="24"/>
                <w:szCs w:val="24"/>
              </w:rPr>
              <w:t>的款项（包括但不限于违约金、应由</w:t>
            </w:r>
            <w:r>
              <w:rPr>
                <w:rFonts w:hint="eastAsia" w:ascii="宋体" w:hAnsi="宋体" w:cs="宋体"/>
                <w:sz w:val="24"/>
                <w:szCs w:val="24"/>
                <w:lang w:eastAsia="zh-CN"/>
              </w:rPr>
              <w:t>中标供应商</w:t>
            </w:r>
            <w:r>
              <w:rPr>
                <w:rFonts w:hint="eastAsia" w:ascii="宋体" w:hAnsi="宋体" w:eastAsia="宋体" w:cs="宋体"/>
                <w:sz w:val="24"/>
                <w:szCs w:val="24"/>
              </w:rPr>
              <w:t>承担的损失赔偿金），</w:t>
            </w:r>
            <w:r>
              <w:rPr>
                <w:rFonts w:hint="eastAsia" w:ascii="宋体" w:hAnsi="宋体" w:cs="宋体"/>
                <w:sz w:val="24"/>
                <w:szCs w:val="24"/>
                <w:lang w:eastAsia="zh-CN"/>
              </w:rPr>
              <w:t>采购人</w:t>
            </w:r>
            <w:r>
              <w:rPr>
                <w:rFonts w:hint="eastAsia" w:ascii="宋体" w:hAnsi="宋体" w:eastAsia="宋体" w:cs="宋体"/>
                <w:sz w:val="24"/>
                <w:szCs w:val="24"/>
              </w:rPr>
              <w:t>有权在余款支付前直接扣除相应款项。</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sz w:val="24"/>
              </w:rPr>
            </w:pPr>
            <w:r>
              <w:rPr>
                <w:rFonts w:hint="eastAsia" w:ascii="宋体" w:hAnsi="宋体"/>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
              <w:spacing w:line="480" w:lineRule="exact"/>
              <w:jc w:val="left"/>
              <w:rPr>
                <w:rFonts w:ascii="宋体" w:hAnsi="宋体"/>
                <w:color w:val="auto"/>
                <w:sz w:val="24"/>
              </w:rPr>
            </w:pPr>
            <w:r>
              <w:rPr>
                <w:rFonts w:hint="eastAsia" w:ascii="宋体" w:hAnsi="宋体"/>
                <w:color w:val="auto"/>
                <w:sz w:val="24"/>
              </w:rPr>
              <w:t>履约保证金的收取及退还</w:t>
            </w:r>
            <w:r>
              <w:rPr>
                <w:rFonts w:hint="eastAsia" w:ascii="宋体" w:hAnsi="宋体"/>
                <w:color w:val="auto"/>
                <w:sz w:val="24"/>
                <w:highlight w:val="none"/>
              </w:rPr>
              <w:t>:</w:t>
            </w:r>
            <w:r>
              <w:rPr>
                <w:rFonts w:hint="eastAsia" w:ascii="宋体" w:hAnsi="宋体"/>
                <w:sz w:val="24"/>
                <w:highlight w:val="none"/>
              </w:rPr>
              <w:t>本项目不设履约保证金</w:t>
            </w:r>
            <w:r>
              <w:rPr>
                <w:rFonts w:hint="eastAsia" w:ascii="宋体" w:hAnsi="宋体"/>
                <w:sz w:val="24"/>
                <w:highlight w:val="none"/>
                <w:lang w:val="zh-CN"/>
              </w:rPr>
              <w:t>。</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000000"/>
                <w:sz w:val="24"/>
              </w:rPr>
            </w:pPr>
            <w:r>
              <w:rPr>
                <w:rFonts w:hint="eastAsia" w:ascii="宋体" w:hAnsi="宋体"/>
                <w:color w:val="000000"/>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7"/>
        <w:snapToGrid w:val="0"/>
        <w:spacing w:beforeLines="0" w:afterLines="0" w:line="420" w:lineRule="exact"/>
        <w:ind w:firstLine="482" w:firstLineChars="200"/>
        <w:rPr>
          <w:rFonts w:hAnsi="宋体"/>
          <w:b/>
          <w:color w:val="000000"/>
        </w:rPr>
      </w:pPr>
      <w:r>
        <w:rPr>
          <w:rFonts w:hAnsi="宋体"/>
          <w:b/>
          <w:color w:val="000000"/>
        </w:rPr>
        <w:br w:type="page"/>
      </w:r>
    </w:p>
    <w:p w14:paraId="4F41FCB2">
      <w:pPr>
        <w:pStyle w:val="27"/>
        <w:snapToGrid w:val="0"/>
        <w:spacing w:beforeLines="0" w:afterLines="0" w:line="420" w:lineRule="exact"/>
        <w:ind w:firstLine="482" w:firstLineChars="200"/>
        <w:rPr>
          <w:rFonts w:hAnsi="宋体"/>
          <w:b/>
          <w:color w:val="000000"/>
        </w:rPr>
      </w:pPr>
    </w:p>
    <w:p w14:paraId="658A6722">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8" w:name="_Hlk60996806"/>
      <w:r>
        <w:rPr>
          <w:rFonts w:hint="eastAsia" w:ascii="宋体" w:hAnsi="宋体"/>
          <w:b/>
          <w:bCs/>
          <w:color w:val="000000"/>
          <w:sz w:val="24"/>
          <w:u w:val="single"/>
          <w:shd w:val="pct10" w:color="auto" w:fill="FFFFFF"/>
        </w:rPr>
        <w:t>2.“供应商”系指向招标人提交磋商响应文件的单位和组织。</w:t>
      </w:r>
    </w:p>
    <w:bookmarkEnd w:id="18"/>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565BF252">
      <w:pPr>
        <w:widowControl/>
        <w:spacing w:line="420" w:lineRule="exact"/>
        <w:ind w:firstLine="482" w:firstLineChars="200"/>
        <w:jc w:val="left"/>
        <w:rPr>
          <w:rFonts w:ascii="宋体" w:hAnsi="宋体"/>
          <w:b/>
          <w:color w:val="FF0000"/>
          <w:sz w:val="24"/>
        </w:rPr>
      </w:pPr>
      <w:r>
        <w:rPr>
          <w:rFonts w:hint="eastAsia" w:ascii="宋体" w:hAnsi="宋体"/>
          <w:b/>
          <w:sz w:val="24"/>
        </w:rPr>
        <w:t>1.单位负责人为同一人或者存在直接控股、管理关系的不同投标人，不得参加同</w:t>
      </w:r>
      <w:r>
        <w:rPr>
          <w:rFonts w:hint="eastAsia" w:ascii="宋体" w:hAnsi="宋体"/>
          <w:b/>
          <w:color w:val="auto"/>
          <w:sz w:val="24"/>
        </w:rPr>
        <w:t>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000000"/>
        </w:rPr>
      </w:pPr>
      <w:bookmarkStart w:id="19"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20" w:name="_Hlk81828896"/>
      <w:r>
        <w:rPr>
          <w:rFonts w:hint="eastAsia" w:hAnsi="宋体"/>
          <w:color w:val="auto"/>
        </w:rPr>
        <w:t>供应商</w:t>
      </w:r>
      <w:bookmarkEnd w:id="20"/>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kern w:val="0"/>
          <w:sz w:val="24"/>
        </w:rPr>
      </w:pPr>
      <w:r>
        <w:rPr>
          <w:rFonts w:hint="eastAsia" w:ascii="宋体" w:hAnsi="宋体" w:cs="宋体"/>
          <w:b/>
          <w:bCs/>
          <w:color w:val="auto"/>
          <w:kern w:val="0"/>
          <w:sz w:val="24"/>
        </w:rPr>
        <w:t>3.供应商质疑应当有明确的请求和必要的证明材料，包括但不限</w:t>
      </w:r>
      <w:r>
        <w:rPr>
          <w:rFonts w:hint="eastAsia" w:ascii="宋体" w:hAnsi="宋体" w:cs="宋体"/>
          <w:b/>
          <w:bCs/>
          <w:kern w:val="0"/>
          <w:sz w:val="24"/>
        </w:rPr>
        <w:t>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14:paraId="319BB82D">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19"/>
    <w:p w14:paraId="2163C579">
      <w:pPr>
        <w:pStyle w:val="27"/>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sz w:val="24"/>
        </w:rPr>
        <w:t>本</w:t>
      </w:r>
      <w:r>
        <w:rPr>
          <w:rFonts w:hint="eastAsia" w:ascii="宋体" w:hAnsi="宋体"/>
          <w:bCs/>
          <w:color w:val="auto"/>
          <w:sz w:val="24"/>
        </w:rPr>
        <w:t>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1FC5FD75">
      <w:pPr>
        <w:snapToGrid w:val="0"/>
        <w:spacing w:line="420" w:lineRule="exact"/>
        <w:ind w:firstLine="480" w:firstLineChars="200"/>
        <w:jc w:val="left"/>
        <w:rPr>
          <w:rFonts w:ascii="宋体" w:hAnsi="宋体"/>
          <w:bCs/>
          <w:color w:val="auto"/>
          <w:sz w:val="24"/>
        </w:rPr>
      </w:pPr>
      <w:bookmarkStart w:id="21" w:name="_Hlk68075338"/>
      <w:r>
        <w:rPr>
          <w:rFonts w:hint="eastAsia" w:ascii="宋体" w:hAnsi="宋体"/>
          <w:bCs/>
          <w:color w:val="auto"/>
          <w:sz w:val="24"/>
        </w:rPr>
        <w:t>（</w:t>
      </w:r>
      <w:r>
        <w:rPr>
          <w:rFonts w:hint="eastAsia" w:ascii="宋体" w:hAnsi="宋体"/>
          <w:bCs/>
          <w:color w:val="auto"/>
          <w:sz w:val="24"/>
          <w:lang w:val="en-US" w:eastAsia="zh-CN"/>
        </w:rPr>
        <w:t>2</w:t>
      </w:r>
      <w:r>
        <w:rPr>
          <w:rFonts w:hint="eastAsia" w:ascii="宋体" w:hAnsi="宋体"/>
          <w:bCs/>
          <w:color w:val="auto"/>
          <w:sz w:val="24"/>
        </w:rPr>
        <w:t>）</w:t>
      </w:r>
      <w:bookmarkEnd w:id="21"/>
      <w:r>
        <w:rPr>
          <w:rFonts w:hint="eastAsia" w:ascii="宋体" w:hAnsi="宋体"/>
          <w:bCs/>
          <w:color w:val="auto"/>
          <w:sz w:val="24"/>
        </w:rPr>
        <w:t>没有重大违法记录的承诺函</w:t>
      </w:r>
      <w:bookmarkStart w:id="22"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22"/>
    <w:p w14:paraId="675B5A00">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val="en-US" w:eastAsia="zh-CN"/>
        </w:rPr>
        <w:t>3</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3"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3"/>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4" w:name="_Hlk534200539"/>
      <w:r>
        <w:rPr>
          <w:rFonts w:hint="eastAsia" w:ascii="宋体" w:hAnsi="宋体"/>
          <w:color w:val="auto"/>
          <w:sz w:val="24"/>
        </w:rPr>
        <w:t>法定代表人授权委托书</w:t>
      </w:r>
      <w:bookmarkEnd w:id="24"/>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25"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5"/>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6" w:name="_Hlk534294060"/>
    </w:p>
    <w:bookmarkEnd w:id="26"/>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6BBFE643">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1824BA11">
      <w:pPr>
        <w:pStyle w:val="28"/>
        <w:snapToGrid w:val="0"/>
        <w:spacing w:line="420" w:lineRule="exact"/>
        <w:ind w:left="0" w:leftChars="0" w:firstLine="480" w:firstLineChars="200"/>
        <w:rPr>
          <w:rFonts w:ascii="宋体" w:hAnsi="宋体" w:eastAsia="宋体"/>
          <w:color w:val="auto"/>
          <w:sz w:val="24"/>
          <w:szCs w:val="24"/>
        </w:rPr>
      </w:pPr>
      <w:r>
        <w:rPr>
          <w:rFonts w:hint="eastAsia" w:ascii="宋体" w:hAnsi="宋体" w:eastAsia="宋体"/>
          <w:color w:val="auto"/>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295C1C6C">
      <w:pPr>
        <w:pStyle w:val="27"/>
        <w:snapToGrid w:val="0"/>
        <w:spacing w:beforeLines="0" w:afterLines="0" w:line="420" w:lineRule="exact"/>
        <w:ind w:firstLine="480" w:firstLineChars="200"/>
        <w:jc w:val="left"/>
        <w:rPr>
          <w:rFonts w:hint="eastAsia" w:ascii="宋体" w:hAnsi="宋体" w:eastAsia="宋体" w:cs="宋体"/>
          <w:b w:val="0"/>
          <w:bCs w:val="0"/>
          <w:color w:val="auto"/>
          <w:sz w:val="24"/>
          <w:highlight w:val="none"/>
          <w:lang w:val="en-US" w:eastAsia="zh-CN"/>
        </w:rPr>
      </w:pPr>
      <w:r>
        <w:rPr>
          <w:rFonts w:hint="eastAsia" w:hAnsi="宋体" w:cs="Times New Roman"/>
          <w:color w:val="auto"/>
        </w:rPr>
        <w:t>2.投标报价是履行合同的最终价格，包括物料款、设备折旧、消耗物品、其他费用、保险、税金、培训、服务、合同包含的所有风险责任等各项费用及不可预见费等所需的全部费用。</w:t>
      </w:r>
    </w:p>
    <w:p w14:paraId="3FFC924E">
      <w:pPr>
        <w:pStyle w:val="27"/>
        <w:snapToGrid w:val="0"/>
        <w:spacing w:beforeLines="0" w:afterLines="0" w:line="420" w:lineRule="exact"/>
        <w:ind w:firstLine="480" w:firstLineChars="200"/>
        <w:jc w:val="left"/>
        <w:rPr>
          <w:color w:val="auto"/>
        </w:rPr>
      </w:pPr>
      <w:r>
        <w:rPr>
          <w:rFonts w:hint="eastAsia" w:hAnsi="宋体" w:cs="Times New Roman"/>
          <w:color w:val="auto"/>
        </w:rPr>
        <w:t>▲3.响应文件只允许有一个报价，有选择的或有条件的报价将不予接受。</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7" w:name="_Hlk59462445"/>
      <w:r>
        <w:rPr>
          <w:rFonts w:hint="eastAsia" w:ascii="宋体" w:hAnsi="宋体"/>
          <w:b/>
          <w:bCs/>
          <w:color w:val="auto"/>
          <w:spacing w:val="-4"/>
          <w:sz w:val="24"/>
        </w:rPr>
        <w:t>1.</w:t>
      </w:r>
      <w:bookmarkStart w:id="28" w:name="_Hlk534294335"/>
      <w:r>
        <w:rPr>
          <w:rFonts w:hint="eastAsia" w:ascii="宋体" w:hAnsi="宋体"/>
          <w:b/>
          <w:bCs/>
          <w:color w:val="auto"/>
          <w:spacing w:val="-4"/>
          <w:sz w:val="24"/>
        </w:rPr>
        <w:t>在符合性审查和商务技术评审时，如发现下列情形之一的，响应文件将被视为无效：</w:t>
      </w:r>
    </w:p>
    <w:bookmarkEnd w:id="28"/>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7"/>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9"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9"/>
    <w:p w14:paraId="1739F06D">
      <w:pPr>
        <w:pStyle w:val="27"/>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7"/>
        <w:snapToGrid w:val="0"/>
        <w:spacing w:beforeLines="0" w:afterLines="0" w:line="420" w:lineRule="exact"/>
        <w:ind w:firstLine="480" w:firstLineChars="200"/>
        <w:rPr>
          <w:rFonts w:hAnsi="宋体"/>
        </w:rPr>
      </w:pPr>
      <w:r>
        <w:rPr>
          <w:rFonts w:hint="eastAsia" w:hAnsi="宋体"/>
        </w:rPr>
        <w:t>1.开标会由招标人主持，</w:t>
      </w:r>
      <w:bookmarkStart w:id="30" w:name="_Hlk59694585"/>
      <w:r>
        <w:rPr>
          <w:rFonts w:hint="eastAsia" w:hAnsi="宋体"/>
          <w:b/>
          <w:bCs/>
          <w:u w:val="single"/>
          <w:shd w:val="pct10" w:color="auto" w:fill="FFFFFF"/>
        </w:rPr>
        <w:t>并通过临海市公共资源交易中心网站--每日直播平台进行现场直播，各供应商请准时在线参加。</w:t>
      </w:r>
      <w:bookmarkStart w:id="31"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30"/>
      <w:r>
        <w:rPr>
          <w:rFonts w:hint="eastAsia" w:hAnsi="宋体"/>
          <w:b/>
          <w:bCs/>
          <w:u w:val="single"/>
          <w:shd w:val="pct10" w:color="auto" w:fill="FFFFFF"/>
        </w:rPr>
        <w:t>；</w:t>
      </w:r>
    </w:p>
    <w:bookmarkEnd w:id="31"/>
    <w:p w14:paraId="0750B04E">
      <w:pPr>
        <w:pStyle w:val="27"/>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32" w:name="_Hlk59625783"/>
      <w:r>
        <w:rPr>
          <w:rFonts w:hint="eastAsia" w:hAnsi="宋体"/>
        </w:rPr>
        <w:t>由供应商按磋商文件规定的时间</w:t>
      </w:r>
      <w:bookmarkStart w:id="33" w:name="_Hlk60946168"/>
      <w:r>
        <w:rPr>
          <w:rFonts w:hint="eastAsia" w:hAnsi="宋体"/>
        </w:rPr>
        <w:t>及</w:t>
      </w:r>
      <w:bookmarkStart w:id="34" w:name="_Hlk59626264"/>
      <w:r>
        <w:rPr>
          <w:rFonts w:hint="eastAsia" w:hAnsi="宋体"/>
        </w:rPr>
        <w:t>政采云平台</w:t>
      </w:r>
      <w:bookmarkEnd w:id="34"/>
      <w:r>
        <w:rPr>
          <w:rFonts w:hint="eastAsia" w:hAnsi="宋体"/>
        </w:rPr>
        <w:t>显示的时间内自行进行响应文件解密。</w:t>
      </w:r>
      <w:bookmarkEnd w:id="32"/>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35" w:name="_Hlk59805375"/>
      <w:r>
        <w:rPr>
          <w:rFonts w:hint="eastAsia" w:hAnsi="宋体"/>
          <w:u w:val="single"/>
        </w:rPr>
        <w:t>供应商未按时解密或解密失败的，其响应文件为无效标。</w:t>
      </w:r>
      <w:bookmarkEnd w:id="35"/>
    </w:p>
    <w:p w14:paraId="75BBD34C">
      <w:pPr>
        <w:pStyle w:val="27"/>
        <w:snapToGrid w:val="0"/>
        <w:spacing w:beforeLines="0" w:afterLines="0" w:line="420" w:lineRule="exact"/>
        <w:rPr>
          <w:rFonts w:hAnsi="宋体"/>
          <w:b/>
          <w:bCs/>
          <w:u w:val="single"/>
          <w:shd w:val="pct10" w:color="auto" w:fill="FFFFFF"/>
        </w:rPr>
      </w:pPr>
    </w:p>
    <w:p w14:paraId="74A6AFE5">
      <w:pPr>
        <w:pStyle w:val="27"/>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3"/>
    <w:p w14:paraId="12147D6F">
      <w:pPr>
        <w:pStyle w:val="2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w:t>
      </w:r>
      <w:r>
        <w:rPr>
          <w:rFonts w:hint="eastAsia" w:hAnsi="宋体"/>
          <w:color w:val="auto"/>
        </w:rPr>
        <w:t>密后，供应商应当通过邮件形式，将经授权代表签署的《政府采购活动现场确认声明书》</w:t>
      </w:r>
      <w:r>
        <w:rPr>
          <w:rFonts w:hint="eastAsia" w:hAnsi="宋体"/>
          <w:b/>
          <w:bCs/>
          <w:color w:val="auto"/>
          <w:u w:val="single"/>
        </w:rPr>
        <w:t>（格式见磋商文件最后一页政府采购活动现场确认声明书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924258791@qq.com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吴</w:t>
      </w:r>
      <w:r>
        <w:rPr>
          <w:rFonts w:hint="eastAsia" w:hAnsi="宋体"/>
          <w:color w:val="auto"/>
          <w:lang w:val="en-US" w:eastAsia="zh-CN"/>
        </w:rPr>
        <w:t>女士</w:t>
      </w:r>
      <w:r>
        <w:rPr>
          <w:rFonts w:hint="eastAsia" w:hAnsi="宋体"/>
          <w:color w:val="auto"/>
        </w:rPr>
        <w:t>，电话：</w:t>
      </w:r>
      <w:r>
        <w:rPr>
          <w:rFonts w:hint="eastAsia" w:hAnsi="宋体"/>
          <w:color w:val="auto"/>
          <w:lang w:val="en-US" w:eastAsia="zh-CN"/>
        </w:rPr>
        <w:t>0576-89361164</w:t>
      </w:r>
      <w:r>
        <w:rPr>
          <w:rFonts w:hint="eastAsia" w:hAnsi="宋体"/>
          <w:color w:val="auto"/>
        </w:rPr>
        <w:t>；</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6" w:name="_Hlk59371589"/>
      <w:r>
        <w:rPr>
          <w:rFonts w:hint="eastAsia" w:hAnsi="宋体"/>
          <w:color w:val="auto"/>
        </w:rPr>
        <w:t>开启标书信息</w:t>
      </w:r>
      <w:bookmarkEnd w:id="36"/>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w:t>
      </w:r>
      <w:r>
        <w:rPr>
          <w:rFonts w:hint="eastAsia" w:hAnsi="宋体"/>
          <w:color w:val="000000" w:themeColor="text1"/>
          <w:u w:val="single"/>
          <w14:textFill>
            <w14:solidFill>
              <w14:schemeClr w14:val="tx1"/>
            </w14:solidFill>
          </w14:textFill>
        </w:rPr>
        <w:t>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37" w:name="_Hlk4055646"/>
      <w:r>
        <w:rPr>
          <w:sz w:val="24"/>
        </w:rPr>
        <w:t>最后报价，</w:t>
      </w:r>
      <w:bookmarkEnd w:id="37"/>
      <w:bookmarkStart w:id="38" w:name="_Hlk4055866"/>
      <w:r>
        <w:rPr>
          <w:sz w:val="24"/>
        </w:rPr>
        <w:t>最后报价</w:t>
      </w:r>
      <w:bookmarkEnd w:id="38"/>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39" w:name="_Hlk4052304"/>
      <w:r>
        <w:rPr>
          <w:rFonts w:hAnsi="宋体"/>
        </w:rPr>
        <w:t>对提交最后报价</w:t>
      </w:r>
      <w:bookmarkStart w:id="40" w:name="_Hlk4052265"/>
      <w:r>
        <w:rPr>
          <w:rFonts w:hAnsi="宋体"/>
        </w:rPr>
        <w:t>供应商的</w:t>
      </w:r>
      <w:bookmarkStart w:id="41" w:name="_Hlk61427018"/>
      <w:r>
        <w:rPr>
          <w:rFonts w:hint="eastAsia" w:hAnsi="宋体"/>
        </w:rPr>
        <w:t>商务技术文件</w:t>
      </w:r>
      <w:bookmarkEnd w:id="41"/>
      <w:r>
        <w:rPr>
          <w:rFonts w:hint="eastAsia" w:hAnsi="宋体"/>
        </w:rPr>
        <w:t>进行</w:t>
      </w:r>
      <w:bookmarkEnd w:id="40"/>
      <w:r>
        <w:rPr>
          <w:rFonts w:hint="eastAsia" w:hAnsi="宋体"/>
        </w:rPr>
        <w:t>综合评分</w:t>
      </w:r>
      <w:bookmarkEnd w:id="39"/>
      <w:r>
        <w:rPr>
          <w:rFonts w:hint="eastAsia" w:hAnsi="宋体"/>
        </w:rPr>
        <w:t>；</w:t>
      </w:r>
    </w:p>
    <w:p w14:paraId="295CDCE9">
      <w:pPr>
        <w:pStyle w:val="27"/>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7"/>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42" w:name="_Hlk59371720"/>
      <w:r>
        <w:rPr>
          <w:rFonts w:hint="eastAsia" w:hAnsi="宋体"/>
        </w:rPr>
        <w:t>得分结果</w:t>
      </w:r>
      <w:bookmarkEnd w:id="42"/>
      <w:r>
        <w:rPr>
          <w:rFonts w:hint="eastAsia" w:hAnsi="宋体"/>
        </w:rPr>
        <w:t>及成交候选人名单。</w:t>
      </w:r>
      <w:r>
        <w:rPr>
          <w:rFonts w:hint="eastAsia" w:hAnsi="宋体"/>
          <w:b/>
          <w:bCs/>
          <w:u w:val="single"/>
          <w:shd w:val="pct10" w:color="auto" w:fill="FFFFFF"/>
        </w:rPr>
        <w:t>供应商可通过</w:t>
      </w:r>
      <w:bookmarkStart w:id="43" w:name="_Hlk59626287"/>
      <w:r>
        <w:rPr>
          <w:rFonts w:hint="eastAsia" w:hAnsi="宋体"/>
          <w:b/>
          <w:bCs/>
          <w:u w:val="single"/>
          <w:shd w:val="pct10" w:color="auto" w:fill="FFFFFF"/>
        </w:rPr>
        <w:t>政采云平台及</w:t>
      </w:r>
      <w:bookmarkEnd w:id="43"/>
      <w:r>
        <w:rPr>
          <w:rFonts w:hint="eastAsia" w:hAnsi="宋体"/>
          <w:b/>
          <w:bCs/>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41" w:firstLineChars="100"/>
        <w:rPr>
          <w:rFonts w:ascii="宋体" w:hAnsi="宋体" w:cs="宋体"/>
          <w:b/>
          <w:sz w:val="24"/>
        </w:rPr>
      </w:pPr>
      <w:bookmarkStart w:id="44" w:name="_Hlk60950411"/>
      <w:r>
        <w:rPr>
          <w:rFonts w:hint="eastAsia" w:ascii="宋体" w:hAnsi="宋体" w:cs="宋体"/>
          <w:b/>
          <w:sz w:val="24"/>
        </w:rPr>
        <w:t>（四）澄清问题的形式</w:t>
      </w:r>
    </w:p>
    <w:p w14:paraId="503FF0EC">
      <w:pPr>
        <w:pStyle w:val="27"/>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45" w:name="_Hlk59372079"/>
      <w:r>
        <w:rPr>
          <w:rFonts w:hint="eastAsia" w:hAnsi="宋体"/>
        </w:rPr>
        <w:t>澄清、说明</w:t>
      </w:r>
      <w:bookmarkEnd w:id="45"/>
      <w:r>
        <w:rPr>
          <w:rFonts w:hint="eastAsia" w:hAnsi="宋体"/>
        </w:rPr>
        <w:t>或者补正。磋商小组的澄清内容及供应商的澄清、说明或者补正均通过</w:t>
      </w:r>
      <w:bookmarkStart w:id="46" w:name="_Hlk59371846"/>
      <w:r>
        <w:rPr>
          <w:rFonts w:hint="eastAsia" w:hAnsi="宋体"/>
        </w:rPr>
        <w:t>政采云电子交易平台交换数据电文。</w:t>
      </w:r>
      <w:bookmarkEnd w:id="46"/>
      <w:bookmarkStart w:id="47" w:name="_Hlk59700505"/>
      <w:r>
        <w:rPr>
          <w:rFonts w:hint="eastAsia" w:hAnsi="宋体"/>
          <w:b/>
          <w:bCs/>
        </w:rPr>
        <w:t>同时采购代理机构也将通过临海市公共资源交易中心视频直播平台、</w:t>
      </w:r>
      <w:bookmarkStart w:id="48"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7"/>
    </w:p>
    <w:bookmarkEnd w:id="48"/>
    <w:p w14:paraId="5AFB2292">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14:paraId="55637DF4">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2902104D">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49" w:name="_Hlk61427222"/>
      <w:r>
        <w:rPr>
          <w:rFonts w:hint="eastAsia"/>
          <w:sz w:val="24"/>
        </w:rPr>
        <w:t>开标</w:t>
      </w:r>
      <w:r>
        <w:rPr>
          <w:sz w:val="24"/>
        </w:rPr>
        <w:t>一览表</w:t>
      </w:r>
      <w:bookmarkEnd w:id="49"/>
      <w:r>
        <w:rPr>
          <w:sz w:val="24"/>
        </w:rPr>
        <w:t>内容与磋商响应文件中相应内容不一致的，以</w:t>
      </w:r>
      <w:r>
        <w:rPr>
          <w:rFonts w:hint="eastAsia"/>
          <w:sz w:val="24"/>
        </w:rPr>
        <w:t>开标</w:t>
      </w:r>
      <w:r>
        <w:rPr>
          <w:sz w:val="24"/>
        </w:rPr>
        <w:t>一览表为准；</w:t>
      </w:r>
      <w:bookmarkStart w:id="50"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0"/>
    </w:p>
    <w:p w14:paraId="4E09174C">
      <w:pPr>
        <w:snapToGrid w:val="0"/>
        <w:spacing w:line="420" w:lineRule="exact"/>
        <w:ind w:firstLine="480" w:firstLineChars="200"/>
        <w:rPr>
          <w:rFonts w:ascii="宋体" w:hAnsi="宋体" w:cs="宋体"/>
          <w:sz w:val="24"/>
        </w:rPr>
      </w:pPr>
      <w:bookmarkStart w:id="51" w:name="_Hlk81829635"/>
      <w:r>
        <w:rPr>
          <w:rFonts w:hint="eastAsia" w:ascii="宋体" w:hAnsi="宋体" w:cs="宋体"/>
          <w:sz w:val="24"/>
        </w:rPr>
        <w:t>（二）</w:t>
      </w:r>
      <w:bookmarkEnd w:id="51"/>
      <w:r>
        <w:rPr>
          <w:rFonts w:hint="eastAsia" w:ascii="宋体" w:hAnsi="宋体" w:cs="宋体"/>
          <w:sz w:val="24"/>
        </w:rPr>
        <w:t>大写金额和小写金额不一致的，以大写金额为准；</w:t>
      </w:r>
    </w:p>
    <w:p w14:paraId="375B5B72">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88C9BEF">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4"/>
    <w:p w14:paraId="7DF7EE96">
      <w:pPr>
        <w:pStyle w:val="27"/>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3FB28091">
      <w:pPr>
        <w:pStyle w:val="27"/>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F17535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5CEC04ED">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w:t>
      </w:r>
      <w:r>
        <w:rPr>
          <w:rFonts w:hint="eastAsia" w:ascii="宋体" w:hAnsi="宋体"/>
          <w:color w:val="auto"/>
          <w:sz w:val="24"/>
        </w:rPr>
        <w:t>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2" w:name="_Hlk59627548"/>
      <w:bookmarkStart w:id="53" w:name="_Hlk59369379"/>
      <w:r>
        <w:rPr>
          <w:rFonts w:hint="eastAsia" w:ascii="宋体" w:hAnsi="宋体"/>
          <w:b/>
          <w:bCs/>
          <w:color w:val="auto"/>
          <w:sz w:val="24"/>
          <w:u w:val="single"/>
          <w:shd w:val="pct10" w:color="auto" w:fill="FFFFFF"/>
        </w:rPr>
        <w:t>为营造更优质的营商环境，</w:t>
      </w:r>
      <w:bookmarkStart w:id="54"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4"/>
      <w:bookmarkStart w:id="55" w:name="_Hlk59708451"/>
      <w:r>
        <w:rPr>
          <w:rFonts w:hint="eastAsia" w:ascii="宋体" w:hAnsi="宋体"/>
          <w:b/>
          <w:bCs/>
          <w:color w:val="auto"/>
          <w:sz w:val="24"/>
          <w:u w:val="single"/>
          <w:shd w:val="pct10" w:color="auto" w:fill="FFFFFF"/>
        </w:rPr>
        <w:t>同时成交人应在成交后</w:t>
      </w:r>
      <w:bookmarkStart w:id="56" w:name="_Hlk59521069"/>
      <w:r>
        <w:rPr>
          <w:rFonts w:hint="eastAsia" w:ascii="宋体" w:hAnsi="宋体"/>
          <w:b/>
          <w:bCs/>
          <w:color w:val="auto"/>
          <w:sz w:val="24"/>
          <w:u w:val="single"/>
          <w:shd w:val="pct10" w:color="auto" w:fill="FFFFFF"/>
        </w:rPr>
        <w:t>以邮寄</w:t>
      </w:r>
      <w:bookmarkEnd w:id="56"/>
      <w:r>
        <w:rPr>
          <w:rFonts w:hint="eastAsia" w:ascii="宋体" w:hAnsi="宋体"/>
          <w:b/>
          <w:bCs/>
          <w:color w:val="auto"/>
          <w:sz w:val="24"/>
          <w:u w:val="single"/>
          <w:shd w:val="pct10" w:color="auto" w:fill="FFFFFF"/>
        </w:rPr>
        <w:t>或其他方式向</w:t>
      </w:r>
      <w:bookmarkStart w:id="57" w:name="_Hlk59521051"/>
      <w:r>
        <w:rPr>
          <w:rFonts w:hint="eastAsia" w:ascii="宋体" w:hAnsi="宋体"/>
          <w:b/>
          <w:bCs/>
          <w:color w:val="auto"/>
          <w:sz w:val="24"/>
          <w:u w:val="single"/>
          <w:shd w:val="pct10" w:color="auto" w:fill="FFFFFF"/>
        </w:rPr>
        <w:t>采购代理机构</w:t>
      </w:r>
      <w:bookmarkEnd w:id="57"/>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2"/>
      <w:bookmarkEnd w:id="53"/>
      <w:bookmarkEnd w:id="55"/>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8" w:name="_Hlk59627623"/>
      <w:r>
        <w:rPr>
          <w:rFonts w:hint="eastAsia" w:ascii="宋体" w:hAnsi="宋体"/>
          <w:b/>
          <w:bCs/>
          <w:color w:val="auto"/>
          <w:sz w:val="24"/>
          <w:u w:val="single"/>
          <w:shd w:val="pct10" w:color="auto" w:fill="FFFFFF"/>
        </w:rPr>
        <w:t>成交人可选择采购代理机构以邮寄方式向其寄达</w:t>
      </w:r>
      <w:bookmarkStart w:id="59" w:name="_Hlk59708805"/>
      <w:r>
        <w:rPr>
          <w:rFonts w:hint="eastAsia" w:ascii="宋体" w:hAnsi="宋体"/>
          <w:b/>
          <w:bCs/>
          <w:color w:val="auto"/>
          <w:sz w:val="24"/>
          <w:u w:val="single"/>
          <w:shd w:val="pct10" w:color="auto" w:fill="FFFFFF"/>
        </w:rPr>
        <w:t>《政府采购合同》</w:t>
      </w:r>
      <w:bookmarkEnd w:id="59"/>
      <w:r>
        <w:rPr>
          <w:rFonts w:hint="eastAsia" w:ascii="宋体" w:hAnsi="宋体"/>
          <w:b/>
          <w:bCs/>
          <w:color w:val="auto"/>
          <w:sz w:val="24"/>
          <w:u w:val="single"/>
          <w:shd w:val="pct10" w:color="auto" w:fill="FFFFFF"/>
        </w:rPr>
        <w:t>。</w:t>
      </w:r>
      <w:bookmarkEnd w:id="58"/>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60" w:name="_Hlk52994129"/>
      <w:r>
        <w:rPr>
          <w:rFonts w:hint="eastAsia" w:ascii="宋体" w:hAnsi="宋体" w:cs="宋体"/>
          <w:color w:val="auto"/>
          <w:sz w:val="24"/>
        </w:rPr>
        <w:t>拒绝签订政府采购合同的成交供应商不得参加对该项目重新开展的采购活动。</w:t>
      </w:r>
    </w:p>
    <w:bookmarkEnd w:id="60"/>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w:t>
      </w:r>
      <w:r>
        <w:rPr>
          <w:rFonts w:hint="eastAsia" w:hAnsi="宋体" w:cs="宋体"/>
        </w:rPr>
        <w:t>供应商将保函原件提交给采购人保管，采购人提供3份加盖公章或“原件收讫”证明印章的保函复印件给成交供应商</w:t>
      </w:r>
      <w:r>
        <w:rPr>
          <w:rFonts w:hint="eastAsia" w:hAnsi="宋体" w:cs="宋体"/>
          <w:color w:val="auto"/>
        </w:rPr>
        <w:t>，成交供应商或采购代理机构将经采购人确认的保函复印件提交到临海市公共资源交易中心财务窗口登记存档（地址：临海市巾山中路18号（移动公司对面）一楼大厅）。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61" w:name="_Toc466534750"/>
      <w:bookmarkStart w:id="62" w:name="_Toc30922"/>
      <w:r>
        <w:rPr>
          <w:rFonts w:hint="eastAsia" w:ascii="宋体" w:hAnsi="宋体"/>
          <w:b/>
          <w:color w:val="000000"/>
          <w:sz w:val="30"/>
          <w:szCs w:val="30"/>
        </w:rPr>
        <w:t>第四章 评标办法及评分标准</w:t>
      </w:r>
      <w:bookmarkEnd w:id="61"/>
      <w:bookmarkEnd w:id="62"/>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04378C02">
      <w:pPr>
        <w:spacing w:before="120" w:beforeLines="50" w:after="120" w:afterLines="50" w:line="400" w:lineRule="exact"/>
        <w:ind w:firstLine="480" w:firstLineChars="200"/>
        <w:rPr>
          <w:rFonts w:ascii="宋体" w:hAnsi="宋体"/>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w:t>
      </w:r>
      <w:r>
        <w:rPr>
          <w:rFonts w:ascii="宋体" w:hAnsi="宋体"/>
          <w:sz w:val="24"/>
        </w:rPr>
        <w:t>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9</w:t>
      </w:r>
      <w:r>
        <w:rPr>
          <w:rFonts w:ascii="宋体" w:hAnsi="宋体"/>
          <w:sz w:val="24"/>
        </w:rPr>
        <w:t>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1"/>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w:t>
      </w:r>
      <w:r>
        <w:rPr>
          <w:rFonts w:hAnsi="宋体"/>
          <w:b/>
          <w:bCs/>
          <w:color w:val="000000"/>
          <w:sz w:val="24"/>
          <w:szCs w:val="24"/>
        </w:rPr>
        <w:t>0</w:t>
      </w:r>
      <w:r>
        <w:rPr>
          <w:rFonts w:hint="eastAsia" w:hAnsi="宋体"/>
          <w:b/>
          <w:spacing w:val="0"/>
          <w:sz w:val="24"/>
          <w:szCs w:val="24"/>
        </w:rPr>
        <w:t>分</w:t>
      </w:r>
      <w:r>
        <w:rPr>
          <w:rFonts w:hint="eastAsia" w:hAnsi="宋体"/>
          <w:b/>
          <w:bCs/>
          <w:sz w:val="24"/>
          <w:szCs w:val="24"/>
        </w:rPr>
        <w:t>）</w:t>
      </w:r>
    </w:p>
    <w:p w14:paraId="6F8244F1">
      <w:pPr>
        <w:pStyle w:val="21"/>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5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
        <w:gridCol w:w="1247"/>
        <w:gridCol w:w="727"/>
        <w:gridCol w:w="7018"/>
      </w:tblGrid>
      <w:tr w14:paraId="137E6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86" w:type="dxa"/>
            <w:tcBorders>
              <w:tl2br w:val="nil"/>
              <w:tr2bl w:val="nil"/>
            </w:tcBorders>
            <w:noWrap w:val="0"/>
            <w:tcMar>
              <w:top w:w="15" w:type="dxa"/>
              <w:left w:w="108" w:type="dxa"/>
              <w:bottom w:w="0" w:type="dxa"/>
              <w:right w:w="108" w:type="dxa"/>
            </w:tcMar>
            <w:vAlign w:val="center"/>
          </w:tcPr>
          <w:p w14:paraId="511DEF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1247" w:type="dxa"/>
            <w:tcBorders>
              <w:tl2br w:val="nil"/>
              <w:tr2bl w:val="nil"/>
            </w:tcBorders>
            <w:noWrap w:val="0"/>
            <w:tcMar>
              <w:top w:w="15" w:type="dxa"/>
              <w:left w:w="108" w:type="dxa"/>
              <w:bottom w:w="0" w:type="dxa"/>
              <w:right w:w="108" w:type="dxa"/>
            </w:tcMar>
            <w:vAlign w:val="center"/>
          </w:tcPr>
          <w:p w14:paraId="1764BD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评分因素</w:t>
            </w:r>
          </w:p>
        </w:tc>
        <w:tc>
          <w:tcPr>
            <w:tcW w:w="727" w:type="dxa"/>
            <w:tcBorders>
              <w:tl2br w:val="nil"/>
              <w:tr2bl w:val="nil"/>
            </w:tcBorders>
            <w:noWrap w:val="0"/>
            <w:tcMar>
              <w:top w:w="15" w:type="dxa"/>
              <w:left w:w="108" w:type="dxa"/>
              <w:bottom w:w="0" w:type="dxa"/>
              <w:right w:w="108" w:type="dxa"/>
            </w:tcMar>
            <w:vAlign w:val="center"/>
          </w:tcPr>
          <w:p w14:paraId="4CFC5D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分值</w:t>
            </w:r>
          </w:p>
        </w:tc>
        <w:tc>
          <w:tcPr>
            <w:tcW w:w="7018" w:type="dxa"/>
            <w:tcBorders>
              <w:tl2br w:val="nil"/>
              <w:tr2bl w:val="nil"/>
            </w:tcBorders>
            <w:noWrap w:val="0"/>
            <w:tcMar>
              <w:top w:w="15" w:type="dxa"/>
              <w:left w:w="108" w:type="dxa"/>
              <w:bottom w:w="0" w:type="dxa"/>
              <w:right w:w="108" w:type="dxa"/>
            </w:tcMar>
            <w:vAlign w:val="center"/>
          </w:tcPr>
          <w:p w14:paraId="306D61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评分标准</w:t>
            </w:r>
          </w:p>
        </w:tc>
      </w:tr>
      <w:tr w14:paraId="35258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 w:hRule="atLeast"/>
          <w:jc w:val="center"/>
        </w:trPr>
        <w:tc>
          <w:tcPr>
            <w:tcW w:w="586" w:type="dxa"/>
            <w:tcBorders>
              <w:tl2br w:val="nil"/>
              <w:tr2bl w:val="nil"/>
            </w:tcBorders>
            <w:noWrap w:val="0"/>
            <w:tcMar>
              <w:top w:w="15" w:type="dxa"/>
              <w:left w:w="108" w:type="dxa"/>
              <w:bottom w:w="0" w:type="dxa"/>
              <w:right w:w="108" w:type="dxa"/>
            </w:tcMar>
            <w:vAlign w:val="center"/>
          </w:tcPr>
          <w:p w14:paraId="4C657F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p>
        </w:tc>
        <w:tc>
          <w:tcPr>
            <w:tcW w:w="1247" w:type="dxa"/>
            <w:tcBorders>
              <w:tl2br w:val="nil"/>
              <w:tr2bl w:val="nil"/>
            </w:tcBorders>
            <w:noWrap w:val="0"/>
            <w:tcMar>
              <w:top w:w="15" w:type="dxa"/>
              <w:left w:w="108" w:type="dxa"/>
              <w:bottom w:w="0" w:type="dxa"/>
              <w:right w:w="108" w:type="dxa"/>
            </w:tcMar>
            <w:vAlign w:val="center"/>
          </w:tcPr>
          <w:p w14:paraId="4675503A">
            <w:pPr>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sz w:val="24"/>
                <w:highlight w:val="none"/>
              </w:rPr>
              <w:t>企业业绩</w:t>
            </w:r>
          </w:p>
        </w:tc>
        <w:tc>
          <w:tcPr>
            <w:tcW w:w="727" w:type="dxa"/>
            <w:tcBorders>
              <w:tl2br w:val="nil"/>
              <w:tr2bl w:val="nil"/>
            </w:tcBorders>
            <w:noWrap w:val="0"/>
            <w:tcMar>
              <w:top w:w="15" w:type="dxa"/>
              <w:left w:w="108" w:type="dxa"/>
              <w:bottom w:w="0" w:type="dxa"/>
              <w:right w:w="108" w:type="dxa"/>
            </w:tcMar>
            <w:vAlign w:val="center"/>
          </w:tcPr>
          <w:p w14:paraId="1BB86DFD">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4"/>
                <w:highlight w:val="none"/>
              </w:rPr>
              <w:t>1分</w:t>
            </w:r>
          </w:p>
        </w:tc>
        <w:tc>
          <w:tcPr>
            <w:tcW w:w="7018" w:type="dxa"/>
            <w:tcBorders>
              <w:tl2br w:val="nil"/>
              <w:tr2bl w:val="nil"/>
            </w:tcBorders>
            <w:noWrap w:val="0"/>
            <w:tcMar>
              <w:top w:w="15" w:type="dxa"/>
              <w:left w:w="108" w:type="dxa"/>
              <w:bottom w:w="0" w:type="dxa"/>
              <w:right w:w="108" w:type="dxa"/>
            </w:tcMar>
            <w:vAlign w:val="center"/>
          </w:tcPr>
          <w:p w14:paraId="67AF08CB">
            <w:pPr>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供应商自202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年1月1日至今已完成的同类项目成功案例，每提供1份业绩证明材料得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分，满分1分。</w:t>
            </w:r>
          </w:p>
          <w:p w14:paraId="38257E46">
            <w:pPr>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sz w:val="24"/>
                <w:highlight w:val="none"/>
              </w:rPr>
              <w:t>注：须提供业绩合同复印件加盖公章（日期以合同签订日期为准），否则不得分。</w:t>
            </w:r>
          </w:p>
        </w:tc>
      </w:tr>
      <w:tr w14:paraId="4AF0C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 w:hRule="atLeast"/>
          <w:jc w:val="center"/>
        </w:trPr>
        <w:tc>
          <w:tcPr>
            <w:tcW w:w="586" w:type="dxa"/>
            <w:tcBorders>
              <w:tl2br w:val="nil"/>
              <w:tr2bl w:val="nil"/>
            </w:tcBorders>
            <w:noWrap w:val="0"/>
            <w:tcMar>
              <w:top w:w="15" w:type="dxa"/>
              <w:left w:w="108" w:type="dxa"/>
              <w:bottom w:w="0" w:type="dxa"/>
              <w:right w:w="108" w:type="dxa"/>
            </w:tcMar>
            <w:vAlign w:val="center"/>
          </w:tcPr>
          <w:p w14:paraId="358305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p>
        </w:tc>
        <w:tc>
          <w:tcPr>
            <w:tcW w:w="1247" w:type="dxa"/>
            <w:tcBorders>
              <w:tl2br w:val="nil"/>
              <w:tr2bl w:val="nil"/>
            </w:tcBorders>
            <w:noWrap w:val="0"/>
            <w:tcMar>
              <w:top w:w="15" w:type="dxa"/>
              <w:left w:w="108" w:type="dxa"/>
              <w:bottom w:w="0" w:type="dxa"/>
              <w:right w:w="108" w:type="dxa"/>
            </w:tcMar>
            <w:vAlign w:val="center"/>
          </w:tcPr>
          <w:p w14:paraId="69C93FD4">
            <w:pPr>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highlight w:val="none"/>
                <w:lang w:val="en-US" w:eastAsia="zh-CN"/>
              </w:rPr>
              <w:t>投标人综合实力</w:t>
            </w:r>
          </w:p>
        </w:tc>
        <w:tc>
          <w:tcPr>
            <w:tcW w:w="727" w:type="dxa"/>
            <w:tcBorders>
              <w:tl2br w:val="nil"/>
              <w:tr2bl w:val="nil"/>
            </w:tcBorders>
            <w:noWrap w:val="0"/>
            <w:tcMar>
              <w:top w:w="15" w:type="dxa"/>
              <w:left w:w="108" w:type="dxa"/>
              <w:bottom w:w="0" w:type="dxa"/>
              <w:right w:w="108" w:type="dxa"/>
            </w:tcMar>
            <w:vAlign w:val="center"/>
          </w:tcPr>
          <w:p w14:paraId="725A0D39">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分</w:t>
            </w:r>
          </w:p>
        </w:tc>
        <w:tc>
          <w:tcPr>
            <w:tcW w:w="7018" w:type="dxa"/>
            <w:tcBorders>
              <w:tl2br w:val="nil"/>
              <w:tr2bl w:val="nil"/>
            </w:tcBorders>
            <w:noWrap w:val="0"/>
            <w:tcMar>
              <w:top w:w="15" w:type="dxa"/>
              <w:left w:w="108" w:type="dxa"/>
              <w:bottom w:w="0" w:type="dxa"/>
              <w:right w:w="108" w:type="dxa"/>
            </w:tcMar>
            <w:vAlign w:val="center"/>
          </w:tcPr>
          <w:p w14:paraId="16676215">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highlight w:val="none"/>
                <w:lang w:val="en-US" w:eastAsia="zh-CN" w:bidi="ar"/>
              </w:rPr>
              <w:t>供应商与国家体育文化相关主管部门及高等院校成立相关研究中心或研究机构合作的得4分。</w:t>
            </w:r>
          </w:p>
          <w:p w14:paraId="7BDC03F8">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注：须提供合作协议等相关证明材料，否则本小项不得分。</w:t>
            </w:r>
          </w:p>
          <w:p w14:paraId="16BC8D1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2.供应商每提供一个国家级体育产业示范单位（或项目）表彰或荣誉得3分，本小项满分3分；</w:t>
            </w:r>
          </w:p>
          <w:p w14:paraId="7731DFE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3.每提供一个省级体育产业示范单位（或项目）表彰或荣誉得2分，本小项满分2分；</w:t>
            </w:r>
          </w:p>
          <w:p w14:paraId="72956411">
            <w:pPr>
              <w:spacing w:line="360" w:lineRule="auto"/>
              <w:rPr>
                <w:rFonts w:hint="eastAsia" w:ascii="宋体" w:hAnsi="宋体" w:eastAsia="宋体" w:cs="宋体"/>
                <w:bCs/>
                <w:color w:val="FF0000"/>
                <w:sz w:val="24"/>
                <w:szCs w:val="24"/>
                <w:highlight w:val="none"/>
              </w:rPr>
            </w:pPr>
            <w:r>
              <w:rPr>
                <w:rFonts w:hint="eastAsia" w:ascii="宋体" w:hAnsi="宋体" w:eastAsia="宋体" w:cs="宋体"/>
                <w:sz w:val="24"/>
                <w:highlight w:val="none"/>
                <w:lang w:val="en-US" w:eastAsia="zh-CN"/>
              </w:rPr>
              <w:t>注：响应文件中提供获奖证书、颁奖单位颁奖文件、网上公示截图(具有其中之一即可)等证明材料。</w:t>
            </w:r>
          </w:p>
        </w:tc>
      </w:tr>
      <w:tr w14:paraId="7966B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trPr>
        <w:tc>
          <w:tcPr>
            <w:tcW w:w="586" w:type="dxa"/>
            <w:tcBorders>
              <w:tl2br w:val="nil"/>
              <w:tr2bl w:val="nil"/>
            </w:tcBorders>
            <w:noWrap w:val="0"/>
            <w:vAlign w:val="center"/>
          </w:tcPr>
          <w:p w14:paraId="058586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p>
        </w:tc>
        <w:tc>
          <w:tcPr>
            <w:tcW w:w="1247" w:type="dxa"/>
            <w:tcBorders>
              <w:tl2br w:val="nil"/>
              <w:tr2bl w:val="nil"/>
            </w:tcBorders>
            <w:noWrap w:val="0"/>
            <w:vAlign w:val="center"/>
          </w:tcPr>
          <w:p w14:paraId="14E95355">
            <w:pPr>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项目理解</w:t>
            </w:r>
          </w:p>
        </w:tc>
        <w:tc>
          <w:tcPr>
            <w:tcW w:w="727" w:type="dxa"/>
            <w:tcBorders>
              <w:tl2br w:val="nil"/>
              <w:tr2bl w:val="nil"/>
            </w:tcBorders>
            <w:noWrap w:val="0"/>
            <w:vAlign w:val="center"/>
          </w:tcPr>
          <w:p w14:paraId="72C29A41">
            <w:pPr>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7018" w:type="dxa"/>
            <w:tcBorders>
              <w:tl2br w:val="nil"/>
              <w:tr2bl w:val="nil"/>
            </w:tcBorders>
            <w:noWrap w:val="0"/>
            <w:tcMar>
              <w:top w:w="15" w:type="dxa"/>
              <w:left w:w="108" w:type="dxa"/>
              <w:bottom w:w="0" w:type="dxa"/>
              <w:right w:w="108" w:type="dxa"/>
            </w:tcMar>
            <w:vAlign w:val="center"/>
          </w:tcPr>
          <w:p w14:paraId="4E33F08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根据供应</w:t>
            </w:r>
            <w:r>
              <w:rPr>
                <w:rFonts w:hint="eastAsia" w:ascii="宋体" w:hAnsi="宋体" w:eastAsia="宋体" w:cs="宋体"/>
                <w:sz w:val="24"/>
                <w:highlight w:val="none"/>
                <w:lang w:val="en-US" w:eastAsia="zh-CN"/>
              </w:rPr>
              <w:t>商对本项目的解读与理解程度进行综合打分</w:t>
            </w:r>
            <w:r>
              <w:rPr>
                <w:rFonts w:hint="eastAsia" w:ascii="宋体" w:hAnsi="宋体" w:eastAsia="宋体" w:cs="宋体"/>
                <w:sz w:val="24"/>
                <w:highlight w:val="none"/>
                <w:lang w:val="zh-CN" w:eastAsia="zh-CN"/>
              </w:rPr>
              <w:t>（0-</w:t>
            </w:r>
            <w:r>
              <w:rPr>
                <w:rFonts w:hint="eastAsia" w:ascii="宋体" w:hAnsi="宋体" w:cs="宋体"/>
                <w:sz w:val="24"/>
                <w:highlight w:val="none"/>
                <w:lang w:val="en-US" w:eastAsia="zh-CN"/>
              </w:rPr>
              <w:t>4</w:t>
            </w:r>
            <w:r>
              <w:rPr>
                <w:rFonts w:hint="eastAsia" w:ascii="宋体" w:hAnsi="宋体" w:eastAsia="宋体" w:cs="宋体"/>
                <w:sz w:val="24"/>
                <w:highlight w:val="none"/>
                <w:lang w:val="zh-CN" w:eastAsia="zh-CN"/>
              </w:rPr>
              <w:t>分）</w:t>
            </w:r>
            <w:r>
              <w:rPr>
                <w:rFonts w:hint="eastAsia" w:ascii="宋体" w:hAnsi="宋体" w:eastAsia="宋体" w:cs="宋体"/>
                <w:sz w:val="24"/>
                <w:highlight w:val="none"/>
                <w:lang w:val="en-US" w:eastAsia="zh-CN"/>
              </w:rPr>
              <w:t>。</w:t>
            </w:r>
          </w:p>
          <w:p w14:paraId="53FE2091">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对项目重点难点分析是否清楚准确到位，是否符合项目实际情况，对应的解决方法与措施是否合理可行等进行评分。</w:t>
            </w:r>
          </w:p>
          <w:p w14:paraId="5B9B2B9C">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eastAsia="zh-CN"/>
              </w:rPr>
              <w:t>重点难点分析（0-</w:t>
            </w:r>
            <w:r>
              <w:rPr>
                <w:rFonts w:hint="eastAsia" w:ascii="宋体" w:hAnsi="宋体" w:cs="宋体"/>
                <w:sz w:val="24"/>
                <w:highlight w:val="none"/>
                <w:lang w:val="en-US" w:eastAsia="zh-CN"/>
              </w:rPr>
              <w:t>4</w:t>
            </w:r>
            <w:r>
              <w:rPr>
                <w:rFonts w:hint="eastAsia" w:ascii="宋体" w:hAnsi="宋体" w:eastAsia="宋体" w:cs="宋体"/>
                <w:sz w:val="24"/>
                <w:highlight w:val="none"/>
                <w:lang w:val="zh-CN" w:eastAsia="zh-CN"/>
              </w:rPr>
              <w:t>分）</w:t>
            </w:r>
          </w:p>
          <w:p w14:paraId="0097905C">
            <w:pPr>
              <w:spacing w:line="360" w:lineRule="auto"/>
              <w:rPr>
                <w:rFonts w:hint="eastAsia"/>
                <w:lang w:val="zh-CN"/>
              </w:rPr>
            </w:pPr>
            <w:r>
              <w:rPr>
                <w:rFonts w:hint="eastAsia" w:ascii="宋体" w:hAnsi="宋体" w:eastAsia="宋体" w:cs="宋体"/>
                <w:sz w:val="24"/>
                <w:highlight w:val="none"/>
                <w:lang w:val="zh-CN" w:eastAsia="zh-CN"/>
              </w:rPr>
              <w:t>（2）解决方法与措施（0-</w:t>
            </w:r>
            <w:r>
              <w:rPr>
                <w:rFonts w:hint="eastAsia" w:ascii="宋体" w:hAnsi="宋体" w:cs="宋体"/>
                <w:sz w:val="24"/>
                <w:highlight w:val="none"/>
                <w:lang w:val="en-US" w:eastAsia="zh-CN"/>
              </w:rPr>
              <w:t>4</w:t>
            </w:r>
            <w:r>
              <w:rPr>
                <w:rFonts w:hint="eastAsia" w:ascii="宋体" w:hAnsi="宋体" w:eastAsia="宋体" w:cs="宋体"/>
                <w:sz w:val="24"/>
                <w:highlight w:val="none"/>
                <w:lang w:val="zh-CN" w:eastAsia="zh-CN"/>
              </w:rPr>
              <w:t>分）</w:t>
            </w:r>
          </w:p>
        </w:tc>
      </w:tr>
      <w:tr w14:paraId="1DDA8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86" w:type="dxa"/>
            <w:tcBorders>
              <w:tl2br w:val="nil"/>
              <w:tr2bl w:val="nil"/>
            </w:tcBorders>
            <w:noWrap w:val="0"/>
            <w:vAlign w:val="center"/>
          </w:tcPr>
          <w:p w14:paraId="6999FB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p>
        </w:tc>
        <w:tc>
          <w:tcPr>
            <w:tcW w:w="1247" w:type="dxa"/>
            <w:tcBorders>
              <w:tl2br w:val="nil"/>
              <w:tr2bl w:val="nil"/>
            </w:tcBorders>
            <w:noWrap w:val="0"/>
            <w:vAlign w:val="center"/>
          </w:tcPr>
          <w:p w14:paraId="2320AF43">
            <w:pPr>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 xml:space="preserve">项目服务方案 </w:t>
            </w:r>
          </w:p>
        </w:tc>
        <w:tc>
          <w:tcPr>
            <w:tcW w:w="727" w:type="dxa"/>
            <w:tcBorders>
              <w:tl2br w:val="nil"/>
              <w:tr2bl w:val="nil"/>
            </w:tcBorders>
            <w:noWrap w:val="0"/>
            <w:vAlign w:val="center"/>
          </w:tcPr>
          <w:p w14:paraId="3375DFEF">
            <w:pPr>
              <w:spacing w:line="360" w:lineRule="auto"/>
              <w:jc w:val="center"/>
              <w:rPr>
                <w:rFonts w:hint="eastAsia" w:ascii="宋体" w:hAnsi="宋体" w:eastAsia="宋体" w:cs="宋体"/>
                <w:bCs/>
                <w:sz w:val="24"/>
                <w:szCs w:val="24"/>
                <w:highlight w:val="none"/>
                <w:lang w:val="en-US" w:eastAsia="zh-CN"/>
              </w:rPr>
            </w:pPr>
            <w:r>
              <w:rPr>
                <w:rFonts w:hint="eastAsia" w:ascii="宋体" w:hAnsi="宋体" w:cs="宋体"/>
                <w:sz w:val="24"/>
                <w:highlight w:val="none"/>
                <w:lang w:val="en-US" w:eastAsia="zh-CN"/>
              </w:rPr>
              <w:t>32</w:t>
            </w:r>
            <w:r>
              <w:rPr>
                <w:rFonts w:hint="eastAsia" w:ascii="宋体" w:hAnsi="宋体" w:eastAsia="宋体" w:cs="宋体"/>
                <w:sz w:val="24"/>
                <w:highlight w:val="none"/>
              </w:rPr>
              <w:t>分</w:t>
            </w:r>
          </w:p>
        </w:tc>
        <w:tc>
          <w:tcPr>
            <w:tcW w:w="7018" w:type="dxa"/>
            <w:tcBorders>
              <w:tl2br w:val="nil"/>
              <w:tr2bl w:val="nil"/>
            </w:tcBorders>
            <w:noWrap w:val="0"/>
            <w:tcMar>
              <w:top w:w="15" w:type="dxa"/>
              <w:left w:w="108" w:type="dxa"/>
              <w:bottom w:w="0" w:type="dxa"/>
              <w:right w:w="108" w:type="dxa"/>
            </w:tcMar>
            <w:vAlign w:val="center"/>
          </w:tcPr>
          <w:p w14:paraId="173BA93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根据供应商所提供的服务方案，从项目需求分析</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rPr>
              <w:t>、策划方案</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rPr>
              <w:t>、实施人员组织方案</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rPr>
              <w:t>、工作进度安排</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rPr>
              <w:t>、服务保障措施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分）、应急保证措施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、项目视觉设计</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、后勤保障支持</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lang w:eastAsia="zh-CN"/>
              </w:rPr>
              <w:t>进行综合打分</w:t>
            </w:r>
            <w:r>
              <w:rPr>
                <w:rFonts w:hint="eastAsia" w:ascii="宋体" w:hAnsi="宋体" w:eastAsia="宋体" w:cs="宋体"/>
                <w:color w:val="000000"/>
                <w:sz w:val="24"/>
                <w:highlight w:val="none"/>
              </w:rPr>
              <w:t>。</w:t>
            </w:r>
          </w:p>
        </w:tc>
      </w:tr>
      <w:tr w14:paraId="73038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86" w:type="dxa"/>
            <w:tcBorders>
              <w:tl2br w:val="nil"/>
              <w:tr2bl w:val="nil"/>
            </w:tcBorders>
            <w:noWrap w:val="0"/>
            <w:vAlign w:val="center"/>
          </w:tcPr>
          <w:p w14:paraId="1BB585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val="en-US" w:eastAsia="zh-CN"/>
              </w:rPr>
            </w:pPr>
          </w:p>
          <w:p w14:paraId="25116F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val="en-US" w:eastAsia="zh-CN"/>
              </w:rPr>
            </w:pPr>
          </w:p>
          <w:p w14:paraId="5A0878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1247" w:type="dxa"/>
            <w:tcBorders>
              <w:tl2br w:val="nil"/>
              <w:tr2bl w:val="nil"/>
            </w:tcBorders>
            <w:noWrap w:val="0"/>
            <w:vAlign w:val="center"/>
          </w:tcPr>
          <w:p w14:paraId="0C18EA6B">
            <w:pPr>
              <w:spacing w:line="360" w:lineRule="auto"/>
              <w:rPr>
                <w:rFonts w:hint="eastAsia" w:ascii="宋体" w:hAnsi="宋体" w:eastAsia="宋体" w:cs="宋体"/>
                <w:sz w:val="24"/>
                <w:highlight w:val="none"/>
              </w:rPr>
            </w:pPr>
          </w:p>
          <w:p w14:paraId="69F96866">
            <w:pPr>
              <w:spacing w:line="360" w:lineRule="auto"/>
              <w:rPr>
                <w:rFonts w:hint="eastAsia" w:ascii="宋体" w:hAnsi="宋体" w:eastAsia="宋体" w:cs="宋体"/>
                <w:sz w:val="24"/>
                <w:highlight w:val="none"/>
              </w:rPr>
            </w:pPr>
          </w:p>
          <w:p w14:paraId="38C6B60F">
            <w:pPr>
              <w:spacing w:line="360" w:lineRule="auto"/>
              <w:rPr>
                <w:rFonts w:hint="eastAsia" w:ascii="宋体" w:hAnsi="宋体" w:eastAsia="宋体" w:cs="宋体"/>
                <w:sz w:val="24"/>
                <w:highlight w:val="yellow"/>
                <w:lang w:eastAsia="zh-CN"/>
              </w:rPr>
            </w:pPr>
            <w:r>
              <w:rPr>
                <w:rFonts w:hint="eastAsia" w:ascii="宋体" w:hAnsi="宋体" w:eastAsia="宋体" w:cs="宋体"/>
                <w:sz w:val="24"/>
                <w:highlight w:val="none"/>
              </w:rPr>
              <w:t>项目团队配备</w:t>
            </w:r>
          </w:p>
        </w:tc>
        <w:tc>
          <w:tcPr>
            <w:tcW w:w="727" w:type="dxa"/>
            <w:tcBorders>
              <w:tl2br w:val="nil"/>
              <w:tr2bl w:val="nil"/>
            </w:tcBorders>
            <w:noWrap w:val="0"/>
            <w:vAlign w:val="center"/>
          </w:tcPr>
          <w:p w14:paraId="035A4915">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20分</w:t>
            </w:r>
          </w:p>
        </w:tc>
        <w:tc>
          <w:tcPr>
            <w:tcW w:w="7018" w:type="dxa"/>
            <w:tcBorders>
              <w:tl2br w:val="nil"/>
              <w:tr2bl w:val="nil"/>
            </w:tcBorders>
            <w:noWrap w:val="0"/>
            <w:tcMar>
              <w:top w:w="15" w:type="dxa"/>
              <w:left w:w="108" w:type="dxa"/>
              <w:bottom w:w="0" w:type="dxa"/>
              <w:right w:w="108" w:type="dxa"/>
            </w:tcMar>
            <w:vAlign w:val="center"/>
          </w:tcPr>
          <w:p w14:paraId="0AABA660">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供应商服务团队成员丰富的经验及其专业能力（综合考虑</w:t>
            </w:r>
            <w:r>
              <w:rPr>
                <w:rFonts w:hint="eastAsia" w:ascii="宋体" w:hAnsi="宋体" w:eastAsia="宋体" w:cs="宋体"/>
                <w:color w:val="000000"/>
                <w:sz w:val="24"/>
                <w:highlight w:val="none"/>
                <w:lang w:val="en-US" w:eastAsia="zh-CN"/>
              </w:rPr>
              <w:t>负责人的综合能力，</w:t>
            </w:r>
            <w:r>
              <w:rPr>
                <w:rFonts w:hint="eastAsia" w:ascii="宋体" w:hAnsi="宋体" w:eastAsia="宋体" w:cs="宋体"/>
                <w:color w:val="000000"/>
                <w:sz w:val="24"/>
                <w:highlight w:val="none"/>
              </w:rPr>
              <w:t>团队成员的工作经历、学历、专业、职责分工等因素）情况。</w:t>
            </w:r>
            <w:r>
              <w:rPr>
                <w:rFonts w:hint="eastAsia" w:ascii="宋体" w:hAnsi="宋体" w:eastAsia="宋体" w:cs="宋体"/>
                <w:color w:val="000000"/>
                <w:sz w:val="24"/>
                <w:highlight w:val="none"/>
                <w:lang w:eastAsia="zh-CN"/>
              </w:rPr>
              <w:t>每提供一个人员得</w:t>
            </w:r>
            <w:r>
              <w:rPr>
                <w:rFonts w:hint="eastAsia" w:ascii="宋体" w:hAnsi="宋体" w:eastAsia="宋体" w:cs="宋体"/>
                <w:color w:val="000000"/>
                <w:sz w:val="24"/>
                <w:highlight w:val="none"/>
                <w:lang w:val="en-US" w:eastAsia="zh-CN"/>
              </w:rPr>
              <w:t>2分，本项最高20</w:t>
            </w:r>
            <w:r>
              <w:rPr>
                <w:rFonts w:hint="eastAsia" w:ascii="宋体" w:hAnsi="宋体" w:eastAsia="宋体" w:cs="宋体"/>
                <w:color w:val="000000"/>
                <w:sz w:val="24"/>
                <w:highlight w:val="none"/>
              </w:rPr>
              <w:t>分。</w:t>
            </w:r>
          </w:p>
          <w:p w14:paraId="77C13232">
            <w:pPr>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注：须提供供应商为上述人员缴纳的近 3 个月</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2024年7月-2024年9月）</w:t>
            </w:r>
            <w:r>
              <w:rPr>
                <w:rFonts w:hint="eastAsia" w:ascii="宋体" w:hAnsi="宋体" w:eastAsia="宋体" w:cs="宋体"/>
                <w:color w:val="000000"/>
                <w:sz w:val="24"/>
                <w:highlight w:val="none"/>
              </w:rPr>
              <w:t>社保证明材料扫描件。</w:t>
            </w:r>
          </w:p>
        </w:tc>
      </w:tr>
      <w:tr w14:paraId="06C74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4" w:hRule="atLeast"/>
          <w:jc w:val="center"/>
        </w:trPr>
        <w:tc>
          <w:tcPr>
            <w:tcW w:w="586" w:type="dxa"/>
            <w:tcBorders>
              <w:tl2br w:val="nil"/>
              <w:tr2bl w:val="nil"/>
            </w:tcBorders>
            <w:noWrap w:val="0"/>
            <w:vAlign w:val="center"/>
          </w:tcPr>
          <w:p w14:paraId="71C7CE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1247" w:type="dxa"/>
            <w:tcBorders>
              <w:tl2br w:val="nil"/>
              <w:tr2bl w:val="nil"/>
            </w:tcBorders>
            <w:noWrap w:val="0"/>
            <w:vAlign w:val="center"/>
          </w:tcPr>
          <w:p w14:paraId="0C59920C">
            <w:pPr>
              <w:spacing w:line="360" w:lineRule="auto"/>
              <w:rPr>
                <w:rFonts w:hint="eastAsia" w:ascii="宋体" w:hAnsi="宋体" w:eastAsia="宋体" w:cs="宋体"/>
                <w:sz w:val="24"/>
                <w:highlight w:val="yellow"/>
                <w:lang w:eastAsia="zh-CN"/>
              </w:rPr>
            </w:pPr>
            <w:r>
              <w:rPr>
                <w:rFonts w:hint="eastAsia" w:ascii="宋体" w:hAnsi="宋体" w:eastAsia="宋体" w:cs="宋体"/>
                <w:sz w:val="24"/>
                <w:highlight w:val="none"/>
              </w:rPr>
              <w:t>服务承诺</w:t>
            </w:r>
          </w:p>
        </w:tc>
        <w:tc>
          <w:tcPr>
            <w:tcW w:w="727" w:type="dxa"/>
            <w:tcBorders>
              <w:tl2br w:val="nil"/>
              <w:tr2bl w:val="nil"/>
            </w:tcBorders>
            <w:noWrap w:val="0"/>
            <w:vAlign w:val="center"/>
          </w:tcPr>
          <w:p w14:paraId="1154AEB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分</w:t>
            </w:r>
          </w:p>
        </w:tc>
        <w:tc>
          <w:tcPr>
            <w:tcW w:w="7018" w:type="dxa"/>
            <w:tcBorders>
              <w:tl2br w:val="nil"/>
              <w:tr2bl w:val="nil"/>
            </w:tcBorders>
            <w:noWrap w:val="0"/>
            <w:tcMar>
              <w:top w:w="15" w:type="dxa"/>
              <w:left w:w="108" w:type="dxa"/>
              <w:bottom w:w="0" w:type="dxa"/>
              <w:right w:w="108" w:type="dxa"/>
            </w:tcMar>
            <w:vAlign w:val="center"/>
          </w:tcPr>
          <w:p w14:paraId="5C2118D4">
            <w:pPr>
              <w:spacing w:line="360" w:lineRule="auto"/>
              <w:rPr>
                <w:rFonts w:hint="eastAsia" w:ascii="宋体" w:hAnsi="宋体" w:eastAsia="宋体" w:cs="宋体"/>
                <w:sz w:val="24"/>
                <w:highlight w:val="none"/>
                <w:lang w:val="en-US" w:eastAsia="zh-CN"/>
              </w:rPr>
            </w:pPr>
            <w:r>
              <w:rPr>
                <w:rFonts w:hint="eastAsia" w:ascii="宋体" w:hAnsi="宋体" w:eastAsia="宋体" w:cs="宋体"/>
                <w:color w:val="000000"/>
                <w:sz w:val="24"/>
                <w:highlight w:val="none"/>
              </w:rPr>
              <w:t>根据供应商提供的服务机制</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分）</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宣传推广服务</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0-4分）</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服务成果提交</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0-4分）</w:t>
            </w:r>
            <w:r>
              <w:rPr>
                <w:rFonts w:hint="eastAsia" w:ascii="宋体" w:hAnsi="宋体" w:cs="宋体"/>
                <w:color w:val="000000"/>
                <w:sz w:val="24"/>
                <w:highlight w:val="none"/>
                <w:lang w:val="en-US" w:eastAsia="zh-CN"/>
              </w:rPr>
              <w:t>、安全</w:t>
            </w:r>
            <w:r>
              <w:rPr>
                <w:rFonts w:hint="eastAsia" w:ascii="宋体" w:hAnsi="宋体" w:eastAsia="宋体" w:cs="宋体"/>
                <w:color w:val="000000"/>
                <w:sz w:val="24"/>
                <w:highlight w:val="none"/>
              </w:rPr>
              <w:t>保障措施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0-4分）</w:t>
            </w:r>
            <w:r>
              <w:rPr>
                <w:rFonts w:hint="eastAsia" w:ascii="宋体" w:hAnsi="宋体" w:eastAsia="宋体" w:cs="宋体"/>
                <w:color w:val="000000"/>
                <w:sz w:val="24"/>
                <w:highlight w:val="none"/>
                <w:lang w:eastAsia="zh-CN"/>
              </w:rPr>
              <w:t>进行综合打分。</w:t>
            </w:r>
          </w:p>
        </w:tc>
      </w:tr>
    </w:tbl>
    <w:p w14:paraId="049B2C28">
      <w:pPr>
        <w:spacing w:line="400" w:lineRule="exact"/>
        <w:rPr>
          <w:rFonts w:hAnsi="宋体"/>
          <w:color w:val="000000"/>
          <w:sz w:val="24"/>
          <w:lang w:val="zh-CN"/>
        </w:rPr>
      </w:pPr>
    </w:p>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0F0E1C9">
      <w:pPr>
        <w:spacing w:line="400" w:lineRule="exact"/>
        <w:rPr>
          <w:rFonts w:hAnsi="宋体"/>
          <w:color w:val="auto"/>
          <w:sz w:val="24"/>
          <w:shd w:val="pct10" w:color="auto" w:fill="FFFFFF"/>
          <w:lang w:val="zh-CN"/>
        </w:rPr>
      </w:pPr>
      <w:r>
        <w:rPr>
          <w:rFonts w:hAnsi="宋体"/>
          <w:b/>
          <w:bCs/>
          <w:color w:val="auto"/>
          <w:sz w:val="24"/>
          <w:u w:val="single"/>
          <w:shd w:val="pct10" w:color="auto" w:fill="FFFFFF"/>
        </w:rPr>
        <w:t>3</w:t>
      </w:r>
      <w:r>
        <w:rPr>
          <w:rFonts w:hint="eastAsia" w:hAnsi="宋体"/>
          <w:b/>
          <w:bCs/>
          <w:color w:val="auto"/>
          <w:sz w:val="24"/>
          <w:u w:val="single"/>
          <w:shd w:val="pct10" w:color="auto" w:fill="FFFFFF"/>
        </w:rPr>
        <w:t>、</w:t>
      </w:r>
      <w:r>
        <w:rPr>
          <w:rFonts w:hint="eastAsia" w:ascii="宋体" w:hAnsi="宋体"/>
          <w:b/>
          <w:bCs/>
          <w:color w:val="auto"/>
          <w:sz w:val="24"/>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1"/>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w:t>
      </w:r>
      <w:r>
        <w:rPr>
          <w:rFonts w:hint="eastAsia" w:ascii="宋体" w:hAnsi="宋体"/>
          <w:b/>
          <w:spacing w:val="-4"/>
          <w:sz w:val="24"/>
          <w:u w:val="single"/>
          <w:shd w:val="pct10" w:color="auto" w:fill="FFFFFF"/>
        </w:rPr>
        <w:t>审</w:t>
      </w:r>
      <w:r>
        <w:rPr>
          <w:rFonts w:hint="eastAsia" w:ascii="宋体" w:hAnsi="宋体"/>
          <w:b/>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96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302"/>
        <w:gridCol w:w="979"/>
        <w:gridCol w:w="1119"/>
        <w:gridCol w:w="3501"/>
        <w:gridCol w:w="1259"/>
      </w:tblGrid>
      <w:tr w14:paraId="221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801" w:type="dxa"/>
            <w:gridSpan w:val="2"/>
            <w:noWrap w:val="0"/>
            <w:vAlign w:val="center"/>
          </w:tcPr>
          <w:p w14:paraId="058B15C0">
            <w:pPr>
              <w:widowControl/>
              <w:jc w:val="center"/>
              <w:rPr>
                <w:rFonts w:ascii="宋体" w:hAnsi="宋体"/>
                <w:b/>
                <w:bCs/>
                <w:color w:val="000000"/>
                <w:szCs w:val="21"/>
              </w:rPr>
            </w:pPr>
            <w:r>
              <w:rPr>
                <w:rFonts w:hint="eastAsia" w:ascii="宋体" w:hAnsi="宋体"/>
                <w:b/>
                <w:bCs/>
                <w:color w:val="000000"/>
                <w:szCs w:val="21"/>
              </w:rPr>
              <w:t>评标内容</w:t>
            </w:r>
          </w:p>
        </w:tc>
        <w:tc>
          <w:tcPr>
            <w:tcW w:w="979" w:type="dxa"/>
            <w:noWrap w:val="0"/>
            <w:vAlign w:val="center"/>
          </w:tcPr>
          <w:p w14:paraId="73391D51">
            <w:pPr>
              <w:widowControl/>
              <w:jc w:val="center"/>
              <w:rPr>
                <w:rFonts w:ascii="宋体"/>
                <w:b/>
                <w:bCs/>
                <w:color w:val="000000"/>
                <w:szCs w:val="21"/>
              </w:rPr>
            </w:pPr>
            <w:r>
              <w:rPr>
                <w:rFonts w:hint="eastAsia" w:ascii="宋体"/>
                <w:b/>
                <w:bCs/>
                <w:color w:val="000000"/>
                <w:szCs w:val="21"/>
              </w:rPr>
              <w:t>分值</w:t>
            </w:r>
          </w:p>
        </w:tc>
        <w:tc>
          <w:tcPr>
            <w:tcW w:w="1119" w:type="dxa"/>
            <w:tcBorders>
              <w:top w:val="single" w:color="auto" w:sz="4" w:space="0"/>
              <w:left w:val="nil"/>
              <w:bottom w:val="single" w:color="auto" w:sz="4" w:space="0"/>
              <w:right w:val="single" w:color="auto" w:sz="4" w:space="0"/>
            </w:tcBorders>
            <w:noWrap w:val="0"/>
            <w:vAlign w:val="center"/>
          </w:tcPr>
          <w:p w14:paraId="2BCA107D">
            <w:pPr>
              <w:widowControl/>
              <w:jc w:val="center"/>
              <w:rPr>
                <w:rFonts w:ascii="宋体" w:hAnsi="宋体"/>
                <w:b/>
                <w:bCs/>
                <w:color w:val="000000"/>
                <w:szCs w:val="21"/>
              </w:rPr>
            </w:pPr>
            <w:r>
              <w:rPr>
                <w:rFonts w:hint="eastAsia" w:ascii="宋体" w:hAnsi="宋体"/>
                <w:b/>
                <w:bCs/>
                <w:color w:val="000000"/>
                <w:szCs w:val="21"/>
              </w:rPr>
              <w:t>投标文件</w:t>
            </w:r>
          </w:p>
          <w:p w14:paraId="50B8F310">
            <w:pPr>
              <w:widowControl/>
              <w:jc w:val="center"/>
              <w:rPr>
                <w:rFonts w:ascii="宋体"/>
                <w:color w:val="000000"/>
                <w:szCs w:val="21"/>
              </w:rPr>
            </w:pPr>
            <w:r>
              <w:rPr>
                <w:rFonts w:hint="eastAsia" w:ascii="宋体" w:hAnsi="宋体"/>
                <w:b/>
                <w:bCs/>
                <w:color w:val="000000"/>
                <w:szCs w:val="21"/>
              </w:rPr>
              <w:t>响应页码</w:t>
            </w:r>
          </w:p>
        </w:tc>
        <w:tc>
          <w:tcPr>
            <w:tcW w:w="3501" w:type="dxa"/>
            <w:tcBorders>
              <w:top w:val="single" w:color="auto" w:sz="4" w:space="0"/>
              <w:left w:val="nil"/>
              <w:bottom w:val="single" w:color="auto" w:sz="4" w:space="0"/>
              <w:right w:val="single" w:color="auto" w:sz="4" w:space="0"/>
            </w:tcBorders>
            <w:noWrap w:val="0"/>
            <w:vAlign w:val="center"/>
          </w:tcPr>
          <w:p w14:paraId="65245895">
            <w:pPr>
              <w:widowControl/>
              <w:jc w:val="center"/>
              <w:rPr>
                <w:rFonts w:ascii="宋体" w:hAnsi="宋体" w:cs="宋体"/>
                <w:b/>
                <w:bCs/>
                <w:kern w:val="0"/>
                <w:sz w:val="24"/>
              </w:rPr>
            </w:pPr>
            <w:r>
              <w:rPr>
                <w:rFonts w:hint="eastAsia" w:ascii="宋体" w:hAnsi="宋体" w:cs="宋体"/>
                <w:b/>
                <w:bCs/>
                <w:kern w:val="0"/>
                <w:sz w:val="24"/>
              </w:rPr>
              <w:t>投标人</w:t>
            </w:r>
          </w:p>
          <w:p w14:paraId="254464A7">
            <w:pPr>
              <w:widowControl/>
              <w:jc w:val="center"/>
              <w:rPr>
                <w:rFonts w:hint="eastAsia" w:ascii="宋体" w:hAnsi="宋体"/>
                <w:color w:val="000000"/>
                <w:szCs w:val="21"/>
              </w:rPr>
            </w:pPr>
            <w:r>
              <w:rPr>
                <w:rFonts w:hint="eastAsia" w:ascii="宋体" w:hAnsi="宋体" w:cs="宋体"/>
                <w:b/>
                <w:bCs/>
                <w:kern w:val="0"/>
                <w:sz w:val="24"/>
              </w:rPr>
              <w:t>应标情况</w:t>
            </w:r>
          </w:p>
        </w:tc>
        <w:tc>
          <w:tcPr>
            <w:tcW w:w="1259" w:type="dxa"/>
            <w:tcBorders>
              <w:top w:val="single" w:color="auto" w:sz="4" w:space="0"/>
              <w:left w:val="nil"/>
              <w:bottom w:val="single" w:color="auto" w:sz="4" w:space="0"/>
              <w:right w:val="single" w:color="auto" w:sz="4" w:space="0"/>
            </w:tcBorders>
            <w:noWrap w:val="0"/>
            <w:vAlign w:val="center"/>
          </w:tcPr>
          <w:p w14:paraId="412FB621">
            <w:pPr>
              <w:widowControl/>
              <w:jc w:val="center"/>
              <w:rPr>
                <w:rFonts w:hint="eastAsia" w:ascii="宋体" w:hAnsi="宋体"/>
                <w:szCs w:val="21"/>
              </w:rPr>
            </w:pPr>
            <w:r>
              <w:rPr>
                <w:rFonts w:hint="eastAsia" w:ascii="宋体" w:hAnsi="宋体" w:cs="宋体"/>
                <w:b/>
                <w:bCs/>
                <w:kern w:val="0"/>
                <w:sz w:val="24"/>
              </w:rPr>
              <w:t>投标人自评分值</w:t>
            </w:r>
          </w:p>
        </w:tc>
      </w:tr>
      <w:tr w14:paraId="01CC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9" w:type="dxa"/>
            <w:noWrap w:val="0"/>
            <w:vAlign w:val="center"/>
          </w:tcPr>
          <w:p w14:paraId="3B5F7BC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color w:val="000000"/>
                <w:sz w:val="24"/>
              </w:rPr>
            </w:pPr>
            <w:r>
              <w:rPr>
                <w:rFonts w:hint="eastAsia" w:ascii="宋体" w:hAnsi="宋体" w:eastAsia="宋体" w:cs="宋体"/>
                <w:bCs/>
                <w:sz w:val="24"/>
                <w:szCs w:val="24"/>
                <w:highlight w:val="none"/>
                <w:lang w:val="en-US" w:eastAsia="zh-CN"/>
              </w:rPr>
              <w:t>1</w:t>
            </w:r>
          </w:p>
        </w:tc>
        <w:tc>
          <w:tcPr>
            <w:tcW w:w="2302" w:type="dxa"/>
            <w:noWrap w:val="0"/>
            <w:vAlign w:val="center"/>
          </w:tcPr>
          <w:p w14:paraId="08D2B03E">
            <w:pPr>
              <w:spacing w:line="360" w:lineRule="auto"/>
              <w:rPr>
                <w:rFonts w:hint="eastAsia" w:ascii="宋体" w:hAnsi="宋体" w:cs="宋体"/>
                <w:color w:val="000000"/>
                <w:kern w:val="0"/>
                <w:sz w:val="24"/>
              </w:rPr>
            </w:pPr>
            <w:r>
              <w:rPr>
                <w:rFonts w:hint="eastAsia" w:ascii="宋体" w:hAnsi="宋体" w:eastAsia="宋体" w:cs="宋体"/>
                <w:sz w:val="24"/>
                <w:highlight w:val="none"/>
              </w:rPr>
              <w:t>企业业绩</w:t>
            </w:r>
          </w:p>
        </w:tc>
        <w:tc>
          <w:tcPr>
            <w:tcW w:w="979" w:type="dxa"/>
            <w:noWrap w:val="0"/>
            <w:vAlign w:val="center"/>
          </w:tcPr>
          <w:p w14:paraId="39EDFB20">
            <w:pPr>
              <w:spacing w:line="360" w:lineRule="auto"/>
              <w:jc w:val="center"/>
              <w:rPr>
                <w:rFonts w:hint="default" w:ascii="宋体" w:hAnsi="宋体" w:eastAsia="宋体"/>
                <w:color w:val="000000"/>
                <w:sz w:val="24"/>
                <w:lang w:val="en-US" w:eastAsia="zh-CN"/>
              </w:rPr>
            </w:pPr>
            <w:r>
              <w:rPr>
                <w:rFonts w:hint="eastAsia" w:ascii="宋体" w:hAnsi="宋体" w:eastAsia="宋体" w:cs="宋体"/>
                <w:sz w:val="24"/>
                <w:highlight w:val="none"/>
              </w:rPr>
              <w:t>1分</w:t>
            </w:r>
          </w:p>
        </w:tc>
        <w:tc>
          <w:tcPr>
            <w:tcW w:w="1119" w:type="dxa"/>
            <w:noWrap w:val="0"/>
            <w:vAlign w:val="center"/>
          </w:tcPr>
          <w:p w14:paraId="1A8BA61F">
            <w:pPr>
              <w:jc w:val="left"/>
              <w:rPr>
                <w:rFonts w:ascii="宋体"/>
                <w:bCs/>
                <w:color w:val="000000"/>
                <w:szCs w:val="21"/>
              </w:rPr>
            </w:pPr>
          </w:p>
        </w:tc>
        <w:tc>
          <w:tcPr>
            <w:tcW w:w="3501" w:type="dxa"/>
            <w:tcBorders>
              <w:top w:val="nil"/>
              <w:left w:val="nil"/>
              <w:bottom w:val="single" w:color="auto" w:sz="4" w:space="0"/>
              <w:right w:val="single" w:color="auto" w:sz="4" w:space="0"/>
            </w:tcBorders>
            <w:noWrap w:val="0"/>
            <w:vAlign w:val="center"/>
          </w:tcPr>
          <w:p w14:paraId="4043451E">
            <w:pPr>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59" w:type="dxa"/>
            <w:tcBorders>
              <w:top w:val="nil"/>
              <w:left w:val="nil"/>
              <w:bottom w:val="single" w:color="auto" w:sz="4" w:space="0"/>
              <w:right w:val="single" w:color="auto" w:sz="4" w:space="0"/>
            </w:tcBorders>
            <w:noWrap w:val="0"/>
            <w:vAlign w:val="center"/>
          </w:tcPr>
          <w:p w14:paraId="6C7A4594">
            <w:pPr>
              <w:jc w:val="left"/>
              <w:rPr>
                <w:rFonts w:ascii="宋体"/>
                <w:bCs/>
                <w:color w:val="000000"/>
                <w:szCs w:val="21"/>
              </w:rPr>
            </w:pPr>
            <w:r>
              <w:rPr>
                <w:rFonts w:hint="eastAsia" w:ascii="宋体" w:hAnsi="宋体" w:cs="宋体"/>
                <w:b/>
                <w:bCs/>
                <w:kern w:val="0"/>
                <w:sz w:val="24"/>
                <w:shd w:val="pct10" w:color="auto" w:fill="FFFFFF"/>
              </w:rPr>
              <w:t>投标人将应得分值填写准确</w:t>
            </w:r>
          </w:p>
        </w:tc>
      </w:tr>
      <w:tr w14:paraId="4BF1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499" w:type="dxa"/>
            <w:noWrap w:val="0"/>
            <w:vAlign w:val="center"/>
          </w:tcPr>
          <w:p w14:paraId="3E399F87">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color w:val="000000"/>
                <w:sz w:val="24"/>
              </w:rPr>
            </w:pPr>
            <w:r>
              <w:rPr>
                <w:rFonts w:hint="eastAsia" w:ascii="宋体" w:hAnsi="宋体" w:eastAsia="宋体" w:cs="宋体"/>
                <w:bCs/>
                <w:sz w:val="24"/>
                <w:szCs w:val="24"/>
                <w:highlight w:val="none"/>
                <w:lang w:val="en-US" w:eastAsia="zh-CN"/>
              </w:rPr>
              <w:t>2</w:t>
            </w:r>
          </w:p>
        </w:tc>
        <w:tc>
          <w:tcPr>
            <w:tcW w:w="2302" w:type="dxa"/>
            <w:noWrap w:val="0"/>
            <w:vAlign w:val="center"/>
          </w:tcPr>
          <w:p w14:paraId="77E2288E">
            <w:pPr>
              <w:spacing w:line="360" w:lineRule="auto"/>
              <w:jc w:val="both"/>
              <w:rPr>
                <w:color w:val="000000"/>
                <w:sz w:val="24"/>
              </w:rPr>
            </w:pPr>
            <w:r>
              <w:rPr>
                <w:rFonts w:hint="eastAsia" w:ascii="宋体" w:hAnsi="宋体" w:eastAsia="宋体" w:cs="宋体"/>
                <w:sz w:val="24"/>
                <w:highlight w:val="none"/>
                <w:lang w:val="en-US" w:eastAsia="zh-CN"/>
              </w:rPr>
              <w:t>投标人综合实力</w:t>
            </w:r>
          </w:p>
        </w:tc>
        <w:tc>
          <w:tcPr>
            <w:tcW w:w="979" w:type="dxa"/>
            <w:noWrap w:val="0"/>
            <w:vAlign w:val="center"/>
          </w:tcPr>
          <w:p w14:paraId="4D23D8C7">
            <w:pPr>
              <w:spacing w:line="360" w:lineRule="auto"/>
              <w:jc w:val="center"/>
              <w:rPr>
                <w:rFonts w:hint="default" w:ascii="宋体" w:hAnsi="宋体" w:eastAsia="宋体"/>
                <w:color w:val="000000"/>
                <w:sz w:val="24"/>
                <w:lang w:val="en-US" w:eastAsia="zh-CN"/>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分</w:t>
            </w:r>
          </w:p>
        </w:tc>
        <w:tc>
          <w:tcPr>
            <w:tcW w:w="1119" w:type="dxa"/>
            <w:noWrap w:val="0"/>
            <w:vAlign w:val="center"/>
          </w:tcPr>
          <w:p w14:paraId="5C03C090">
            <w:pPr>
              <w:jc w:val="left"/>
              <w:rPr>
                <w:rFonts w:ascii="宋体"/>
                <w:bCs/>
                <w:color w:val="000000"/>
                <w:szCs w:val="21"/>
              </w:rPr>
            </w:pPr>
          </w:p>
        </w:tc>
        <w:tc>
          <w:tcPr>
            <w:tcW w:w="3501" w:type="dxa"/>
            <w:tcBorders>
              <w:top w:val="nil"/>
              <w:left w:val="nil"/>
              <w:bottom w:val="single" w:color="auto" w:sz="4" w:space="0"/>
              <w:right w:val="single" w:color="auto" w:sz="4" w:space="0"/>
            </w:tcBorders>
            <w:noWrap w:val="0"/>
            <w:vAlign w:val="center"/>
          </w:tcPr>
          <w:p w14:paraId="4E01B7CD">
            <w:pPr>
              <w:jc w:val="left"/>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59" w:type="dxa"/>
            <w:tcBorders>
              <w:top w:val="nil"/>
              <w:left w:val="nil"/>
              <w:bottom w:val="single" w:color="auto" w:sz="4" w:space="0"/>
              <w:right w:val="single" w:color="auto" w:sz="4" w:space="0"/>
            </w:tcBorders>
            <w:noWrap w:val="0"/>
            <w:vAlign w:val="center"/>
          </w:tcPr>
          <w:p w14:paraId="321BAD25">
            <w:pPr>
              <w:jc w:val="left"/>
              <w:rPr>
                <w:rFonts w:ascii="宋体"/>
                <w:bCs/>
                <w:szCs w:val="21"/>
              </w:rPr>
            </w:pPr>
            <w:r>
              <w:rPr>
                <w:rFonts w:hint="eastAsia" w:ascii="宋体" w:hAnsi="宋体" w:cs="宋体"/>
                <w:b/>
                <w:bCs/>
                <w:kern w:val="0"/>
                <w:sz w:val="24"/>
                <w:shd w:val="pct10" w:color="auto" w:fill="FFFFFF"/>
              </w:rPr>
              <w:t>投标人将应得分值填写准确</w:t>
            </w:r>
          </w:p>
        </w:tc>
      </w:tr>
      <w:tr w14:paraId="005C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499" w:type="dxa"/>
            <w:noWrap w:val="0"/>
            <w:vAlign w:val="center"/>
          </w:tcPr>
          <w:p w14:paraId="2573E865">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color w:val="000000"/>
                <w:sz w:val="24"/>
              </w:rPr>
            </w:pPr>
            <w:r>
              <w:rPr>
                <w:rFonts w:hint="eastAsia" w:ascii="宋体" w:hAnsi="宋体" w:eastAsia="宋体" w:cs="宋体"/>
                <w:bCs/>
                <w:sz w:val="24"/>
                <w:szCs w:val="24"/>
                <w:highlight w:val="none"/>
                <w:lang w:val="en-US" w:eastAsia="zh-CN"/>
              </w:rPr>
              <w:t>3</w:t>
            </w:r>
          </w:p>
        </w:tc>
        <w:tc>
          <w:tcPr>
            <w:tcW w:w="2302" w:type="dxa"/>
            <w:noWrap w:val="0"/>
            <w:vAlign w:val="center"/>
          </w:tcPr>
          <w:p w14:paraId="6C04CCA0">
            <w:pPr>
              <w:spacing w:line="360" w:lineRule="auto"/>
              <w:rPr>
                <w:color w:val="000000"/>
                <w:sz w:val="24"/>
              </w:rPr>
            </w:pPr>
            <w:r>
              <w:rPr>
                <w:rFonts w:hint="eastAsia" w:ascii="宋体" w:hAnsi="宋体" w:eastAsia="宋体" w:cs="宋体"/>
                <w:sz w:val="24"/>
                <w:highlight w:val="none"/>
              </w:rPr>
              <w:t>项目理解</w:t>
            </w:r>
          </w:p>
        </w:tc>
        <w:tc>
          <w:tcPr>
            <w:tcW w:w="979" w:type="dxa"/>
            <w:noWrap w:val="0"/>
            <w:vAlign w:val="center"/>
          </w:tcPr>
          <w:p w14:paraId="4EB446E6">
            <w:pPr>
              <w:spacing w:line="360" w:lineRule="auto"/>
              <w:jc w:val="center"/>
              <w:rPr>
                <w:rFonts w:hint="default" w:ascii="宋体" w:eastAsia="宋体"/>
                <w:color w:val="000000"/>
                <w:sz w:val="24"/>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1119" w:type="dxa"/>
            <w:noWrap w:val="0"/>
            <w:vAlign w:val="center"/>
          </w:tcPr>
          <w:p w14:paraId="28AD22EC">
            <w:pPr>
              <w:jc w:val="left"/>
              <w:rPr>
                <w:rFonts w:ascii="宋体"/>
                <w:bCs/>
                <w:color w:val="000000"/>
                <w:szCs w:val="21"/>
              </w:rPr>
            </w:pPr>
          </w:p>
        </w:tc>
        <w:tc>
          <w:tcPr>
            <w:tcW w:w="3501" w:type="dxa"/>
            <w:tcBorders>
              <w:top w:val="nil"/>
              <w:left w:val="nil"/>
              <w:bottom w:val="single" w:color="auto" w:sz="4" w:space="0"/>
              <w:right w:val="single" w:color="auto" w:sz="4" w:space="0"/>
            </w:tcBorders>
            <w:noWrap w:val="0"/>
            <w:vAlign w:val="center"/>
          </w:tcPr>
          <w:p w14:paraId="2A357305">
            <w:pPr>
              <w:jc w:val="center"/>
              <w:rPr>
                <w:rFonts w:ascii="宋体"/>
                <w:bCs/>
                <w:color w:val="000000"/>
                <w:szCs w:val="21"/>
              </w:rPr>
            </w:pPr>
            <w:r>
              <w:rPr>
                <w:rFonts w:hint="eastAsia" w:ascii="宋体"/>
                <w:b/>
                <w:szCs w:val="21"/>
              </w:rPr>
              <w:t>/</w:t>
            </w:r>
          </w:p>
        </w:tc>
        <w:tc>
          <w:tcPr>
            <w:tcW w:w="1259" w:type="dxa"/>
            <w:tcBorders>
              <w:top w:val="nil"/>
              <w:left w:val="nil"/>
              <w:bottom w:val="single" w:color="auto" w:sz="4" w:space="0"/>
              <w:right w:val="single" w:color="auto" w:sz="4" w:space="0"/>
            </w:tcBorders>
            <w:noWrap w:val="0"/>
            <w:vAlign w:val="center"/>
          </w:tcPr>
          <w:p w14:paraId="17FCD548">
            <w:pPr>
              <w:jc w:val="center"/>
              <w:rPr>
                <w:rFonts w:ascii="宋体"/>
                <w:bCs/>
                <w:szCs w:val="21"/>
              </w:rPr>
            </w:pPr>
            <w:r>
              <w:rPr>
                <w:rFonts w:hint="eastAsia" w:ascii="宋体"/>
                <w:b/>
                <w:szCs w:val="21"/>
              </w:rPr>
              <w:t>/</w:t>
            </w:r>
          </w:p>
        </w:tc>
      </w:tr>
      <w:tr w14:paraId="2EA6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499" w:type="dxa"/>
            <w:noWrap w:val="0"/>
            <w:vAlign w:val="center"/>
          </w:tcPr>
          <w:p w14:paraId="67A75686">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color w:val="000000"/>
                <w:sz w:val="24"/>
              </w:rPr>
            </w:pPr>
            <w:r>
              <w:rPr>
                <w:rFonts w:hint="eastAsia" w:ascii="宋体" w:hAnsi="宋体" w:eastAsia="宋体" w:cs="宋体"/>
                <w:bCs/>
                <w:sz w:val="24"/>
                <w:szCs w:val="24"/>
                <w:highlight w:val="none"/>
                <w:lang w:val="en-US" w:eastAsia="zh-CN"/>
              </w:rPr>
              <w:t>4</w:t>
            </w:r>
          </w:p>
        </w:tc>
        <w:tc>
          <w:tcPr>
            <w:tcW w:w="2302" w:type="dxa"/>
            <w:noWrap w:val="0"/>
            <w:vAlign w:val="center"/>
          </w:tcPr>
          <w:p w14:paraId="6ACB7532">
            <w:pPr>
              <w:spacing w:line="360" w:lineRule="auto"/>
              <w:rPr>
                <w:rFonts w:hint="eastAsia" w:ascii="宋体" w:hAnsi="宋体"/>
                <w:color w:val="000000"/>
                <w:sz w:val="24"/>
              </w:rPr>
            </w:pPr>
            <w:r>
              <w:rPr>
                <w:rFonts w:hint="eastAsia" w:ascii="宋体" w:hAnsi="宋体" w:eastAsia="宋体" w:cs="宋体"/>
                <w:sz w:val="24"/>
                <w:highlight w:val="none"/>
              </w:rPr>
              <w:t xml:space="preserve">项目服务方案 </w:t>
            </w:r>
          </w:p>
        </w:tc>
        <w:tc>
          <w:tcPr>
            <w:tcW w:w="979" w:type="dxa"/>
            <w:noWrap w:val="0"/>
            <w:vAlign w:val="center"/>
          </w:tcPr>
          <w:p w14:paraId="7BE65E67">
            <w:pPr>
              <w:spacing w:line="360" w:lineRule="auto"/>
              <w:jc w:val="center"/>
              <w:rPr>
                <w:rFonts w:hint="default" w:ascii="宋体" w:hAnsi="宋体" w:eastAsia="宋体"/>
                <w:color w:val="000000"/>
                <w:sz w:val="24"/>
                <w:lang w:val="en-US" w:eastAsia="zh-CN"/>
              </w:rPr>
            </w:pPr>
            <w:r>
              <w:rPr>
                <w:rFonts w:hint="eastAsia" w:ascii="宋体" w:hAnsi="宋体" w:cs="宋体"/>
                <w:sz w:val="24"/>
                <w:highlight w:val="none"/>
                <w:lang w:val="en-US" w:eastAsia="zh-CN"/>
              </w:rPr>
              <w:t>32</w:t>
            </w:r>
            <w:r>
              <w:rPr>
                <w:rFonts w:hint="eastAsia" w:ascii="宋体" w:hAnsi="宋体" w:eastAsia="宋体" w:cs="宋体"/>
                <w:sz w:val="24"/>
                <w:highlight w:val="none"/>
              </w:rPr>
              <w:t>分</w:t>
            </w:r>
          </w:p>
        </w:tc>
        <w:tc>
          <w:tcPr>
            <w:tcW w:w="1119" w:type="dxa"/>
            <w:noWrap w:val="0"/>
            <w:vAlign w:val="center"/>
          </w:tcPr>
          <w:p w14:paraId="3870A452">
            <w:pPr>
              <w:jc w:val="left"/>
              <w:rPr>
                <w:rFonts w:ascii="宋体"/>
                <w:bCs/>
                <w:color w:val="000000"/>
                <w:szCs w:val="21"/>
              </w:rPr>
            </w:pPr>
          </w:p>
        </w:tc>
        <w:tc>
          <w:tcPr>
            <w:tcW w:w="3501" w:type="dxa"/>
            <w:tcBorders>
              <w:top w:val="nil"/>
              <w:left w:val="nil"/>
              <w:bottom w:val="single" w:color="auto" w:sz="4" w:space="0"/>
              <w:right w:val="single" w:color="auto" w:sz="4" w:space="0"/>
            </w:tcBorders>
            <w:noWrap w:val="0"/>
            <w:vAlign w:val="center"/>
          </w:tcPr>
          <w:p w14:paraId="74ECA229">
            <w:pPr>
              <w:jc w:val="center"/>
              <w:rPr>
                <w:rFonts w:hint="eastAsia" w:ascii="宋体"/>
                <w:b/>
                <w:szCs w:val="21"/>
              </w:rPr>
            </w:pPr>
            <w:r>
              <w:rPr>
                <w:rFonts w:hint="eastAsia" w:ascii="宋体"/>
                <w:b/>
                <w:szCs w:val="21"/>
              </w:rPr>
              <w:t>/</w:t>
            </w:r>
          </w:p>
        </w:tc>
        <w:tc>
          <w:tcPr>
            <w:tcW w:w="1259" w:type="dxa"/>
            <w:tcBorders>
              <w:top w:val="nil"/>
              <w:left w:val="nil"/>
              <w:bottom w:val="single" w:color="auto" w:sz="4" w:space="0"/>
              <w:right w:val="single" w:color="auto" w:sz="4" w:space="0"/>
            </w:tcBorders>
            <w:noWrap w:val="0"/>
            <w:vAlign w:val="center"/>
          </w:tcPr>
          <w:p w14:paraId="7AE4BB64">
            <w:pPr>
              <w:jc w:val="center"/>
              <w:rPr>
                <w:rFonts w:hint="eastAsia" w:ascii="宋体"/>
                <w:b/>
                <w:szCs w:val="21"/>
              </w:rPr>
            </w:pPr>
            <w:r>
              <w:rPr>
                <w:rFonts w:hint="eastAsia" w:ascii="宋体"/>
                <w:b/>
                <w:szCs w:val="21"/>
              </w:rPr>
              <w:t>/</w:t>
            </w:r>
          </w:p>
        </w:tc>
      </w:tr>
      <w:tr w14:paraId="38ED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99" w:type="dxa"/>
            <w:noWrap w:val="0"/>
            <w:vAlign w:val="center"/>
          </w:tcPr>
          <w:p w14:paraId="15C4DD34">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color w:val="000000"/>
                <w:sz w:val="24"/>
              </w:rPr>
            </w:pPr>
            <w:r>
              <w:rPr>
                <w:rFonts w:hint="eastAsia" w:ascii="宋体" w:hAnsi="宋体" w:eastAsia="宋体" w:cs="宋体"/>
                <w:bCs/>
                <w:sz w:val="24"/>
                <w:szCs w:val="24"/>
                <w:highlight w:val="none"/>
                <w:lang w:val="en-US" w:eastAsia="zh-CN"/>
              </w:rPr>
              <w:t>5</w:t>
            </w:r>
          </w:p>
        </w:tc>
        <w:tc>
          <w:tcPr>
            <w:tcW w:w="2302" w:type="dxa"/>
            <w:noWrap w:val="0"/>
            <w:vAlign w:val="center"/>
          </w:tcPr>
          <w:p w14:paraId="0F6FB305">
            <w:pPr>
              <w:spacing w:line="360" w:lineRule="auto"/>
              <w:rPr>
                <w:color w:val="000000"/>
                <w:sz w:val="24"/>
              </w:rPr>
            </w:pPr>
            <w:r>
              <w:rPr>
                <w:rFonts w:hint="eastAsia" w:ascii="宋体" w:hAnsi="宋体" w:eastAsia="宋体" w:cs="宋体"/>
                <w:sz w:val="24"/>
                <w:highlight w:val="none"/>
              </w:rPr>
              <w:t>项目团队配备</w:t>
            </w:r>
          </w:p>
        </w:tc>
        <w:tc>
          <w:tcPr>
            <w:tcW w:w="979" w:type="dxa"/>
            <w:noWrap w:val="0"/>
            <w:vAlign w:val="center"/>
          </w:tcPr>
          <w:p w14:paraId="7A9ED1E4">
            <w:pPr>
              <w:spacing w:line="360" w:lineRule="auto"/>
              <w:jc w:val="center"/>
              <w:rPr>
                <w:rFonts w:ascii="宋体"/>
                <w:color w:val="000000"/>
                <w:sz w:val="24"/>
              </w:rPr>
            </w:pPr>
            <w:r>
              <w:rPr>
                <w:rFonts w:hint="eastAsia" w:ascii="宋体" w:hAnsi="宋体" w:eastAsia="宋体" w:cs="宋体"/>
                <w:sz w:val="24"/>
                <w:highlight w:val="none"/>
                <w:lang w:val="en-US" w:eastAsia="zh-CN"/>
              </w:rPr>
              <w:t>20分</w:t>
            </w:r>
          </w:p>
        </w:tc>
        <w:tc>
          <w:tcPr>
            <w:tcW w:w="1119" w:type="dxa"/>
            <w:noWrap w:val="0"/>
            <w:vAlign w:val="center"/>
          </w:tcPr>
          <w:p w14:paraId="64ECB990">
            <w:pPr>
              <w:jc w:val="left"/>
              <w:rPr>
                <w:rFonts w:ascii="宋体"/>
                <w:bCs/>
                <w:color w:val="000000"/>
                <w:szCs w:val="21"/>
              </w:rPr>
            </w:pPr>
          </w:p>
        </w:tc>
        <w:tc>
          <w:tcPr>
            <w:tcW w:w="3501" w:type="dxa"/>
            <w:tcBorders>
              <w:top w:val="nil"/>
              <w:left w:val="nil"/>
              <w:bottom w:val="single" w:color="auto" w:sz="4" w:space="0"/>
              <w:right w:val="single" w:color="auto" w:sz="4" w:space="0"/>
            </w:tcBorders>
            <w:noWrap w:val="0"/>
            <w:vAlign w:val="center"/>
          </w:tcPr>
          <w:p w14:paraId="2385C697">
            <w:pPr>
              <w:jc w:val="left"/>
              <w:rPr>
                <w:rFonts w:ascii="宋体"/>
                <w:bCs/>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59" w:type="dxa"/>
            <w:tcBorders>
              <w:top w:val="nil"/>
              <w:left w:val="nil"/>
              <w:bottom w:val="single" w:color="auto" w:sz="4" w:space="0"/>
              <w:right w:val="single" w:color="auto" w:sz="4" w:space="0"/>
            </w:tcBorders>
            <w:noWrap w:val="0"/>
            <w:vAlign w:val="center"/>
          </w:tcPr>
          <w:p w14:paraId="425E60CC">
            <w:pPr>
              <w:jc w:val="left"/>
              <w:rPr>
                <w:rFonts w:ascii="宋体"/>
                <w:bCs/>
                <w:szCs w:val="21"/>
              </w:rPr>
            </w:pPr>
            <w:r>
              <w:rPr>
                <w:rFonts w:hint="eastAsia" w:ascii="宋体" w:hAnsi="宋体" w:cs="宋体"/>
                <w:b/>
                <w:bCs/>
                <w:kern w:val="0"/>
                <w:sz w:val="24"/>
                <w:shd w:val="pct10" w:color="auto" w:fill="FFFFFF"/>
              </w:rPr>
              <w:t>投标人将应得分值填写准确</w:t>
            </w:r>
          </w:p>
        </w:tc>
      </w:tr>
      <w:tr w14:paraId="057C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99" w:type="dxa"/>
            <w:noWrap w:val="0"/>
            <w:vAlign w:val="center"/>
          </w:tcPr>
          <w:p w14:paraId="0EA7FCF6">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bCs/>
                <w:color w:val="000000"/>
                <w:sz w:val="24"/>
              </w:rPr>
            </w:pPr>
            <w:r>
              <w:rPr>
                <w:rFonts w:hint="eastAsia" w:ascii="宋体" w:hAnsi="宋体" w:eastAsia="宋体" w:cs="宋体"/>
                <w:bCs/>
                <w:sz w:val="24"/>
                <w:szCs w:val="24"/>
                <w:highlight w:val="none"/>
                <w:lang w:val="en-US" w:eastAsia="zh-CN"/>
              </w:rPr>
              <w:t>6</w:t>
            </w:r>
          </w:p>
        </w:tc>
        <w:tc>
          <w:tcPr>
            <w:tcW w:w="2302" w:type="dxa"/>
            <w:noWrap w:val="0"/>
            <w:vAlign w:val="center"/>
          </w:tcPr>
          <w:p w14:paraId="68930B1C">
            <w:pPr>
              <w:spacing w:line="360" w:lineRule="auto"/>
              <w:rPr>
                <w:rFonts w:hint="eastAsia" w:ascii="宋体" w:hAnsi="宋体"/>
                <w:color w:val="000000"/>
                <w:sz w:val="24"/>
              </w:rPr>
            </w:pPr>
            <w:r>
              <w:rPr>
                <w:rFonts w:hint="eastAsia" w:ascii="宋体" w:hAnsi="宋体" w:eastAsia="宋体" w:cs="宋体"/>
                <w:sz w:val="24"/>
                <w:highlight w:val="none"/>
              </w:rPr>
              <w:t>服务承诺</w:t>
            </w:r>
          </w:p>
        </w:tc>
        <w:tc>
          <w:tcPr>
            <w:tcW w:w="979" w:type="dxa"/>
            <w:noWrap w:val="0"/>
            <w:vAlign w:val="center"/>
          </w:tcPr>
          <w:p w14:paraId="7082C804">
            <w:pPr>
              <w:spacing w:line="360" w:lineRule="auto"/>
              <w:jc w:val="center"/>
              <w:rPr>
                <w:rFonts w:hint="default" w:ascii="宋体" w:hAnsi="宋体" w:eastAsia="宋体"/>
                <w:color w:val="000000"/>
                <w:sz w:val="24"/>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分</w:t>
            </w:r>
          </w:p>
        </w:tc>
        <w:tc>
          <w:tcPr>
            <w:tcW w:w="1119" w:type="dxa"/>
            <w:noWrap w:val="0"/>
            <w:vAlign w:val="center"/>
          </w:tcPr>
          <w:p w14:paraId="5CFC13CB">
            <w:pPr>
              <w:jc w:val="left"/>
              <w:rPr>
                <w:rFonts w:ascii="宋体"/>
                <w:bCs/>
                <w:color w:val="000000"/>
                <w:szCs w:val="21"/>
              </w:rPr>
            </w:pPr>
          </w:p>
        </w:tc>
        <w:tc>
          <w:tcPr>
            <w:tcW w:w="3501" w:type="dxa"/>
            <w:noWrap w:val="0"/>
            <w:vAlign w:val="center"/>
          </w:tcPr>
          <w:p w14:paraId="1FBA60B3">
            <w:pPr>
              <w:jc w:val="center"/>
              <w:rPr>
                <w:rFonts w:ascii="宋体"/>
                <w:bCs/>
                <w:szCs w:val="21"/>
              </w:rPr>
            </w:pPr>
            <w:r>
              <w:rPr>
                <w:rFonts w:hint="eastAsia" w:ascii="宋体"/>
                <w:b/>
                <w:szCs w:val="21"/>
              </w:rPr>
              <w:t>/</w:t>
            </w:r>
          </w:p>
        </w:tc>
        <w:tc>
          <w:tcPr>
            <w:tcW w:w="1259" w:type="dxa"/>
            <w:noWrap w:val="0"/>
            <w:vAlign w:val="center"/>
          </w:tcPr>
          <w:p w14:paraId="501191A3">
            <w:pPr>
              <w:jc w:val="center"/>
              <w:rPr>
                <w:rFonts w:ascii="宋体"/>
                <w:bCs/>
                <w:szCs w:val="21"/>
              </w:rPr>
            </w:pPr>
            <w:r>
              <w:rPr>
                <w:rFonts w:hint="eastAsia" w:ascii="宋体"/>
                <w:b/>
                <w:szCs w:val="21"/>
              </w:rPr>
              <w:t>/</w:t>
            </w:r>
          </w:p>
        </w:tc>
      </w:tr>
      <w:tr w14:paraId="79C6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801" w:type="dxa"/>
            <w:gridSpan w:val="2"/>
            <w:noWrap w:val="0"/>
            <w:vAlign w:val="center"/>
          </w:tcPr>
          <w:p w14:paraId="4DA3CA89">
            <w:pPr>
              <w:jc w:val="center"/>
              <w:rPr>
                <w:rFonts w:ascii="宋体"/>
                <w:color w:val="000000"/>
                <w:sz w:val="24"/>
              </w:rPr>
            </w:pPr>
            <w:r>
              <w:rPr>
                <w:rFonts w:hint="eastAsia" w:ascii="宋体" w:hAnsi="宋体"/>
                <w:color w:val="000000"/>
                <w:sz w:val="24"/>
              </w:rPr>
              <w:t>合计</w:t>
            </w:r>
          </w:p>
        </w:tc>
        <w:tc>
          <w:tcPr>
            <w:tcW w:w="979" w:type="dxa"/>
            <w:noWrap w:val="0"/>
            <w:vAlign w:val="center"/>
          </w:tcPr>
          <w:p w14:paraId="2753CFC9">
            <w:pPr>
              <w:jc w:val="center"/>
              <w:rPr>
                <w:rFonts w:hint="eastAsia" w:ascii="宋体"/>
                <w:color w:val="000000"/>
                <w:sz w:val="24"/>
              </w:rPr>
            </w:pPr>
            <w:r>
              <w:rPr>
                <w:rFonts w:hint="eastAsia" w:ascii="宋体"/>
                <w:color w:val="000000"/>
                <w:sz w:val="24"/>
                <w:lang w:val="en-US" w:eastAsia="zh-CN"/>
              </w:rPr>
              <w:t>90</w:t>
            </w:r>
            <w:r>
              <w:rPr>
                <w:rFonts w:hint="eastAsia" w:ascii="宋体"/>
                <w:color w:val="000000"/>
                <w:sz w:val="24"/>
              </w:rPr>
              <w:t>分</w:t>
            </w:r>
          </w:p>
        </w:tc>
        <w:tc>
          <w:tcPr>
            <w:tcW w:w="1119" w:type="dxa"/>
            <w:noWrap w:val="0"/>
            <w:vAlign w:val="center"/>
          </w:tcPr>
          <w:p w14:paraId="531BEEB5">
            <w:pPr>
              <w:snapToGrid w:val="0"/>
              <w:jc w:val="left"/>
              <w:rPr>
                <w:rFonts w:ascii="宋体"/>
                <w:bCs/>
                <w:color w:val="000000"/>
                <w:szCs w:val="21"/>
                <w:lang w:val="zh-CN"/>
              </w:rPr>
            </w:pPr>
          </w:p>
        </w:tc>
        <w:tc>
          <w:tcPr>
            <w:tcW w:w="3501" w:type="dxa"/>
            <w:tcBorders>
              <w:top w:val="nil"/>
              <w:left w:val="nil"/>
              <w:bottom w:val="single" w:color="auto" w:sz="4" w:space="0"/>
              <w:right w:val="single" w:color="auto" w:sz="4" w:space="0"/>
            </w:tcBorders>
            <w:noWrap w:val="0"/>
            <w:vAlign w:val="center"/>
          </w:tcPr>
          <w:p w14:paraId="620D43F8">
            <w:pPr>
              <w:snapToGrid w:val="0"/>
              <w:jc w:val="center"/>
              <w:rPr>
                <w:rFonts w:ascii="宋体"/>
                <w:bCs/>
                <w:color w:val="000000"/>
                <w:szCs w:val="21"/>
                <w:lang w:val="zh-CN"/>
              </w:rPr>
            </w:pPr>
            <w:r>
              <w:rPr>
                <w:rFonts w:hint="eastAsia" w:ascii="宋体"/>
                <w:b/>
                <w:szCs w:val="21"/>
              </w:rPr>
              <w:t>/</w:t>
            </w:r>
          </w:p>
        </w:tc>
        <w:tc>
          <w:tcPr>
            <w:tcW w:w="1259" w:type="dxa"/>
            <w:tcBorders>
              <w:top w:val="nil"/>
              <w:left w:val="nil"/>
              <w:bottom w:val="single" w:color="auto" w:sz="4" w:space="0"/>
              <w:right w:val="single" w:color="auto" w:sz="4" w:space="0"/>
            </w:tcBorders>
            <w:noWrap w:val="0"/>
            <w:vAlign w:val="center"/>
          </w:tcPr>
          <w:p w14:paraId="649E7F7F">
            <w:pPr>
              <w:snapToGrid w:val="0"/>
              <w:jc w:val="center"/>
              <w:rPr>
                <w:rFonts w:ascii="宋体"/>
                <w:bCs/>
                <w:color w:val="000000"/>
                <w:szCs w:val="21"/>
                <w:lang w:val="zh-CN"/>
              </w:rPr>
            </w:pPr>
            <w:r>
              <w:rPr>
                <w:rFonts w:hint="eastAsia" w:ascii="宋体"/>
                <w:b/>
                <w:szCs w:val="21"/>
              </w:rPr>
              <w:t>/</w:t>
            </w:r>
          </w:p>
        </w:tc>
      </w:tr>
    </w:tbl>
    <w:p w14:paraId="6E86B399">
      <w:pPr>
        <w:rPr>
          <w:rFonts w:ascii="宋体" w:hAnsi="宋体"/>
          <w:b/>
          <w:color w:val="000000"/>
          <w:sz w:val="24"/>
        </w:rPr>
      </w:pPr>
    </w:p>
    <w:p w14:paraId="0C080A4A">
      <w:pPr>
        <w:spacing w:line="540" w:lineRule="exact"/>
        <w:ind w:firstLine="301" w:firstLineChars="100"/>
        <w:rPr>
          <w:rFonts w:ascii="宋体" w:hAnsi="宋体"/>
          <w:b/>
          <w:sz w:val="24"/>
        </w:rPr>
      </w:pPr>
      <w:r>
        <w:rPr>
          <w:rFonts w:hAnsi="宋体"/>
          <w:b/>
          <w:color w:val="000000"/>
          <w:sz w:val="30"/>
          <w:szCs w:val="30"/>
        </w:rPr>
        <w:br w:type="page"/>
      </w:r>
    </w:p>
    <w:p w14:paraId="650D7383">
      <w:pPr>
        <w:spacing w:before="120" w:beforeLines="50" w:after="120" w:afterLines="50" w:line="400" w:lineRule="exact"/>
        <w:jc w:val="center"/>
        <w:outlineLvl w:val="0"/>
        <w:rPr>
          <w:rFonts w:hint="eastAsia" w:ascii="宋体" w:hAnsi="宋体" w:eastAsia="宋体"/>
          <w:b/>
          <w:color w:val="000000"/>
          <w:sz w:val="30"/>
          <w:szCs w:val="30"/>
        </w:rPr>
      </w:pPr>
      <w:bookmarkStart w:id="63" w:name="_Toc21384"/>
      <w:r>
        <w:rPr>
          <w:rFonts w:hint="eastAsia" w:ascii="宋体" w:hAnsi="宋体" w:eastAsia="宋体"/>
          <w:b/>
          <w:color w:val="000000"/>
          <w:sz w:val="30"/>
          <w:szCs w:val="30"/>
        </w:rPr>
        <w:t>第五章  合同主要条款</w:t>
      </w:r>
      <w:bookmarkEnd w:id="63"/>
      <w:bookmarkStart w:id="64" w:name="_Toc466534751"/>
    </w:p>
    <w:p w14:paraId="1BF694A1">
      <w:pPr>
        <w:ind w:left="4216" w:hanging="4216" w:hangingChars="1400"/>
        <w:jc w:val="center"/>
        <w:rPr>
          <w:rFonts w:hAnsi="宋体"/>
          <w:b/>
          <w:sz w:val="30"/>
          <w:szCs w:val="30"/>
        </w:rPr>
      </w:pPr>
      <w:bookmarkStart w:id="65" w:name="_Toc3922"/>
      <w:r>
        <w:rPr>
          <w:rStyle w:val="171"/>
          <w:rFonts w:hint="eastAsia"/>
          <w:sz w:val="30"/>
          <w:szCs w:val="30"/>
        </w:rPr>
        <w:t>（服务类）</w:t>
      </w:r>
      <w:bookmarkEnd w:id="65"/>
    </w:p>
    <w:p w14:paraId="214E1AFA">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C026093">
      <w:pPr>
        <w:adjustRightInd w:val="0"/>
        <w:spacing w:line="240" w:lineRule="atLeast"/>
        <w:jc w:val="center"/>
        <w:rPr>
          <w:rFonts w:hAnsi="宋体"/>
          <w:color w:val="000000"/>
          <w:sz w:val="28"/>
          <w:szCs w:val="28"/>
          <w:shd w:val="pct10" w:color="auto" w:fill="FFFFFF"/>
        </w:rPr>
      </w:pPr>
    </w:p>
    <w:p w14:paraId="04849B07">
      <w:pPr>
        <w:snapToGrid w:val="0"/>
        <w:spacing w:line="440" w:lineRule="exact"/>
        <w:rPr>
          <w:rFonts w:ascii="宋体" w:hAnsi="宋体"/>
          <w:color w:val="000000"/>
          <w:kern w:val="0"/>
          <w:sz w:val="28"/>
          <w:szCs w:val="28"/>
        </w:rPr>
      </w:pPr>
      <w:bookmarkStart w:id="66" w:name="_Toc4052"/>
      <w:r>
        <w:rPr>
          <w:rFonts w:hint="eastAsia" w:ascii="宋体" w:hAnsi="宋体"/>
          <w:color w:val="000000"/>
          <w:kern w:val="0"/>
          <w:sz w:val="28"/>
          <w:szCs w:val="28"/>
        </w:rPr>
        <w:t>项目名称：                                  项目编号：</w:t>
      </w:r>
    </w:p>
    <w:p w14:paraId="4267089E">
      <w:pPr>
        <w:snapToGrid w:val="0"/>
        <w:spacing w:line="440" w:lineRule="exact"/>
        <w:rPr>
          <w:rFonts w:hint="eastAsia" w:ascii="宋体" w:hAnsi="宋体"/>
          <w:color w:val="000000"/>
          <w:kern w:val="0"/>
          <w:sz w:val="28"/>
          <w:szCs w:val="28"/>
        </w:rPr>
      </w:pPr>
      <w:r>
        <w:rPr>
          <w:rFonts w:hint="eastAsia" w:ascii="宋体" w:hAnsi="宋体"/>
          <w:color w:val="000000"/>
          <w:kern w:val="0"/>
          <w:sz w:val="28"/>
          <w:szCs w:val="28"/>
        </w:rPr>
        <w:t>甲方：（采购方）                              乙方：（供应商）</w:t>
      </w:r>
    </w:p>
    <w:p w14:paraId="35DBF5FF">
      <w:pPr>
        <w:snapToGrid w:val="0"/>
        <w:spacing w:line="440" w:lineRule="exact"/>
        <w:rPr>
          <w:rFonts w:ascii="宋体" w:hAnsi="宋体"/>
          <w:color w:val="000000"/>
          <w:kern w:val="0"/>
          <w:sz w:val="28"/>
          <w:szCs w:val="28"/>
        </w:rPr>
      </w:pPr>
      <w:r>
        <w:rPr>
          <w:rFonts w:hint="eastAsia" w:ascii="宋体" w:hAnsi="宋体"/>
          <w:color w:val="000000"/>
          <w:kern w:val="0"/>
          <w:sz w:val="28"/>
          <w:szCs w:val="28"/>
        </w:rPr>
        <w:t>见证方：采购代理机构</w:t>
      </w:r>
    </w:p>
    <w:p w14:paraId="75A45EAC">
      <w:pPr>
        <w:snapToGrid w:val="0"/>
        <w:spacing w:line="440" w:lineRule="exact"/>
        <w:rPr>
          <w:rFonts w:hint="eastAsia" w:ascii="宋体" w:hAnsi="宋体"/>
          <w:b/>
          <w:color w:val="000000"/>
          <w:kern w:val="0"/>
          <w:sz w:val="28"/>
          <w:szCs w:val="28"/>
        </w:rPr>
      </w:pPr>
      <w:r>
        <w:rPr>
          <w:rFonts w:hint="eastAsia" w:ascii="宋体" w:hAnsi="宋体"/>
          <w:color w:val="000000"/>
          <w:kern w:val="0"/>
          <w:sz w:val="28"/>
          <w:szCs w:val="28"/>
        </w:rPr>
        <w:t>甲、乙双方根据《中华人民共和国政府采购法》、《中华人民共和国民法典》和___________________</w:t>
      </w:r>
      <w:r>
        <w:rPr>
          <w:rFonts w:hint="eastAsia" w:ascii="宋体" w:hAnsi="宋体"/>
          <w:kern w:val="0"/>
          <w:sz w:val="28"/>
          <w:szCs w:val="28"/>
        </w:rPr>
        <w:t>____项目招标文件的相关规</w:t>
      </w:r>
      <w:r>
        <w:rPr>
          <w:rFonts w:hint="eastAsia" w:ascii="宋体" w:hAnsi="宋体"/>
          <w:color w:val="000000"/>
          <w:kern w:val="0"/>
          <w:sz w:val="28"/>
          <w:szCs w:val="28"/>
        </w:rPr>
        <w:t>定，双方达成一致签署本合同。</w:t>
      </w:r>
    </w:p>
    <w:p w14:paraId="36A2C311">
      <w:pPr>
        <w:spacing w:line="360" w:lineRule="auto"/>
        <w:jc w:val="center"/>
        <w:rPr>
          <w:rFonts w:hint="eastAsia" w:ascii="宋体" w:hAnsi="宋体"/>
          <w:b/>
          <w:sz w:val="28"/>
          <w:szCs w:val="28"/>
        </w:rPr>
      </w:pPr>
    </w:p>
    <w:p w14:paraId="765FB4BB">
      <w:pPr>
        <w:numPr>
          <w:ilvl w:val="0"/>
          <w:numId w:val="7"/>
        </w:numPr>
        <w:rPr>
          <w:rFonts w:ascii="宋体"/>
          <w:b/>
          <w:sz w:val="28"/>
          <w:szCs w:val="28"/>
        </w:rPr>
      </w:pPr>
      <w:r>
        <w:rPr>
          <w:rFonts w:hint="eastAsia" w:ascii="宋体" w:hAnsi="宋体"/>
          <w:b/>
          <w:sz w:val="28"/>
          <w:szCs w:val="28"/>
        </w:rPr>
        <w:t>项目范围</w:t>
      </w:r>
    </w:p>
    <w:p w14:paraId="50A5512F">
      <w:pPr>
        <w:jc w:val="left"/>
        <w:rPr>
          <w:rFonts w:ascii="宋体" w:hAnsi="宋体" w:cs="Malgun Gothic Semilight"/>
          <w:b/>
          <w:kern w:val="0"/>
          <w:sz w:val="28"/>
          <w:szCs w:val="28"/>
        </w:rPr>
      </w:pPr>
      <w:r>
        <w:rPr>
          <w:rFonts w:hint="eastAsia" w:ascii="宋体" w:hAnsi="宋体"/>
          <w:sz w:val="28"/>
          <w:szCs w:val="28"/>
        </w:rPr>
        <w:t xml:space="preserve">    项目名称：</w:t>
      </w:r>
      <w:r>
        <w:rPr>
          <w:rFonts w:hint="eastAsia" w:ascii="宋体" w:hAnsi="宋体" w:cs="宋体"/>
          <w:sz w:val="28"/>
          <w:szCs w:val="28"/>
          <w:u w:val="single"/>
        </w:rPr>
        <w:t xml:space="preserve">“国际户外运动评价”暨“中国越野名人堂”入堂活动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sz w:val="28"/>
          <w:szCs w:val="28"/>
          <w:u w:val="single"/>
        </w:rPr>
        <w:t xml:space="preserve">       </w:t>
      </w:r>
    </w:p>
    <w:p w14:paraId="71285D99">
      <w:pPr>
        <w:ind w:firstLine="560" w:firstLineChars="200"/>
        <w:rPr>
          <w:rFonts w:ascii="宋体"/>
          <w:sz w:val="28"/>
          <w:szCs w:val="28"/>
        </w:rPr>
      </w:pPr>
      <w:r>
        <w:rPr>
          <w:rFonts w:hint="eastAsia" w:ascii="宋体" w:hAnsi="宋体"/>
          <w:sz w:val="28"/>
          <w:szCs w:val="28"/>
        </w:rPr>
        <w:t>项目时间</w:t>
      </w:r>
      <w:r>
        <w:rPr>
          <w:rFonts w:hint="eastAsia" w:ascii="宋体" w:hAnsi="宋体"/>
          <w:sz w:val="28"/>
          <w:szCs w:val="28"/>
          <w:highlight w:val="none"/>
        </w:rPr>
        <w:t>：</w:t>
      </w:r>
      <w:r>
        <w:rPr>
          <w:rFonts w:hint="eastAsia" w:ascii="宋体" w:hAnsi="宋体"/>
          <w:sz w:val="28"/>
          <w:szCs w:val="28"/>
          <w:highlight w:val="none"/>
          <w:u w:val="single"/>
        </w:rPr>
        <w:t xml:space="preserve"> 202</w:t>
      </w:r>
      <w:r>
        <w:rPr>
          <w:rFonts w:ascii="宋体" w:hAnsi="宋体"/>
          <w:sz w:val="28"/>
          <w:szCs w:val="28"/>
          <w:highlight w:val="none"/>
          <w:u w:val="single"/>
        </w:rPr>
        <w:t>4</w:t>
      </w:r>
      <w:r>
        <w:rPr>
          <w:rFonts w:hint="eastAsia" w:ascii="宋体" w:hAnsi="宋体"/>
          <w:sz w:val="28"/>
          <w:szCs w:val="28"/>
          <w:highlight w:val="none"/>
          <w:u w:val="single"/>
        </w:rPr>
        <w:t xml:space="preserve"> 年</w:t>
      </w:r>
      <w:r>
        <w:rPr>
          <w:rFonts w:ascii="宋体" w:hAnsi="宋体"/>
          <w:sz w:val="28"/>
          <w:szCs w:val="28"/>
          <w:highlight w:val="none"/>
          <w:u w:val="single"/>
        </w:rPr>
        <w:t xml:space="preserve"> 11</w:t>
      </w:r>
      <w:r>
        <w:rPr>
          <w:rFonts w:hint="eastAsia" w:ascii="宋体" w:hAnsi="宋体"/>
          <w:sz w:val="28"/>
          <w:szCs w:val="28"/>
          <w:highlight w:val="none"/>
          <w:u w:val="single"/>
        </w:rPr>
        <w:t xml:space="preserve"> 月至2</w:t>
      </w:r>
      <w:r>
        <w:rPr>
          <w:rFonts w:ascii="宋体" w:hAnsi="宋体"/>
          <w:sz w:val="28"/>
          <w:szCs w:val="28"/>
          <w:highlight w:val="none"/>
          <w:u w:val="single"/>
        </w:rPr>
        <w:t>025</w:t>
      </w:r>
      <w:r>
        <w:rPr>
          <w:rFonts w:hint="eastAsia" w:ascii="宋体" w:hAnsi="宋体"/>
          <w:sz w:val="28"/>
          <w:szCs w:val="28"/>
          <w:highlight w:val="none"/>
          <w:u w:val="single"/>
        </w:rPr>
        <w:t>年1</w:t>
      </w:r>
      <w:r>
        <w:rPr>
          <w:rFonts w:ascii="宋体" w:hAnsi="宋体"/>
          <w:sz w:val="28"/>
          <w:szCs w:val="28"/>
          <w:highlight w:val="none"/>
          <w:u w:val="single"/>
        </w:rPr>
        <w:t>1</w:t>
      </w:r>
      <w:r>
        <w:rPr>
          <w:rFonts w:hint="eastAsia" w:ascii="宋体" w:hAnsi="宋体"/>
          <w:sz w:val="28"/>
          <w:szCs w:val="28"/>
          <w:highlight w:val="none"/>
          <w:u w:val="single"/>
        </w:rPr>
        <w:t>月</w:t>
      </w:r>
      <w:r>
        <w:rPr>
          <w:rFonts w:ascii="宋体" w:hAnsi="宋体"/>
          <w:sz w:val="28"/>
          <w:szCs w:val="28"/>
          <w:highlight w:val="none"/>
          <w:u w:val="single"/>
        </w:rPr>
        <w:t xml:space="preserve"> (</w:t>
      </w:r>
      <w:r>
        <w:rPr>
          <w:rFonts w:hint="eastAsia" w:ascii="宋体" w:hAnsi="宋体"/>
          <w:sz w:val="28"/>
          <w:szCs w:val="28"/>
          <w:highlight w:val="none"/>
        </w:rPr>
        <w:t>如</w:t>
      </w:r>
      <w:r>
        <w:rPr>
          <w:rFonts w:hint="eastAsia" w:ascii="宋体" w:hAnsi="宋体"/>
          <w:sz w:val="28"/>
          <w:szCs w:val="28"/>
        </w:rPr>
        <w:t>遇不可抗力因素导致活动无法如期举行，活动时间需待另行书面通知</w:t>
      </w:r>
      <w:r>
        <w:rPr>
          <w:rFonts w:ascii="宋体" w:hAnsi="宋体"/>
          <w:sz w:val="28"/>
          <w:szCs w:val="28"/>
        </w:rPr>
        <w:t>)</w:t>
      </w:r>
    </w:p>
    <w:p w14:paraId="349BBB81">
      <w:pPr>
        <w:ind w:firstLine="560" w:firstLineChars="200"/>
        <w:rPr>
          <w:rFonts w:ascii="宋体"/>
          <w:sz w:val="28"/>
          <w:szCs w:val="28"/>
        </w:rPr>
      </w:pPr>
      <w:r>
        <w:rPr>
          <w:rFonts w:hint="eastAsia" w:ascii="宋体" w:hAnsi="宋体"/>
          <w:sz w:val="28"/>
          <w:szCs w:val="28"/>
        </w:rPr>
        <w:t>活动地点：</w:t>
      </w:r>
      <w:r>
        <w:rPr>
          <w:rFonts w:hint="eastAsia" w:ascii="宋体" w:hAnsi="宋体" w:cs="宋体"/>
          <w:bCs/>
          <w:sz w:val="28"/>
          <w:szCs w:val="28"/>
        </w:rPr>
        <w:t>浙江省临海市</w:t>
      </w:r>
    </w:p>
    <w:p w14:paraId="557526B1">
      <w:pPr>
        <w:rPr>
          <w:rFonts w:ascii="宋体"/>
          <w:b/>
          <w:sz w:val="28"/>
          <w:szCs w:val="28"/>
        </w:rPr>
      </w:pPr>
      <w:r>
        <w:rPr>
          <w:rFonts w:hint="eastAsia" w:ascii="宋体" w:hAnsi="宋体"/>
          <w:b/>
          <w:sz w:val="28"/>
          <w:szCs w:val="28"/>
        </w:rPr>
        <w:t>二、甲、乙方的责任与义务</w:t>
      </w:r>
    </w:p>
    <w:p w14:paraId="0A5A448C">
      <w:pPr>
        <w:pStyle w:val="21"/>
        <w:spacing w:line="360" w:lineRule="exact"/>
        <w:ind w:left="0" w:leftChars="0" w:firstLine="544" w:firstLineChars="200"/>
        <w:rPr>
          <w:rFonts w:cs="宋体"/>
          <w:color w:val="auto"/>
          <w:sz w:val="28"/>
          <w:szCs w:val="28"/>
        </w:rPr>
      </w:pPr>
      <w:r>
        <w:rPr>
          <w:rFonts w:cs="宋体"/>
          <w:color w:val="auto"/>
          <w:sz w:val="28"/>
          <w:szCs w:val="28"/>
        </w:rPr>
        <w:t>1</w:t>
      </w:r>
      <w:r>
        <w:rPr>
          <w:rFonts w:hint="eastAsia" w:cs="宋体"/>
          <w:color w:val="auto"/>
          <w:sz w:val="28"/>
          <w:szCs w:val="28"/>
        </w:rPr>
        <w:t>、乙方的责任与义务：</w:t>
      </w:r>
    </w:p>
    <w:p w14:paraId="44046615">
      <w:pPr>
        <w:pStyle w:val="21"/>
        <w:spacing w:line="360" w:lineRule="exact"/>
        <w:ind w:left="0" w:leftChars="0" w:firstLine="544" w:firstLineChars="200"/>
        <w:rPr>
          <w:rFonts w:hint="eastAsia" w:eastAsia="宋体" w:cs="宋体"/>
          <w:color w:val="auto"/>
          <w:sz w:val="28"/>
          <w:szCs w:val="28"/>
          <w:lang w:eastAsia="zh-CN"/>
        </w:rPr>
      </w:pPr>
      <w:r>
        <w:rPr>
          <w:rFonts w:cs="宋体"/>
          <w:color w:val="auto"/>
          <w:sz w:val="28"/>
          <w:szCs w:val="28"/>
        </w:rPr>
        <w:t>1.1</w:t>
      </w:r>
      <w:r>
        <w:rPr>
          <w:rFonts w:hint="eastAsia" w:cs="宋体"/>
          <w:color w:val="auto"/>
          <w:sz w:val="28"/>
          <w:szCs w:val="28"/>
        </w:rPr>
        <w:t>乙方应在本协议签署后，至项目最终日期间，按照本协议约定的工作内容按时、保质提供服务</w:t>
      </w:r>
      <w:r>
        <w:rPr>
          <w:rFonts w:hint="eastAsia" w:cs="宋体"/>
          <w:color w:val="auto"/>
          <w:sz w:val="28"/>
          <w:szCs w:val="28"/>
          <w:lang w:eastAsia="zh-CN"/>
        </w:rPr>
        <w:t>。</w:t>
      </w:r>
    </w:p>
    <w:p w14:paraId="77CD0872">
      <w:pPr>
        <w:pStyle w:val="21"/>
        <w:spacing w:line="360" w:lineRule="exact"/>
        <w:ind w:left="0" w:leftChars="0" w:firstLine="544" w:firstLineChars="200"/>
        <w:rPr>
          <w:rFonts w:cs="宋体"/>
          <w:color w:val="auto"/>
          <w:sz w:val="28"/>
          <w:szCs w:val="28"/>
        </w:rPr>
      </w:pPr>
      <w:r>
        <w:rPr>
          <w:rFonts w:cs="宋体"/>
          <w:color w:val="auto"/>
          <w:sz w:val="28"/>
          <w:szCs w:val="28"/>
        </w:rPr>
        <w:t>1.2</w:t>
      </w:r>
      <w:r>
        <w:rPr>
          <w:rFonts w:hint="eastAsia" w:cs="宋体"/>
          <w:color w:val="auto"/>
          <w:sz w:val="28"/>
          <w:szCs w:val="28"/>
        </w:rPr>
        <w:t>乙方提供该项目的服务内容包括：</w:t>
      </w:r>
    </w:p>
    <w:p w14:paraId="0FC9EEEF">
      <w:pPr>
        <w:pStyle w:val="21"/>
        <w:tabs>
          <w:tab w:val="left" w:pos="780"/>
          <w:tab w:val="left" w:pos="1200"/>
          <w:tab w:val="left" w:pos="1418"/>
          <w:tab w:val="left" w:pos="3119"/>
        </w:tabs>
        <w:spacing w:line="360" w:lineRule="exact"/>
        <w:ind w:left="0" w:leftChars="0" w:firstLine="544" w:firstLineChars="200"/>
        <w:rPr>
          <w:rFonts w:cs="宋体"/>
          <w:color w:val="auto"/>
          <w:sz w:val="28"/>
          <w:szCs w:val="28"/>
        </w:rPr>
      </w:pPr>
      <w:r>
        <w:rPr>
          <w:rFonts w:hint="eastAsia" w:cs="宋体"/>
          <w:color w:val="auto"/>
          <w:kern w:val="0"/>
          <w:sz w:val="28"/>
          <w:szCs w:val="28"/>
          <w:lang w:val="zh-CN"/>
        </w:rPr>
        <w:t>负责“国际户外运动评价”暨“中国越野名人堂”入堂活动整体活动的策划、组织和执行工作，包括国际户外运动评价体系的构建、中国越野名人堂的策划、入堂仪式、括苍之鹰活动、活动视觉设计、相关主题活动的搭建、组织和服务保障工作、活动宣传推广等。</w:t>
      </w:r>
    </w:p>
    <w:p w14:paraId="50E0017E">
      <w:pPr>
        <w:pStyle w:val="21"/>
        <w:tabs>
          <w:tab w:val="left" w:pos="780"/>
          <w:tab w:val="left" w:pos="1200"/>
          <w:tab w:val="left" w:pos="1418"/>
          <w:tab w:val="left" w:pos="3119"/>
        </w:tabs>
        <w:spacing w:line="360" w:lineRule="exact"/>
        <w:ind w:left="0" w:leftChars="0" w:firstLine="544" w:firstLineChars="200"/>
        <w:rPr>
          <w:rFonts w:cs="宋体"/>
          <w:color w:val="auto"/>
          <w:sz w:val="28"/>
          <w:szCs w:val="28"/>
        </w:rPr>
      </w:pPr>
      <w:r>
        <w:rPr>
          <w:rFonts w:hint="eastAsia" w:cs="宋体"/>
          <w:color w:val="auto"/>
          <w:sz w:val="28"/>
          <w:szCs w:val="28"/>
        </w:rPr>
        <w:t>1</w:t>
      </w:r>
      <w:r>
        <w:rPr>
          <w:rFonts w:cs="宋体"/>
          <w:color w:val="auto"/>
          <w:sz w:val="28"/>
          <w:szCs w:val="28"/>
        </w:rPr>
        <w:t>.3</w:t>
      </w:r>
      <w:r>
        <w:rPr>
          <w:rFonts w:hint="eastAsia" w:cs="宋体"/>
          <w:color w:val="auto"/>
          <w:sz w:val="28"/>
          <w:szCs w:val="28"/>
        </w:rPr>
        <w:t>乙方在活动执行期间，应时刻注意维护甲方单位的形象及一切可能涉及甲方利益的内容，在任何情况下不得做出有损甲方形象的举动；若因乙方原因导致负面舆情发生或扩大的，甲方有权拒付合同余款并根据舆情的影响程度选择或合并选择退还已付款、解除合同、赔偿损失等方式要求乙方承担违约责任。</w:t>
      </w:r>
    </w:p>
    <w:p w14:paraId="3CA6213B">
      <w:pPr>
        <w:pStyle w:val="21"/>
        <w:spacing w:line="360" w:lineRule="exact"/>
        <w:ind w:left="0" w:leftChars="0" w:firstLine="544" w:firstLineChars="200"/>
        <w:rPr>
          <w:rFonts w:cs="宋体"/>
          <w:color w:val="auto"/>
          <w:sz w:val="28"/>
          <w:szCs w:val="28"/>
        </w:rPr>
      </w:pPr>
      <w:r>
        <w:rPr>
          <w:rFonts w:cs="宋体"/>
          <w:color w:val="auto"/>
          <w:sz w:val="28"/>
          <w:szCs w:val="28"/>
        </w:rPr>
        <w:t>1.4</w:t>
      </w:r>
      <w:r>
        <w:rPr>
          <w:rFonts w:hint="eastAsia" w:cs="宋体"/>
          <w:color w:val="auto"/>
          <w:sz w:val="28"/>
          <w:szCs w:val="28"/>
        </w:rPr>
        <w:t>乙方应尽到全面的安全保障义务，选派有资质、有经验的专业人员提供服务并进行作业；乙方履行本协议过程中发生的安全责任事故（包括但不限于工伤、侵害他方权益），由乙方承担全部责任。</w:t>
      </w:r>
    </w:p>
    <w:p w14:paraId="0C2E5A93">
      <w:pPr>
        <w:pStyle w:val="21"/>
        <w:spacing w:line="360" w:lineRule="exact"/>
        <w:ind w:left="0" w:leftChars="0" w:firstLine="544" w:firstLineChars="200"/>
        <w:rPr>
          <w:rFonts w:cs="宋体"/>
          <w:color w:val="auto"/>
          <w:sz w:val="28"/>
          <w:szCs w:val="28"/>
        </w:rPr>
      </w:pPr>
      <w:r>
        <w:rPr>
          <w:rFonts w:cs="宋体"/>
          <w:color w:val="auto"/>
          <w:sz w:val="28"/>
          <w:szCs w:val="28"/>
        </w:rPr>
        <w:t>1.5</w:t>
      </w:r>
      <w:r>
        <w:rPr>
          <w:rFonts w:hint="eastAsia" w:cs="宋体"/>
          <w:color w:val="auto"/>
          <w:sz w:val="28"/>
          <w:szCs w:val="28"/>
        </w:rPr>
        <w:t>乙方应按照任务书设计的内容完全服务于甲方，包括设计、制作、后勤以及人员等。</w:t>
      </w:r>
    </w:p>
    <w:p w14:paraId="695565FC">
      <w:pPr>
        <w:pStyle w:val="21"/>
        <w:spacing w:line="360" w:lineRule="exact"/>
        <w:ind w:left="0" w:leftChars="0" w:firstLine="544" w:firstLineChars="200"/>
        <w:rPr>
          <w:rFonts w:cs="宋体"/>
          <w:color w:val="auto"/>
          <w:sz w:val="28"/>
          <w:szCs w:val="28"/>
        </w:rPr>
      </w:pPr>
      <w:r>
        <w:rPr>
          <w:rFonts w:cs="宋体"/>
          <w:color w:val="auto"/>
          <w:sz w:val="28"/>
          <w:szCs w:val="28"/>
        </w:rPr>
        <w:t>1.6</w:t>
      </w:r>
      <w:r>
        <w:rPr>
          <w:rFonts w:hint="eastAsia" w:cs="宋体"/>
          <w:color w:val="auto"/>
          <w:sz w:val="28"/>
          <w:szCs w:val="28"/>
        </w:rPr>
        <w:t>乙方应确保活动的顺利进行，如遇到特殊天气（雨雪），需提前与甲方商定后安排室内备选方案，确保活动按时举行，如遇不可抗力因素需要与甲方商定解决方案。</w:t>
      </w:r>
    </w:p>
    <w:p w14:paraId="0C365150">
      <w:pPr>
        <w:pStyle w:val="21"/>
        <w:spacing w:line="360" w:lineRule="exact"/>
        <w:ind w:left="0" w:leftChars="0" w:firstLine="544" w:firstLineChars="200"/>
        <w:rPr>
          <w:rFonts w:cs="宋体"/>
          <w:color w:val="auto"/>
          <w:sz w:val="28"/>
          <w:szCs w:val="28"/>
        </w:rPr>
      </w:pPr>
      <w:r>
        <w:rPr>
          <w:rFonts w:cs="宋体"/>
          <w:color w:val="auto"/>
          <w:sz w:val="28"/>
          <w:szCs w:val="28"/>
        </w:rPr>
        <w:t>1.7</w:t>
      </w:r>
      <w:r>
        <w:rPr>
          <w:rFonts w:hint="eastAsia" w:cs="宋体"/>
          <w:color w:val="auto"/>
          <w:sz w:val="28"/>
          <w:szCs w:val="28"/>
        </w:rPr>
        <w:t>如遇紧急情况，乙方应及时进行有效处理，以保证甲方人员及其他参加人员的人身财产安全，并最大限度的降低损失，如因乙方故意或重大过失造成活动无法正常进行，乙方需承担相关责任。</w:t>
      </w:r>
    </w:p>
    <w:p w14:paraId="3BEE5157">
      <w:pPr>
        <w:pStyle w:val="21"/>
        <w:spacing w:line="360" w:lineRule="exact"/>
        <w:ind w:left="0" w:leftChars="0" w:firstLine="544" w:firstLineChars="200"/>
        <w:rPr>
          <w:rFonts w:cs="宋体"/>
          <w:color w:val="auto"/>
          <w:sz w:val="28"/>
          <w:szCs w:val="28"/>
        </w:rPr>
      </w:pPr>
      <w:r>
        <w:rPr>
          <w:rFonts w:cs="宋体"/>
          <w:color w:val="auto"/>
          <w:sz w:val="28"/>
          <w:szCs w:val="28"/>
        </w:rPr>
        <w:t xml:space="preserve">1.8 </w:t>
      </w:r>
      <w:r>
        <w:rPr>
          <w:rFonts w:hint="eastAsia" w:cs="宋体"/>
          <w:color w:val="auto"/>
          <w:sz w:val="28"/>
          <w:szCs w:val="28"/>
        </w:rPr>
        <w:t>因活动具有时效性，若因乙方原因导致活动延迟的，乙方应继续履行本协议并按本协议总金额的</w:t>
      </w:r>
      <w:r>
        <w:rPr>
          <w:rFonts w:cs="宋体"/>
          <w:color w:val="auto"/>
          <w:sz w:val="28"/>
          <w:szCs w:val="28"/>
        </w:rPr>
        <w:t>10%</w:t>
      </w:r>
      <w:r>
        <w:rPr>
          <w:rFonts w:hint="eastAsia" w:cs="宋体"/>
          <w:color w:val="auto"/>
          <w:sz w:val="28"/>
          <w:szCs w:val="28"/>
        </w:rPr>
        <w:t>向甲方支付违约金；若因乙方原因导致活动取消或本协议解除的，乙方应全额退回已收款。</w:t>
      </w:r>
    </w:p>
    <w:p w14:paraId="40B35371">
      <w:pPr>
        <w:pStyle w:val="21"/>
        <w:spacing w:line="360" w:lineRule="exact"/>
        <w:ind w:left="0" w:leftChars="0" w:firstLine="544" w:firstLineChars="200"/>
        <w:rPr>
          <w:rFonts w:cs="宋体"/>
          <w:color w:val="auto"/>
          <w:sz w:val="28"/>
          <w:szCs w:val="28"/>
        </w:rPr>
      </w:pPr>
      <w:r>
        <w:rPr>
          <w:rFonts w:hint="eastAsia" w:cs="宋体"/>
          <w:color w:val="auto"/>
          <w:sz w:val="28"/>
          <w:szCs w:val="28"/>
        </w:rPr>
        <w:t>1.9 乙方指定项目经理：</w:t>
      </w:r>
      <w:r>
        <w:rPr>
          <w:rFonts w:hint="eastAsia" w:cs="宋体"/>
          <w:color w:val="auto"/>
          <w:sz w:val="28"/>
          <w:szCs w:val="28"/>
          <w:u w:val="single"/>
          <w:lang w:val="en-US" w:eastAsia="zh-CN"/>
        </w:rPr>
        <w:t xml:space="preserve">     </w:t>
      </w:r>
      <w:r>
        <w:rPr>
          <w:rFonts w:hint="eastAsia" w:cs="宋体"/>
          <w:color w:val="auto"/>
          <w:sz w:val="28"/>
          <w:szCs w:val="28"/>
        </w:rPr>
        <w:t>为其全权代表及本协议的联系人，甲方相关事项通知到项目经理即视为乙方接收、项目经理对本协议履行所作的承诺即视为乙方承诺。</w:t>
      </w:r>
    </w:p>
    <w:p w14:paraId="3A94F1EA">
      <w:pPr>
        <w:pStyle w:val="21"/>
        <w:spacing w:line="360" w:lineRule="exact"/>
        <w:ind w:left="0" w:leftChars="0" w:firstLine="544" w:firstLineChars="200"/>
        <w:rPr>
          <w:rFonts w:cs="宋体"/>
          <w:color w:val="auto"/>
          <w:sz w:val="28"/>
          <w:szCs w:val="28"/>
        </w:rPr>
      </w:pPr>
      <w:r>
        <w:rPr>
          <w:rFonts w:hint="eastAsia" w:cs="宋体"/>
          <w:color w:val="auto"/>
          <w:sz w:val="28"/>
          <w:szCs w:val="28"/>
        </w:rPr>
        <w:t>2、甲方的责任和义务：</w:t>
      </w:r>
    </w:p>
    <w:p w14:paraId="7F116C01">
      <w:pPr>
        <w:pStyle w:val="21"/>
        <w:spacing w:line="360" w:lineRule="exact"/>
        <w:ind w:left="0" w:leftChars="0" w:firstLine="544" w:firstLineChars="200"/>
        <w:rPr>
          <w:rFonts w:cs="宋体"/>
          <w:color w:val="auto"/>
          <w:sz w:val="28"/>
          <w:szCs w:val="28"/>
        </w:rPr>
      </w:pPr>
      <w:r>
        <w:rPr>
          <w:rFonts w:cs="宋体"/>
          <w:color w:val="auto"/>
          <w:sz w:val="28"/>
          <w:szCs w:val="28"/>
        </w:rPr>
        <w:t>2.1</w:t>
      </w:r>
      <w:r>
        <w:rPr>
          <w:rFonts w:hint="eastAsia" w:cs="宋体"/>
          <w:color w:val="auto"/>
          <w:sz w:val="28"/>
          <w:szCs w:val="28"/>
        </w:rPr>
        <w:t>甲方应在</w:t>
      </w:r>
      <w:r>
        <w:rPr>
          <w:rFonts w:hint="eastAsia" w:cs="宋体"/>
          <w:color w:val="auto"/>
          <w:sz w:val="28"/>
          <w:szCs w:val="28"/>
          <w:u w:val="single"/>
        </w:rPr>
        <w:t xml:space="preserve"> 202</w:t>
      </w:r>
      <w:r>
        <w:rPr>
          <w:rFonts w:cs="宋体"/>
          <w:color w:val="auto"/>
          <w:sz w:val="28"/>
          <w:szCs w:val="28"/>
          <w:u w:val="single"/>
        </w:rPr>
        <w:t>4</w:t>
      </w:r>
      <w:r>
        <w:rPr>
          <w:rFonts w:hint="eastAsia" w:cs="宋体"/>
          <w:color w:val="auto"/>
          <w:sz w:val="28"/>
          <w:szCs w:val="28"/>
          <w:u w:val="single"/>
        </w:rPr>
        <w:t xml:space="preserve"> 年 </w:t>
      </w:r>
      <w:r>
        <w:rPr>
          <w:rFonts w:hint="eastAsia" w:cs="宋体"/>
          <w:color w:val="auto"/>
          <w:sz w:val="28"/>
          <w:szCs w:val="28"/>
          <w:u w:val="single"/>
          <w:lang w:val="en-US" w:eastAsia="zh-CN"/>
        </w:rPr>
        <w:t xml:space="preserve"> </w:t>
      </w:r>
      <w:r>
        <w:rPr>
          <w:rFonts w:hint="eastAsia" w:cs="宋体"/>
          <w:color w:val="auto"/>
          <w:sz w:val="28"/>
          <w:szCs w:val="28"/>
          <w:u w:val="single"/>
        </w:rPr>
        <w:t>月</w:t>
      </w:r>
      <w:r>
        <w:rPr>
          <w:rFonts w:cs="宋体"/>
          <w:color w:val="auto"/>
          <w:sz w:val="28"/>
          <w:szCs w:val="28"/>
          <w:u w:val="single"/>
        </w:rPr>
        <w:t xml:space="preserve"> </w:t>
      </w:r>
      <w:r>
        <w:rPr>
          <w:rFonts w:hint="eastAsia" w:cs="宋体"/>
          <w:color w:val="auto"/>
          <w:sz w:val="28"/>
          <w:szCs w:val="28"/>
          <w:u w:val="single"/>
        </w:rPr>
        <w:t xml:space="preserve"> 日</w:t>
      </w:r>
      <w:r>
        <w:rPr>
          <w:rFonts w:hint="eastAsia" w:cs="宋体"/>
          <w:color w:val="auto"/>
          <w:sz w:val="28"/>
          <w:szCs w:val="28"/>
        </w:rPr>
        <w:t>前，确认并签署本协议；</w:t>
      </w:r>
    </w:p>
    <w:p w14:paraId="5A6965F0">
      <w:pPr>
        <w:pStyle w:val="21"/>
        <w:spacing w:line="360" w:lineRule="exact"/>
        <w:ind w:left="0" w:leftChars="0" w:firstLine="544" w:firstLineChars="200"/>
        <w:rPr>
          <w:rFonts w:cs="宋体"/>
          <w:color w:val="auto"/>
          <w:sz w:val="28"/>
          <w:szCs w:val="28"/>
        </w:rPr>
      </w:pPr>
      <w:r>
        <w:rPr>
          <w:rFonts w:cs="宋体"/>
          <w:color w:val="auto"/>
          <w:sz w:val="28"/>
          <w:szCs w:val="28"/>
        </w:rPr>
        <w:t>2.2</w:t>
      </w:r>
      <w:r>
        <w:rPr>
          <w:rFonts w:hint="eastAsia" w:cs="宋体"/>
          <w:color w:val="auto"/>
          <w:sz w:val="28"/>
          <w:szCs w:val="28"/>
        </w:rPr>
        <w:t>甲方自行负责的内容及对组织工作须知内容包括：</w:t>
      </w:r>
    </w:p>
    <w:p w14:paraId="18788088">
      <w:pPr>
        <w:pStyle w:val="21"/>
        <w:numPr>
          <w:ilvl w:val="1"/>
          <w:numId w:val="5"/>
        </w:numPr>
        <w:tabs>
          <w:tab w:val="left" w:pos="1418"/>
        </w:tabs>
        <w:spacing w:line="360" w:lineRule="exact"/>
        <w:ind w:leftChars="0" w:firstLine="0"/>
        <w:rPr>
          <w:rFonts w:cs="宋体"/>
          <w:color w:val="auto"/>
          <w:sz w:val="28"/>
          <w:szCs w:val="28"/>
        </w:rPr>
      </w:pPr>
      <w:r>
        <w:rPr>
          <w:rFonts w:hint="eastAsia" w:cs="宋体"/>
          <w:color w:val="auto"/>
          <w:kern w:val="0"/>
          <w:sz w:val="28"/>
          <w:szCs w:val="28"/>
          <w:lang w:val="zh-CN"/>
        </w:rPr>
        <w:t>负责活动方案、设计方案、活动布局、流程的审查；</w:t>
      </w:r>
    </w:p>
    <w:p w14:paraId="61E79ACD">
      <w:pPr>
        <w:pStyle w:val="21"/>
        <w:numPr>
          <w:ilvl w:val="1"/>
          <w:numId w:val="5"/>
        </w:numPr>
        <w:tabs>
          <w:tab w:val="left" w:pos="1418"/>
        </w:tabs>
        <w:spacing w:line="360" w:lineRule="exact"/>
        <w:ind w:leftChars="0" w:firstLine="0"/>
        <w:rPr>
          <w:rFonts w:cs="宋体"/>
          <w:color w:val="auto"/>
          <w:sz w:val="28"/>
          <w:szCs w:val="28"/>
        </w:rPr>
      </w:pPr>
      <w:r>
        <w:rPr>
          <w:rFonts w:hint="eastAsia" w:cs="宋体"/>
          <w:color w:val="auto"/>
          <w:kern w:val="0"/>
          <w:sz w:val="28"/>
          <w:szCs w:val="28"/>
          <w:lang w:val="zh-CN"/>
        </w:rPr>
        <w:t>负责出席相关活动领导、嘉宾的邀请；</w:t>
      </w:r>
    </w:p>
    <w:p w14:paraId="0D2A898F">
      <w:pPr>
        <w:pStyle w:val="21"/>
        <w:numPr>
          <w:ilvl w:val="1"/>
          <w:numId w:val="5"/>
        </w:numPr>
        <w:tabs>
          <w:tab w:val="left" w:pos="1418"/>
        </w:tabs>
        <w:spacing w:line="360" w:lineRule="exact"/>
        <w:ind w:leftChars="0" w:firstLine="0"/>
        <w:rPr>
          <w:rFonts w:cs="宋体"/>
          <w:color w:val="auto"/>
          <w:sz w:val="28"/>
          <w:szCs w:val="28"/>
        </w:rPr>
      </w:pPr>
      <w:r>
        <w:rPr>
          <w:rFonts w:hint="eastAsia" w:cs="宋体"/>
          <w:color w:val="auto"/>
          <w:kern w:val="0"/>
          <w:sz w:val="28"/>
          <w:szCs w:val="28"/>
          <w:lang w:val="zh-CN"/>
        </w:rPr>
        <w:t>负责为乙方实施相关工作提供属地支持；</w:t>
      </w:r>
    </w:p>
    <w:p w14:paraId="7ED67407">
      <w:pPr>
        <w:pStyle w:val="21"/>
        <w:numPr>
          <w:ilvl w:val="1"/>
          <w:numId w:val="5"/>
        </w:numPr>
        <w:tabs>
          <w:tab w:val="left" w:pos="1418"/>
        </w:tabs>
        <w:spacing w:line="360" w:lineRule="exact"/>
        <w:ind w:leftChars="0" w:firstLine="0"/>
        <w:rPr>
          <w:rFonts w:cs="宋体"/>
          <w:color w:val="auto"/>
          <w:kern w:val="0"/>
          <w:sz w:val="28"/>
          <w:szCs w:val="28"/>
          <w:lang w:val="zh-CN"/>
        </w:rPr>
      </w:pPr>
      <w:r>
        <w:rPr>
          <w:rFonts w:hint="eastAsia" w:cs="宋体"/>
          <w:color w:val="auto"/>
          <w:kern w:val="0"/>
          <w:sz w:val="28"/>
          <w:szCs w:val="28"/>
          <w:lang w:val="zh-CN"/>
        </w:rPr>
        <w:t>发现可能影响活动进展以及不适合参加项目的人员的可能性，并及时与乙方沟通以调整方案。</w:t>
      </w:r>
    </w:p>
    <w:p w14:paraId="042E3F5C">
      <w:pPr>
        <w:spacing w:line="380" w:lineRule="exact"/>
        <w:ind w:firstLine="560" w:firstLineChars="200"/>
        <w:rPr>
          <w:rFonts w:ascii="宋体" w:cs="宋体"/>
          <w:sz w:val="28"/>
          <w:szCs w:val="28"/>
        </w:rPr>
      </w:pPr>
      <w:r>
        <w:rPr>
          <w:rFonts w:ascii="宋体" w:hAnsi="宋体" w:cs="宋体"/>
          <w:sz w:val="28"/>
          <w:szCs w:val="28"/>
        </w:rPr>
        <w:t>2.3</w:t>
      </w:r>
      <w:r>
        <w:rPr>
          <w:rFonts w:hint="eastAsia" w:ascii="宋体" w:hAnsi="宋体" w:cs="宋体"/>
          <w:sz w:val="28"/>
          <w:szCs w:val="28"/>
        </w:rPr>
        <w:t>甲方需对由于其本身原因或其他非乙方的原因导致该活动取消负责，除应补偿乙方相关制作、劳务等损失外，并支付违约金。甲方如在活动开始日提前七天书面通知乙方取消活动的（不可抗力原因除外），则违约金为合同总金额的</w:t>
      </w:r>
      <w:r>
        <w:rPr>
          <w:rFonts w:hint="eastAsia" w:ascii="宋体" w:hAnsi="宋体" w:cs="宋体"/>
          <w:sz w:val="28"/>
          <w:szCs w:val="28"/>
          <w:lang w:val="en-US" w:eastAsia="zh-CN"/>
        </w:rPr>
        <w:t>2</w:t>
      </w:r>
      <w:r>
        <w:rPr>
          <w:rFonts w:ascii="宋体" w:hAnsi="宋体" w:cs="宋体"/>
          <w:sz w:val="28"/>
          <w:szCs w:val="28"/>
        </w:rPr>
        <w:t>0%</w:t>
      </w:r>
      <w:r>
        <w:rPr>
          <w:rFonts w:hint="eastAsia" w:ascii="宋体" w:hAnsi="宋体" w:cs="宋体"/>
          <w:sz w:val="28"/>
          <w:szCs w:val="28"/>
        </w:rPr>
        <w:t>；甲方如在活动开始日前五天内书面通知乙方取消活动的（不可抗力原因除外），则违约金为合同总金额的</w:t>
      </w:r>
      <w:r>
        <w:rPr>
          <w:rFonts w:hint="eastAsia" w:ascii="宋体" w:hAnsi="宋体" w:cs="宋体"/>
          <w:sz w:val="28"/>
          <w:szCs w:val="28"/>
          <w:lang w:val="en-US" w:eastAsia="zh-CN"/>
        </w:rPr>
        <w:t>4</w:t>
      </w:r>
      <w:r>
        <w:rPr>
          <w:rFonts w:ascii="宋体" w:hAnsi="宋体" w:cs="宋体"/>
          <w:sz w:val="28"/>
          <w:szCs w:val="28"/>
        </w:rPr>
        <w:t>0%</w:t>
      </w:r>
      <w:r>
        <w:rPr>
          <w:rFonts w:hint="eastAsia" w:ascii="宋体" w:hAnsi="宋体" w:cs="宋体"/>
          <w:sz w:val="28"/>
          <w:szCs w:val="28"/>
        </w:rPr>
        <w:t>；</w:t>
      </w:r>
    </w:p>
    <w:p w14:paraId="513F3E42">
      <w:pPr>
        <w:pStyle w:val="21"/>
        <w:spacing w:line="360" w:lineRule="exact"/>
        <w:ind w:left="153" w:leftChars="73" w:firstLine="408" w:firstLineChars="150"/>
        <w:rPr>
          <w:rFonts w:cs="宋体"/>
          <w:color w:val="auto"/>
          <w:sz w:val="28"/>
          <w:szCs w:val="28"/>
        </w:rPr>
      </w:pPr>
      <w:r>
        <w:rPr>
          <w:rFonts w:cs="宋体"/>
          <w:color w:val="auto"/>
          <w:sz w:val="28"/>
          <w:szCs w:val="28"/>
        </w:rPr>
        <w:t>2.4</w:t>
      </w:r>
      <w:r>
        <w:rPr>
          <w:rFonts w:hint="eastAsia" w:cs="宋体"/>
          <w:color w:val="auto"/>
          <w:kern w:val="0"/>
          <w:sz w:val="28"/>
          <w:szCs w:val="28"/>
        </w:rPr>
        <w:t>严格按照协议约定向乙方支付费用；如实际情况导致延迟付款，甲方应出具书面说明，并获得乙方同意可延迟付款。</w:t>
      </w:r>
    </w:p>
    <w:p w14:paraId="122960BC">
      <w:pPr>
        <w:rPr>
          <w:rFonts w:ascii="宋体"/>
          <w:b/>
          <w:color w:val="000000"/>
          <w:sz w:val="28"/>
          <w:szCs w:val="28"/>
        </w:rPr>
      </w:pPr>
      <w:r>
        <w:rPr>
          <w:rFonts w:hint="eastAsia" w:ascii="宋体" w:hAnsi="宋体"/>
          <w:b/>
          <w:color w:val="000000"/>
          <w:sz w:val="28"/>
          <w:szCs w:val="28"/>
        </w:rPr>
        <w:t>三、合同期限</w:t>
      </w:r>
    </w:p>
    <w:p w14:paraId="5870D31B">
      <w:pPr>
        <w:spacing w:line="360" w:lineRule="auto"/>
        <w:jc w:val="left"/>
        <w:rPr>
          <w:rFonts w:ascii="宋体"/>
          <w:color w:val="000000"/>
          <w:sz w:val="28"/>
          <w:szCs w:val="28"/>
        </w:rPr>
      </w:pPr>
      <w:r>
        <w:rPr>
          <w:rFonts w:hint="eastAsia" w:ascii="宋体" w:hAnsi="宋体"/>
          <w:color w:val="000000"/>
          <w:sz w:val="28"/>
          <w:szCs w:val="28"/>
        </w:rPr>
        <w:t xml:space="preserve">   本合同自签订之日起至</w:t>
      </w:r>
      <w:r>
        <w:rPr>
          <w:rFonts w:hint="eastAsia" w:ascii="宋体" w:hAnsi="宋体"/>
          <w:color w:val="000000"/>
          <w:sz w:val="28"/>
          <w:szCs w:val="28"/>
          <w:u w:val="single"/>
        </w:rPr>
        <w:t xml:space="preserve"> </w:t>
      </w:r>
      <w:r>
        <w:rPr>
          <w:rFonts w:ascii="宋体" w:hAnsi="宋体"/>
          <w:color w:val="000000"/>
          <w:sz w:val="28"/>
          <w:szCs w:val="28"/>
          <w:u w:val="single"/>
        </w:rPr>
        <w:t>2025</w:t>
      </w:r>
      <w:r>
        <w:rPr>
          <w:rFonts w:hint="eastAsia" w:ascii="宋体" w:hAnsi="宋体"/>
          <w:color w:val="000000"/>
          <w:sz w:val="28"/>
          <w:szCs w:val="28"/>
          <w:u w:val="single"/>
        </w:rPr>
        <w:t>年</w:t>
      </w:r>
      <w:r>
        <w:rPr>
          <w:rFonts w:hint="eastAsia" w:ascii="宋体" w:hAnsi="宋体" w:cs="宋体"/>
          <w:sz w:val="28"/>
          <w:szCs w:val="28"/>
          <w:u w:val="single"/>
        </w:rPr>
        <w:t>“国际户外运动评价”暨“中国越野名人堂”入堂活动</w:t>
      </w:r>
      <w:r>
        <w:rPr>
          <w:rFonts w:hint="eastAsia" w:ascii="宋体" w:hAnsi="宋体"/>
          <w:color w:val="000000"/>
          <w:sz w:val="28"/>
          <w:szCs w:val="28"/>
          <w:u w:val="single"/>
        </w:rPr>
        <w:t xml:space="preserve"> </w:t>
      </w:r>
      <w:r>
        <w:rPr>
          <w:rFonts w:hint="eastAsia" w:ascii="宋体" w:hAnsi="宋体"/>
          <w:color w:val="000000"/>
          <w:sz w:val="28"/>
          <w:szCs w:val="28"/>
        </w:rPr>
        <w:t>结束并完成本合同内所有权利义务止。</w:t>
      </w:r>
    </w:p>
    <w:p w14:paraId="7B5F963C">
      <w:pPr>
        <w:rPr>
          <w:rFonts w:ascii="宋体"/>
          <w:b/>
          <w:sz w:val="28"/>
          <w:szCs w:val="28"/>
        </w:rPr>
      </w:pPr>
      <w:r>
        <w:rPr>
          <w:rFonts w:hint="eastAsia" w:ascii="宋体" w:hAnsi="宋体"/>
          <w:b/>
          <w:sz w:val="28"/>
          <w:szCs w:val="28"/>
        </w:rPr>
        <w:t>四、合同金额及支付期限</w:t>
      </w:r>
    </w:p>
    <w:p w14:paraId="1D137D6D">
      <w:pPr>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）活动承办金额为人民币：</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元</w:t>
      </w:r>
      <w:r>
        <w:rPr>
          <w:rFonts w:hint="eastAsia" w:ascii="宋体" w:hAnsi="宋体"/>
          <w:color w:val="000000"/>
          <w:sz w:val="28"/>
          <w:szCs w:val="28"/>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元含税）。</w:t>
      </w:r>
    </w:p>
    <w:p w14:paraId="0FBF7B5E">
      <w:pPr>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活动实施应按照甲方确认后的策划方案进行，如策划方案根据实际情况进行调整，需事先经甲方书面确认，双方根据调整后的预算，并依据实际费用发生情况进行结算。甲方如提出调整，应当以书面形式提出，并由双方确定此项调整的相应费用变动。</w:t>
      </w:r>
    </w:p>
    <w:p w14:paraId="3FEC848A">
      <w:pPr>
        <w:rPr>
          <w:rFonts w:ascii="宋体"/>
          <w:b/>
          <w:sz w:val="28"/>
          <w:szCs w:val="28"/>
        </w:rPr>
      </w:pPr>
      <w:r>
        <w:rPr>
          <w:rFonts w:hint="eastAsia" w:ascii="宋体" w:hAnsi="宋体"/>
          <w:b/>
          <w:sz w:val="28"/>
          <w:szCs w:val="28"/>
        </w:rPr>
        <w:t>五、费用支付方式</w:t>
      </w:r>
    </w:p>
    <w:p w14:paraId="38A9271D">
      <w:pPr>
        <w:pStyle w:val="424"/>
        <w:ind w:firstLine="0" w:firstLineChars="0"/>
        <w:rPr>
          <w:rFonts w:ascii="宋体" w:hAnsi="宋体"/>
          <w:sz w:val="28"/>
          <w:szCs w:val="28"/>
        </w:rPr>
      </w:pPr>
      <w:r>
        <w:rPr>
          <w:rFonts w:hint="eastAsia" w:ascii="宋体" w:hAnsi="宋体"/>
          <w:sz w:val="28"/>
          <w:szCs w:val="28"/>
        </w:rPr>
        <w:t>1）为保证本活动顺利开展，在本合同签署完毕后</w:t>
      </w:r>
      <w:r>
        <w:rPr>
          <w:rFonts w:hint="eastAsia" w:ascii="宋体" w:hAnsi="宋体"/>
          <w:sz w:val="28"/>
          <w:szCs w:val="28"/>
          <w:lang w:val="en-US" w:eastAsia="zh-CN"/>
        </w:rPr>
        <w:t>7个工作日内</w:t>
      </w:r>
      <w:r>
        <w:rPr>
          <w:rFonts w:hint="eastAsia" w:ascii="宋体" w:hAnsi="宋体"/>
          <w:sz w:val="28"/>
          <w:szCs w:val="28"/>
        </w:rPr>
        <w:t>向</w:t>
      </w:r>
      <w:r>
        <w:rPr>
          <w:rFonts w:hint="eastAsia" w:ascii="宋体" w:hAnsi="宋体"/>
          <w:sz w:val="28"/>
          <w:szCs w:val="28"/>
          <w:lang w:eastAsia="zh-CN"/>
        </w:rPr>
        <w:t>中标供应商</w:t>
      </w:r>
      <w:r>
        <w:rPr>
          <w:rFonts w:hint="eastAsia" w:ascii="宋体" w:hAnsi="宋体"/>
          <w:sz w:val="28"/>
          <w:szCs w:val="28"/>
        </w:rPr>
        <w:t>支付本次活动承办金额的</w:t>
      </w:r>
      <w:r>
        <w:rPr>
          <w:rFonts w:hint="eastAsia" w:ascii="宋体" w:hAnsi="宋体"/>
          <w:sz w:val="28"/>
          <w:szCs w:val="28"/>
          <w:lang w:val="en-US" w:eastAsia="zh-CN"/>
        </w:rPr>
        <w:t>3</w:t>
      </w:r>
      <w:r>
        <w:rPr>
          <w:rFonts w:hint="eastAsia" w:ascii="宋体" w:hAnsi="宋体"/>
          <w:sz w:val="28"/>
          <w:szCs w:val="28"/>
        </w:rPr>
        <w:t>0%，若乙方未及时提供发票则付款时间顺延至乙方交付发票后</w:t>
      </w:r>
      <w:r>
        <w:rPr>
          <w:rFonts w:ascii="宋体" w:hAnsi="宋体"/>
          <w:sz w:val="28"/>
          <w:szCs w:val="28"/>
        </w:rPr>
        <w:t>5</w:t>
      </w:r>
      <w:r>
        <w:rPr>
          <w:rFonts w:hint="eastAsia" w:ascii="宋体" w:hAnsi="宋体"/>
          <w:sz w:val="28"/>
          <w:szCs w:val="28"/>
        </w:rPr>
        <w:t>个工作日内；</w:t>
      </w:r>
      <w:r>
        <w:rPr>
          <w:rFonts w:hint="eastAsia" w:ascii="宋体" w:hAnsi="宋体"/>
          <w:sz w:val="28"/>
          <w:szCs w:val="28"/>
          <w:lang w:val="en-US" w:eastAsia="zh-CN"/>
        </w:rPr>
        <w:t>2025年4</w:t>
      </w:r>
      <w:bookmarkStart w:id="89" w:name="_GoBack"/>
      <w:bookmarkEnd w:id="89"/>
      <w:r>
        <w:rPr>
          <w:rFonts w:hint="eastAsia" w:ascii="宋体" w:hAnsi="宋体"/>
          <w:sz w:val="28"/>
          <w:szCs w:val="28"/>
          <w:lang w:val="en-US" w:eastAsia="zh-CN"/>
        </w:rPr>
        <w:t>月底</w:t>
      </w:r>
      <w:r>
        <w:rPr>
          <w:rFonts w:hint="eastAsia" w:ascii="宋体" w:hAnsi="宋体"/>
          <w:sz w:val="28"/>
          <w:szCs w:val="28"/>
        </w:rPr>
        <w:t>，甲方收到乙方开具的相应发票（</w:t>
      </w:r>
      <w:r>
        <w:rPr>
          <w:rFonts w:hint="eastAsia" w:ascii="宋体" w:hAnsi="宋体"/>
          <w:color w:val="000000"/>
          <w:sz w:val="28"/>
          <w:szCs w:val="28"/>
        </w:rPr>
        <w:t>增值税普通发票</w:t>
      </w:r>
      <w:r>
        <w:rPr>
          <w:rFonts w:hint="eastAsia" w:ascii="宋体" w:hAnsi="宋体"/>
          <w:sz w:val="28"/>
          <w:szCs w:val="28"/>
        </w:rPr>
        <w:t>）后，甲方将本次活动承办金额的</w:t>
      </w:r>
      <w:r>
        <w:rPr>
          <w:rFonts w:hint="eastAsia" w:ascii="宋体" w:hAnsi="宋体"/>
          <w:sz w:val="28"/>
          <w:szCs w:val="28"/>
          <w:lang w:val="en-US" w:eastAsia="zh-CN"/>
        </w:rPr>
        <w:t>3</w:t>
      </w:r>
      <w:r>
        <w:rPr>
          <w:rFonts w:ascii="宋体" w:hAnsi="宋体"/>
          <w:sz w:val="28"/>
          <w:szCs w:val="28"/>
        </w:rPr>
        <w:t xml:space="preserve">0% </w:t>
      </w:r>
      <w:r>
        <w:rPr>
          <w:rFonts w:hint="eastAsia" w:ascii="宋体" w:hAnsi="宋体"/>
          <w:sz w:val="28"/>
          <w:szCs w:val="28"/>
        </w:rPr>
        <w:t>支付给乙方</w:t>
      </w:r>
      <w:r>
        <w:rPr>
          <w:rFonts w:hint="eastAsia" w:ascii="宋体" w:hAnsi="宋体"/>
          <w:sz w:val="28"/>
          <w:szCs w:val="28"/>
          <w:lang w:eastAsia="zh-CN"/>
        </w:rPr>
        <w:t>；活动结束后，</w:t>
      </w:r>
      <w:r>
        <w:rPr>
          <w:rFonts w:hint="eastAsia" w:ascii="宋体" w:hAnsi="宋体"/>
          <w:sz w:val="28"/>
          <w:szCs w:val="28"/>
        </w:rPr>
        <w:t>甲方将本次活动承办金额的</w:t>
      </w:r>
      <w:r>
        <w:rPr>
          <w:rFonts w:hint="eastAsia" w:ascii="宋体" w:hAnsi="宋体"/>
          <w:sz w:val="28"/>
          <w:szCs w:val="28"/>
          <w:lang w:val="en-US" w:eastAsia="zh-CN"/>
        </w:rPr>
        <w:t>4</w:t>
      </w:r>
      <w:r>
        <w:rPr>
          <w:rFonts w:ascii="宋体" w:hAnsi="宋体"/>
          <w:sz w:val="28"/>
          <w:szCs w:val="28"/>
        </w:rPr>
        <w:t xml:space="preserve">0% </w:t>
      </w:r>
      <w:r>
        <w:rPr>
          <w:rFonts w:hint="eastAsia" w:ascii="宋体" w:hAnsi="宋体"/>
          <w:sz w:val="28"/>
          <w:szCs w:val="28"/>
        </w:rPr>
        <w:t>一次性支付给乙方。甲方逾期付款的应按全国银行间同业拆借中心公布的一年期贷款市场报价利率的</w:t>
      </w:r>
      <w:r>
        <w:rPr>
          <w:rFonts w:hint="eastAsia" w:ascii="宋体" w:hAnsi="宋体"/>
          <w:sz w:val="28"/>
          <w:szCs w:val="28"/>
          <w:lang w:val="en-US" w:eastAsia="zh-CN"/>
        </w:rPr>
        <w:t>2</w:t>
      </w:r>
      <w:r>
        <w:rPr>
          <w:rFonts w:hint="eastAsia" w:ascii="宋体" w:hAnsi="宋体"/>
          <w:sz w:val="28"/>
          <w:szCs w:val="28"/>
        </w:rPr>
        <w:t>倍向乙方支付逾期付款违约金。</w:t>
      </w:r>
    </w:p>
    <w:p w14:paraId="4C4E66F7">
      <w:pPr>
        <w:pStyle w:val="424"/>
        <w:ind w:firstLine="0" w:firstLineChars="0"/>
        <w:rPr>
          <w:rFonts w:ascii="宋体" w:hAnsi="宋体"/>
          <w:sz w:val="28"/>
          <w:szCs w:val="28"/>
        </w:rPr>
      </w:pPr>
      <w:r>
        <w:rPr>
          <w:rFonts w:hint="eastAsia" w:ascii="宋体" w:hAnsi="宋体"/>
          <w:sz w:val="28"/>
          <w:szCs w:val="28"/>
        </w:rPr>
        <w:t xml:space="preserve">   2）若在甲方付款前发生乙方应付甲方的款项（包括但不限于违约金、应由乙方承担的损失赔偿金），甲方有权在余款支付前直接扣除相应款项。</w:t>
      </w:r>
    </w:p>
    <w:p w14:paraId="76D0ECFD">
      <w:pPr>
        <w:spacing w:line="276" w:lineRule="auto"/>
        <w:ind w:firstLine="422" w:firstLineChars="150"/>
        <w:rPr>
          <w:rFonts w:ascii="宋体" w:hAnsi="宋体"/>
          <w:b/>
          <w:color w:val="000000"/>
          <w:sz w:val="28"/>
          <w:szCs w:val="28"/>
        </w:rPr>
      </w:pPr>
      <w:r>
        <w:rPr>
          <w:rFonts w:hint="eastAsia" w:ascii="宋体" w:hAnsi="宋体"/>
          <w:b/>
          <w:color w:val="000000"/>
          <w:sz w:val="28"/>
          <w:szCs w:val="28"/>
        </w:rPr>
        <w:t>乙方收款信息：</w:t>
      </w:r>
    </w:p>
    <w:p w14:paraId="4820AF41">
      <w:pPr>
        <w:spacing w:line="276" w:lineRule="auto"/>
        <w:ind w:firstLine="422" w:firstLineChars="150"/>
        <w:rPr>
          <w:b/>
          <w:sz w:val="28"/>
          <w:szCs w:val="28"/>
        </w:rPr>
      </w:pPr>
      <w:r>
        <w:rPr>
          <w:rFonts w:hint="eastAsia"/>
          <w:b/>
          <w:sz w:val="28"/>
          <w:szCs w:val="28"/>
        </w:rPr>
        <w:t>名  称：</w:t>
      </w:r>
      <w:r>
        <w:rPr>
          <w:b/>
          <w:sz w:val="28"/>
          <w:szCs w:val="28"/>
        </w:rPr>
        <w:t xml:space="preserve">    </w:t>
      </w:r>
    </w:p>
    <w:p w14:paraId="28F02882">
      <w:pPr>
        <w:spacing w:line="276" w:lineRule="auto"/>
        <w:ind w:firstLine="422" w:firstLineChars="150"/>
        <w:rPr>
          <w:b/>
          <w:sz w:val="28"/>
          <w:szCs w:val="28"/>
        </w:rPr>
      </w:pPr>
      <w:r>
        <w:rPr>
          <w:rFonts w:hint="eastAsia"/>
          <w:b/>
          <w:sz w:val="28"/>
          <w:szCs w:val="28"/>
        </w:rPr>
        <w:t>开户行：</w:t>
      </w:r>
    </w:p>
    <w:p w14:paraId="204EB92D">
      <w:pPr>
        <w:spacing w:line="276" w:lineRule="auto"/>
        <w:ind w:firstLine="422" w:firstLineChars="150"/>
        <w:rPr>
          <w:b/>
          <w:sz w:val="28"/>
          <w:szCs w:val="28"/>
        </w:rPr>
      </w:pPr>
      <w:r>
        <w:rPr>
          <w:rFonts w:hint="eastAsia"/>
          <w:b/>
          <w:sz w:val="28"/>
          <w:szCs w:val="28"/>
        </w:rPr>
        <w:t>帐</w:t>
      </w:r>
      <w:r>
        <w:rPr>
          <w:b/>
          <w:sz w:val="28"/>
          <w:szCs w:val="28"/>
        </w:rPr>
        <w:t xml:space="preserve">  </w:t>
      </w:r>
      <w:r>
        <w:rPr>
          <w:rFonts w:hint="eastAsia"/>
          <w:b/>
          <w:sz w:val="28"/>
          <w:szCs w:val="28"/>
        </w:rPr>
        <w:t>号：</w:t>
      </w:r>
    </w:p>
    <w:p w14:paraId="0722C4CC">
      <w:pPr>
        <w:rPr>
          <w:rFonts w:ascii="宋体"/>
          <w:b/>
          <w:sz w:val="28"/>
          <w:szCs w:val="28"/>
        </w:rPr>
      </w:pPr>
      <w:r>
        <w:rPr>
          <w:rFonts w:hint="eastAsia" w:ascii="宋体" w:hAnsi="宋体"/>
          <w:b/>
          <w:sz w:val="28"/>
          <w:szCs w:val="28"/>
        </w:rPr>
        <w:t>六、语义及内容</w:t>
      </w:r>
    </w:p>
    <w:p w14:paraId="5BE48A98">
      <w:pPr>
        <w:ind w:firstLine="560" w:firstLineChars="200"/>
        <w:rPr>
          <w:rFonts w:ascii="宋体"/>
          <w:sz w:val="28"/>
          <w:szCs w:val="28"/>
        </w:rPr>
      </w:pPr>
      <w:r>
        <w:rPr>
          <w:rFonts w:hint="eastAsia" w:ascii="宋体" w:hAnsi="宋体"/>
          <w:sz w:val="28"/>
          <w:szCs w:val="28"/>
        </w:rPr>
        <w:t>本协议中有关词语含义及内容详见本合同第二部分（通用条款）的说明。</w:t>
      </w:r>
    </w:p>
    <w:p w14:paraId="69A5C3CE">
      <w:pPr>
        <w:rPr>
          <w:rFonts w:ascii="宋体"/>
          <w:b/>
          <w:sz w:val="28"/>
          <w:szCs w:val="28"/>
        </w:rPr>
      </w:pPr>
      <w:r>
        <w:rPr>
          <w:rFonts w:hint="eastAsia" w:ascii="宋体" w:hAnsi="宋体"/>
          <w:b/>
          <w:sz w:val="28"/>
          <w:szCs w:val="28"/>
        </w:rPr>
        <w:t>七、双方承诺</w:t>
      </w:r>
    </w:p>
    <w:p w14:paraId="1755A6D5">
      <w:pPr>
        <w:ind w:firstLine="560" w:firstLineChars="200"/>
        <w:rPr>
          <w:rFonts w:ascii="宋体"/>
          <w:sz w:val="28"/>
          <w:szCs w:val="28"/>
        </w:rPr>
      </w:pPr>
      <w:r>
        <w:rPr>
          <w:rFonts w:hint="eastAsia" w:ascii="宋体" w:hAnsi="宋体"/>
          <w:sz w:val="28"/>
          <w:szCs w:val="28"/>
        </w:rPr>
        <w:t>双方均愿意严格遵守合同约定，完全、适当履行合同义务。</w:t>
      </w:r>
    </w:p>
    <w:p w14:paraId="4BEDE98F">
      <w:pPr>
        <w:rPr>
          <w:rFonts w:ascii="宋体"/>
          <w:b/>
          <w:sz w:val="28"/>
          <w:szCs w:val="28"/>
        </w:rPr>
      </w:pPr>
      <w:r>
        <w:rPr>
          <w:rFonts w:hint="eastAsia" w:ascii="宋体" w:hAnsi="宋体"/>
          <w:b/>
          <w:sz w:val="28"/>
          <w:szCs w:val="28"/>
        </w:rPr>
        <w:t>八、合同生效</w:t>
      </w:r>
    </w:p>
    <w:p w14:paraId="0125E4ED">
      <w:pPr>
        <w:ind w:firstLine="560" w:firstLineChars="200"/>
        <w:rPr>
          <w:rFonts w:ascii="宋体" w:hAnsi="宋体"/>
          <w:sz w:val="28"/>
          <w:szCs w:val="28"/>
          <w:u w:val="single"/>
        </w:rPr>
      </w:pPr>
      <w:r>
        <w:rPr>
          <w:rFonts w:hint="eastAsia" w:ascii="宋体" w:hAnsi="宋体"/>
          <w:sz w:val="28"/>
          <w:szCs w:val="28"/>
        </w:rPr>
        <w:t>合同订立时间：</w:t>
      </w:r>
      <w:r>
        <w:rPr>
          <w:rFonts w:hint="eastAsia" w:ascii="宋体" w:hAnsi="宋体"/>
          <w:sz w:val="28"/>
          <w:szCs w:val="28"/>
          <w:u w:val="single"/>
        </w:rPr>
        <w:t xml:space="preserve"> 202</w:t>
      </w:r>
      <w:r>
        <w:rPr>
          <w:rFonts w:ascii="宋体" w:hAnsi="宋体"/>
          <w:sz w:val="28"/>
          <w:szCs w:val="28"/>
          <w:u w:val="single"/>
        </w:rPr>
        <w:t>4</w:t>
      </w:r>
      <w:r>
        <w:rPr>
          <w:rFonts w:hint="eastAsia" w:ascii="宋体" w:hAnsi="宋体"/>
          <w:sz w:val="28"/>
          <w:szCs w:val="28"/>
          <w:u w:val="single"/>
        </w:rPr>
        <w:t xml:space="preserve"> 年</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月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日</w:t>
      </w:r>
    </w:p>
    <w:p w14:paraId="1E291A3D">
      <w:pPr>
        <w:ind w:firstLine="560" w:firstLineChars="200"/>
        <w:rPr>
          <w:rFonts w:hint="eastAsia"/>
        </w:rPr>
      </w:pPr>
      <w:r>
        <w:rPr>
          <w:rFonts w:hint="eastAsia" w:ascii="宋体" w:hAnsi="宋体"/>
          <w:sz w:val="28"/>
          <w:szCs w:val="28"/>
        </w:rPr>
        <w:t>本合同双方约定从签定之日起生效至</w:t>
      </w:r>
      <w:r>
        <w:rPr>
          <w:rFonts w:hint="eastAsia" w:ascii="宋体" w:hAnsi="宋体"/>
          <w:sz w:val="28"/>
          <w:szCs w:val="28"/>
          <w:highlight w:val="none"/>
          <w:u w:val="single"/>
        </w:rPr>
        <w:t xml:space="preserve">  202</w:t>
      </w:r>
      <w:r>
        <w:rPr>
          <w:rFonts w:ascii="宋体" w:hAnsi="宋体"/>
          <w:sz w:val="28"/>
          <w:szCs w:val="28"/>
          <w:highlight w:val="none"/>
          <w:u w:val="single"/>
        </w:rPr>
        <w:t>5</w:t>
      </w:r>
      <w:r>
        <w:rPr>
          <w:rFonts w:hint="eastAsia" w:ascii="宋体" w:hAnsi="宋体"/>
          <w:sz w:val="28"/>
          <w:szCs w:val="28"/>
          <w:highlight w:val="none"/>
          <w:u w:val="single"/>
        </w:rPr>
        <w:t xml:space="preserve"> 年 </w:t>
      </w:r>
      <w:r>
        <w:rPr>
          <w:rFonts w:ascii="宋体" w:hAnsi="宋体"/>
          <w:sz w:val="28"/>
          <w:szCs w:val="28"/>
          <w:highlight w:val="none"/>
          <w:u w:val="single"/>
        </w:rPr>
        <w:t xml:space="preserve">11 </w:t>
      </w:r>
      <w:r>
        <w:rPr>
          <w:rFonts w:hint="eastAsia" w:ascii="宋体" w:hAnsi="宋体"/>
          <w:sz w:val="28"/>
          <w:szCs w:val="28"/>
          <w:highlight w:val="none"/>
          <w:u w:val="single"/>
        </w:rPr>
        <w:t>月</w:t>
      </w:r>
      <w:r>
        <w:rPr>
          <w:rFonts w:hint="eastAsia" w:ascii="宋体" w:hAnsi="宋体"/>
          <w:sz w:val="28"/>
          <w:szCs w:val="28"/>
          <w:highlight w:val="none"/>
        </w:rPr>
        <w:t>活</w:t>
      </w:r>
      <w:r>
        <w:rPr>
          <w:rFonts w:hint="eastAsia" w:ascii="宋体" w:hAnsi="宋体"/>
          <w:sz w:val="28"/>
          <w:szCs w:val="28"/>
        </w:rPr>
        <w:t>动结束。</w:t>
      </w:r>
    </w:p>
    <w:p w14:paraId="4A3E9601">
      <w:pPr>
        <w:spacing w:line="360" w:lineRule="auto"/>
        <w:jc w:val="center"/>
        <w:rPr>
          <w:rFonts w:hint="eastAsia" w:ascii="宋体" w:hAnsi="宋体"/>
          <w:b/>
          <w:sz w:val="28"/>
          <w:szCs w:val="28"/>
        </w:rPr>
      </w:pPr>
    </w:p>
    <w:p w14:paraId="4519D1C2">
      <w:pPr>
        <w:spacing w:line="360" w:lineRule="auto"/>
        <w:jc w:val="center"/>
        <w:rPr>
          <w:rFonts w:ascii="宋体"/>
          <w:b/>
          <w:sz w:val="28"/>
          <w:szCs w:val="28"/>
        </w:rPr>
      </w:pPr>
      <w:r>
        <w:rPr>
          <w:rFonts w:hint="eastAsia" w:ascii="宋体" w:hAnsi="宋体"/>
          <w:b/>
          <w:sz w:val="28"/>
          <w:szCs w:val="28"/>
        </w:rPr>
        <w:t>第二部分通用条款</w:t>
      </w:r>
    </w:p>
    <w:p w14:paraId="0A90CC05">
      <w:pPr>
        <w:ind w:firstLine="562" w:firstLineChars="200"/>
        <w:rPr>
          <w:rFonts w:ascii="宋体" w:hAnsi="宋体"/>
          <w:b/>
          <w:bCs/>
          <w:sz w:val="28"/>
          <w:szCs w:val="28"/>
        </w:rPr>
      </w:pPr>
      <w:r>
        <w:rPr>
          <w:rFonts w:hint="eastAsia" w:ascii="宋体" w:hAnsi="宋体"/>
          <w:b/>
          <w:bCs/>
          <w:sz w:val="28"/>
          <w:szCs w:val="28"/>
        </w:rPr>
        <w:t>一、词语定义</w:t>
      </w:r>
    </w:p>
    <w:p w14:paraId="6FEF9103">
      <w:pPr>
        <w:ind w:firstLine="560" w:firstLineChars="200"/>
        <w:rPr>
          <w:rFonts w:ascii="宋体" w:hAnsi="宋体"/>
          <w:sz w:val="28"/>
          <w:szCs w:val="28"/>
        </w:rPr>
      </w:pPr>
      <w:r>
        <w:rPr>
          <w:rFonts w:hint="eastAsia" w:ascii="宋体" w:hAnsi="宋体"/>
          <w:sz w:val="28"/>
          <w:szCs w:val="28"/>
        </w:rPr>
        <w:t>在本合同中，除合同专用条款另有约定外，名词和用语应具有本条款所指定的含义及内容。</w:t>
      </w:r>
    </w:p>
    <w:p w14:paraId="549B1EF1">
      <w:pPr>
        <w:ind w:firstLine="562" w:firstLineChars="200"/>
        <w:rPr>
          <w:rFonts w:ascii="宋体" w:hAnsi="宋体"/>
          <w:b/>
          <w:bCs/>
          <w:sz w:val="28"/>
          <w:szCs w:val="28"/>
        </w:rPr>
      </w:pPr>
      <w:r>
        <w:rPr>
          <w:rFonts w:hint="eastAsia" w:ascii="宋体" w:hAnsi="宋体"/>
          <w:b/>
          <w:bCs/>
          <w:sz w:val="28"/>
          <w:szCs w:val="28"/>
        </w:rPr>
        <w:t>二、语言、法规和联系方式</w:t>
      </w:r>
    </w:p>
    <w:p w14:paraId="5DFEF152">
      <w:pPr>
        <w:ind w:firstLine="560" w:firstLineChars="200"/>
        <w:rPr>
          <w:rFonts w:ascii="宋体" w:hAnsi="宋体"/>
          <w:sz w:val="28"/>
          <w:szCs w:val="28"/>
        </w:rPr>
      </w:pPr>
      <w:r>
        <w:rPr>
          <w:rFonts w:hint="eastAsia" w:ascii="宋体" w:hAnsi="宋体"/>
          <w:sz w:val="28"/>
          <w:szCs w:val="28"/>
        </w:rPr>
        <w:t>语言：合同文件的书写或解释以及双方来往的文件均使用中文汉语。若需使用其它文字作为辅助语言时，应在合同专用条款中约定，但当两种文本发生异议时，以汉语文本为准。</w:t>
      </w:r>
    </w:p>
    <w:p w14:paraId="187CB49A">
      <w:pPr>
        <w:ind w:firstLine="560" w:firstLineChars="200"/>
        <w:rPr>
          <w:rFonts w:ascii="宋体" w:hAnsi="宋体"/>
          <w:sz w:val="28"/>
          <w:szCs w:val="28"/>
        </w:rPr>
      </w:pPr>
      <w:r>
        <w:rPr>
          <w:rFonts w:hint="eastAsia" w:ascii="宋体" w:hAnsi="宋体"/>
          <w:sz w:val="28"/>
          <w:szCs w:val="28"/>
        </w:rPr>
        <w:t>法律：本合同适用中华人民共和国的法律、法规，以及相关国际惯例。</w:t>
      </w:r>
    </w:p>
    <w:p w14:paraId="03293B4F">
      <w:pPr>
        <w:ind w:firstLine="560" w:firstLineChars="200"/>
        <w:rPr>
          <w:rFonts w:ascii="宋体" w:hAnsi="宋体"/>
          <w:sz w:val="28"/>
          <w:szCs w:val="28"/>
        </w:rPr>
      </w:pPr>
      <w:r>
        <w:rPr>
          <w:rFonts w:hint="eastAsia" w:ascii="宋体" w:hAnsi="宋体"/>
          <w:sz w:val="28"/>
          <w:szCs w:val="28"/>
        </w:rPr>
        <w:t>联系方式：本合同执行过程中，双方的一切联系均采用书面形式。在紧急的情况下，可先以口头陈述，但应在事后</w:t>
      </w:r>
      <w:r>
        <w:rPr>
          <w:rFonts w:ascii="宋体" w:hAnsi="宋体"/>
          <w:sz w:val="28"/>
          <w:szCs w:val="28"/>
        </w:rPr>
        <w:t>48</w:t>
      </w:r>
      <w:r>
        <w:rPr>
          <w:rFonts w:hint="eastAsia" w:ascii="宋体" w:hAnsi="宋体"/>
          <w:sz w:val="28"/>
          <w:szCs w:val="28"/>
        </w:rPr>
        <w:t>小时内以书面形式予以确认。</w:t>
      </w:r>
    </w:p>
    <w:p w14:paraId="5FD5047D">
      <w:pPr>
        <w:ind w:firstLine="562" w:firstLineChars="200"/>
        <w:rPr>
          <w:rFonts w:ascii="宋体" w:hAnsi="宋体"/>
          <w:b/>
          <w:bCs/>
          <w:sz w:val="28"/>
          <w:szCs w:val="28"/>
        </w:rPr>
      </w:pPr>
      <w:r>
        <w:rPr>
          <w:rFonts w:hint="eastAsia" w:ascii="宋体" w:hAnsi="宋体"/>
          <w:b/>
          <w:bCs/>
          <w:sz w:val="28"/>
          <w:szCs w:val="28"/>
        </w:rPr>
        <w:t>三、禁止转让</w:t>
      </w:r>
    </w:p>
    <w:p w14:paraId="0A1A117F">
      <w:pPr>
        <w:ind w:firstLine="560" w:firstLineChars="200"/>
        <w:rPr>
          <w:rFonts w:ascii="宋体" w:hAnsi="宋体"/>
          <w:sz w:val="28"/>
          <w:szCs w:val="28"/>
        </w:rPr>
      </w:pPr>
      <w:r>
        <w:rPr>
          <w:rFonts w:hint="eastAsia" w:ascii="宋体" w:hAnsi="宋体"/>
          <w:sz w:val="28"/>
          <w:szCs w:val="28"/>
        </w:rPr>
        <w:t>本合同一经签署权利义务不得转让。</w:t>
      </w:r>
    </w:p>
    <w:p w14:paraId="251DF6B3">
      <w:pPr>
        <w:ind w:firstLine="562" w:firstLineChars="200"/>
        <w:rPr>
          <w:rFonts w:ascii="宋体" w:hAnsi="宋体"/>
          <w:b/>
          <w:bCs/>
          <w:sz w:val="28"/>
          <w:szCs w:val="28"/>
        </w:rPr>
      </w:pPr>
      <w:r>
        <w:rPr>
          <w:rFonts w:hint="eastAsia" w:ascii="宋体" w:hAnsi="宋体"/>
          <w:b/>
          <w:bCs/>
          <w:sz w:val="28"/>
          <w:szCs w:val="28"/>
        </w:rPr>
        <w:t>四、争议、违约与赔偿</w:t>
      </w:r>
    </w:p>
    <w:p w14:paraId="098E0866">
      <w:pPr>
        <w:ind w:firstLine="560" w:firstLineChars="200"/>
        <w:rPr>
          <w:rFonts w:ascii="宋体" w:hAnsi="宋体"/>
          <w:sz w:val="28"/>
          <w:szCs w:val="28"/>
        </w:rPr>
      </w:pPr>
      <w:r>
        <w:rPr>
          <w:rFonts w:hint="eastAsia" w:ascii="宋体" w:hAnsi="宋体"/>
          <w:sz w:val="28"/>
          <w:szCs w:val="28"/>
        </w:rPr>
        <w:t>争议：双方因本合同所产生的一切争议，可协商解决，不能协商或协商不成时，提交甲方所在地人民法院提起诉讼的程序解决。</w:t>
      </w:r>
    </w:p>
    <w:p w14:paraId="28E4DC97">
      <w:pPr>
        <w:ind w:firstLine="560" w:firstLineChars="200"/>
        <w:rPr>
          <w:rFonts w:ascii="宋体" w:hAnsi="宋体"/>
          <w:sz w:val="28"/>
          <w:szCs w:val="28"/>
        </w:rPr>
      </w:pPr>
      <w:r>
        <w:rPr>
          <w:rFonts w:hint="eastAsia" w:ascii="宋体" w:hAnsi="宋体"/>
          <w:sz w:val="28"/>
          <w:szCs w:val="28"/>
        </w:rPr>
        <w:t>违约：任何一方不按合同履行义务，均为违约。违约方应赔偿因违约给对方造成的损失。因一方违约使合同不能履行时，另一方可要求中止或解除合同，但应提前</w:t>
      </w:r>
      <w:r>
        <w:rPr>
          <w:rFonts w:ascii="宋体" w:hAnsi="宋体"/>
          <w:sz w:val="28"/>
          <w:szCs w:val="28"/>
        </w:rPr>
        <w:t>15</w:t>
      </w:r>
      <w:r>
        <w:rPr>
          <w:rFonts w:hint="eastAsia" w:ascii="宋体" w:hAnsi="宋体"/>
          <w:sz w:val="28"/>
          <w:szCs w:val="28"/>
        </w:rPr>
        <w:t>天通知违约方，由此造成的损失由违约方承担。</w:t>
      </w:r>
    </w:p>
    <w:p w14:paraId="6EEF54C9">
      <w:pPr>
        <w:ind w:firstLine="560" w:firstLineChars="200"/>
        <w:rPr>
          <w:rFonts w:ascii="宋体" w:hAnsi="宋体"/>
          <w:sz w:val="28"/>
          <w:szCs w:val="28"/>
        </w:rPr>
      </w:pPr>
      <w:r>
        <w:rPr>
          <w:rFonts w:hint="eastAsia" w:ascii="宋体" w:hAnsi="宋体"/>
          <w:sz w:val="28"/>
          <w:szCs w:val="28"/>
        </w:rPr>
        <w:t>赔偿：发生违约情形时，对方可按合同通用条款违约条款中约定的办法和标准要求对方承担违约责任。</w:t>
      </w:r>
    </w:p>
    <w:p w14:paraId="6E948B3E">
      <w:pPr>
        <w:ind w:firstLine="562" w:firstLineChars="200"/>
        <w:rPr>
          <w:rFonts w:ascii="宋体" w:hAnsi="宋体"/>
          <w:b/>
          <w:bCs/>
          <w:sz w:val="28"/>
          <w:szCs w:val="28"/>
        </w:rPr>
      </w:pPr>
      <w:r>
        <w:rPr>
          <w:rFonts w:hint="eastAsia" w:ascii="宋体" w:hAnsi="宋体"/>
          <w:b/>
          <w:bCs/>
          <w:sz w:val="28"/>
          <w:szCs w:val="28"/>
        </w:rPr>
        <w:t>五、不可抗力</w:t>
      </w:r>
    </w:p>
    <w:p w14:paraId="53AEBCD6">
      <w:pPr>
        <w:ind w:firstLine="560" w:firstLineChars="200"/>
        <w:rPr>
          <w:rFonts w:ascii="宋体" w:hAnsi="宋体"/>
          <w:sz w:val="28"/>
          <w:szCs w:val="28"/>
        </w:rPr>
      </w:pPr>
      <w:r>
        <w:rPr>
          <w:rFonts w:hint="eastAsia" w:ascii="宋体" w:hAnsi="宋体"/>
          <w:sz w:val="28"/>
          <w:szCs w:val="28"/>
        </w:rPr>
        <w:t>一方如遭遇下述力所不能及的事由，以致全部或部份无法履行本协议，可免除其责任。即：火灾、水灾、海啸、地震、雷击、台风、旋风、疫病、爆炸、战争、暴乱、制裁、劳工纠纷、国际组织或中国政府的行为，或其它的确实非人力所能抗拒的原因。但一方必须将政府部门或有关机构证明不可抗力原因的书面通知，以最快的速度送达另一方。</w:t>
      </w:r>
    </w:p>
    <w:p w14:paraId="718F4C8F">
      <w:pPr>
        <w:ind w:firstLine="562" w:firstLineChars="200"/>
        <w:rPr>
          <w:rFonts w:ascii="宋体" w:hAnsi="宋体"/>
          <w:b/>
          <w:bCs/>
          <w:sz w:val="28"/>
          <w:szCs w:val="28"/>
        </w:rPr>
      </w:pPr>
      <w:r>
        <w:rPr>
          <w:rFonts w:hint="eastAsia" w:ascii="宋体" w:hAnsi="宋体"/>
          <w:b/>
          <w:bCs/>
          <w:sz w:val="28"/>
          <w:szCs w:val="28"/>
        </w:rPr>
        <w:t>六、保密条款</w:t>
      </w:r>
    </w:p>
    <w:p w14:paraId="2178FC97">
      <w:pPr>
        <w:ind w:firstLine="560" w:firstLineChars="200"/>
        <w:rPr>
          <w:rFonts w:ascii="宋体" w:hAnsi="宋体"/>
          <w:sz w:val="28"/>
          <w:szCs w:val="28"/>
        </w:rPr>
      </w:pPr>
      <w:r>
        <w:rPr>
          <w:rFonts w:hint="eastAsia" w:ascii="宋体" w:hAnsi="宋体"/>
          <w:sz w:val="28"/>
          <w:szCs w:val="28"/>
        </w:rPr>
        <w:t>有关本次，甲乙双方提供的所有资料只能用于本次业务，甲乙双方应将对方提供的资料视为机密文件。如有泄漏，即追究泄密方的违约责任，赔偿守约方损失。</w:t>
      </w:r>
    </w:p>
    <w:p w14:paraId="397F0366">
      <w:pPr>
        <w:ind w:firstLine="560" w:firstLineChars="200"/>
        <w:rPr>
          <w:rFonts w:ascii="宋体" w:hAnsi="宋体"/>
          <w:sz w:val="28"/>
          <w:szCs w:val="28"/>
        </w:rPr>
      </w:pPr>
      <w:r>
        <w:rPr>
          <w:rFonts w:hint="eastAsia" w:ascii="宋体" w:hAnsi="宋体"/>
          <w:sz w:val="28"/>
          <w:szCs w:val="28"/>
        </w:rPr>
        <w:t>甲、乙双方约定本协议所涉及的内容在同一行业内均为排他性。</w:t>
      </w:r>
    </w:p>
    <w:p w14:paraId="58B23206">
      <w:pPr>
        <w:ind w:firstLine="562" w:firstLineChars="200"/>
        <w:rPr>
          <w:rFonts w:ascii="宋体" w:hAnsi="宋体"/>
          <w:b/>
          <w:bCs/>
          <w:sz w:val="28"/>
          <w:szCs w:val="28"/>
        </w:rPr>
      </w:pPr>
      <w:r>
        <w:rPr>
          <w:rFonts w:hint="eastAsia" w:ascii="宋体" w:hAnsi="宋体"/>
          <w:b/>
          <w:bCs/>
          <w:sz w:val="28"/>
          <w:szCs w:val="28"/>
        </w:rPr>
        <w:t>七、违约责任</w:t>
      </w:r>
    </w:p>
    <w:p w14:paraId="47360571">
      <w:pPr>
        <w:ind w:firstLine="560" w:firstLineChars="200"/>
        <w:rPr>
          <w:rFonts w:ascii="宋体" w:hAnsi="宋体"/>
          <w:sz w:val="28"/>
          <w:szCs w:val="28"/>
        </w:rPr>
      </w:pPr>
      <w:r>
        <w:rPr>
          <w:rFonts w:hint="eastAsia" w:ascii="宋体" w:hAnsi="宋体"/>
          <w:sz w:val="28"/>
          <w:szCs w:val="28"/>
        </w:rPr>
        <w:t>甲方未能享有甲乙双方约定的回报权利</w:t>
      </w:r>
      <w:r>
        <w:rPr>
          <w:rFonts w:ascii="宋体" w:hAnsi="宋体"/>
          <w:sz w:val="28"/>
          <w:szCs w:val="28"/>
        </w:rPr>
        <w:t>(</w:t>
      </w:r>
      <w:r>
        <w:rPr>
          <w:rFonts w:hint="eastAsia" w:ascii="宋体" w:hAnsi="宋体"/>
          <w:sz w:val="28"/>
          <w:szCs w:val="28"/>
        </w:rPr>
        <w:t>国际户外运动评价体系未在规定时间完成、中国越野名人堂非甲方原因或自然灾害原因没有举办），则乙方应赔偿给甲方造成的一切损失。</w:t>
      </w:r>
    </w:p>
    <w:p w14:paraId="7E7BA427">
      <w:pPr>
        <w:ind w:firstLine="560" w:firstLineChars="200"/>
        <w:rPr>
          <w:rFonts w:ascii="宋体" w:hAnsi="宋体"/>
          <w:sz w:val="28"/>
          <w:szCs w:val="28"/>
        </w:rPr>
      </w:pPr>
      <w:r>
        <w:rPr>
          <w:rFonts w:hint="eastAsia" w:ascii="宋体" w:hAnsi="宋体"/>
          <w:sz w:val="28"/>
          <w:szCs w:val="28"/>
        </w:rPr>
        <w:t>若甲方不按期支付合作款超过</w:t>
      </w:r>
      <w:r>
        <w:rPr>
          <w:rFonts w:ascii="宋体" w:hAnsi="宋体"/>
          <w:sz w:val="28"/>
          <w:szCs w:val="28"/>
        </w:rPr>
        <w:t>10</w:t>
      </w:r>
      <w:r>
        <w:rPr>
          <w:rFonts w:hint="eastAsia" w:ascii="宋体" w:hAnsi="宋体"/>
          <w:sz w:val="28"/>
          <w:szCs w:val="28"/>
        </w:rPr>
        <w:t>个工作日，则有权解除本合同。</w:t>
      </w:r>
    </w:p>
    <w:p w14:paraId="68555FC8">
      <w:pPr>
        <w:ind w:firstLine="560" w:firstLineChars="200"/>
        <w:rPr>
          <w:rFonts w:ascii="宋体" w:hAnsi="宋体"/>
          <w:sz w:val="28"/>
          <w:szCs w:val="28"/>
        </w:rPr>
      </w:pPr>
      <w:r>
        <w:rPr>
          <w:rFonts w:hint="eastAsia" w:ascii="宋体" w:hAnsi="宋体"/>
          <w:sz w:val="28"/>
          <w:szCs w:val="28"/>
        </w:rPr>
        <w:t>其它违约行为，经催告一次不改正的，则对方可以解除合同，违约方同时应向对方承担</w:t>
      </w:r>
      <w:r>
        <w:rPr>
          <w:rFonts w:ascii="宋体" w:hAnsi="宋体"/>
          <w:sz w:val="28"/>
          <w:szCs w:val="28"/>
        </w:rPr>
        <w:t>10%</w:t>
      </w:r>
      <w:r>
        <w:rPr>
          <w:rFonts w:hint="eastAsia" w:ascii="宋体" w:hAnsi="宋体"/>
          <w:sz w:val="28"/>
          <w:szCs w:val="28"/>
        </w:rPr>
        <w:t>的违约金。</w:t>
      </w:r>
    </w:p>
    <w:p w14:paraId="2E485FFD">
      <w:pPr>
        <w:ind w:firstLine="562" w:firstLineChars="200"/>
        <w:rPr>
          <w:rFonts w:ascii="宋体" w:hAnsi="宋体"/>
          <w:b/>
          <w:bCs/>
          <w:sz w:val="28"/>
          <w:szCs w:val="28"/>
        </w:rPr>
      </w:pPr>
      <w:r>
        <w:rPr>
          <w:rFonts w:hint="eastAsia" w:ascii="宋体" w:hAnsi="宋体"/>
          <w:b/>
          <w:bCs/>
          <w:sz w:val="28"/>
          <w:szCs w:val="28"/>
        </w:rPr>
        <w:t>八、其它</w:t>
      </w:r>
    </w:p>
    <w:p w14:paraId="299728B4">
      <w:pPr>
        <w:ind w:firstLine="560" w:firstLineChars="200"/>
        <w:rPr>
          <w:rFonts w:ascii="宋体" w:hAnsi="宋体"/>
          <w:sz w:val="28"/>
          <w:szCs w:val="28"/>
        </w:rPr>
      </w:pPr>
      <w:r>
        <w:rPr>
          <w:rFonts w:hint="eastAsia" w:ascii="宋体" w:hAnsi="宋体"/>
          <w:sz w:val="28"/>
          <w:szCs w:val="28"/>
        </w:rPr>
        <w:t>未尽事宜将由本协议甲乙双方通过协商解决，并签署补充协议，否则双方将互不追究责任。</w:t>
      </w:r>
    </w:p>
    <w:p w14:paraId="27015949">
      <w:pPr>
        <w:ind w:firstLine="562" w:firstLineChars="200"/>
        <w:rPr>
          <w:rFonts w:ascii="宋体" w:hAnsi="宋体"/>
          <w:b/>
          <w:bCs/>
          <w:sz w:val="28"/>
          <w:szCs w:val="28"/>
        </w:rPr>
      </w:pPr>
      <w:r>
        <w:rPr>
          <w:rFonts w:hint="eastAsia" w:ascii="宋体" w:hAnsi="宋体"/>
          <w:b/>
          <w:bCs/>
          <w:sz w:val="28"/>
          <w:szCs w:val="28"/>
        </w:rPr>
        <w:t>九、合同生效确认</w:t>
      </w:r>
    </w:p>
    <w:p w14:paraId="79CAFB77">
      <w:pPr>
        <w:ind w:firstLine="560" w:firstLineChars="200"/>
        <w:rPr>
          <w:rFonts w:ascii="宋体" w:hAnsi="宋体"/>
          <w:sz w:val="28"/>
          <w:szCs w:val="28"/>
        </w:rPr>
      </w:pPr>
      <w:r>
        <w:rPr>
          <w:rFonts w:hint="eastAsia" w:ascii="宋体" w:hAnsi="宋体"/>
          <w:sz w:val="28"/>
          <w:szCs w:val="28"/>
        </w:rPr>
        <w:t>本合同需经本合同中甲乙双方签署盖章后生效。</w:t>
      </w:r>
    </w:p>
    <w:p w14:paraId="485AF68E">
      <w:pPr>
        <w:ind w:firstLine="560" w:firstLineChars="200"/>
        <w:rPr>
          <w:rFonts w:hint="eastAsia" w:ascii="宋体" w:hAnsi="宋体"/>
          <w:sz w:val="28"/>
          <w:szCs w:val="28"/>
        </w:rPr>
      </w:pPr>
      <w:r>
        <w:rPr>
          <w:rFonts w:hint="eastAsia" w:ascii="宋体" w:hAnsi="宋体"/>
          <w:sz w:val="28"/>
          <w:szCs w:val="28"/>
        </w:rPr>
        <w:t>本合同一式肆份，双方各持贰份。</w:t>
      </w:r>
    </w:p>
    <w:p w14:paraId="64B18737">
      <w:pPr>
        <w:ind w:firstLine="560" w:firstLineChars="200"/>
        <w:rPr>
          <w:rFonts w:ascii="宋体" w:hAnsi="宋体"/>
          <w:sz w:val="28"/>
          <w:szCs w:val="28"/>
        </w:rPr>
      </w:pPr>
      <w:r>
        <w:rPr>
          <w:rFonts w:hint="eastAsia" w:ascii="宋体" w:hAnsi="宋体"/>
          <w:sz w:val="28"/>
          <w:szCs w:val="28"/>
        </w:rPr>
        <w:t>（以下无正文）</w:t>
      </w:r>
      <w:r>
        <w:rPr>
          <w:rFonts w:ascii="宋体" w:hAnsi="宋体"/>
          <w:sz w:val="28"/>
          <w:szCs w:val="28"/>
        </w:rPr>
        <w:t xml:space="preserve"> </w:t>
      </w:r>
    </w:p>
    <w:p w14:paraId="099D3CD3">
      <w:pPr>
        <w:rPr>
          <w:rFonts w:hint="eastAsia" w:ascii="宋体" w:hAnsi="宋体"/>
          <w:b/>
          <w:bCs/>
          <w:sz w:val="28"/>
          <w:szCs w:val="28"/>
        </w:rPr>
      </w:pPr>
    </w:p>
    <w:tbl>
      <w:tblPr>
        <w:tblStyle w:val="50"/>
        <w:tblW w:w="9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6"/>
        <w:gridCol w:w="4646"/>
      </w:tblGrid>
      <w:tr w14:paraId="21E4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646" w:type="dxa"/>
            <w:tcBorders>
              <w:tl2br w:val="nil"/>
              <w:tr2bl w:val="nil"/>
            </w:tcBorders>
          </w:tcPr>
          <w:p w14:paraId="70331715">
            <w:pPr>
              <w:jc w:val="left"/>
              <w:rPr>
                <w:rFonts w:ascii="宋体" w:hAnsi="宋体"/>
                <w:b/>
                <w:bCs/>
                <w:sz w:val="28"/>
                <w:szCs w:val="28"/>
              </w:rPr>
            </w:pPr>
            <w:r>
              <w:rPr>
                <w:rFonts w:hint="eastAsia" w:ascii="宋体" w:hAnsi="宋体"/>
                <w:b/>
                <w:bCs/>
                <w:sz w:val="28"/>
                <w:szCs w:val="28"/>
              </w:rPr>
              <w:t>甲方：临海市文化和广电旅游体育局</w:t>
            </w:r>
          </w:p>
        </w:tc>
        <w:tc>
          <w:tcPr>
            <w:tcW w:w="4646" w:type="dxa"/>
            <w:tcBorders>
              <w:tl2br w:val="nil"/>
              <w:tr2bl w:val="nil"/>
            </w:tcBorders>
          </w:tcPr>
          <w:p w14:paraId="4CF9B010">
            <w:pPr>
              <w:rPr>
                <w:rFonts w:ascii="宋体" w:hAnsi="宋体"/>
                <w:b/>
                <w:bCs/>
                <w:sz w:val="28"/>
                <w:szCs w:val="28"/>
              </w:rPr>
            </w:pPr>
            <w:r>
              <w:rPr>
                <w:rFonts w:hint="eastAsia" w:ascii="宋体" w:hAnsi="宋体"/>
                <w:b/>
                <w:bCs/>
                <w:sz w:val="28"/>
                <w:szCs w:val="28"/>
              </w:rPr>
              <w:t>乙方：</w:t>
            </w:r>
          </w:p>
        </w:tc>
      </w:tr>
      <w:tr w14:paraId="6E1E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646" w:type="dxa"/>
            <w:tcBorders>
              <w:tl2br w:val="nil"/>
              <w:tr2bl w:val="nil"/>
            </w:tcBorders>
          </w:tcPr>
          <w:p w14:paraId="48C2F9D3">
            <w:pPr>
              <w:rPr>
                <w:rFonts w:ascii="宋体" w:hAnsi="宋体"/>
                <w:b/>
                <w:bCs/>
                <w:sz w:val="28"/>
                <w:szCs w:val="28"/>
              </w:rPr>
            </w:pPr>
            <w:r>
              <w:rPr>
                <w:rFonts w:hint="eastAsia" w:ascii="宋体" w:hAnsi="宋体"/>
                <w:b/>
                <w:bCs/>
                <w:sz w:val="28"/>
                <w:szCs w:val="28"/>
              </w:rPr>
              <w:t>（盖章）</w:t>
            </w:r>
            <w:r>
              <w:rPr>
                <w:rFonts w:ascii="宋体" w:hAnsi="宋体"/>
                <w:b/>
                <w:bCs/>
                <w:sz w:val="28"/>
                <w:szCs w:val="28"/>
              </w:rPr>
              <w:t xml:space="preserve">    </w:t>
            </w:r>
          </w:p>
        </w:tc>
        <w:tc>
          <w:tcPr>
            <w:tcW w:w="4646" w:type="dxa"/>
            <w:tcBorders>
              <w:tl2br w:val="nil"/>
              <w:tr2bl w:val="nil"/>
            </w:tcBorders>
          </w:tcPr>
          <w:p w14:paraId="7AF6EE3D">
            <w:pPr>
              <w:rPr>
                <w:rFonts w:ascii="宋体" w:hAnsi="宋体"/>
                <w:b/>
                <w:bCs/>
                <w:sz w:val="28"/>
                <w:szCs w:val="28"/>
              </w:rPr>
            </w:pPr>
            <w:r>
              <w:rPr>
                <w:rFonts w:hint="eastAsia" w:ascii="宋体" w:hAnsi="宋体"/>
                <w:b/>
                <w:bCs/>
                <w:sz w:val="28"/>
                <w:szCs w:val="28"/>
              </w:rPr>
              <w:t>（盖章）</w:t>
            </w:r>
            <w:r>
              <w:rPr>
                <w:rFonts w:ascii="宋体" w:hAnsi="宋体"/>
                <w:b/>
                <w:bCs/>
                <w:sz w:val="28"/>
                <w:szCs w:val="28"/>
              </w:rPr>
              <w:t xml:space="preserve">   </w:t>
            </w:r>
          </w:p>
        </w:tc>
      </w:tr>
      <w:tr w14:paraId="5E85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646" w:type="dxa"/>
            <w:tcBorders>
              <w:tl2br w:val="nil"/>
              <w:tr2bl w:val="nil"/>
            </w:tcBorders>
          </w:tcPr>
          <w:p w14:paraId="24CD2DB6">
            <w:pPr>
              <w:rPr>
                <w:rFonts w:ascii="宋体" w:hAnsi="宋体"/>
                <w:b/>
                <w:bCs/>
                <w:sz w:val="28"/>
                <w:szCs w:val="28"/>
              </w:rPr>
            </w:pPr>
            <w:r>
              <w:rPr>
                <w:rFonts w:hint="eastAsia" w:ascii="宋体" w:hAnsi="宋体"/>
                <w:b/>
                <w:bCs/>
                <w:sz w:val="28"/>
                <w:szCs w:val="28"/>
              </w:rPr>
              <w:t>授权代表签字：</w:t>
            </w:r>
            <w:r>
              <w:rPr>
                <w:rFonts w:ascii="宋体" w:hAnsi="宋体"/>
                <w:b/>
                <w:bCs/>
                <w:sz w:val="28"/>
                <w:szCs w:val="28"/>
              </w:rPr>
              <w:t xml:space="preserve">   </w:t>
            </w:r>
          </w:p>
        </w:tc>
        <w:tc>
          <w:tcPr>
            <w:tcW w:w="4646" w:type="dxa"/>
            <w:tcBorders>
              <w:tl2br w:val="nil"/>
              <w:tr2bl w:val="nil"/>
            </w:tcBorders>
          </w:tcPr>
          <w:p w14:paraId="6E5F7129">
            <w:pPr>
              <w:rPr>
                <w:rFonts w:ascii="宋体" w:hAnsi="宋体"/>
                <w:b/>
                <w:bCs/>
                <w:sz w:val="28"/>
                <w:szCs w:val="28"/>
              </w:rPr>
            </w:pPr>
            <w:r>
              <w:rPr>
                <w:rFonts w:hint="eastAsia" w:ascii="宋体" w:hAnsi="宋体"/>
                <w:b/>
                <w:bCs/>
                <w:sz w:val="28"/>
                <w:szCs w:val="28"/>
              </w:rPr>
              <w:t>授权代表签字：</w:t>
            </w:r>
            <w:r>
              <w:rPr>
                <w:rFonts w:ascii="宋体" w:hAnsi="宋体"/>
                <w:b/>
                <w:bCs/>
                <w:sz w:val="28"/>
                <w:szCs w:val="28"/>
              </w:rPr>
              <w:t xml:space="preserve">  </w:t>
            </w:r>
          </w:p>
        </w:tc>
      </w:tr>
      <w:tr w14:paraId="6245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646" w:type="dxa"/>
            <w:tcBorders>
              <w:tl2br w:val="nil"/>
              <w:tr2bl w:val="nil"/>
            </w:tcBorders>
          </w:tcPr>
          <w:p w14:paraId="364761C2">
            <w:pPr>
              <w:rPr>
                <w:rFonts w:ascii="宋体" w:hAnsi="宋体"/>
                <w:b/>
                <w:bCs/>
                <w:sz w:val="28"/>
                <w:szCs w:val="28"/>
              </w:rPr>
            </w:pPr>
            <w:r>
              <w:rPr>
                <w:rFonts w:hint="eastAsia" w:ascii="宋体" w:hAnsi="宋体"/>
                <w:b/>
                <w:bCs/>
                <w:sz w:val="28"/>
                <w:szCs w:val="28"/>
              </w:rPr>
              <w:t>日期：</w:t>
            </w:r>
            <w:r>
              <w:rPr>
                <w:rFonts w:ascii="宋体" w:hAnsi="宋体"/>
                <w:b/>
                <w:bCs/>
                <w:sz w:val="28"/>
                <w:szCs w:val="28"/>
              </w:rPr>
              <w:t xml:space="preserve">  </w:t>
            </w:r>
            <w:r>
              <w:rPr>
                <w:rFonts w:hint="eastAsia" w:ascii="宋体" w:hAnsi="宋体"/>
                <w:b/>
                <w:bCs/>
                <w:sz w:val="28"/>
                <w:szCs w:val="28"/>
              </w:rPr>
              <w:t xml:space="preserve">年 </w:t>
            </w:r>
            <w:r>
              <w:rPr>
                <w:rFonts w:ascii="宋体" w:hAnsi="宋体"/>
                <w:b/>
                <w:bCs/>
                <w:sz w:val="28"/>
                <w:szCs w:val="28"/>
              </w:rPr>
              <w:t xml:space="preserve">  </w:t>
            </w:r>
            <w:r>
              <w:rPr>
                <w:rFonts w:hint="eastAsia" w:ascii="宋体" w:hAnsi="宋体"/>
                <w:b/>
                <w:bCs/>
                <w:sz w:val="28"/>
                <w:szCs w:val="28"/>
              </w:rPr>
              <w:t xml:space="preserve">月 </w:t>
            </w:r>
            <w:r>
              <w:rPr>
                <w:rFonts w:ascii="宋体" w:hAnsi="宋体"/>
                <w:b/>
                <w:bCs/>
                <w:sz w:val="28"/>
                <w:szCs w:val="28"/>
              </w:rPr>
              <w:t xml:space="preserve">  </w:t>
            </w:r>
            <w:r>
              <w:rPr>
                <w:rFonts w:hint="eastAsia" w:ascii="宋体" w:hAnsi="宋体"/>
                <w:b/>
                <w:bCs/>
                <w:sz w:val="28"/>
                <w:szCs w:val="28"/>
              </w:rPr>
              <w:t>日</w:t>
            </w:r>
          </w:p>
        </w:tc>
        <w:tc>
          <w:tcPr>
            <w:tcW w:w="4646" w:type="dxa"/>
            <w:tcBorders>
              <w:tl2br w:val="nil"/>
              <w:tr2bl w:val="nil"/>
            </w:tcBorders>
          </w:tcPr>
          <w:p w14:paraId="6B7E2B09">
            <w:pPr>
              <w:rPr>
                <w:rFonts w:ascii="宋体" w:hAnsi="宋体"/>
                <w:b/>
                <w:bCs/>
                <w:sz w:val="28"/>
                <w:szCs w:val="28"/>
              </w:rPr>
            </w:pPr>
            <w:r>
              <w:rPr>
                <w:rFonts w:hint="eastAsia" w:ascii="宋体" w:hAnsi="宋体"/>
                <w:b/>
                <w:bCs/>
                <w:sz w:val="28"/>
                <w:szCs w:val="28"/>
              </w:rPr>
              <w:t>日期：</w:t>
            </w:r>
            <w:r>
              <w:rPr>
                <w:rFonts w:ascii="宋体" w:hAnsi="宋体"/>
                <w:b/>
                <w:bCs/>
                <w:sz w:val="28"/>
                <w:szCs w:val="28"/>
              </w:rPr>
              <w:t xml:space="preserve">  </w:t>
            </w:r>
            <w:r>
              <w:rPr>
                <w:rFonts w:hint="eastAsia" w:ascii="宋体" w:hAnsi="宋体"/>
                <w:b/>
                <w:bCs/>
                <w:sz w:val="28"/>
                <w:szCs w:val="28"/>
              </w:rPr>
              <w:t xml:space="preserve">年 </w:t>
            </w:r>
            <w:r>
              <w:rPr>
                <w:rFonts w:ascii="宋体" w:hAnsi="宋体"/>
                <w:b/>
                <w:bCs/>
                <w:sz w:val="28"/>
                <w:szCs w:val="28"/>
              </w:rPr>
              <w:t xml:space="preserve">  </w:t>
            </w:r>
            <w:r>
              <w:rPr>
                <w:rFonts w:hint="eastAsia" w:ascii="宋体" w:hAnsi="宋体"/>
                <w:b/>
                <w:bCs/>
                <w:sz w:val="28"/>
                <w:szCs w:val="28"/>
              </w:rPr>
              <w:t xml:space="preserve">月 </w:t>
            </w:r>
            <w:r>
              <w:rPr>
                <w:rFonts w:ascii="宋体" w:hAnsi="宋体"/>
                <w:b/>
                <w:bCs/>
                <w:sz w:val="28"/>
                <w:szCs w:val="28"/>
              </w:rPr>
              <w:t xml:space="preserve">  </w:t>
            </w:r>
            <w:r>
              <w:rPr>
                <w:rFonts w:hint="eastAsia" w:ascii="宋体" w:hAnsi="宋体"/>
                <w:b/>
                <w:bCs/>
                <w:sz w:val="28"/>
                <w:szCs w:val="28"/>
              </w:rPr>
              <w:t>日</w:t>
            </w:r>
          </w:p>
        </w:tc>
      </w:tr>
    </w:tbl>
    <w:p w14:paraId="3C3F8689">
      <w:pPr>
        <w:pStyle w:val="27"/>
        <w:snapToGrid w:val="0"/>
        <w:spacing w:before="120" w:after="120" w:line="440" w:lineRule="exact"/>
        <w:ind w:firstLine="281" w:firstLineChars="100"/>
        <w:rPr>
          <w:rFonts w:hint="eastAsia" w:ascii="Times New Roman" w:hAnsi="宋体"/>
          <w:color w:val="000000"/>
          <w:kern w:val="2"/>
          <w:sz w:val="28"/>
          <w:szCs w:val="28"/>
        </w:rPr>
      </w:pPr>
      <w:r>
        <w:rPr>
          <w:rFonts w:hint="eastAsia" w:ascii="宋体" w:hAnsi="宋体" w:eastAsia="宋体" w:cs="Times New Roman"/>
          <w:b/>
          <w:bCs/>
          <w:kern w:val="2"/>
          <w:sz w:val="28"/>
          <w:szCs w:val="28"/>
          <w:lang w:val="en-US" w:eastAsia="zh-CN" w:bidi="ar-SA"/>
        </w:rPr>
        <w:t xml:space="preserve">见证方：（盖章） </w:t>
      </w:r>
      <w:r>
        <w:rPr>
          <w:rFonts w:ascii="Times New Roman" w:hAnsi="宋体"/>
          <w:b/>
          <w:bCs/>
          <w:color w:val="000000"/>
          <w:sz w:val="28"/>
          <w:szCs w:val="28"/>
        </w:rPr>
        <w:t xml:space="preserve">  </w:t>
      </w:r>
      <w:r>
        <w:rPr>
          <w:rFonts w:ascii="Times New Roman" w:hAnsi="宋体"/>
          <w:color w:val="000000"/>
          <w:sz w:val="28"/>
          <w:szCs w:val="28"/>
        </w:rPr>
        <w:t xml:space="preserve">     </w:t>
      </w:r>
    </w:p>
    <w:p w14:paraId="7C419BF6">
      <w:pPr>
        <w:pStyle w:val="27"/>
        <w:snapToGrid w:val="0"/>
        <w:spacing w:before="120" w:after="120" w:line="440" w:lineRule="exact"/>
        <w:ind w:firstLine="201"/>
        <w:rPr>
          <w:rFonts w:hAnsi="宋体"/>
          <w:b/>
          <w:bCs/>
          <w:color w:val="000000"/>
          <w:sz w:val="28"/>
          <w:szCs w:val="28"/>
        </w:rPr>
      </w:pPr>
    </w:p>
    <w:p w14:paraId="23553313">
      <w:pPr>
        <w:pStyle w:val="27"/>
        <w:snapToGrid w:val="0"/>
        <w:spacing w:beforeLines="0" w:afterLines="0" w:line="480" w:lineRule="exact"/>
        <w:ind w:firstLine="281" w:firstLineChars="100"/>
        <w:rPr>
          <w:rFonts w:hAnsi="宋体"/>
          <w:b/>
          <w:bCs/>
          <w:sz w:val="28"/>
          <w:szCs w:val="28"/>
        </w:rPr>
      </w:pPr>
      <w:r>
        <w:rPr>
          <w:rFonts w:hint="eastAsia" w:hAnsi="宋体"/>
          <w:b/>
          <w:bCs/>
          <w:color w:val="000000"/>
          <w:sz w:val="28"/>
          <w:szCs w:val="28"/>
          <w:u w:val="single"/>
          <w:shd w:val="pct10" w:color="auto" w:fill="FFFFFF"/>
        </w:rPr>
        <w:t>附件：附上报价明细表</w:t>
      </w:r>
    </w:p>
    <w:p w14:paraId="4F97E573">
      <w:pPr>
        <w:adjustRightInd w:val="0"/>
        <w:spacing w:line="240" w:lineRule="atLeast"/>
        <w:ind w:left="3092" w:hanging="2310" w:hangingChars="1100"/>
        <w:outlineLvl w:val="0"/>
        <w:rPr>
          <w:rFonts w:hAnsi="宋体"/>
          <w:b/>
          <w:bCs/>
          <w:color w:val="auto"/>
          <w:sz w:val="28"/>
          <w:szCs w:val="28"/>
          <w:highlight w:val="none"/>
          <w:u w:val="single"/>
          <w:shd w:val="pct10" w:color="auto" w:fill="FFFFFF"/>
        </w:rPr>
      </w:pP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bookmarkEnd w:id="66"/>
    </w:p>
    <w:p w14:paraId="284F7D1A">
      <w:pPr>
        <w:pStyle w:val="27"/>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sz w:val="28"/>
          <w:szCs w:val="28"/>
        </w:rPr>
      </w:pPr>
      <w:bookmarkStart w:id="67" w:name="_Toc27357"/>
      <w:bookmarkStart w:id="68" w:name="_Toc265669850"/>
      <w:r>
        <w:rPr>
          <w:rFonts w:hint="eastAsia" w:ascii="宋体" w:hAnsi="宋体"/>
          <w:b/>
          <w:bCs/>
          <w:color w:val="auto"/>
          <w:sz w:val="28"/>
          <w:szCs w:val="28"/>
          <w:highlight w:val="none"/>
        </w:rPr>
        <w:t>一、资格响应文件格式</w:t>
      </w:r>
      <w:bookmarkEnd w:id="67"/>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9" w:name="_Hlk60757343"/>
      <w:r>
        <w:rPr>
          <w:rFonts w:ascii="宋体" w:hAnsi="宋体"/>
          <w:color w:val="000000"/>
          <w:sz w:val="24"/>
        </w:rPr>
        <w:t>2</w:t>
      </w:r>
      <w:r>
        <w:rPr>
          <w:rFonts w:hint="eastAsia" w:ascii="宋体" w:hAnsi="宋体"/>
          <w:color w:val="000000"/>
          <w:sz w:val="24"/>
        </w:rPr>
        <w:t>.营业执照等：</w:t>
      </w:r>
      <w:bookmarkEnd w:id="69"/>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bookmarkStart w:id="70" w:name="_Toc7046"/>
      <w:r>
        <w:rPr>
          <w:rFonts w:hAnsi="宋体"/>
          <w:sz w:val="24"/>
        </w:rPr>
        <w:t>4</w:t>
      </w:r>
      <w:r>
        <w:rPr>
          <w:rFonts w:hint="eastAsia" w:hAnsi="宋体"/>
          <w:sz w:val="24"/>
        </w:rPr>
        <w:t>.中小企业声明函</w:t>
      </w:r>
      <w:bookmarkEnd w:id="70"/>
    </w:p>
    <w:p w14:paraId="118662B8">
      <w:pPr>
        <w:pStyle w:val="27"/>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7"/>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7"/>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7"/>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7"/>
        <w:snapToGrid w:val="0"/>
        <w:spacing w:before="120" w:beforeLines="0" w:after="120" w:afterLines="0" w:line="360" w:lineRule="auto"/>
        <w:ind w:firstLine="480" w:firstLineChars="200"/>
        <w:jc w:val="left"/>
        <w:rPr>
          <w:bCs/>
        </w:rPr>
      </w:pPr>
      <w:r>
        <w:rPr>
          <w:bCs/>
        </w:rPr>
        <w:t>………</w:t>
      </w:r>
    </w:p>
    <w:p w14:paraId="6E9A114E">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7"/>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7"/>
        <w:snapToGrid w:val="0"/>
        <w:spacing w:before="120" w:beforeLines="0" w:after="120" w:afterLines="0" w:line="240" w:lineRule="auto"/>
        <w:rPr>
          <w:rFonts w:hAnsi="宋体"/>
          <w:spacing w:val="20"/>
        </w:rPr>
      </w:pPr>
    </w:p>
    <w:p w14:paraId="0D6354FF">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rPr>
      </w:pPr>
      <w:r>
        <w:rPr>
          <w:rFonts w:hint="eastAsia"/>
          <w:b/>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sz w:val="28"/>
          <w:szCs w:val="28"/>
          <w:u w:val="single"/>
          <w:shd w:val="pct10" w:color="auto" w:fill="FFFFFF"/>
        </w:rPr>
      </w:pPr>
    </w:p>
    <w:p w14:paraId="5FE0F70E">
      <w:pPr>
        <w:pStyle w:val="27"/>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14:paraId="035FC8C0">
      <w:pPr>
        <w:pStyle w:val="27"/>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14:paraId="287C1E64">
      <w:pPr>
        <w:pStyle w:val="27"/>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14:paraId="3D9B8AE9">
      <w:pPr>
        <w:pStyle w:val="27"/>
        <w:snapToGrid w:val="0"/>
        <w:spacing w:before="120" w:after="120"/>
        <w:jc w:val="left"/>
        <w:rPr>
          <w:b/>
          <w:bCs/>
          <w:color w:val="FF0000"/>
          <w:sz w:val="28"/>
          <w:szCs w:val="28"/>
          <w:u w:val="single"/>
          <w:shd w:val="pct10" w:color="auto" w:fill="FFFFFF"/>
        </w:rPr>
      </w:pPr>
      <w:r>
        <w:rPr>
          <w:rFonts w:hint="eastAsia"/>
          <w:b/>
          <w:bCs/>
          <w:color w:val="FF0000"/>
          <w:sz w:val="28"/>
          <w:szCs w:val="28"/>
          <w:u w:val="single"/>
          <w:shd w:val="pct10" w:color="auto" w:fill="FFFFFF"/>
        </w:rPr>
        <w:t>3、（1）按照国家统计局统计口径规定，单位从业人员指报告期末最后一日在本单位工作，并取得工资或其他形式劳动报酬的人员数。</w:t>
      </w:r>
    </w:p>
    <w:p w14:paraId="02049901">
      <w:pPr>
        <w:pStyle w:val="27"/>
        <w:snapToGrid w:val="0"/>
        <w:spacing w:before="120" w:after="120"/>
        <w:jc w:val="left"/>
        <w:rPr>
          <w:b/>
          <w:bCs/>
          <w:color w:val="FF0000"/>
          <w:sz w:val="28"/>
          <w:szCs w:val="28"/>
          <w:u w:val="single"/>
          <w:shd w:val="pct10" w:color="auto" w:fill="FFFFFF"/>
        </w:rPr>
      </w:pPr>
      <w:r>
        <w:rPr>
          <w:rFonts w:hint="eastAsia"/>
          <w:b/>
          <w:bCs/>
          <w:color w:val="FF0000"/>
          <w:sz w:val="28"/>
          <w:szCs w:val="28"/>
          <w:u w:val="single"/>
          <w:shd w:val="pct10" w:color="auto" w:fill="FFFFFF"/>
        </w:rPr>
        <w:t>（2）企业划型时，应将分公司的从业人员、营业收入纳入合并计算。</w:t>
      </w:r>
    </w:p>
    <w:p w14:paraId="6D5BE949">
      <w:pPr>
        <w:pStyle w:val="27"/>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7"/>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14:paraId="3BCDB853">
      <w:pPr>
        <w:pStyle w:val="27"/>
        <w:snapToGrid w:val="0"/>
        <w:spacing w:before="120" w:beforeLines="0" w:after="12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5、</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未提供《中小企业声明函》的、《中小企业声明函》中内容未填写</w:t>
      </w:r>
      <w:r>
        <w:rPr>
          <w:rFonts w:hint="eastAsia"/>
          <w:b/>
          <w:bCs/>
          <w:color w:val="FF0000"/>
          <w:sz w:val="28"/>
          <w:szCs w:val="28"/>
          <w:highlight w:val="none"/>
          <w:u w:val="single"/>
          <w:shd w:val="pct10" w:color="auto" w:fill="FFFFFF"/>
        </w:rPr>
        <w:t>齐全的、缺项的、填写内容出现错误的、未如实填写的</w:t>
      </w:r>
      <w:r>
        <w:rPr>
          <w:rFonts w:hint="eastAsia"/>
          <w:b/>
          <w:bCs/>
          <w:color w:val="auto"/>
          <w:sz w:val="28"/>
          <w:szCs w:val="28"/>
          <w:highlight w:val="none"/>
          <w:u w:val="single"/>
          <w:shd w:val="pct10" w:color="auto" w:fill="FFFFFF"/>
        </w:rPr>
        <w:t>，将不给予</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享受中小企业扶持政策（即资格响应文件为无效）。</w:t>
      </w:r>
    </w:p>
    <w:p w14:paraId="71A58C13">
      <w:pPr>
        <w:pStyle w:val="27"/>
        <w:snapToGrid w:val="0"/>
        <w:spacing w:before="120" w:after="120"/>
        <w:jc w:val="left"/>
        <w:rPr>
          <w:b/>
          <w:bCs/>
          <w:sz w:val="28"/>
          <w:szCs w:val="28"/>
          <w:u w:val="single"/>
          <w:shd w:val="pct10" w:color="auto" w:fill="FFFFFF"/>
        </w:rPr>
      </w:pPr>
      <w:r>
        <w:rPr>
          <w:rFonts w:hint="eastAsia"/>
          <w:b/>
          <w:bCs/>
          <w:color w:val="FF0000"/>
          <w:sz w:val="28"/>
          <w:szCs w:val="28"/>
          <w:u w:val="single"/>
          <w:shd w:val="pct10" w:color="auto" w:fill="FFFFFF"/>
        </w:rPr>
        <w:t>中标供应商享受中小企业扶持政策的，将在成交结果公告中公开中标供应商的《中小企业声明函》。</w:t>
      </w:r>
    </w:p>
    <w:p w14:paraId="0AC36CCD">
      <w:pPr>
        <w:pStyle w:val="27"/>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14:paraId="1C5C58EF">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8"/>
        <w:rPr>
          <w:rFonts w:hint="eastAsia"/>
        </w:rPr>
      </w:pPr>
    </w:p>
    <w:p w14:paraId="4A66C3E3">
      <w:pPr>
        <w:rPr>
          <w:rFonts w:ascii="宋体" w:hAnsi="宋体"/>
          <w:color w:val="000000"/>
          <w:sz w:val="24"/>
        </w:rPr>
      </w:pPr>
      <w:r>
        <w:rPr>
          <w:rFonts w:ascii="宋体" w:hAnsi="宋体"/>
          <w:color w:val="000000"/>
          <w:sz w:val="24"/>
        </w:rPr>
        <w:br w:type="page"/>
      </w: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71" w:name="_Toc466534753"/>
      <w:bookmarkStart w:id="72" w:name="_Toc32241"/>
      <w:r>
        <w:rPr>
          <w:rFonts w:hint="eastAsia" w:ascii="宋体" w:hAnsi="宋体"/>
          <w:b/>
          <w:bCs/>
          <w:color w:val="000000"/>
          <w:sz w:val="28"/>
          <w:szCs w:val="28"/>
        </w:rPr>
        <w:t>二、商务技术文件格式</w:t>
      </w:r>
      <w:bookmarkEnd w:id="68"/>
      <w:bookmarkEnd w:id="71"/>
      <w:bookmarkEnd w:id="72"/>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73" w:name="_Toc3176"/>
      <w:r>
        <w:rPr>
          <w:rFonts w:hint="eastAsia" w:hAnsi="宋体"/>
          <w:color w:val="000000"/>
          <w:sz w:val="28"/>
          <w:szCs w:val="28"/>
        </w:rPr>
        <w:t>年  月  日</w:t>
      </w:r>
      <w:r>
        <w:rPr>
          <w:rFonts w:hAnsi="宋体"/>
          <w:color w:val="000000"/>
          <w:sz w:val="28"/>
          <w:szCs w:val="28"/>
        </w:rPr>
        <w:br w:type="page"/>
      </w:r>
      <w:bookmarkEnd w:id="73"/>
    </w:p>
    <w:p w14:paraId="30727580">
      <w:pPr>
        <w:snapToGrid w:val="0"/>
        <w:spacing w:before="120" w:beforeLines="50" w:after="50"/>
        <w:jc w:val="left"/>
        <w:rPr>
          <w:rFonts w:ascii="宋体" w:hAnsi="宋体"/>
          <w:color w:val="000000"/>
          <w:sz w:val="24"/>
        </w:rPr>
      </w:pPr>
      <w:bookmarkStart w:id="74" w:name="_Hlk60757098"/>
      <w:r>
        <w:rPr>
          <w:rFonts w:hint="eastAsia" w:ascii="宋体" w:hAnsi="宋体"/>
          <w:color w:val="000000"/>
          <w:sz w:val="24"/>
          <w:lang w:val="en-US" w:eastAsia="zh-CN"/>
        </w:rPr>
        <w:t>6</w:t>
      </w:r>
      <w:r>
        <w:rPr>
          <w:rFonts w:hint="eastAsia" w:ascii="宋体" w:hAnsi="宋体"/>
          <w:color w:val="000000"/>
          <w:sz w:val="24"/>
        </w:rPr>
        <w:t>.投标函格式：</w:t>
      </w:r>
      <w:bookmarkEnd w:id="74"/>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75" w:name="_Hlk59707887"/>
      <w:r>
        <w:rPr>
          <w:rFonts w:hint="eastAsia" w:ascii="宋体" w:hAnsi="宋体"/>
          <w:b/>
          <w:bCs/>
          <w:sz w:val="24"/>
          <w:shd w:val="pct10" w:color="auto" w:fill="FFFFFF"/>
        </w:rPr>
        <w:t>证书、合同、报告等</w:t>
      </w:r>
      <w:bookmarkEnd w:id="75"/>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76"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77"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77"/>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78"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78"/>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79"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79"/>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76"/>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80"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80"/>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81" w:name="_Hlk12177819"/>
      <w:r>
        <w:rPr>
          <w:rFonts w:hint="eastAsia" w:ascii="宋体" w:hAnsi="宋体"/>
          <w:color w:val="000000"/>
          <w:sz w:val="24"/>
        </w:rPr>
        <w:t>______</w:t>
      </w:r>
      <w:r>
        <w:rPr>
          <w:rFonts w:hint="eastAsia" w:ascii="宋体" w:hAnsi="宋体"/>
          <w:color w:val="000000"/>
          <w:sz w:val="24"/>
          <w:u w:val="single"/>
        </w:rPr>
        <w:t xml:space="preserve">_ </w:t>
      </w:r>
      <w:bookmarkEnd w:id="81"/>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line="360" w:lineRule="auto"/>
        <w:ind w:firstLine="480" w:firstLineChars="200"/>
        <w:rPr>
          <w:rFonts w:ascii="宋体" w:hAnsi="宋体"/>
          <w:color w:val="000000"/>
          <w:sz w:val="24"/>
        </w:rPr>
      </w:pPr>
    </w:p>
    <w:p w14:paraId="2712378E">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43E997B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71C5B6C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4AC121F">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000000"/>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000000"/>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000000"/>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000000"/>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000000"/>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000000"/>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000000"/>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000000"/>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000000"/>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000000"/>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000000"/>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000000"/>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000000"/>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000000"/>
                <w:kern w:val="0"/>
                <w:sz w:val="24"/>
              </w:rPr>
            </w:pPr>
          </w:p>
        </w:tc>
      </w:tr>
    </w:tbl>
    <w:p w14:paraId="2CEA15F5">
      <w:pPr>
        <w:snapToGrid w:val="0"/>
        <w:spacing w:before="50" w:after="120" w:afterLines="50"/>
        <w:jc w:val="left"/>
        <w:rPr>
          <w:rFonts w:ascii="宋体" w:hAnsi="宋体"/>
          <w:spacing w:val="20"/>
          <w:sz w:val="24"/>
        </w:rPr>
      </w:pPr>
    </w:p>
    <w:p w14:paraId="681830FC">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82" w:name="_Hlk52958408"/>
      <w:r>
        <w:rPr>
          <w:rFonts w:hint="eastAsia" w:ascii="宋体" w:hAnsi="宋体"/>
          <w:b/>
          <w:sz w:val="24"/>
        </w:rPr>
        <w:t>勿填写价格信息。</w:t>
      </w:r>
      <w:bookmarkEnd w:id="82"/>
    </w:p>
    <w:p w14:paraId="3A758591">
      <w:pPr>
        <w:snapToGrid w:val="0"/>
        <w:spacing w:before="50" w:after="120" w:afterLines="50"/>
        <w:jc w:val="left"/>
        <w:rPr>
          <w:rFonts w:ascii="宋体" w:hAnsi="宋体"/>
          <w:spacing w:val="20"/>
          <w:sz w:val="24"/>
        </w:rPr>
      </w:pPr>
    </w:p>
    <w:p w14:paraId="65F4C454">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7A74EA2">
      <w:pPr>
        <w:snapToGrid w:val="0"/>
        <w:spacing w:before="50" w:after="120" w:afterLines="50"/>
        <w:jc w:val="left"/>
        <w:rPr>
          <w:rFonts w:ascii="宋体" w:hAnsi="宋体"/>
          <w:b/>
          <w:spacing w:val="20"/>
          <w:sz w:val="24"/>
        </w:rPr>
      </w:pPr>
    </w:p>
    <w:p w14:paraId="1953EB7A">
      <w:pPr>
        <w:snapToGrid w:val="0"/>
        <w:spacing w:before="50" w:after="120" w:afterLines="50"/>
        <w:jc w:val="left"/>
        <w:rPr>
          <w:rFonts w:ascii="宋体" w:hAnsi="宋体"/>
          <w:b/>
          <w:spacing w:val="20"/>
          <w:sz w:val="24"/>
        </w:rPr>
      </w:pPr>
      <w:r>
        <w:rPr>
          <w:rFonts w:hint="eastAsia" w:ascii="宋体" w:hAnsi="宋体"/>
          <w:b/>
          <w:color w:val="000000"/>
          <w:sz w:val="24"/>
        </w:rPr>
        <w:t>日期:_____年___月___日</w:t>
      </w: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41766FE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34D1891A">
      <w:pPr>
        <w:snapToGrid w:val="0"/>
        <w:spacing w:before="50" w:after="120" w:afterLines="50"/>
        <w:jc w:val="left"/>
        <w:rPr>
          <w:rFonts w:ascii="宋体" w:hAnsi="宋体"/>
          <w:color w:val="000000"/>
          <w:sz w:val="24"/>
          <w:szCs w:val="20"/>
        </w:rPr>
      </w:pPr>
    </w:p>
    <w:p w14:paraId="58F57D0D">
      <w:pPr>
        <w:jc w:val="center"/>
        <w:rPr>
          <w:rFonts w:ascii="宋体" w:hAnsi="宋体"/>
          <w:snapToGrid w:val="0"/>
          <w:color w:val="000000"/>
          <w:sz w:val="28"/>
        </w:rPr>
      </w:pPr>
      <w:r>
        <w:rPr>
          <w:rFonts w:hint="eastAsia" w:ascii="宋体" w:hAnsi="宋体"/>
          <w:snapToGrid w:val="0"/>
          <w:color w:val="000000"/>
          <w:sz w:val="28"/>
        </w:rPr>
        <w:t>项目负责人简历表</w:t>
      </w:r>
    </w:p>
    <w:p w14:paraId="24A8F622">
      <w:pPr>
        <w:snapToGrid w:val="0"/>
        <w:spacing w:before="120" w:beforeLines="50" w:after="50" w:line="360" w:lineRule="auto"/>
        <w:jc w:val="center"/>
        <w:rPr>
          <w:rFonts w:ascii="宋体" w:hAnsi="宋体"/>
          <w:bCs/>
          <w:color w:val="000000"/>
          <w:sz w:val="24"/>
        </w:rPr>
      </w:pPr>
    </w:p>
    <w:p w14:paraId="4E16BCED">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1F1AAB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000000"/>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000000"/>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000000"/>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000000"/>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000000"/>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000000"/>
                <w:sz w:val="28"/>
                <w:u w:color="000000"/>
              </w:rPr>
            </w:pPr>
            <w:r>
              <w:rPr>
                <w:rFonts w:hint="eastAsia" w:ascii="宋体" w:hAnsi="宋体"/>
                <w:color w:val="000000"/>
                <w:sz w:val="28"/>
              </w:rPr>
              <w:t>简</w:t>
            </w:r>
          </w:p>
          <w:p w14:paraId="0015E275">
            <w:pPr>
              <w:jc w:val="center"/>
              <w:rPr>
                <w:rFonts w:ascii="宋体" w:hAnsi="宋体"/>
                <w:color w:val="000000"/>
                <w:sz w:val="28"/>
              </w:rPr>
            </w:pPr>
          </w:p>
          <w:p w14:paraId="11B9B714">
            <w:pPr>
              <w:jc w:val="center"/>
              <w:rPr>
                <w:rFonts w:ascii="宋体" w:hAnsi="宋体"/>
                <w:color w:val="000000"/>
                <w:sz w:val="28"/>
              </w:rPr>
            </w:pPr>
          </w:p>
          <w:p w14:paraId="410B1CA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000000"/>
                <w:u w:color="000000"/>
              </w:rPr>
            </w:pPr>
          </w:p>
        </w:tc>
      </w:tr>
    </w:tbl>
    <w:p w14:paraId="77B2A070">
      <w:pPr>
        <w:rPr>
          <w:rFonts w:ascii="宋体" w:hAnsi="宋体"/>
          <w:bCs/>
          <w:snapToGrid w:val="0"/>
          <w:color w:val="000000"/>
        </w:rPr>
      </w:pPr>
    </w:p>
    <w:p w14:paraId="7649C49B">
      <w:pPr>
        <w:snapToGrid w:val="0"/>
        <w:spacing w:before="50" w:after="120" w:afterLines="50"/>
        <w:jc w:val="left"/>
        <w:rPr>
          <w:rFonts w:ascii="宋体" w:hAnsi="宋体"/>
          <w:b/>
          <w:color w:val="000000"/>
          <w:spacing w:val="20"/>
          <w:sz w:val="24"/>
        </w:rPr>
      </w:pPr>
      <w:bookmarkStart w:id="83"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E1BAA67">
      <w:pPr>
        <w:snapToGrid w:val="0"/>
        <w:spacing w:before="50" w:after="120" w:afterLines="50"/>
        <w:jc w:val="left"/>
        <w:rPr>
          <w:rFonts w:ascii="宋体" w:hAnsi="宋体"/>
          <w:b/>
          <w:color w:val="000000"/>
          <w:sz w:val="24"/>
        </w:rPr>
      </w:pPr>
    </w:p>
    <w:p w14:paraId="19370387">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bookmarkEnd w:id="83"/>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snapToGrid w:val="0"/>
        <w:spacing w:before="50" w:after="120" w:afterLines="50"/>
        <w:jc w:val="left"/>
        <w:rPr>
          <w:rFonts w:ascii="宋体" w:hAnsi="宋体"/>
          <w:color w:val="000000"/>
          <w:sz w:val="24"/>
          <w:szCs w:val="20"/>
        </w:rPr>
      </w:pPr>
      <w:r>
        <w:rPr>
          <w:rFonts w:hint="eastAsia" w:ascii="宋体" w:hAnsi="宋体"/>
          <w:color w:val="000000"/>
          <w:sz w:val="24"/>
          <w:lang w:val="en-US" w:eastAsia="zh-CN"/>
        </w:rPr>
        <w:t>10</w:t>
      </w:r>
      <w:r>
        <w:rPr>
          <w:rFonts w:hint="eastAsia" w:ascii="宋体" w:hAnsi="宋体"/>
          <w:color w:val="000000"/>
          <w:sz w:val="24"/>
        </w:rPr>
        <w:t>、项目实施人员一览表格式</w:t>
      </w:r>
    </w:p>
    <w:p w14:paraId="20F3CA65">
      <w:pPr>
        <w:snapToGrid w:val="0"/>
        <w:spacing w:before="50" w:after="120" w:afterLines="50"/>
        <w:jc w:val="left"/>
        <w:rPr>
          <w:rFonts w:ascii="宋体" w:hAnsi="宋体"/>
          <w:color w:val="000000"/>
          <w:sz w:val="24"/>
          <w:szCs w:val="20"/>
        </w:rPr>
      </w:pPr>
    </w:p>
    <w:p w14:paraId="428FEC1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38FF19C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89D68">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000000"/>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28"/>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000000"/>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000000"/>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000000"/>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000000"/>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000000"/>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000000"/>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000000"/>
                <w:sz w:val="24"/>
              </w:rPr>
            </w:pPr>
          </w:p>
        </w:tc>
      </w:tr>
    </w:tbl>
    <w:p w14:paraId="44E57E48">
      <w:pPr>
        <w:snapToGrid w:val="0"/>
        <w:spacing w:before="120" w:beforeLines="50" w:after="50" w:line="480" w:lineRule="auto"/>
        <w:rPr>
          <w:rFonts w:ascii="宋体" w:hAnsi="宋体"/>
          <w:bCs/>
          <w:color w:val="000000"/>
          <w:sz w:val="24"/>
        </w:rPr>
      </w:pPr>
    </w:p>
    <w:p w14:paraId="1AF55D4C">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000000"/>
          <w:sz w:val="24"/>
          <w:szCs w:val="20"/>
        </w:rPr>
      </w:pPr>
    </w:p>
    <w:p w14:paraId="0E057FA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53062466">
      <w:pPr>
        <w:pStyle w:val="27"/>
        <w:snapToGrid w:val="0"/>
        <w:spacing w:beforeLines="0" w:afterLines="0" w:line="240" w:lineRule="auto"/>
        <w:rPr>
          <w:rFonts w:hAnsi="宋体"/>
          <w:b/>
          <w:color w:val="000000"/>
        </w:rPr>
      </w:pPr>
    </w:p>
    <w:p w14:paraId="306BA1AD">
      <w:pPr>
        <w:pStyle w:val="27"/>
        <w:snapToGrid w:val="0"/>
        <w:spacing w:beforeLines="0" w:afterLines="0" w:line="240" w:lineRule="auto"/>
        <w:rPr>
          <w:rFonts w:hAnsi="宋体"/>
          <w:b/>
          <w:color w:val="000000"/>
        </w:rPr>
      </w:pPr>
      <w:r>
        <w:rPr>
          <w:rFonts w:hint="eastAsia" w:hAnsi="宋体"/>
          <w:b/>
          <w:color w:val="000000"/>
        </w:rPr>
        <w:t>日期:_____年___月___日</w:t>
      </w:r>
    </w:p>
    <w:p w14:paraId="1C69D219">
      <w:pPr>
        <w:pStyle w:val="27"/>
        <w:snapToGrid w:val="0"/>
        <w:spacing w:beforeLines="0" w:afterLines="0" w:line="240" w:lineRule="auto"/>
        <w:rPr>
          <w:rFonts w:hAnsi="宋体"/>
          <w:color w:val="000000"/>
        </w:rPr>
      </w:pPr>
    </w:p>
    <w:p w14:paraId="50B2C118">
      <w:pPr>
        <w:pStyle w:val="27"/>
        <w:snapToGrid w:val="0"/>
        <w:spacing w:beforeLines="0" w:afterLines="0" w:line="240" w:lineRule="auto"/>
        <w:rPr>
          <w:rFonts w:hAnsi="宋体"/>
          <w:color w:val="000000"/>
        </w:rPr>
      </w:pPr>
    </w:p>
    <w:p w14:paraId="097FE99C">
      <w:pPr>
        <w:pStyle w:val="27"/>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11</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5"/>
        <w:snapToGrid w:val="0"/>
        <w:ind w:firstLine="360" w:firstLineChars="150"/>
        <w:rPr>
          <w:rFonts w:ascii="宋体" w:hAnsi="宋体" w:eastAsia="宋体"/>
          <w:color w:val="000000"/>
          <w:sz w:val="24"/>
          <w:szCs w:val="24"/>
        </w:rPr>
      </w:pPr>
    </w:p>
    <w:p w14:paraId="450ADD33">
      <w:pPr>
        <w:pStyle w:val="15"/>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5"/>
        <w:snapToGrid w:val="0"/>
        <w:rPr>
          <w:rFonts w:ascii="宋体" w:hAnsi="宋体" w:eastAsia="宋体"/>
          <w:color w:val="000000"/>
          <w:sz w:val="24"/>
          <w:szCs w:val="24"/>
        </w:rPr>
      </w:pPr>
    </w:p>
    <w:p w14:paraId="219D9016">
      <w:p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000000"/>
          <w:sz w:val="24"/>
          <w:szCs w:val="20"/>
        </w:rPr>
      </w:pPr>
      <w:r>
        <w:rPr>
          <w:rFonts w:hint="eastAsia" w:ascii="宋体" w:hAnsi="宋体"/>
          <w:color w:val="000000"/>
          <w:sz w:val="24"/>
          <w:lang w:val="en-US" w:eastAsia="zh-CN"/>
        </w:rPr>
        <w:t>12</w:t>
      </w:r>
      <w:r>
        <w:rPr>
          <w:rFonts w:hint="eastAsia" w:ascii="宋体" w:hAnsi="宋体"/>
          <w:color w:val="000000"/>
          <w:sz w:val="24"/>
        </w:rPr>
        <w:t>.售后服务网点情况表格式：</w:t>
      </w:r>
    </w:p>
    <w:p w14:paraId="7F9B39FB">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29CAF5A">
      <w:pPr>
        <w:pStyle w:val="37"/>
        <w:snapToGrid w:val="0"/>
        <w:ind w:left="480" w:hanging="480"/>
        <w:rPr>
          <w:rFonts w:ascii="宋体" w:hAnsi="宋体"/>
          <w:color w:val="000000"/>
          <w:sz w:val="24"/>
        </w:rPr>
      </w:pPr>
    </w:p>
    <w:p w14:paraId="6DE1EC64">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C8DF2B9">
      <w:pPr>
        <w:snapToGrid w:val="0"/>
        <w:spacing w:before="120" w:beforeLines="50" w:after="50" w:line="360" w:lineRule="auto"/>
        <w:jc w:val="center"/>
        <w:rPr>
          <w:rFonts w:ascii="宋体" w:hAnsi="宋体"/>
          <w:bCs/>
          <w:color w:val="000000"/>
          <w:sz w:val="24"/>
        </w:rPr>
      </w:pPr>
    </w:p>
    <w:p w14:paraId="10F919B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5ED1834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000000"/>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000000"/>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000000"/>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000000"/>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000000"/>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000000"/>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000000"/>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000000"/>
                <w:sz w:val="24"/>
                <w:szCs w:val="20"/>
              </w:rPr>
            </w:pPr>
          </w:p>
        </w:tc>
      </w:tr>
    </w:tbl>
    <w:p w14:paraId="6216219D">
      <w:pPr>
        <w:pStyle w:val="37"/>
        <w:snapToGrid w:val="0"/>
        <w:ind w:left="199" w:hanging="199" w:hangingChars="83"/>
        <w:rPr>
          <w:rFonts w:ascii="宋体" w:hAnsi="宋体"/>
          <w:color w:val="000000"/>
          <w:sz w:val="24"/>
        </w:rPr>
      </w:pPr>
    </w:p>
    <w:p w14:paraId="0617EC29">
      <w:pPr>
        <w:pStyle w:val="15"/>
        <w:snapToGrid w:val="0"/>
        <w:rPr>
          <w:rFonts w:ascii="宋体" w:hAnsi="宋体" w:eastAsia="宋体"/>
          <w:color w:val="000000"/>
          <w:sz w:val="24"/>
        </w:rPr>
      </w:pPr>
    </w:p>
    <w:p w14:paraId="7F6E2839">
      <w:pPr>
        <w:pStyle w:val="2"/>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4D27EDCF">
      <w:pPr>
        <w:pStyle w:val="2"/>
        <w:snapToGrid w:val="0"/>
        <w:rPr>
          <w:rFonts w:ascii="宋体" w:hAnsi="宋体"/>
          <w:b/>
          <w:color w:val="000000"/>
          <w:sz w:val="24"/>
        </w:rPr>
      </w:pPr>
    </w:p>
    <w:p w14:paraId="42587F3C">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hint="eastAsia" w:ascii="宋体" w:hAnsi="宋体"/>
          <w:color w:val="000000"/>
          <w:sz w:val="24"/>
          <w:lang w:val="en-US" w:eastAsia="zh-CN"/>
        </w:rPr>
        <w:t>13</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84" w:name="_Hlk535995896"/>
      <w:r>
        <w:rPr>
          <w:rFonts w:hint="eastAsia" w:ascii="宋体" w:hAnsi="宋体"/>
          <w:b/>
          <w:color w:val="auto"/>
          <w:sz w:val="24"/>
          <w:u w:val="single"/>
          <w:shd w:val="pct10" w:color="auto" w:fill="FFFFFF"/>
        </w:rPr>
        <w:t>的商务要求和技术参数要求的正偏离或负偏离的应标内容详细写明，</w:t>
      </w:r>
      <w:bookmarkEnd w:id="84"/>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000000"/>
          <w:spacing w:val="20"/>
        </w:rPr>
      </w:pPr>
    </w:p>
    <w:p w14:paraId="0FD54F15">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85"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64"/>
    <w:bookmarkEnd w:id="85"/>
    <w:p w14:paraId="4B3F8F04">
      <w:pPr>
        <w:snapToGrid w:val="0"/>
        <w:spacing w:before="50" w:after="120" w:afterLines="50"/>
        <w:jc w:val="center"/>
        <w:outlineLvl w:val="1"/>
        <w:rPr>
          <w:rFonts w:ascii="宋体" w:hAnsi="宋体"/>
          <w:b/>
          <w:color w:val="000000"/>
          <w:sz w:val="30"/>
          <w:szCs w:val="30"/>
        </w:rPr>
      </w:pPr>
      <w:bookmarkStart w:id="86" w:name="_Toc466534754"/>
      <w:bookmarkStart w:id="87" w:name="_Toc18188"/>
      <w:r>
        <w:rPr>
          <w:rFonts w:hint="eastAsia" w:ascii="宋体" w:hAnsi="宋体"/>
          <w:b/>
          <w:color w:val="000000"/>
          <w:sz w:val="30"/>
          <w:szCs w:val="30"/>
        </w:rPr>
        <w:t>三、报价文件格式</w:t>
      </w:r>
      <w:bookmarkEnd w:id="86"/>
      <w:bookmarkEnd w:id="87"/>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14</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15</w:t>
      </w:r>
      <w:r>
        <w:rPr>
          <w:rFonts w:hint="eastAsia" w:hAnsi="宋体"/>
          <w:color w:val="000000"/>
        </w:rPr>
        <w:t>.开标一览表格式：</w:t>
      </w:r>
    </w:p>
    <w:p w14:paraId="2A4DC8E2">
      <w:pPr>
        <w:pStyle w:val="27"/>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000000"/>
                <w:kern w:val="2"/>
              </w:rPr>
            </w:pPr>
          </w:p>
          <w:p w14:paraId="533EADC8">
            <w:pPr>
              <w:pStyle w:val="27"/>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7"/>
              <w:snapToGrid w:val="0"/>
              <w:spacing w:beforeLines="0" w:afterLines="0" w:line="240" w:lineRule="auto"/>
              <w:jc w:val="center"/>
              <w:rPr>
                <w:rFonts w:hAnsi="宋体"/>
                <w:b/>
                <w:color w:val="000000"/>
                <w:kern w:val="2"/>
              </w:rPr>
            </w:pPr>
          </w:p>
          <w:p w14:paraId="62645755">
            <w:pPr>
              <w:pStyle w:val="27"/>
              <w:snapToGrid w:val="0"/>
              <w:spacing w:beforeLines="0" w:afterLines="0" w:line="240" w:lineRule="auto"/>
              <w:jc w:val="center"/>
              <w:rPr>
                <w:rFonts w:hAnsi="宋体"/>
                <w:b/>
                <w:color w:val="000000"/>
                <w:kern w:val="2"/>
              </w:rPr>
            </w:pPr>
          </w:p>
          <w:p w14:paraId="72854FD2">
            <w:pPr>
              <w:pStyle w:val="27"/>
              <w:snapToGrid w:val="0"/>
              <w:spacing w:beforeLines="0" w:afterLines="0" w:line="240" w:lineRule="auto"/>
              <w:jc w:val="center"/>
              <w:rPr>
                <w:rFonts w:hAnsi="宋体"/>
                <w:b/>
                <w:color w:val="000000"/>
                <w:kern w:val="2"/>
              </w:rPr>
            </w:pPr>
          </w:p>
        </w:tc>
        <w:tc>
          <w:tcPr>
            <w:tcW w:w="5760" w:type="dxa"/>
            <w:vAlign w:val="center"/>
          </w:tcPr>
          <w:p w14:paraId="36AE7B36">
            <w:pPr>
              <w:pStyle w:val="27"/>
              <w:snapToGrid w:val="0"/>
              <w:spacing w:beforeLines="0" w:afterLines="0" w:line="240" w:lineRule="auto"/>
              <w:rPr>
                <w:rFonts w:hAnsi="宋体"/>
                <w:color w:val="000000"/>
                <w:kern w:val="2"/>
              </w:rPr>
            </w:pPr>
          </w:p>
          <w:p w14:paraId="043F1939">
            <w:pPr>
              <w:pStyle w:val="27"/>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7"/>
              <w:snapToGrid w:val="0"/>
              <w:spacing w:beforeLines="0" w:afterLines="0" w:line="240" w:lineRule="auto"/>
              <w:rPr>
                <w:rFonts w:hAnsi="宋体"/>
                <w:kern w:val="2"/>
              </w:rPr>
            </w:pPr>
          </w:p>
          <w:p w14:paraId="745E468C">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14:paraId="3304B81A">
            <w:pPr>
              <w:pStyle w:val="27"/>
              <w:snapToGrid w:val="0"/>
              <w:spacing w:beforeLines="0" w:afterLines="0" w:line="240" w:lineRule="auto"/>
              <w:rPr>
                <w:rFonts w:hAnsi="宋体"/>
                <w:b/>
                <w:color w:val="000000"/>
                <w:kern w:val="2"/>
              </w:rPr>
            </w:pPr>
          </w:p>
        </w:tc>
        <w:tc>
          <w:tcPr>
            <w:tcW w:w="1620" w:type="dxa"/>
          </w:tcPr>
          <w:p w14:paraId="4E4B189C">
            <w:pPr>
              <w:pStyle w:val="27"/>
              <w:snapToGrid w:val="0"/>
              <w:spacing w:beforeLines="0" w:afterLines="0" w:line="240" w:lineRule="auto"/>
              <w:rPr>
                <w:rFonts w:hAnsi="宋体"/>
                <w:b/>
                <w:color w:val="000000"/>
                <w:kern w:val="2"/>
              </w:rPr>
            </w:pPr>
          </w:p>
        </w:tc>
      </w:tr>
    </w:tbl>
    <w:p w14:paraId="057620E4">
      <w:pPr>
        <w:pStyle w:val="27"/>
        <w:snapToGrid w:val="0"/>
        <w:spacing w:beforeLines="0" w:afterLines="0" w:line="240" w:lineRule="auto"/>
        <w:rPr>
          <w:rFonts w:hAnsi="宋体"/>
          <w:b/>
          <w:color w:val="auto"/>
        </w:rPr>
      </w:pPr>
    </w:p>
    <w:p w14:paraId="278AD106">
      <w:pPr>
        <w:snapToGrid w:val="0"/>
        <w:spacing w:before="50" w:after="120" w:afterLines="50" w:line="360" w:lineRule="auto"/>
        <w:ind w:firstLine="480" w:firstLineChars="200"/>
        <w:jc w:val="left"/>
        <w:rPr>
          <w:rFonts w:ascii="宋体" w:hAnsi="宋体"/>
          <w:color w:val="000000"/>
          <w:sz w:val="24"/>
          <w:szCs w:val="20"/>
        </w:rPr>
      </w:pPr>
      <w:r>
        <w:rPr>
          <w:rFonts w:hint="eastAsia" w:ascii="宋体" w:hAnsi="宋体"/>
          <w:color w:val="000000"/>
          <w:sz w:val="24"/>
          <w:szCs w:val="20"/>
        </w:rPr>
        <w:t>投标总报价包括物料款、设备折旧、消耗物品、其他费用、保险、税金、培训、服务、合同包含的所有风险责任等各项费用及不可预见费等所需的全部费用。</w:t>
      </w:r>
    </w:p>
    <w:p w14:paraId="22B15318">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1C7BF0C3">
      <w:pPr>
        <w:pStyle w:val="27"/>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14:paraId="2EC4D456">
      <w:pPr>
        <w:pStyle w:val="27"/>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sz w:val="24"/>
              </w:rPr>
            </w:pPr>
            <w:r>
              <w:rPr>
                <w:rFonts w:hint="eastAsia"/>
                <w:b/>
                <w:color w:val="000000"/>
                <w:sz w:val="24"/>
              </w:rPr>
              <w:t>序号</w:t>
            </w:r>
          </w:p>
        </w:tc>
        <w:tc>
          <w:tcPr>
            <w:tcW w:w="1559" w:type="dxa"/>
            <w:vAlign w:val="center"/>
          </w:tcPr>
          <w:p w14:paraId="139E0741">
            <w:pPr>
              <w:jc w:val="center"/>
              <w:rPr>
                <w:b/>
                <w:sz w:val="24"/>
              </w:rPr>
            </w:pPr>
            <w:r>
              <w:rPr>
                <w:rFonts w:hint="eastAsia"/>
                <w:b/>
                <w:sz w:val="24"/>
              </w:rPr>
              <w:t>服务内容</w:t>
            </w:r>
          </w:p>
        </w:tc>
        <w:tc>
          <w:tcPr>
            <w:tcW w:w="1701" w:type="dxa"/>
            <w:vAlign w:val="center"/>
          </w:tcPr>
          <w:p w14:paraId="06BD44CF">
            <w:pPr>
              <w:jc w:val="center"/>
              <w:rPr>
                <w:b/>
                <w:sz w:val="24"/>
              </w:rPr>
            </w:pPr>
            <w:r>
              <w:rPr>
                <w:rFonts w:hint="eastAsia"/>
                <w:b/>
                <w:sz w:val="24"/>
              </w:rPr>
              <w:t>承接企业名称</w:t>
            </w:r>
          </w:p>
        </w:tc>
        <w:tc>
          <w:tcPr>
            <w:tcW w:w="1559" w:type="dxa"/>
            <w:vAlign w:val="center"/>
          </w:tcPr>
          <w:p w14:paraId="4328FA39">
            <w:pPr>
              <w:jc w:val="center"/>
              <w:rPr>
                <w:b/>
                <w:color w:val="FF0000"/>
                <w:sz w:val="24"/>
              </w:rPr>
            </w:pPr>
            <w:r>
              <w:rPr>
                <w:rFonts w:hint="eastAsia"/>
                <w:b/>
                <w:sz w:val="24"/>
              </w:rPr>
              <w:t>是</w:t>
            </w:r>
            <w:r>
              <w:rPr>
                <w:rFonts w:hint="eastAsia"/>
                <w:b/>
                <w:color w:val="auto"/>
                <w:sz w:val="24"/>
              </w:rPr>
              <w:t>否是中小企业</w:t>
            </w:r>
          </w:p>
        </w:tc>
        <w:tc>
          <w:tcPr>
            <w:tcW w:w="851" w:type="dxa"/>
            <w:vAlign w:val="center"/>
          </w:tcPr>
          <w:p w14:paraId="441E080F">
            <w:pPr>
              <w:jc w:val="center"/>
              <w:rPr>
                <w:b/>
                <w:color w:val="000000"/>
                <w:sz w:val="24"/>
              </w:rPr>
            </w:pPr>
            <w:r>
              <w:rPr>
                <w:rFonts w:hint="eastAsia"/>
                <w:b/>
                <w:color w:val="000000"/>
                <w:sz w:val="24"/>
              </w:rPr>
              <w:t>数量</w:t>
            </w:r>
          </w:p>
        </w:tc>
        <w:tc>
          <w:tcPr>
            <w:tcW w:w="1134" w:type="dxa"/>
            <w:vAlign w:val="center"/>
          </w:tcPr>
          <w:p w14:paraId="49D01197">
            <w:pPr>
              <w:jc w:val="center"/>
              <w:rPr>
                <w:b/>
                <w:color w:val="000000"/>
                <w:sz w:val="24"/>
              </w:rPr>
            </w:pPr>
            <w:r>
              <w:rPr>
                <w:rFonts w:hint="eastAsia"/>
                <w:b/>
                <w:color w:val="000000"/>
                <w:sz w:val="24"/>
              </w:rPr>
              <w:t>单位</w:t>
            </w:r>
          </w:p>
        </w:tc>
        <w:tc>
          <w:tcPr>
            <w:tcW w:w="850" w:type="dxa"/>
            <w:vAlign w:val="center"/>
          </w:tcPr>
          <w:p w14:paraId="272B0106">
            <w:pPr>
              <w:jc w:val="center"/>
              <w:rPr>
                <w:b/>
                <w:color w:val="000000"/>
                <w:sz w:val="24"/>
              </w:rPr>
            </w:pPr>
            <w:r>
              <w:rPr>
                <w:rFonts w:hint="eastAsia"/>
                <w:b/>
                <w:color w:val="000000"/>
                <w:sz w:val="24"/>
              </w:rPr>
              <w:t>单价</w:t>
            </w:r>
          </w:p>
        </w:tc>
        <w:tc>
          <w:tcPr>
            <w:tcW w:w="993" w:type="dxa"/>
            <w:vAlign w:val="center"/>
          </w:tcPr>
          <w:p w14:paraId="6125D001">
            <w:pPr>
              <w:jc w:val="center"/>
              <w:rPr>
                <w:b/>
                <w:color w:val="000000"/>
                <w:sz w:val="24"/>
              </w:rPr>
            </w:pPr>
            <w:r>
              <w:rPr>
                <w:rFonts w:hint="eastAsia"/>
                <w:b/>
                <w:color w:val="000000"/>
                <w:sz w:val="24"/>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sz w:val="24"/>
              </w:rPr>
            </w:pPr>
          </w:p>
        </w:tc>
        <w:tc>
          <w:tcPr>
            <w:tcW w:w="1559" w:type="dxa"/>
          </w:tcPr>
          <w:p w14:paraId="2D9BFCFF">
            <w:pPr>
              <w:spacing w:line="480" w:lineRule="auto"/>
              <w:jc w:val="center"/>
              <w:rPr>
                <w:rFonts w:ascii="宋体" w:hAnsi="宋体"/>
                <w:color w:val="000000"/>
                <w:sz w:val="24"/>
              </w:rPr>
            </w:pPr>
          </w:p>
        </w:tc>
        <w:tc>
          <w:tcPr>
            <w:tcW w:w="1701" w:type="dxa"/>
            <w:vAlign w:val="center"/>
          </w:tcPr>
          <w:p w14:paraId="4E310AF4">
            <w:pPr>
              <w:spacing w:line="480" w:lineRule="auto"/>
              <w:jc w:val="center"/>
              <w:rPr>
                <w:rFonts w:ascii="宋体" w:hAnsi="宋体"/>
                <w:b/>
                <w:color w:val="000000"/>
                <w:sz w:val="24"/>
              </w:rPr>
            </w:pPr>
          </w:p>
        </w:tc>
        <w:tc>
          <w:tcPr>
            <w:tcW w:w="1559" w:type="dxa"/>
            <w:vAlign w:val="center"/>
          </w:tcPr>
          <w:p w14:paraId="73B999BF">
            <w:pPr>
              <w:spacing w:line="480" w:lineRule="auto"/>
              <w:jc w:val="center"/>
              <w:rPr>
                <w:rFonts w:ascii="宋体" w:hAnsi="宋体"/>
                <w:b/>
                <w:color w:val="000000"/>
                <w:sz w:val="24"/>
              </w:rPr>
            </w:pPr>
          </w:p>
        </w:tc>
        <w:tc>
          <w:tcPr>
            <w:tcW w:w="851" w:type="dxa"/>
            <w:vAlign w:val="center"/>
          </w:tcPr>
          <w:p w14:paraId="17BCCBC8">
            <w:pPr>
              <w:spacing w:line="480" w:lineRule="auto"/>
              <w:jc w:val="center"/>
              <w:rPr>
                <w:rFonts w:ascii="宋体" w:hAnsi="宋体"/>
                <w:b/>
                <w:color w:val="000000"/>
                <w:sz w:val="24"/>
              </w:rPr>
            </w:pPr>
          </w:p>
        </w:tc>
        <w:tc>
          <w:tcPr>
            <w:tcW w:w="1134" w:type="dxa"/>
            <w:vAlign w:val="center"/>
          </w:tcPr>
          <w:p w14:paraId="506B2E36">
            <w:pPr>
              <w:spacing w:line="480" w:lineRule="auto"/>
              <w:jc w:val="center"/>
              <w:rPr>
                <w:rFonts w:ascii="宋体" w:hAnsi="宋体"/>
                <w:b/>
                <w:color w:val="000000"/>
                <w:sz w:val="24"/>
              </w:rPr>
            </w:pPr>
          </w:p>
        </w:tc>
        <w:tc>
          <w:tcPr>
            <w:tcW w:w="850" w:type="dxa"/>
            <w:vAlign w:val="center"/>
          </w:tcPr>
          <w:p w14:paraId="0069FC42">
            <w:pPr>
              <w:spacing w:line="480" w:lineRule="auto"/>
              <w:jc w:val="center"/>
              <w:rPr>
                <w:rFonts w:ascii="宋体" w:hAnsi="宋体"/>
                <w:b/>
                <w:color w:val="000000"/>
                <w:sz w:val="24"/>
              </w:rPr>
            </w:pPr>
          </w:p>
        </w:tc>
        <w:tc>
          <w:tcPr>
            <w:tcW w:w="993" w:type="dxa"/>
            <w:vAlign w:val="center"/>
          </w:tcPr>
          <w:p w14:paraId="370F3C2A">
            <w:pPr>
              <w:spacing w:line="480" w:lineRule="auto"/>
              <w:jc w:val="center"/>
              <w:rPr>
                <w:rFonts w:ascii="宋体" w:hAnsi="宋体"/>
                <w:b/>
                <w:color w:val="000000"/>
                <w:sz w:val="24"/>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sz w:val="24"/>
              </w:rPr>
            </w:pPr>
          </w:p>
        </w:tc>
        <w:tc>
          <w:tcPr>
            <w:tcW w:w="1559" w:type="dxa"/>
          </w:tcPr>
          <w:p w14:paraId="1CA018F3">
            <w:pPr>
              <w:spacing w:line="480" w:lineRule="auto"/>
              <w:jc w:val="center"/>
              <w:rPr>
                <w:rFonts w:ascii="宋体" w:hAnsi="宋体"/>
                <w:color w:val="000000"/>
                <w:sz w:val="24"/>
              </w:rPr>
            </w:pPr>
          </w:p>
        </w:tc>
        <w:tc>
          <w:tcPr>
            <w:tcW w:w="1701" w:type="dxa"/>
            <w:vAlign w:val="center"/>
          </w:tcPr>
          <w:p w14:paraId="3D1131E3">
            <w:pPr>
              <w:spacing w:line="480" w:lineRule="auto"/>
              <w:jc w:val="center"/>
              <w:rPr>
                <w:rFonts w:ascii="宋体" w:hAnsi="宋体"/>
                <w:b/>
                <w:color w:val="000000"/>
                <w:sz w:val="24"/>
              </w:rPr>
            </w:pPr>
          </w:p>
        </w:tc>
        <w:tc>
          <w:tcPr>
            <w:tcW w:w="1559" w:type="dxa"/>
            <w:vAlign w:val="center"/>
          </w:tcPr>
          <w:p w14:paraId="2CA06E7C">
            <w:pPr>
              <w:spacing w:line="480" w:lineRule="auto"/>
              <w:jc w:val="center"/>
              <w:rPr>
                <w:rFonts w:ascii="宋体" w:hAnsi="宋体"/>
                <w:color w:val="000000"/>
              </w:rPr>
            </w:pPr>
          </w:p>
        </w:tc>
        <w:tc>
          <w:tcPr>
            <w:tcW w:w="851" w:type="dxa"/>
            <w:vAlign w:val="center"/>
          </w:tcPr>
          <w:p w14:paraId="44E7BDC7">
            <w:pPr>
              <w:spacing w:line="480" w:lineRule="auto"/>
              <w:jc w:val="center"/>
              <w:rPr>
                <w:rFonts w:ascii="宋体" w:hAnsi="宋体"/>
                <w:color w:val="000000"/>
              </w:rPr>
            </w:pPr>
          </w:p>
        </w:tc>
        <w:tc>
          <w:tcPr>
            <w:tcW w:w="1134" w:type="dxa"/>
            <w:vAlign w:val="center"/>
          </w:tcPr>
          <w:p w14:paraId="6CE12CBD">
            <w:pPr>
              <w:spacing w:line="480" w:lineRule="auto"/>
              <w:jc w:val="center"/>
              <w:rPr>
                <w:rFonts w:ascii="宋体" w:hAnsi="宋体"/>
                <w:b/>
                <w:color w:val="000000"/>
                <w:sz w:val="24"/>
              </w:rPr>
            </w:pPr>
          </w:p>
        </w:tc>
        <w:tc>
          <w:tcPr>
            <w:tcW w:w="850" w:type="dxa"/>
            <w:vAlign w:val="center"/>
          </w:tcPr>
          <w:p w14:paraId="09C4065F">
            <w:pPr>
              <w:spacing w:line="480" w:lineRule="auto"/>
              <w:jc w:val="center"/>
              <w:rPr>
                <w:rFonts w:ascii="宋体" w:hAnsi="宋体"/>
                <w:b/>
                <w:color w:val="000000"/>
                <w:sz w:val="24"/>
              </w:rPr>
            </w:pPr>
          </w:p>
        </w:tc>
        <w:tc>
          <w:tcPr>
            <w:tcW w:w="993" w:type="dxa"/>
            <w:vAlign w:val="center"/>
          </w:tcPr>
          <w:p w14:paraId="5F801268">
            <w:pPr>
              <w:spacing w:line="480" w:lineRule="auto"/>
              <w:jc w:val="center"/>
              <w:rPr>
                <w:rFonts w:ascii="宋体" w:hAnsi="宋体"/>
                <w:b/>
                <w:color w:val="000000"/>
                <w:sz w:val="24"/>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sz w:val="24"/>
              </w:rPr>
            </w:pPr>
          </w:p>
        </w:tc>
        <w:tc>
          <w:tcPr>
            <w:tcW w:w="1559" w:type="dxa"/>
          </w:tcPr>
          <w:p w14:paraId="51C5E2D2">
            <w:pPr>
              <w:spacing w:line="480" w:lineRule="auto"/>
              <w:jc w:val="center"/>
              <w:rPr>
                <w:rFonts w:ascii="宋体" w:hAnsi="宋体"/>
                <w:color w:val="000000"/>
                <w:sz w:val="24"/>
              </w:rPr>
            </w:pPr>
          </w:p>
        </w:tc>
        <w:tc>
          <w:tcPr>
            <w:tcW w:w="1701" w:type="dxa"/>
            <w:vAlign w:val="center"/>
          </w:tcPr>
          <w:p w14:paraId="4A224764">
            <w:pPr>
              <w:spacing w:line="480" w:lineRule="auto"/>
              <w:jc w:val="center"/>
              <w:rPr>
                <w:rFonts w:ascii="宋体" w:hAnsi="宋体"/>
                <w:b/>
                <w:color w:val="000000"/>
                <w:sz w:val="24"/>
              </w:rPr>
            </w:pPr>
          </w:p>
        </w:tc>
        <w:tc>
          <w:tcPr>
            <w:tcW w:w="1559" w:type="dxa"/>
            <w:vAlign w:val="center"/>
          </w:tcPr>
          <w:p w14:paraId="34D62725">
            <w:pPr>
              <w:spacing w:line="480" w:lineRule="auto"/>
              <w:jc w:val="center"/>
              <w:rPr>
                <w:rFonts w:ascii="宋体" w:hAnsi="宋体"/>
                <w:color w:val="000000"/>
              </w:rPr>
            </w:pPr>
          </w:p>
        </w:tc>
        <w:tc>
          <w:tcPr>
            <w:tcW w:w="851" w:type="dxa"/>
            <w:vAlign w:val="center"/>
          </w:tcPr>
          <w:p w14:paraId="7E606A8C">
            <w:pPr>
              <w:spacing w:line="480" w:lineRule="auto"/>
              <w:jc w:val="center"/>
              <w:rPr>
                <w:rFonts w:ascii="宋体" w:hAnsi="宋体"/>
                <w:color w:val="000000"/>
              </w:rPr>
            </w:pPr>
          </w:p>
        </w:tc>
        <w:tc>
          <w:tcPr>
            <w:tcW w:w="1134" w:type="dxa"/>
            <w:vAlign w:val="center"/>
          </w:tcPr>
          <w:p w14:paraId="6D589CC6">
            <w:pPr>
              <w:spacing w:line="480" w:lineRule="auto"/>
              <w:jc w:val="center"/>
              <w:rPr>
                <w:rFonts w:ascii="宋体" w:hAnsi="宋体"/>
                <w:b/>
                <w:color w:val="000000"/>
                <w:sz w:val="24"/>
              </w:rPr>
            </w:pPr>
          </w:p>
        </w:tc>
        <w:tc>
          <w:tcPr>
            <w:tcW w:w="850" w:type="dxa"/>
            <w:vAlign w:val="center"/>
          </w:tcPr>
          <w:p w14:paraId="635CE3F2">
            <w:pPr>
              <w:spacing w:line="480" w:lineRule="auto"/>
              <w:jc w:val="center"/>
              <w:rPr>
                <w:rFonts w:ascii="宋体" w:hAnsi="宋体"/>
                <w:b/>
                <w:color w:val="000000"/>
                <w:sz w:val="24"/>
              </w:rPr>
            </w:pPr>
          </w:p>
        </w:tc>
        <w:tc>
          <w:tcPr>
            <w:tcW w:w="993" w:type="dxa"/>
            <w:vAlign w:val="center"/>
          </w:tcPr>
          <w:p w14:paraId="56F14F1F">
            <w:pPr>
              <w:spacing w:line="480" w:lineRule="auto"/>
              <w:jc w:val="center"/>
              <w:rPr>
                <w:rFonts w:ascii="宋体" w:hAnsi="宋体"/>
                <w:b/>
                <w:color w:val="000000"/>
                <w:sz w:val="24"/>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sz w:val="24"/>
              </w:rPr>
            </w:pPr>
          </w:p>
        </w:tc>
        <w:tc>
          <w:tcPr>
            <w:tcW w:w="1559" w:type="dxa"/>
          </w:tcPr>
          <w:p w14:paraId="148219C4">
            <w:pPr>
              <w:spacing w:line="480" w:lineRule="auto"/>
              <w:jc w:val="center"/>
              <w:rPr>
                <w:rFonts w:ascii="宋体" w:hAnsi="宋体"/>
                <w:color w:val="000000"/>
                <w:sz w:val="24"/>
              </w:rPr>
            </w:pPr>
          </w:p>
        </w:tc>
        <w:tc>
          <w:tcPr>
            <w:tcW w:w="1701" w:type="dxa"/>
            <w:vAlign w:val="center"/>
          </w:tcPr>
          <w:p w14:paraId="32414F2B">
            <w:pPr>
              <w:spacing w:line="480" w:lineRule="auto"/>
              <w:jc w:val="center"/>
              <w:rPr>
                <w:rFonts w:ascii="宋体" w:hAnsi="宋体"/>
                <w:b/>
                <w:color w:val="000000"/>
                <w:sz w:val="24"/>
              </w:rPr>
            </w:pPr>
          </w:p>
        </w:tc>
        <w:tc>
          <w:tcPr>
            <w:tcW w:w="1559" w:type="dxa"/>
            <w:vAlign w:val="center"/>
          </w:tcPr>
          <w:p w14:paraId="3F493C24">
            <w:pPr>
              <w:spacing w:line="480" w:lineRule="auto"/>
              <w:jc w:val="center"/>
              <w:rPr>
                <w:rFonts w:ascii="宋体" w:hAnsi="宋体"/>
                <w:color w:val="000000"/>
              </w:rPr>
            </w:pPr>
          </w:p>
        </w:tc>
        <w:tc>
          <w:tcPr>
            <w:tcW w:w="851" w:type="dxa"/>
            <w:vAlign w:val="center"/>
          </w:tcPr>
          <w:p w14:paraId="7772B39E">
            <w:pPr>
              <w:spacing w:line="480" w:lineRule="auto"/>
              <w:jc w:val="center"/>
              <w:rPr>
                <w:rFonts w:ascii="宋体" w:hAnsi="宋体"/>
                <w:color w:val="000000"/>
              </w:rPr>
            </w:pPr>
          </w:p>
        </w:tc>
        <w:tc>
          <w:tcPr>
            <w:tcW w:w="1134" w:type="dxa"/>
            <w:vAlign w:val="center"/>
          </w:tcPr>
          <w:p w14:paraId="6127826E">
            <w:pPr>
              <w:spacing w:line="480" w:lineRule="auto"/>
              <w:jc w:val="center"/>
              <w:rPr>
                <w:rFonts w:ascii="宋体" w:hAnsi="宋体"/>
                <w:b/>
                <w:color w:val="000000"/>
                <w:sz w:val="24"/>
              </w:rPr>
            </w:pPr>
          </w:p>
        </w:tc>
        <w:tc>
          <w:tcPr>
            <w:tcW w:w="850" w:type="dxa"/>
            <w:vAlign w:val="center"/>
          </w:tcPr>
          <w:p w14:paraId="6309E20F">
            <w:pPr>
              <w:spacing w:line="480" w:lineRule="auto"/>
              <w:jc w:val="center"/>
              <w:rPr>
                <w:rFonts w:ascii="宋体" w:hAnsi="宋体"/>
                <w:b/>
                <w:color w:val="000000"/>
                <w:sz w:val="24"/>
              </w:rPr>
            </w:pPr>
          </w:p>
        </w:tc>
        <w:tc>
          <w:tcPr>
            <w:tcW w:w="993" w:type="dxa"/>
            <w:vAlign w:val="center"/>
          </w:tcPr>
          <w:p w14:paraId="51AE1D7A">
            <w:pPr>
              <w:spacing w:line="480" w:lineRule="auto"/>
              <w:jc w:val="center"/>
              <w:rPr>
                <w:rFonts w:ascii="宋体" w:hAnsi="宋体"/>
                <w:b/>
                <w:color w:val="000000"/>
                <w:sz w:val="24"/>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sz w:val="24"/>
              </w:rPr>
            </w:pPr>
          </w:p>
        </w:tc>
        <w:tc>
          <w:tcPr>
            <w:tcW w:w="1559" w:type="dxa"/>
          </w:tcPr>
          <w:p w14:paraId="1A3BDC24">
            <w:pPr>
              <w:spacing w:line="480" w:lineRule="auto"/>
              <w:jc w:val="center"/>
              <w:rPr>
                <w:rFonts w:ascii="宋体" w:hAnsi="宋体"/>
                <w:color w:val="000000"/>
                <w:sz w:val="24"/>
              </w:rPr>
            </w:pPr>
          </w:p>
        </w:tc>
        <w:tc>
          <w:tcPr>
            <w:tcW w:w="1701" w:type="dxa"/>
            <w:vAlign w:val="center"/>
          </w:tcPr>
          <w:p w14:paraId="51D469D9">
            <w:pPr>
              <w:spacing w:line="480" w:lineRule="auto"/>
              <w:jc w:val="center"/>
              <w:rPr>
                <w:rFonts w:ascii="宋体" w:hAnsi="宋体"/>
                <w:b/>
                <w:color w:val="000000"/>
                <w:sz w:val="24"/>
              </w:rPr>
            </w:pPr>
          </w:p>
        </w:tc>
        <w:tc>
          <w:tcPr>
            <w:tcW w:w="1559" w:type="dxa"/>
            <w:vAlign w:val="center"/>
          </w:tcPr>
          <w:p w14:paraId="67E90F67">
            <w:pPr>
              <w:spacing w:line="480" w:lineRule="auto"/>
              <w:jc w:val="center"/>
              <w:rPr>
                <w:rFonts w:ascii="宋体" w:hAnsi="宋体"/>
                <w:color w:val="000000"/>
              </w:rPr>
            </w:pPr>
          </w:p>
        </w:tc>
        <w:tc>
          <w:tcPr>
            <w:tcW w:w="851" w:type="dxa"/>
            <w:vAlign w:val="center"/>
          </w:tcPr>
          <w:p w14:paraId="0C506494">
            <w:pPr>
              <w:spacing w:line="480" w:lineRule="auto"/>
              <w:jc w:val="center"/>
              <w:rPr>
                <w:rFonts w:ascii="宋体" w:hAnsi="宋体"/>
                <w:color w:val="000000"/>
              </w:rPr>
            </w:pPr>
          </w:p>
        </w:tc>
        <w:tc>
          <w:tcPr>
            <w:tcW w:w="1134" w:type="dxa"/>
            <w:vAlign w:val="center"/>
          </w:tcPr>
          <w:p w14:paraId="5D8776CF">
            <w:pPr>
              <w:spacing w:line="480" w:lineRule="auto"/>
              <w:jc w:val="center"/>
              <w:rPr>
                <w:rFonts w:ascii="宋体" w:hAnsi="宋体"/>
                <w:b/>
                <w:color w:val="000000"/>
                <w:sz w:val="24"/>
              </w:rPr>
            </w:pPr>
          </w:p>
        </w:tc>
        <w:tc>
          <w:tcPr>
            <w:tcW w:w="850" w:type="dxa"/>
            <w:vAlign w:val="center"/>
          </w:tcPr>
          <w:p w14:paraId="561A18E0">
            <w:pPr>
              <w:spacing w:line="480" w:lineRule="auto"/>
              <w:jc w:val="center"/>
              <w:rPr>
                <w:rFonts w:ascii="宋体" w:hAnsi="宋体"/>
                <w:b/>
                <w:color w:val="000000"/>
                <w:sz w:val="24"/>
              </w:rPr>
            </w:pPr>
          </w:p>
        </w:tc>
        <w:tc>
          <w:tcPr>
            <w:tcW w:w="993" w:type="dxa"/>
            <w:vAlign w:val="center"/>
          </w:tcPr>
          <w:p w14:paraId="5CA38F1E">
            <w:pPr>
              <w:spacing w:line="480" w:lineRule="auto"/>
              <w:jc w:val="center"/>
              <w:rPr>
                <w:rFonts w:ascii="宋体" w:hAnsi="宋体"/>
                <w:b/>
                <w:color w:val="000000"/>
                <w:sz w:val="24"/>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sz w:val="24"/>
              </w:rPr>
            </w:pPr>
          </w:p>
        </w:tc>
        <w:tc>
          <w:tcPr>
            <w:tcW w:w="1559" w:type="dxa"/>
          </w:tcPr>
          <w:p w14:paraId="17B398F7">
            <w:pPr>
              <w:spacing w:line="480" w:lineRule="auto"/>
              <w:jc w:val="center"/>
              <w:rPr>
                <w:rFonts w:ascii="宋体" w:hAnsi="宋体"/>
                <w:color w:val="000000"/>
                <w:sz w:val="24"/>
              </w:rPr>
            </w:pPr>
          </w:p>
        </w:tc>
        <w:tc>
          <w:tcPr>
            <w:tcW w:w="1701" w:type="dxa"/>
            <w:vAlign w:val="center"/>
          </w:tcPr>
          <w:p w14:paraId="7CE016D6">
            <w:pPr>
              <w:spacing w:line="480" w:lineRule="auto"/>
              <w:jc w:val="center"/>
              <w:rPr>
                <w:rFonts w:ascii="宋体" w:hAnsi="宋体"/>
                <w:b/>
                <w:color w:val="000000"/>
                <w:sz w:val="24"/>
              </w:rPr>
            </w:pPr>
          </w:p>
        </w:tc>
        <w:tc>
          <w:tcPr>
            <w:tcW w:w="1559" w:type="dxa"/>
            <w:vAlign w:val="center"/>
          </w:tcPr>
          <w:p w14:paraId="66896943">
            <w:pPr>
              <w:spacing w:line="480" w:lineRule="auto"/>
              <w:jc w:val="center"/>
              <w:rPr>
                <w:rFonts w:ascii="宋体" w:hAnsi="宋体"/>
                <w:color w:val="000000"/>
              </w:rPr>
            </w:pPr>
          </w:p>
        </w:tc>
        <w:tc>
          <w:tcPr>
            <w:tcW w:w="851" w:type="dxa"/>
            <w:vAlign w:val="center"/>
          </w:tcPr>
          <w:p w14:paraId="2CFF7CEB">
            <w:pPr>
              <w:spacing w:line="480" w:lineRule="auto"/>
              <w:jc w:val="center"/>
              <w:rPr>
                <w:rFonts w:ascii="宋体" w:hAnsi="宋体"/>
                <w:color w:val="000000"/>
              </w:rPr>
            </w:pPr>
          </w:p>
        </w:tc>
        <w:tc>
          <w:tcPr>
            <w:tcW w:w="1134" w:type="dxa"/>
            <w:vAlign w:val="center"/>
          </w:tcPr>
          <w:p w14:paraId="0560C19C">
            <w:pPr>
              <w:spacing w:line="480" w:lineRule="auto"/>
              <w:jc w:val="center"/>
              <w:rPr>
                <w:rFonts w:ascii="宋体" w:hAnsi="宋体"/>
                <w:b/>
                <w:color w:val="000000"/>
                <w:sz w:val="24"/>
              </w:rPr>
            </w:pPr>
          </w:p>
        </w:tc>
        <w:tc>
          <w:tcPr>
            <w:tcW w:w="850" w:type="dxa"/>
            <w:vAlign w:val="center"/>
          </w:tcPr>
          <w:p w14:paraId="57A59963">
            <w:pPr>
              <w:spacing w:line="480" w:lineRule="auto"/>
              <w:jc w:val="center"/>
              <w:rPr>
                <w:rFonts w:ascii="宋体" w:hAnsi="宋体"/>
                <w:b/>
                <w:color w:val="000000"/>
                <w:sz w:val="24"/>
              </w:rPr>
            </w:pPr>
          </w:p>
        </w:tc>
        <w:tc>
          <w:tcPr>
            <w:tcW w:w="993" w:type="dxa"/>
            <w:vAlign w:val="center"/>
          </w:tcPr>
          <w:p w14:paraId="3DFB8588">
            <w:pPr>
              <w:spacing w:line="480" w:lineRule="auto"/>
              <w:jc w:val="center"/>
              <w:rPr>
                <w:rFonts w:ascii="宋体" w:hAnsi="宋体"/>
                <w:b/>
                <w:color w:val="000000"/>
                <w:sz w:val="24"/>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sz w:val="24"/>
              </w:rPr>
            </w:pPr>
          </w:p>
        </w:tc>
        <w:tc>
          <w:tcPr>
            <w:tcW w:w="1559" w:type="dxa"/>
          </w:tcPr>
          <w:p w14:paraId="6513138F">
            <w:pPr>
              <w:spacing w:line="480" w:lineRule="auto"/>
              <w:jc w:val="center"/>
              <w:rPr>
                <w:rFonts w:ascii="宋体" w:hAnsi="宋体"/>
                <w:color w:val="000000"/>
                <w:sz w:val="24"/>
              </w:rPr>
            </w:pPr>
          </w:p>
        </w:tc>
        <w:tc>
          <w:tcPr>
            <w:tcW w:w="1701" w:type="dxa"/>
            <w:vAlign w:val="center"/>
          </w:tcPr>
          <w:p w14:paraId="3DCFE9B5">
            <w:pPr>
              <w:spacing w:line="480" w:lineRule="auto"/>
              <w:jc w:val="center"/>
              <w:rPr>
                <w:rFonts w:ascii="宋体" w:hAnsi="宋体"/>
                <w:b/>
                <w:color w:val="000000"/>
                <w:sz w:val="24"/>
              </w:rPr>
            </w:pPr>
          </w:p>
        </w:tc>
        <w:tc>
          <w:tcPr>
            <w:tcW w:w="1559" w:type="dxa"/>
            <w:vAlign w:val="center"/>
          </w:tcPr>
          <w:p w14:paraId="10F2A8B2">
            <w:pPr>
              <w:spacing w:line="480" w:lineRule="auto"/>
              <w:jc w:val="center"/>
              <w:rPr>
                <w:rFonts w:ascii="宋体" w:hAnsi="宋体"/>
                <w:color w:val="000000"/>
              </w:rPr>
            </w:pPr>
          </w:p>
        </w:tc>
        <w:tc>
          <w:tcPr>
            <w:tcW w:w="851" w:type="dxa"/>
            <w:vAlign w:val="center"/>
          </w:tcPr>
          <w:p w14:paraId="18C70245">
            <w:pPr>
              <w:spacing w:line="480" w:lineRule="auto"/>
              <w:jc w:val="center"/>
              <w:rPr>
                <w:rFonts w:ascii="宋体" w:hAnsi="宋体"/>
                <w:color w:val="000000"/>
              </w:rPr>
            </w:pPr>
          </w:p>
        </w:tc>
        <w:tc>
          <w:tcPr>
            <w:tcW w:w="1134" w:type="dxa"/>
            <w:vAlign w:val="center"/>
          </w:tcPr>
          <w:p w14:paraId="3873C3E3">
            <w:pPr>
              <w:spacing w:line="480" w:lineRule="auto"/>
              <w:jc w:val="center"/>
              <w:rPr>
                <w:rFonts w:ascii="宋体" w:hAnsi="宋体"/>
                <w:b/>
                <w:color w:val="000000"/>
                <w:sz w:val="24"/>
              </w:rPr>
            </w:pPr>
          </w:p>
        </w:tc>
        <w:tc>
          <w:tcPr>
            <w:tcW w:w="850" w:type="dxa"/>
            <w:vAlign w:val="center"/>
          </w:tcPr>
          <w:p w14:paraId="0CE48405">
            <w:pPr>
              <w:spacing w:line="480" w:lineRule="auto"/>
              <w:jc w:val="center"/>
              <w:rPr>
                <w:rFonts w:ascii="宋体" w:hAnsi="宋体"/>
                <w:b/>
                <w:color w:val="000000"/>
                <w:sz w:val="24"/>
              </w:rPr>
            </w:pPr>
          </w:p>
        </w:tc>
        <w:tc>
          <w:tcPr>
            <w:tcW w:w="993" w:type="dxa"/>
            <w:vAlign w:val="center"/>
          </w:tcPr>
          <w:p w14:paraId="229AE4A5">
            <w:pPr>
              <w:spacing w:line="480" w:lineRule="auto"/>
              <w:jc w:val="center"/>
              <w:rPr>
                <w:rFonts w:ascii="宋体" w:hAnsi="宋体"/>
                <w:b/>
                <w:color w:val="000000"/>
                <w:sz w:val="24"/>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sz w:val="24"/>
              </w:rPr>
            </w:pPr>
          </w:p>
        </w:tc>
        <w:tc>
          <w:tcPr>
            <w:tcW w:w="1559" w:type="dxa"/>
          </w:tcPr>
          <w:p w14:paraId="34224BCD">
            <w:pPr>
              <w:spacing w:line="480" w:lineRule="auto"/>
              <w:jc w:val="center"/>
              <w:rPr>
                <w:rFonts w:ascii="宋体" w:hAnsi="宋体"/>
                <w:color w:val="000000"/>
                <w:sz w:val="24"/>
              </w:rPr>
            </w:pPr>
          </w:p>
        </w:tc>
        <w:tc>
          <w:tcPr>
            <w:tcW w:w="1701" w:type="dxa"/>
            <w:vAlign w:val="center"/>
          </w:tcPr>
          <w:p w14:paraId="0EC78A00">
            <w:pPr>
              <w:spacing w:line="480" w:lineRule="auto"/>
              <w:jc w:val="center"/>
              <w:rPr>
                <w:rFonts w:ascii="宋体" w:hAnsi="宋体"/>
                <w:b/>
                <w:color w:val="000000"/>
                <w:sz w:val="24"/>
              </w:rPr>
            </w:pPr>
          </w:p>
        </w:tc>
        <w:tc>
          <w:tcPr>
            <w:tcW w:w="1559" w:type="dxa"/>
            <w:vAlign w:val="center"/>
          </w:tcPr>
          <w:p w14:paraId="3BF13D65">
            <w:pPr>
              <w:spacing w:line="480" w:lineRule="auto"/>
              <w:jc w:val="center"/>
              <w:rPr>
                <w:rFonts w:ascii="宋体" w:hAnsi="宋体"/>
                <w:color w:val="000000"/>
              </w:rPr>
            </w:pPr>
          </w:p>
        </w:tc>
        <w:tc>
          <w:tcPr>
            <w:tcW w:w="851" w:type="dxa"/>
            <w:vAlign w:val="center"/>
          </w:tcPr>
          <w:p w14:paraId="60203C68">
            <w:pPr>
              <w:spacing w:line="480" w:lineRule="auto"/>
              <w:jc w:val="center"/>
              <w:rPr>
                <w:rFonts w:ascii="宋体" w:hAnsi="宋体"/>
                <w:color w:val="000000"/>
              </w:rPr>
            </w:pPr>
          </w:p>
        </w:tc>
        <w:tc>
          <w:tcPr>
            <w:tcW w:w="1134" w:type="dxa"/>
            <w:vAlign w:val="center"/>
          </w:tcPr>
          <w:p w14:paraId="5D185729">
            <w:pPr>
              <w:spacing w:line="480" w:lineRule="auto"/>
              <w:jc w:val="center"/>
              <w:rPr>
                <w:rFonts w:ascii="宋体" w:hAnsi="宋体"/>
                <w:b/>
                <w:color w:val="000000"/>
                <w:sz w:val="24"/>
              </w:rPr>
            </w:pPr>
          </w:p>
        </w:tc>
        <w:tc>
          <w:tcPr>
            <w:tcW w:w="850" w:type="dxa"/>
            <w:vAlign w:val="center"/>
          </w:tcPr>
          <w:p w14:paraId="3F306F7C">
            <w:pPr>
              <w:spacing w:line="480" w:lineRule="auto"/>
              <w:jc w:val="center"/>
              <w:rPr>
                <w:rFonts w:ascii="宋体" w:hAnsi="宋体"/>
                <w:b/>
                <w:color w:val="000000"/>
                <w:sz w:val="24"/>
              </w:rPr>
            </w:pPr>
          </w:p>
        </w:tc>
        <w:tc>
          <w:tcPr>
            <w:tcW w:w="993" w:type="dxa"/>
            <w:vAlign w:val="center"/>
          </w:tcPr>
          <w:p w14:paraId="3F0C3B11">
            <w:pPr>
              <w:spacing w:line="480" w:lineRule="auto"/>
              <w:jc w:val="center"/>
              <w:rPr>
                <w:rFonts w:ascii="宋体" w:hAnsi="宋体"/>
                <w:b/>
                <w:color w:val="000000"/>
                <w:sz w:val="24"/>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sz w:val="24"/>
              </w:rPr>
            </w:pPr>
          </w:p>
        </w:tc>
        <w:tc>
          <w:tcPr>
            <w:tcW w:w="1559" w:type="dxa"/>
          </w:tcPr>
          <w:p w14:paraId="014DB0F7">
            <w:pPr>
              <w:spacing w:line="480" w:lineRule="auto"/>
              <w:jc w:val="center"/>
              <w:rPr>
                <w:rFonts w:ascii="宋体" w:hAnsi="宋体"/>
                <w:color w:val="000000"/>
                <w:sz w:val="24"/>
              </w:rPr>
            </w:pPr>
          </w:p>
        </w:tc>
        <w:tc>
          <w:tcPr>
            <w:tcW w:w="1701" w:type="dxa"/>
            <w:vAlign w:val="center"/>
          </w:tcPr>
          <w:p w14:paraId="2DA1DBE8">
            <w:pPr>
              <w:spacing w:line="480" w:lineRule="auto"/>
              <w:jc w:val="center"/>
              <w:rPr>
                <w:rFonts w:ascii="宋体" w:hAnsi="宋体"/>
                <w:b/>
                <w:color w:val="000000"/>
                <w:sz w:val="24"/>
              </w:rPr>
            </w:pPr>
          </w:p>
        </w:tc>
        <w:tc>
          <w:tcPr>
            <w:tcW w:w="1559" w:type="dxa"/>
            <w:vAlign w:val="center"/>
          </w:tcPr>
          <w:p w14:paraId="4B8D0466">
            <w:pPr>
              <w:spacing w:line="480" w:lineRule="auto"/>
              <w:jc w:val="center"/>
              <w:rPr>
                <w:rFonts w:ascii="宋体" w:hAnsi="宋体"/>
                <w:color w:val="000000"/>
              </w:rPr>
            </w:pPr>
          </w:p>
        </w:tc>
        <w:tc>
          <w:tcPr>
            <w:tcW w:w="851" w:type="dxa"/>
            <w:vAlign w:val="center"/>
          </w:tcPr>
          <w:p w14:paraId="5B9434B7">
            <w:pPr>
              <w:spacing w:line="480" w:lineRule="auto"/>
              <w:jc w:val="center"/>
              <w:rPr>
                <w:rFonts w:ascii="宋体" w:hAnsi="宋体"/>
                <w:color w:val="000000"/>
              </w:rPr>
            </w:pPr>
          </w:p>
        </w:tc>
        <w:tc>
          <w:tcPr>
            <w:tcW w:w="1134" w:type="dxa"/>
            <w:vAlign w:val="center"/>
          </w:tcPr>
          <w:p w14:paraId="78FBDFB8">
            <w:pPr>
              <w:spacing w:line="480" w:lineRule="auto"/>
              <w:jc w:val="center"/>
              <w:rPr>
                <w:rFonts w:ascii="宋体" w:hAnsi="宋体"/>
                <w:b/>
                <w:color w:val="000000"/>
                <w:sz w:val="24"/>
              </w:rPr>
            </w:pPr>
          </w:p>
        </w:tc>
        <w:tc>
          <w:tcPr>
            <w:tcW w:w="850" w:type="dxa"/>
            <w:vAlign w:val="center"/>
          </w:tcPr>
          <w:p w14:paraId="54335F98">
            <w:pPr>
              <w:spacing w:line="480" w:lineRule="auto"/>
              <w:jc w:val="center"/>
              <w:rPr>
                <w:rFonts w:ascii="宋体" w:hAnsi="宋体"/>
                <w:b/>
                <w:color w:val="000000"/>
                <w:sz w:val="24"/>
              </w:rPr>
            </w:pPr>
          </w:p>
        </w:tc>
        <w:tc>
          <w:tcPr>
            <w:tcW w:w="993" w:type="dxa"/>
            <w:vAlign w:val="center"/>
          </w:tcPr>
          <w:p w14:paraId="2CCCDD8C">
            <w:pPr>
              <w:spacing w:line="480" w:lineRule="auto"/>
              <w:jc w:val="center"/>
              <w:rPr>
                <w:rFonts w:ascii="宋体" w:hAnsi="宋体"/>
                <w:b/>
                <w:color w:val="000000"/>
                <w:sz w:val="24"/>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55A1962F">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rPr>
        <w:t>1</w:t>
      </w:r>
      <w:r>
        <w:rPr>
          <w:rFonts w:hAnsi="宋体"/>
        </w:rPr>
        <w:t>9</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w:t>
      </w:r>
      <w:bookmarkStart w:id="88" w:name="_Toc3961"/>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88"/>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3"/>
      </w:rPr>
    </w:pPr>
    <w:r>
      <w:fldChar w:fldCharType="begin"/>
    </w:r>
    <w:r>
      <w:rPr>
        <w:rStyle w:val="53"/>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E5FA444"/>
    <w:multiLevelType w:val="singleLevel"/>
    <w:tmpl w:val="1E5FA444"/>
    <w:lvl w:ilvl="0" w:tentative="0">
      <w:start w:val="3"/>
      <w:numFmt w:val="chineseCounting"/>
      <w:suff w:val="nothing"/>
      <w:lvlText w:val="（%1）"/>
      <w:lvlJc w:val="left"/>
      <w:rPr>
        <w:rFonts w:hint="eastAsia"/>
      </w:rPr>
    </w:lvl>
  </w:abstractNum>
  <w:abstractNum w:abstractNumId="4">
    <w:nsid w:val="31053DDB"/>
    <w:multiLevelType w:val="multilevel"/>
    <w:tmpl w:val="31053DDB"/>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color w:val="auto"/>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5">
    <w:nsid w:val="6722E27B"/>
    <w:multiLevelType w:val="singleLevel"/>
    <w:tmpl w:val="6722E27B"/>
    <w:lvl w:ilvl="0" w:tentative="0">
      <w:start w:val="2"/>
      <w:numFmt w:val="chineseCounting"/>
      <w:suff w:val="nothing"/>
      <w:lvlText w:val="%1、"/>
      <w:lvlJc w:val="left"/>
      <w:rPr>
        <w:rFonts w:hint="eastAsia"/>
      </w:rPr>
    </w:lvl>
  </w:abstractNum>
  <w:abstractNum w:abstractNumId="6">
    <w:nsid w:val="7C49507B"/>
    <w:multiLevelType w:val="multilevel"/>
    <w:tmpl w:val="7C49507B"/>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ODNjODc4ZDc2ZjA3NzFiNjEwMWU5YzljNDIyNDE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5FB4"/>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3EC394D"/>
    <w:rsid w:val="04BC0663"/>
    <w:rsid w:val="04D706A6"/>
    <w:rsid w:val="06EF3008"/>
    <w:rsid w:val="08252571"/>
    <w:rsid w:val="08444177"/>
    <w:rsid w:val="086C2AB7"/>
    <w:rsid w:val="09D961EB"/>
    <w:rsid w:val="0A270FCF"/>
    <w:rsid w:val="0A486323"/>
    <w:rsid w:val="0A99092D"/>
    <w:rsid w:val="0B2E3315"/>
    <w:rsid w:val="0C9B098C"/>
    <w:rsid w:val="0D214F11"/>
    <w:rsid w:val="0D8D3D7A"/>
    <w:rsid w:val="0E8813E4"/>
    <w:rsid w:val="0F135152"/>
    <w:rsid w:val="0F4C5F6E"/>
    <w:rsid w:val="11E5626B"/>
    <w:rsid w:val="13FD017F"/>
    <w:rsid w:val="14D00DDF"/>
    <w:rsid w:val="14E657FA"/>
    <w:rsid w:val="16377978"/>
    <w:rsid w:val="168B7CC4"/>
    <w:rsid w:val="17207F45"/>
    <w:rsid w:val="192341E3"/>
    <w:rsid w:val="1E7F6876"/>
    <w:rsid w:val="1EF5217E"/>
    <w:rsid w:val="1F1A0122"/>
    <w:rsid w:val="1F5E479D"/>
    <w:rsid w:val="21E05310"/>
    <w:rsid w:val="24420184"/>
    <w:rsid w:val="246615F4"/>
    <w:rsid w:val="26543C2E"/>
    <w:rsid w:val="27FA0D7D"/>
    <w:rsid w:val="29E96216"/>
    <w:rsid w:val="2A777809"/>
    <w:rsid w:val="2C182496"/>
    <w:rsid w:val="2D3B1518"/>
    <w:rsid w:val="2DB85F0F"/>
    <w:rsid w:val="32DE4916"/>
    <w:rsid w:val="330B1B51"/>
    <w:rsid w:val="34AB6DE2"/>
    <w:rsid w:val="35B50461"/>
    <w:rsid w:val="37C1589B"/>
    <w:rsid w:val="3AD1682A"/>
    <w:rsid w:val="3B8406BA"/>
    <w:rsid w:val="3C5E53AF"/>
    <w:rsid w:val="412C533B"/>
    <w:rsid w:val="41FD067F"/>
    <w:rsid w:val="42F535F3"/>
    <w:rsid w:val="441B1ACD"/>
    <w:rsid w:val="47635BF6"/>
    <w:rsid w:val="47C14086"/>
    <w:rsid w:val="48E26B1E"/>
    <w:rsid w:val="4DAA5EF7"/>
    <w:rsid w:val="4E3330B3"/>
    <w:rsid w:val="4FAD0054"/>
    <w:rsid w:val="50E60A1A"/>
    <w:rsid w:val="52076924"/>
    <w:rsid w:val="52A66D10"/>
    <w:rsid w:val="5414573C"/>
    <w:rsid w:val="548337AD"/>
    <w:rsid w:val="551F04A1"/>
    <w:rsid w:val="56C44905"/>
    <w:rsid w:val="5776394B"/>
    <w:rsid w:val="586B6C0A"/>
    <w:rsid w:val="59913C4B"/>
    <w:rsid w:val="5AC7044D"/>
    <w:rsid w:val="5CCC1A69"/>
    <w:rsid w:val="5EC23124"/>
    <w:rsid w:val="5FE21A86"/>
    <w:rsid w:val="625E4788"/>
    <w:rsid w:val="62B2525D"/>
    <w:rsid w:val="64CC6AAA"/>
    <w:rsid w:val="64D771FD"/>
    <w:rsid w:val="64D90805"/>
    <w:rsid w:val="66817D3D"/>
    <w:rsid w:val="6842639B"/>
    <w:rsid w:val="68C55CEA"/>
    <w:rsid w:val="69AB6951"/>
    <w:rsid w:val="6AC65D4A"/>
    <w:rsid w:val="6B476CAC"/>
    <w:rsid w:val="6D9B670A"/>
    <w:rsid w:val="70231548"/>
    <w:rsid w:val="72892320"/>
    <w:rsid w:val="73851CC6"/>
    <w:rsid w:val="73BD773A"/>
    <w:rsid w:val="75AB7CDD"/>
    <w:rsid w:val="78000AED"/>
    <w:rsid w:val="78DD145A"/>
    <w:rsid w:val="79BA4CCB"/>
    <w:rsid w:val="7CA35C3F"/>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8"/>
    <w:qFormat/>
    <w:uiPriority w:val="0"/>
    <w:pPr>
      <w:spacing w:after="120"/>
    </w:pPr>
    <w:rPr>
      <w:kern w:val="0"/>
      <w:sz w:val="28"/>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9"/>
    <w:qFormat/>
    <w:uiPriority w:val="0"/>
    <w:pPr>
      <w:spacing w:beforeLines="50" w:afterLines="50" w:line="400" w:lineRule="exact"/>
    </w:pPr>
    <w:rPr>
      <w:rFonts w:ascii="宋体" w:hAnsi="Courier New"/>
      <w:kern w:val="0"/>
      <w:sz w:val="24"/>
    </w:rPr>
  </w:style>
  <w:style w:type="paragraph" w:styleId="28">
    <w:name w:val="Date"/>
    <w:basedOn w:val="1"/>
    <w:next w:val="1"/>
    <w:link w:val="146"/>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1"/>
    <w:qFormat/>
    <w:uiPriority w:val="99"/>
    <w:rPr>
      <w:kern w:val="0"/>
      <w:sz w:val="18"/>
      <w:szCs w:val="18"/>
    </w:rPr>
  </w:style>
  <w:style w:type="paragraph" w:styleId="32">
    <w:name w:val="footer"/>
    <w:basedOn w:val="1"/>
    <w:next w:val="33"/>
    <w:link w:val="216"/>
    <w:qFormat/>
    <w:uiPriority w:val="99"/>
    <w:pPr>
      <w:tabs>
        <w:tab w:val="center" w:pos="4153"/>
        <w:tab w:val="right" w:pos="8306"/>
      </w:tabs>
      <w:snapToGrid w:val="0"/>
      <w:jc w:val="left"/>
    </w:pPr>
    <w:rPr>
      <w:rFonts w:eastAsia="黑体"/>
      <w:kern w:val="0"/>
      <w:sz w:val="18"/>
      <w:szCs w:val="18"/>
    </w:rPr>
  </w:style>
  <w:style w:type="paragraph" w:styleId="33">
    <w:name w:val="toc 2"/>
    <w:basedOn w:val="1"/>
    <w:next w:val="1"/>
    <w:qFormat/>
    <w:uiPriority w:val="39"/>
    <w:pPr>
      <w:ind w:left="420" w:leftChars="200"/>
    </w:p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33"/>
    <w:next w:val="33"/>
    <w:link w:val="77"/>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0"/>
    <w:qFormat/>
    <w:uiPriority w:val="99"/>
    <w:rPr>
      <w:b/>
      <w:bCs/>
    </w:rPr>
  </w:style>
  <w:style w:type="paragraph" w:styleId="47">
    <w:name w:val="Body Text First Indent"/>
    <w:basedOn w:val="2"/>
    <w:next w:val="1"/>
    <w:link w:val="163"/>
    <w:qFormat/>
    <w:uiPriority w:val="0"/>
    <w:pPr>
      <w:spacing w:beforeLines="50" w:afterLines="50" w:line="360" w:lineRule="auto"/>
      <w:ind w:firstLine="480" w:firstLineChars="200"/>
    </w:pPr>
    <w:rPr>
      <w:sz w:val="24"/>
    </w:rPr>
  </w:style>
  <w:style w:type="paragraph" w:styleId="48">
    <w:name w:val="Body Text First Indent 2"/>
    <w:basedOn w:val="21"/>
    <w:next w:val="47"/>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3"/>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7"/>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2"/>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1"/>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1"/>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28"/>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7"/>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6"/>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0"/>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5"/>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2"/>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next w:val="421"/>
    <w:qFormat/>
    <w:uiPriority w:val="34"/>
    <w:pPr>
      <w:ind w:firstLine="420" w:firstLineChars="200"/>
    </w:pPr>
  </w:style>
  <w:style w:type="paragraph" w:customStyle="1" w:styleId="421">
    <w:name w:val="目录 21"/>
    <w:next w:val="1"/>
    <w:qFormat/>
    <w:uiPriority w:val="0"/>
    <w:pPr>
      <w:wordWrap w:val="0"/>
      <w:jc w:val="both"/>
    </w:pPr>
    <w:rPr>
      <w:rFonts w:ascii="Calibri" w:hAnsi="Calibri" w:eastAsia="宋体" w:cs="Times New Roman"/>
      <w:sz w:val="21"/>
      <w:lang w:val="en-US" w:eastAsia="zh-CN" w:bidi="ar-SA"/>
    </w:r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3">
    <w:name w:val="Normal Indent1"/>
    <w:basedOn w:val="1"/>
    <w:qFormat/>
    <w:uiPriority w:val="0"/>
    <w:pPr>
      <w:ind w:firstLine="420" w:firstLineChars="200"/>
    </w:pPr>
  </w:style>
  <w:style w:type="paragraph" w:customStyle="1" w:styleId="424">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FEA5-EA17-456B-B5B8-988CD66D0C0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27252</Words>
  <Characters>29247</Characters>
  <Lines>283</Lines>
  <Paragraphs>79</Paragraphs>
  <TotalTime>41</TotalTime>
  <ScaleCrop>false</ScaleCrop>
  <LinksUpToDate>false</LinksUpToDate>
  <CharactersWithSpaces>30544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cp:lastModifiedBy>
  <cp:lastPrinted>2024-09-30T07:19:00Z</cp:lastPrinted>
  <dcterms:modified xsi:type="dcterms:W3CDTF">2024-10-21T06:49:35Z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F592CBA7592E4F44B1C7CAD9FB815BBC_12</vt:lpwstr>
  </property>
</Properties>
</file>