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cs="宋体"/>
          <w:b/>
          <w:bCs/>
          <w:color w:val="auto"/>
          <w:spacing w:val="100"/>
          <w:sz w:val="84"/>
          <w:szCs w:val="84"/>
          <w:highlight w:val="none"/>
        </w:rPr>
      </w:pPr>
      <w:r>
        <w:rPr>
          <w:rFonts w:hint="eastAsia" w:ascii="宋体" w:hAnsi="宋体" w:cs="宋体"/>
          <w:b/>
          <w:bCs/>
          <w:color w:val="auto"/>
          <w:spacing w:val="100"/>
          <w:sz w:val="84"/>
          <w:szCs w:val="84"/>
          <w:highlight w:val="none"/>
        </w:rPr>
        <w:t>温州市政府采购</w:t>
      </w:r>
    </w:p>
    <w:p>
      <w:pPr>
        <w:jc w:val="center"/>
        <w:rPr>
          <w:rFonts w:hint="eastAsia" w:ascii="宋体" w:hAnsi="宋体" w:cs="宋体"/>
          <w:b/>
          <w:bCs/>
          <w:color w:val="auto"/>
          <w:spacing w:val="26"/>
          <w:sz w:val="52"/>
          <w:highlight w:val="none"/>
        </w:rPr>
      </w:pPr>
    </w:p>
    <w:p>
      <w:pPr>
        <w:jc w:val="center"/>
        <w:rPr>
          <w:rFonts w:hint="eastAsia" w:ascii="宋体" w:hAnsi="宋体" w:cs="宋体"/>
          <w:b/>
          <w:bCs/>
          <w:color w:val="auto"/>
          <w:spacing w:val="140"/>
          <w:sz w:val="72"/>
          <w:highlight w:val="none"/>
        </w:rPr>
      </w:pPr>
    </w:p>
    <w:p>
      <w:pPr>
        <w:spacing w:line="900" w:lineRule="exact"/>
        <w:jc w:val="center"/>
        <w:rPr>
          <w:rFonts w:hint="eastAsia" w:ascii="宋体" w:hAnsi="宋体" w:cs="宋体"/>
          <w:b/>
          <w:bCs/>
          <w:color w:val="auto"/>
          <w:spacing w:val="140"/>
          <w:sz w:val="44"/>
          <w:szCs w:val="44"/>
          <w:highlight w:val="none"/>
        </w:rPr>
      </w:pPr>
      <w:r>
        <w:rPr>
          <w:rFonts w:hint="eastAsia" w:ascii="宋体" w:hAnsi="宋体" w:cs="宋体"/>
          <w:b/>
          <w:bCs/>
          <w:color w:val="auto"/>
          <w:spacing w:val="140"/>
          <w:sz w:val="44"/>
          <w:szCs w:val="44"/>
          <w:highlight w:val="none"/>
        </w:rPr>
        <w:t>竞争性磋商文件</w:t>
      </w:r>
    </w:p>
    <w:p>
      <w:pPr>
        <w:spacing w:line="600" w:lineRule="exact"/>
        <w:jc w:val="center"/>
        <w:rPr>
          <w:rFonts w:hint="eastAsia" w:ascii="宋体" w:hAnsi="宋体" w:cs="宋体"/>
          <w:b/>
          <w:bCs/>
          <w:color w:val="auto"/>
          <w:spacing w:val="140"/>
          <w:sz w:val="84"/>
          <w:szCs w:val="84"/>
          <w:highlight w:val="none"/>
        </w:rPr>
      </w:pPr>
    </w:p>
    <w:p>
      <w:pPr>
        <w:spacing w:line="400" w:lineRule="exact"/>
        <w:jc w:val="center"/>
        <w:rPr>
          <w:rFonts w:hint="eastAsia" w:ascii="宋体" w:hAnsi="宋体" w:cs="宋体"/>
          <w:b/>
          <w:bCs/>
          <w:color w:val="auto"/>
          <w:sz w:val="32"/>
          <w:szCs w:val="32"/>
          <w:highlight w:val="none"/>
        </w:rPr>
      </w:pPr>
    </w:p>
    <w:p>
      <w:pPr>
        <w:jc w:val="center"/>
        <w:rPr>
          <w:rFonts w:hint="eastAsia" w:ascii="宋体" w:hAnsi="宋体" w:cs="宋体"/>
          <w:color w:val="auto"/>
          <w:spacing w:val="40"/>
          <w:sz w:val="30"/>
          <w:szCs w:val="30"/>
          <w:highlight w:val="none"/>
        </w:rPr>
      </w:pPr>
    </w:p>
    <w:p>
      <w:pPr>
        <w:jc w:val="center"/>
        <w:rPr>
          <w:rFonts w:hint="eastAsia" w:ascii="宋体" w:hAnsi="宋体" w:cs="宋体"/>
          <w:color w:val="auto"/>
          <w:spacing w:val="40"/>
          <w:sz w:val="30"/>
          <w:szCs w:val="30"/>
          <w:highlight w:val="none"/>
        </w:rPr>
      </w:pPr>
    </w:p>
    <w:tbl>
      <w:tblPr>
        <w:tblStyle w:val="56"/>
        <w:tblW w:w="4692" w:type="dxa"/>
        <w:jc w:val="center"/>
        <w:tblLayout w:type="fixed"/>
        <w:tblCellMar>
          <w:top w:w="0" w:type="dxa"/>
          <w:left w:w="108" w:type="dxa"/>
          <w:bottom w:w="0" w:type="dxa"/>
          <w:right w:w="108" w:type="dxa"/>
        </w:tblCellMar>
      </w:tblPr>
      <w:tblGrid>
        <w:gridCol w:w="1559"/>
        <w:gridCol w:w="3133"/>
      </w:tblGrid>
      <w:tr>
        <w:tblPrEx>
          <w:tblCellMar>
            <w:top w:w="0" w:type="dxa"/>
            <w:left w:w="108" w:type="dxa"/>
            <w:bottom w:w="0" w:type="dxa"/>
            <w:right w:w="108" w:type="dxa"/>
          </w:tblCellMar>
        </w:tblPrEx>
        <w:trPr>
          <w:trHeight w:val="1089" w:hRule="atLeast"/>
          <w:jc w:val="center"/>
        </w:trPr>
        <w:tc>
          <w:tcPr>
            <w:tcW w:w="1559" w:type="dxa"/>
            <w:vAlign w:val="center"/>
          </w:tcPr>
          <w:p>
            <w:pPr>
              <w:rPr>
                <w:rFonts w:hint="eastAsia" w:ascii="宋体" w:hAnsi="宋体" w:cs="宋体"/>
                <w:b/>
                <w:color w:val="auto"/>
                <w:sz w:val="28"/>
                <w:szCs w:val="28"/>
                <w:highlight w:val="none"/>
              </w:rPr>
            </w:pPr>
            <w:r>
              <w:rPr>
                <w:rFonts w:hint="eastAsia" w:ascii="宋体" w:hAnsi="宋体" w:cs="宋体"/>
                <w:b/>
                <w:color w:val="auto"/>
                <w:sz w:val="28"/>
                <w:szCs w:val="28"/>
                <w:highlight w:val="none"/>
              </w:rPr>
              <w:t>项目编号：</w:t>
            </w:r>
          </w:p>
        </w:tc>
        <w:tc>
          <w:tcPr>
            <w:tcW w:w="3133" w:type="dxa"/>
            <w:vAlign w:val="center"/>
          </w:tcPr>
          <w:p>
            <w:pPr>
              <w:rPr>
                <w:rFonts w:hint="eastAsia" w:ascii="宋体" w:hAnsi="宋体" w:eastAsia="宋体" w:cs="宋体"/>
                <w:b/>
                <w:color w:val="auto"/>
                <w:sz w:val="28"/>
                <w:szCs w:val="28"/>
                <w:highlight w:val="none"/>
                <w:lang w:eastAsia="zh-CN"/>
              </w:rPr>
            </w:pPr>
            <w:r>
              <w:rPr>
                <w:rFonts w:hint="eastAsia" w:ascii="宋体" w:hAnsi="宋体" w:cs="宋体"/>
                <w:b/>
                <w:color w:val="auto"/>
                <w:sz w:val="28"/>
                <w:szCs w:val="28"/>
                <w:highlight w:val="none"/>
                <w:lang w:eastAsia="zh-CN"/>
              </w:rPr>
              <w:t>ZXZB-F20240607-YC</w:t>
            </w:r>
          </w:p>
        </w:tc>
      </w:tr>
      <w:tr>
        <w:tblPrEx>
          <w:tblCellMar>
            <w:top w:w="0" w:type="dxa"/>
            <w:left w:w="108" w:type="dxa"/>
            <w:bottom w:w="0" w:type="dxa"/>
            <w:right w:w="108" w:type="dxa"/>
          </w:tblCellMar>
        </w:tblPrEx>
        <w:trPr>
          <w:trHeight w:val="1113" w:hRule="atLeast"/>
          <w:jc w:val="center"/>
        </w:trPr>
        <w:tc>
          <w:tcPr>
            <w:tcW w:w="1559" w:type="dxa"/>
            <w:vAlign w:val="center"/>
          </w:tcPr>
          <w:p>
            <w:pPr>
              <w:rPr>
                <w:rFonts w:hint="eastAsia" w:ascii="宋体" w:hAnsi="宋体" w:cs="宋体"/>
                <w:b/>
                <w:color w:val="auto"/>
                <w:sz w:val="28"/>
                <w:szCs w:val="28"/>
                <w:highlight w:val="none"/>
              </w:rPr>
            </w:pPr>
            <w:r>
              <w:rPr>
                <w:rFonts w:hint="eastAsia" w:ascii="宋体" w:hAnsi="宋体" w:cs="宋体"/>
                <w:b/>
                <w:color w:val="auto"/>
                <w:sz w:val="28"/>
                <w:szCs w:val="28"/>
                <w:highlight w:val="none"/>
              </w:rPr>
              <w:t>项目名称：</w:t>
            </w:r>
          </w:p>
        </w:tc>
        <w:tc>
          <w:tcPr>
            <w:tcW w:w="3133" w:type="dxa"/>
            <w:vAlign w:val="center"/>
          </w:tcPr>
          <w:p>
            <w:pPr>
              <w:keepNext w:val="0"/>
              <w:keepLines w:val="0"/>
              <w:pageBreakBefore w:val="0"/>
              <w:kinsoku/>
              <w:wordWrap/>
              <w:overflowPunct/>
              <w:topLinePunct w:val="0"/>
              <w:autoSpaceDE/>
              <w:autoSpaceDN/>
              <w:bidi w:val="0"/>
              <w:adjustRightInd/>
              <w:snapToGrid/>
              <w:spacing w:line="520" w:lineRule="exact"/>
              <w:textAlignment w:val="auto"/>
              <w:rPr>
                <w:rFonts w:hint="eastAsia" w:ascii="宋体" w:hAnsi="宋体" w:eastAsia="宋体" w:cs="宋体"/>
                <w:b/>
                <w:color w:val="auto"/>
                <w:sz w:val="28"/>
                <w:szCs w:val="28"/>
                <w:highlight w:val="none"/>
                <w:lang w:eastAsia="zh-CN"/>
              </w:rPr>
            </w:pPr>
            <w:r>
              <w:rPr>
                <w:rFonts w:hint="eastAsia" w:ascii="宋体" w:hAnsi="宋体" w:cs="宋体"/>
                <w:b/>
                <w:color w:val="auto"/>
                <w:sz w:val="28"/>
                <w:szCs w:val="28"/>
                <w:highlight w:val="none"/>
                <w:lang w:val="en" w:eastAsia="zh-CN"/>
              </w:rPr>
              <w:t>温州市水文化遗产数字保护项目（一期）</w:t>
            </w:r>
          </w:p>
        </w:tc>
      </w:tr>
      <w:tr>
        <w:tblPrEx>
          <w:tblCellMar>
            <w:top w:w="0" w:type="dxa"/>
            <w:left w:w="108" w:type="dxa"/>
            <w:bottom w:w="0" w:type="dxa"/>
            <w:right w:w="108" w:type="dxa"/>
          </w:tblCellMar>
        </w:tblPrEx>
        <w:trPr>
          <w:trHeight w:val="1074" w:hRule="atLeast"/>
          <w:jc w:val="center"/>
        </w:trPr>
        <w:tc>
          <w:tcPr>
            <w:tcW w:w="1559" w:type="dxa"/>
            <w:vAlign w:val="center"/>
          </w:tcPr>
          <w:p>
            <w:pPr>
              <w:rPr>
                <w:rFonts w:hint="eastAsia" w:ascii="宋体" w:hAnsi="宋体" w:cs="宋体"/>
                <w:b/>
                <w:color w:val="auto"/>
                <w:sz w:val="28"/>
                <w:szCs w:val="28"/>
                <w:highlight w:val="none"/>
              </w:rPr>
            </w:pPr>
            <w:r>
              <w:rPr>
                <w:rFonts w:hint="eastAsia" w:ascii="宋体" w:hAnsi="宋体" w:cs="宋体"/>
                <w:b/>
                <w:color w:val="auto"/>
                <w:sz w:val="28"/>
                <w:szCs w:val="28"/>
                <w:highlight w:val="none"/>
              </w:rPr>
              <w:t>采购方式：</w:t>
            </w:r>
          </w:p>
        </w:tc>
        <w:tc>
          <w:tcPr>
            <w:tcW w:w="3133" w:type="dxa"/>
            <w:vAlign w:val="center"/>
          </w:tcPr>
          <w:p>
            <w:pPr>
              <w:rPr>
                <w:rFonts w:hint="eastAsia" w:ascii="宋体" w:hAnsi="宋体" w:cs="宋体"/>
                <w:b/>
                <w:color w:val="auto"/>
                <w:sz w:val="28"/>
                <w:szCs w:val="28"/>
                <w:highlight w:val="none"/>
              </w:rPr>
            </w:pPr>
            <w:r>
              <w:rPr>
                <w:rFonts w:hint="eastAsia" w:ascii="宋体" w:hAnsi="宋体" w:cs="宋体"/>
                <w:b/>
                <w:color w:val="auto"/>
                <w:sz w:val="28"/>
                <w:szCs w:val="28"/>
                <w:highlight w:val="none"/>
              </w:rPr>
              <w:t>竞争性磋商</w:t>
            </w:r>
          </w:p>
        </w:tc>
      </w:tr>
    </w:tbl>
    <w:p>
      <w:pPr>
        <w:spacing w:line="600" w:lineRule="exact"/>
        <w:ind w:firstLine="904" w:firstLineChars="300"/>
        <w:jc w:val="center"/>
        <w:rPr>
          <w:rFonts w:hint="eastAsia" w:ascii="宋体" w:hAnsi="宋体" w:cs="宋体"/>
          <w:b/>
          <w:color w:val="auto"/>
          <w:sz w:val="30"/>
          <w:szCs w:val="30"/>
          <w:highlight w:val="none"/>
        </w:rPr>
      </w:pPr>
      <w:r>
        <w:rPr>
          <w:rFonts w:hint="eastAsia" w:ascii="宋体" w:hAnsi="宋体" w:cs="宋体"/>
          <w:b/>
          <w:color w:val="auto"/>
          <w:sz w:val="30"/>
          <w:szCs w:val="30"/>
          <w:highlight w:val="none"/>
        </w:rPr>
        <w:t xml:space="preserve">                 </w:t>
      </w:r>
    </w:p>
    <w:p>
      <w:pPr>
        <w:spacing w:line="600" w:lineRule="exact"/>
        <w:rPr>
          <w:rFonts w:hint="eastAsia" w:ascii="宋体" w:hAnsi="宋体" w:cs="宋体"/>
          <w:b/>
          <w:color w:val="auto"/>
          <w:sz w:val="30"/>
          <w:szCs w:val="30"/>
          <w:highlight w:val="none"/>
        </w:rPr>
      </w:pPr>
    </w:p>
    <w:p>
      <w:pPr>
        <w:spacing w:line="480" w:lineRule="auto"/>
        <w:ind w:firstLine="744" w:firstLineChars="247"/>
        <w:rPr>
          <w:rFonts w:hint="eastAsia" w:ascii="宋体" w:hAnsi="宋体" w:cs="宋体"/>
          <w:b/>
          <w:color w:val="auto"/>
          <w:sz w:val="30"/>
          <w:szCs w:val="30"/>
          <w:highlight w:val="none"/>
        </w:rPr>
      </w:pPr>
    </w:p>
    <w:p>
      <w:pPr>
        <w:spacing w:line="480" w:lineRule="auto"/>
        <w:ind w:firstLine="1906" w:firstLineChars="633"/>
        <w:rPr>
          <w:rFonts w:hint="eastAsia" w:ascii="宋体" w:hAnsi="宋体" w:eastAsia="宋体" w:cs="宋体"/>
          <w:b/>
          <w:color w:val="auto"/>
          <w:sz w:val="30"/>
          <w:szCs w:val="30"/>
          <w:highlight w:val="none"/>
          <w:lang w:eastAsia="zh-CN"/>
        </w:rPr>
      </w:pPr>
      <w:r>
        <w:rPr>
          <w:rFonts w:hint="eastAsia" w:ascii="宋体" w:hAnsi="宋体" w:cs="宋体"/>
          <w:b/>
          <w:color w:val="auto"/>
          <w:sz w:val="30"/>
          <w:szCs w:val="30"/>
          <w:highlight w:val="none"/>
        </w:rPr>
        <w:t>采   购   人：</w:t>
      </w:r>
      <w:r>
        <w:rPr>
          <w:rFonts w:hint="eastAsia" w:ascii="宋体" w:hAnsi="宋体" w:cs="宋体"/>
          <w:b/>
          <w:color w:val="auto"/>
          <w:sz w:val="30"/>
          <w:szCs w:val="30"/>
          <w:highlight w:val="none"/>
          <w:lang w:eastAsia="zh-CN"/>
        </w:rPr>
        <w:t>温州市水利局</w:t>
      </w:r>
    </w:p>
    <w:p>
      <w:pPr>
        <w:spacing w:line="480" w:lineRule="auto"/>
        <w:ind w:firstLine="1906" w:firstLineChars="633"/>
        <w:jc w:val="left"/>
        <w:rPr>
          <w:rFonts w:hint="eastAsia" w:ascii="宋体" w:hAnsi="宋体" w:cs="宋体"/>
          <w:b/>
          <w:color w:val="auto"/>
          <w:sz w:val="30"/>
          <w:szCs w:val="30"/>
          <w:highlight w:val="none"/>
        </w:rPr>
      </w:pPr>
      <w:r>
        <w:rPr>
          <w:rFonts w:hint="eastAsia" w:ascii="宋体" w:hAnsi="宋体" w:cs="宋体"/>
          <w:b/>
          <w:color w:val="auto"/>
          <w:sz w:val="30"/>
          <w:szCs w:val="30"/>
          <w:highlight w:val="none"/>
        </w:rPr>
        <w:t>采购代理机构：温州市智信招标代理有限公司</w:t>
      </w:r>
    </w:p>
    <w:p>
      <w:pPr>
        <w:spacing w:line="600" w:lineRule="exact"/>
        <w:jc w:val="center"/>
        <w:rPr>
          <w:rFonts w:hint="eastAsia" w:ascii="宋体" w:hAnsi="宋体" w:cs="宋体"/>
          <w:b/>
          <w:color w:val="auto"/>
          <w:sz w:val="30"/>
          <w:szCs w:val="30"/>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134" w:right="1134" w:bottom="1134" w:left="1134" w:header="851" w:footer="992" w:gutter="0"/>
          <w:pgNumType w:start="0"/>
          <w:cols w:space="720" w:num="1"/>
          <w:titlePg/>
          <w:docGrid w:linePitch="312" w:charSpace="0"/>
        </w:sectPr>
      </w:pPr>
      <w:r>
        <w:rPr>
          <w:rFonts w:hint="eastAsia" w:ascii="宋体" w:hAnsi="宋体" w:cs="宋体"/>
          <w:b/>
          <w:color w:val="auto"/>
          <w:sz w:val="30"/>
          <w:szCs w:val="30"/>
          <w:highlight w:val="none"/>
        </w:rPr>
        <w:t xml:space="preserve">     二○二</w:t>
      </w:r>
      <w:r>
        <w:rPr>
          <w:rFonts w:hint="eastAsia" w:ascii="宋体" w:hAnsi="宋体" w:cs="宋体"/>
          <w:b/>
          <w:color w:val="auto"/>
          <w:sz w:val="30"/>
          <w:szCs w:val="30"/>
          <w:highlight w:val="none"/>
          <w:lang w:val="en-US" w:eastAsia="zh-CN"/>
        </w:rPr>
        <w:t>四</w:t>
      </w:r>
      <w:r>
        <w:rPr>
          <w:rFonts w:hint="eastAsia" w:ascii="宋体" w:hAnsi="宋体" w:cs="宋体"/>
          <w:b/>
          <w:color w:val="auto"/>
          <w:sz w:val="30"/>
          <w:szCs w:val="30"/>
          <w:highlight w:val="none"/>
        </w:rPr>
        <w:t>年</w:t>
      </w:r>
      <w:r>
        <w:rPr>
          <w:rFonts w:hint="eastAsia" w:ascii="宋体" w:hAnsi="宋体" w:cs="宋体"/>
          <w:b/>
          <w:color w:val="auto"/>
          <w:sz w:val="30"/>
          <w:szCs w:val="30"/>
          <w:highlight w:val="none"/>
          <w:lang w:val="en-US" w:eastAsia="zh-CN"/>
        </w:rPr>
        <w:t>七</w:t>
      </w:r>
      <w:r>
        <w:rPr>
          <w:rFonts w:hint="eastAsia" w:ascii="宋体" w:hAnsi="宋体" w:cs="宋体"/>
          <w:b/>
          <w:color w:val="auto"/>
          <w:sz w:val="30"/>
          <w:szCs w:val="30"/>
          <w:highlight w:val="none"/>
        </w:rPr>
        <w:t>月</w:t>
      </w:r>
    </w:p>
    <w:p>
      <w:pPr>
        <w:rPr>
          <w:rFonts w:hint="eastAsia" w:ascii="宋体" w:hAnsi="宋体" w:cs="宋体"/>
          <w:b/>
          <w:bCs/>
          <w:color w:val="auto"/>
          <w:szCs w:val="21"/>
          <w:highlight w:val="none"/>
        </w:rPr>
      </w:pPr>
    </w:p>
    <w:p>
      <w:pPr>
        <w:spacing w:line="600" w:lineRule="exact"/>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目    录</w:t>
      </w:r>
    </w:p>
    <w:p>
      <w:pPr>
        <w:spacing w:line="600" w:lineRule="exact"/>
        <w:jc w:val="center"/>
        <w:rPr>
          <w:rFonts w:hint="eastAsia" w:ascii="宋体" w:hAnsi="宋体" w:cs="宋体"/>
          <w:b/>
          <w:bCs/>
          <w:color w:val="auto"/>
          <w:sz w:val="32"/>
          <w:szCs w:val="32"/>
          <w:highlight w:val="none"/>
        </w:rPr>
      </w:pPr>
    </w:p>
    <w:p>
      <w:pPr>
        <w:pStyle w:val="39"/>
        <w:tabs>
          <w:tab w:val="right" w:leader="dot" w:pos="9628"/>
        </w:tabs>
        <w:spacing w:line="480" w:lineRule="auto"/>
        <w:ind w:left="821" w:hanging="821"/>
        <w:rPr>
          <w:rFonts w:hint="eastAsia" w:ascii="宋体" w:hAnsi="宋体" w:eastAsia="宋体" w:cs="宋体"/>
          <w:color w:val="auto"/>
          <w:sz w:val="24"/>
          <w:highlight w:val="none"/>
        </w:rPr>
      </w:pP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TOC \o "1-3" \h \z \u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instrText xml:space="preserve">HYPERLINK \l "_Toc58832080"</w:instrText>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fldChar w:fldCharType="separate"/>
      </w:r>
      <w:r>
        <w:rPr>
          <w:rStyle w:val="67"/>
          <w:rFonts w:hint="eastAsia" w:ascii="宋体" w:hAnsi="宋体" w:eastAsia="宋体" w:cs="宋体"/>
          <w:color w:val="auto"/>
          <w:sz w:val="24"/>
          <w:szCs w:val="24"/>
          <w:highlight w:val="none"/>
        </w:rPr>
        <w:t>供应商须知前附表</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PAGEREF _Toc58832080 \h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sz w:val="24"/>
          <w:highlight w:val="none"/>
        </w:rPr>
        <w:t>1</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fldChar w:fldCharType="end"/>
      </w:r>
    </w:p>
    <w:p>
      <w:pPr>
        <w:pStyle w:val="39"/>
        <w:tabs>
          <w:tab w:val="right" w:leader="dot" w:pos="9628"/>
        </w:tabs>
        <w:spacing w:line="480" w:lineRule="auto"/>
        <w:ind w:left="821" w:hanging="821"/>
        <w:rPr>
          <w:rFonts w:hint="eastAsia" w:ascii="宋体" w:hAnsi="宋体" w:eastAsia="宋体" w:cs="宋体"/>
          <w:color w:val="auto"/>
          <w:sz w:val="24"/>
          <w:highlight w:val="none"/>
        </w:rPr>
      </w:pPr>
      <w:r>
        <w:rPr>
          <w:rFonts w:hint="eastAsia" w:ascii="宋体" w:hAnsi="宋体" w:eastAsia="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instrText xml:space="preserve">HYPERLINK \l "_Toc58832081"</w:instrText>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fldChar w:fldCharType="separate"/>
      </w:r>
      <w:r>
        <w:rPr>
          <w:rStyle w:val="67"/>
          <w:rFonts w:hint="eastAsia" w:ascii="宋体" w:hAnsi="宋体" w:eastAsia="宋体" w:cs="宋体"/>
          <w:color w:val="auto"/>
          <w:sz w:val="24"/>
          <w:szCs w:val="24"/>
          <w:highlight w:val="none"/>
        </w:rPr>
        <w:t>第一部分    供应商须知</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PAGEREF _Toc58832081 \h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sz w:val="24"/>
          <w:highlight w:val="none"/>
        </w:rPr>
        <w:t>6</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fldChar w:fldCharType="end"/>
      </w:r>
    </w:p>
    <w:p>
      <w:pPr>
        <w:pStyle w:val="30"/>
        <w:tabs>
          <w:tab w:val="right" w:leader="dot" w:pos="9628"/>
        </w:tabs>
        <w:spacing w:line="480" w:lineRule="auto"/>
        <w:rPr>
          <w:rFonts w:hint="eastAsia" w:ascii="宋体" w:hAnsi="宋体" w:cs="宋体"/>
          <w:color w:val="auto"/>
          <w:sz w:val="24"/>
          <w:highlight w:val="none"/>
        </w:rPr>
      </w:pPr>
      <w:r>
        <w:rPr>
          <w:rFonts w:hint="eastAsia" w:ascii="宋体" w:hAnsi="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instrText xml:space="preserve">HYPERLINK \l "_Toc58832082"</w:instrText>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fldChar w:fldCharType="separate"/>
      </w:r>
      <w:r>
        <w:rPr>
          <w:rStyle w:val="67"/>
          <w:rFonts w:hint="eastAsia" w:ascii="宋体" w:hAnsi="宋体" w:eastAsia="宋体" w:cs="宋体"/>
          <w:bCs/>
          <w:color w:val="auto"/>
          <w:sz w:val="24"/>
          <w:szCs w:val="24"/>
          <w:highlight w:val="none"/>
        </w:rPr>
        <w:t>一   说 明</w:t>
      </w:r>
      <w:r>
        <w:rPr>
          <w:rFonts w:hint="eastAsia" w:ascii="宋体" w:hAnsi="宋体" w:cs="宋体"/>
          <w:color w:val="auto"/>
          <w:sz w:val="24"/>
          <w:highlight w:val="none"/>
        </w:rPr>
        <w:tab/>
      </w: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PAGEREF _Toc58832082 \h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6</w:t>
      </w:r>
      <w:r>
        <w:rPr>
          <w:rFonts w:hint="eastAsia" w:ascii="宋体" w:hAnsi="宋体" w:cs="宋体"/>
          <w:color w:val="auto"/>
          <w:sz w:val="24"/>
          <w:highlight w:val="none"/>
        </w:rPr>
        <w:fldChar w:fldCharType="end"/>
      </w:r>
      <w:r>
        <w:rPr>
          <w:rFonts w:hint="eastAsia" w:ascii="宋体" w:hAnsi="宋体" w:cs="宋体"/>
          <w:color w:val="auto"/>
          <w:sz w:val="24"/>
          <w:highlight w:val="none"/>
        </w:rPr>
        <w:fldChar w:fldCharType="end"/>
      </w:r>
    </w:p>
    <w:p>
      <w:pPr>
        <w:pStyle w:val="30"/>
        <w:tabs>
          <w:tab w:val="right" w:leader="dot" w:pos="9628"/>
        </w:tabs>
        <w:spacing w:line="480" w:lineRule="auto"/>
        <w:rPr>
          <w:rFonts w:hint="eastAsia" w:ascii="宋体" w:hAnsi="宋体" w:cs="宋体"/>
          <w:color w:val="auto"/>
          <w:sz w:val="24"/>
          <w:highlight w:val="none"/>
        </w:rPr>
      </w:pPr>
      <w:r>
        <w:rPr>
          <w:rFonts w:hint="eastAsia" w:ascii="宋体" w:hAnsi="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instrText xml:space="preserve">HYPERLINK \l "_Toc58832083"</w:instrText>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fldChar w:fldCharType="separate"/>
      </w:r>
      <w:r>
        <w:rPr>
          <w:rStyle w:val="67"/>
          <w:rFonts w:hint="eastAsia" w:ascii="宋体" w:hAnsi="宋体" w:eastAsia="宋体" w:cs="宋体"/>
          <w:bCs/>
          <w:color w:val="auto"/>
          <w:sz w:val="24"/>
          <w:szCs w:val="24"/>
          <w:highlight w:val="none"/>
        </w:rPr>
        <w:t>二   采购文件</w:t>
      </w:r>
      <w:r>
        <w:rPr>
          <w:rFonts w:hint="eastAsia" w:ascii="宋体" w:hAnsi="宋体" w:cs="宋体"/>
          <w:color w:val="auto"/>
          <w:sz w:val="24"/>
          <w:highlight w:val="none"/>
        </w:rPr>
        <w:tab/>
      </w: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PAGEREF _Toc58832083 \h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6</w:t>
      </w:r>
      <w:r>
        <w:rPr>
          <w:rFonts w:hint="eastAsia" w:ascii="宋体" w:hAnsi="宋体" w:cs="宋体"/>
          <w:color w:val="auto"/>
          <w:sz w:val="24"/>
          <w:highlight w:val="none"/>
        </w:rPr>
        <w:fldChar w:fldCharType="end"/>
      </w:r>
      <w:r>
        <w:rPr>
          <w:rFonts w:hint="eastAsia" w:ascii="宋体" w:hAnsi="宋体" w:cs="宋体"/>
          <w:color w:val="auto"/>
          <w:sz w:val="24"/>
          <w:highlight w:val="none"/>
        </w:rPr>
        <w:fldChar w:fldCharType="end"/>
      </w:r>
    </w:p>
    <w:p>
      <w:pPr>
        <w:pStyle w:val="30"/>
        <w:tabs>
          <w:tab w:val="right" w:leader="dot" w:pos="9628"/>
        </w:tabs>
        <w:spacing w:line="480" w:lineRule="auto"/>
        <w:rPr>
          <w:rFonts w:hint="eastAsia" w:ascii="宋体" w:hAnsi="宋体" w:cs="宋体"/>
          <w:color w:val="auto"/>
          <w:sz w:val="24"/>
          <w:highlight w:val="none"/>
        </w:rPr>
      </w:pPr>
      <w:r>
        <w:rPr>
          <w:rFonts w:hint="eastAsia" w:ascii="宋体" w:hAnsi="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instrText xml:space="preserve">HYPERLINK \l "_Toc58832084"</w:instrText>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fldChar w:fldCharType="separate"/>
      </w:r>
      <w:r>
        <w:rPr>
          <w:rStyle w:val="67"/>
          <w:rFonts w:hint="eastAsia" w:ascii="宋体" w:hAnsi="宋体" w:eastAsia="宋体" w:cs="宋体"/>
          <w:bCs/>
          <w:color w:val="auto"/>
          <w:sz w:val="24"/>
          <w:szCs w:val="24"/>
          <w:highlight w:val="none"/>
        </w:rPr>
        <w:t>三   磋商响应文件的编制</w:t>
      </w:r>
      <w:r>
        <w:rPr>
          <w:rFonts w:hint="eastAsia" w:ascii="宋体" w:hAnsi="宋体" w:cs="宋体"/>
          <w:color w:val="auto"/>
          <w:sz w:val="24"/>
          <w:highlight w:val="none"/>
        </w:rPr>
        <w:tab/>
      </w: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PAGEREF _Toc58832084 \h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7</w:t>
      </w:r>
      <w:r>
        <w:rPr>
          <w:rFonts w:hint="eastAsia" w:ascii="宋体" w:hAnsi="宋体" w:cs="宋体"/>
          <w:color w:val="auto"/>
          <w:sz w:val="24"/>
          <w:highlight w:val="none"/>
        </w:rPr>
        <w:fldChar w:fldCharType="end"/>
      </w:r>
      <w:r>
        <w:rPr>
          <w:rFonts w:hint="eastAsia" w:ascii="宋体" w:hAnsi="宋体" w:cs="宋体"/>
          <w:color w:val="auto"/>
          <w:sz w:val="24"/>
          <w:highlight w:val="none"/>
        </w:rPr>
        <w:fldChar w:fldCharType="end"/>
      </w:r>
    </w:p>
    <w:p>
      <w:pPr>
        <w:pStyle w:val="30"/>
        <w:tabs>
          <w:tab w:val="right" w:leader="dot" w:pos="9628"/>
        </w:tabs>
        <w:spacing w:line="480" w:lineRule="auto"/>
        <w:rPr>
          <w:rFonts w:hint="eastAsia" w:ascii="宋体" w:hAnsi="宋体" w:cs="宋体"/>
          <w:color w:val="auto"/>
          <w:sz w:val="24"/>
          <w:highlight w:val="none"/>
        </w:rPr>
      </w:pPr>
      <w:r>
        <w:rPr>
          <w:rFonts w:hint="eastAsia" w:ascii="宋体" w:hAnsi="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instrText xml:space="preserve">HYPERLINK \l "_Toc58832085"</w:instrText>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fldChar w:fldCharType="separate"/>
      </w:r>
      <w:r>
        <w:rPr>
          <w:rStyle w:val="67"/>
          <w:rFonts w:hint="eastAsia" w:ascii="宋体" w:hAnsi="宋体" w:eastAsia="宋体" w:cs="宋体"/>
          <w:bCs/>
          <w:color w:val="auto"/>
          <w:sz w:val="24"/>
          <w:szCs w:val="24"/>
          <w:highlight w:val="none"/>
        </w:rPr>
        <w:t>四   磋商响应文件的递交</w:t>
      </w:r>
      <w:r>
        <w:rPr>
          <w:rFonts w:hint="eastAsia" w:ascii="宋体" w:hAnsi="宋体" w:cs="宋体"/>
          <w:color w:val="auto"/>
          <w:sz w:val="24"/>
          <w:highlight w:val="none"/>
        </w:rPr>
        <w:tab/>
      </w: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PAGEREF _Toc58832085 \h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11</w:t>
      </w:r>
      <w:r>
        <w:rPr>
          <w:rFonts w:hint="eastAsia" w:ascii="宋体" w:hAnsi="宋体" w:cs="宋体"/>
          <w:color w:val="auto"/>
          <w:sz w:val="24"/>
          <w:highlight w:val="none"/>
        </w:rPr>
        <w:fldChar w:fldCharType="end"/>
      </w:r>
      <w:r>
        <w:rPr>
          <w:rFonts w:hint="eastAsia" w:ascii="宋体" w:hAnsi="宋体" w:cs="宋体"/>
          <w:color w:val="auto"/>
          <w:sz w:val="24"/>
          <w:highlight w:val="none"/>
        </w:rPr>
        <w:fldChar w:fldCharType="end"/>
      </w:r>
    </w:p>
    <w:p>
      <w:pPr>
        <w:pStyle w:val="30"/>
        <w:tabs>
          <w:tab w:val="right" w:leader="dot" w:pos="9628"/>
        </w:tabs>
        <w:spacing w:line="480" w:lineRule="auto"/>
        <w:rPr>
          <w:rFonts w:hint="eastAsia" w:ascii="宋体" w:hAnsi="宋体" w:cs="宋体"/>
          <w:color w:val="auto"/>
          <w:sz w:val="24"/>
          <w:highlight w:val="none"/>
        </w:rPr>
      </w:pPr>
      <w:r>
        <w:rPr>
          <w:rFonts w:hint="eastAsia" w:ascii="宋体" w:hAnsi="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instrText xml:space="preserve">HYPERLINK \l "_Toc58832086"</w:instrText>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fldChar w:fldCharType="separate"/>
      </w:r>
      <w:r>
        <w:rPr>
          <w:rStyle w:val="67"/>
          <w:rFonts w:hint="eastAsia" w:ascii="宋体" w:hAnsi="宋体" w:eastAsia="宋体" w:cs="宋体"/>
          <w:color w:val="auto"/>
          <w:sz w:val="24"/>
          <w:szCs w:val="24"/>
          <w:highlight w:val="none"/>
        </w:rPr>
        <w:t>五   开标</w:t>
      </w:r>
      <w:bookmarkStart w:id="0" w:name="_Hlt58832094"/>
      <w:r>
        <w:rPr>
          <w:rFonts w:hint="eastAsia" w:ascii="宋体" w:hAnsi="宋体" w:cs="宋体"/>
          <w:color w:val="auto"/>
          <w:sz w:val="24"/>
          <w:highlight w:val="none"/>
        </w:rPr>
        <w:tab/>
      </w:r>
      <w:bookmarkEnd w:id="0"/>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PAGEREF _Toc58832086 \h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11</w:t>
      </w:r>
      <w:r>
        <w:rPr>
          <w:rFonts w:hint="eastAsia" w:ascii="宋体" w:hAnsi="宋体" w:cs="宋体"/>
          <w:color w:val="auto"/>
          <w:sz w:val="24"/>
          <w:highlight w:val="none"/>
        </w:rPr>
        <w:fldChar w:fldCharType="end"/>
      </w:r>
      <w:r>
        <w:rPr>
          <w:rFonts w:hint="eastAsia" w:ascii="宋体" w:hAnsi="宋体" w:cs="宋体"/>
          <w:color w:val="auto"/>
          <w:sz w:val="24"/>
          <w:highlight w:val="none"/>
        </w:rPr>
        <w:fldChar w:fldCharType="end"/>
      </w:r>
    </w:p>
    <w:p>
      <w:pPr>
        <w:pStyle w:val="30"/>
        <w:tabs>
          <w:tab w:val="right" w:leader="dot" w:pos="9628"/>
        </w:tabs>
        <w:spacing w:line="480" w:lineRule="auto"/>
        <w:rPr>
          <w:rFonts w:hint="eastAsia" w:ascii="宋体" w:hAnsi="宋体" w:cs="宋体"/>
          <w:color w:val="auto"/>
          <w:sz w:val="24"/>
          <w:highlight w:val="none"/>
        </w:rPr>
      </w:pPr>
      <w:r>
        <w:rPr>
          <w:rFonts w:hint="eastAsia" w:ascii="宋体" w:hAnsi="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instrText xml:space="preserve">HYPERLINK \l "_Toc58832087"</w:instrText>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fldChar w:fldCharType="separate"/>
      </w:r>
      <w:r>
        <w:rPr>
          <w:rStyle w:val="67"/>
          <w:rFonts w:hint="eastAsia" w:ascii="宋体" w:hAnsi="宋体" w:eastAsia="宋体" w:cs="宋体"/>
          <w:bCs/>
          <w:color w:val="auto"/>
          <w:sz w:val="24"/>
          <w:szCs w:val="24"/>
          <w:highlight w:val="none"/>
        </w:rPr>
        <w:t>六   磋商</w:t>
      </w:r>
      <w:r>
        <w:rPr>
          <w:rFonts w:hint="eastAsia" w:ascii="宋体" w:hAnsi="宋体" w:cs="宋体"/>
          <w:color w:val="auto"/>
          <w:sz w:val="24"/>
          <w:highlight w:val="none"/>
        </w:rPr>
        <w:tab/>
      </w: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PAGEREF _Toc58832087 \h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13</w:t>
      </w:r>
      <w:r>
        <w:rPr>
          <w:rFonts w:hint="eastAsia" w:ascii="宋体" w:hAnsi="宋体" w:cs="宋体"/>
          <w:color w:val="auto"/>
          <w:sz w:val="24"/>
          <w:highlight w:val="none"/>
        </w:rPr>
        <w:fldChar w:fldCharType="end"/>
      </w:r>
      <w:r>
        <w:rPr>
          <w:rFonts w:hint="eastAsia" w:ascii="宋体" w:hAnsi="宋体" w:cs="宋体"/>
          <w:color w:val="auto"/>
          <w:sz w:val="24"/>
          <w:highlight w:val="none"/>
        </w:rPr>
        <w:fldChar w:fldCharType="end"/>
      </w:r>
    </w:p>
    <w:p>
      <w:pPr>
        <w:pStyle w:val="30"/>
        <w:tabs>
          <w:tab w:val="right" w:leader="dot" w:pos="9628"/>
        </w:tabs>
        <w:spacing w:line="480" w:lineRule="auto"/>
        <w:rPr>
          <w:rFonts w:hint="eastAsia" w:ascii="宋体" w:hAnsi="宋体" w:cs="宋体"/>
          <w:color w:val="auto"/>
          <w:sz w:val="24"/>
          <w:highlight w:val="none"/>
        </w:rPr>
      </w:pPr>
      <w:r>
        <w:rPr>
          <w:rFonts w:hint="eastAsia" w:ascii="宋体" w:hAnsi="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instrText xml:space="preserve">HYPERLINK \l "_Toc58832088"</w:instrText>
      </w:r>
      <w:r>
        <w:rPr>
          <w:rStyle w:val="67"/>
          <w:rFonts w:hint="eastAsia" w:ascii="宋体" w:hAnsi="宋体" w:eastAsia="宋体" w:cs="宋体"/>
          <w:color w:val="auto"/>
          <w:sz w:val="24"/>
          <w:szCs w:val="24"/>
          <w:highlight w:val="none"/>
        </w:rPr>
        <w:instrText xml:space="preserve"> </w:instrText>
      </w:r>
      <w:r>
        <w:rPr>
          <w:rFonts w:hint="eastAsia" w:ascii="宋体" w:hAnsi="宋体" w:cs="宋体"/>
          <w:color w:val="auto"/>
          <w:sz w:val="24"/>
          <w:highlight w:val="none"/>
        </w:rPr>
        <w:fldChar w:fldCharType="separate"/>
      </w:r>
      <w:r>
        <w:rPr>
          <w:rStyle w:val="67"/>
          <w:rFonts w:hint="eastAsia" w:ascii="宋体" w:hAnsi="宋体" w:eastAsia="宋体" w:cs="宋体"/>
          <w:bCs/>
          <w:color w:val="auto"/>
          <w:sz w:val="24"/>
          <w:szCs w:val="24"/>
          <w:highlight w:val="none"/>
        </w:rPr>
        <w:t>七   定标及授予合同</w:t>
      </w:r>
      <w:r>
        <w:rPr>
          <w:rFonts w:hint="eastAsia" w:ascii="宋体" w:hAnsi="宋体" w:cs="宋体"/>
          <w:color w:val="auto"/>
          <w:sz w:val="24"/>
          <w:highlight w:val="none"/>
        </w:rPr>
        <w:tab/>
      </w: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PAGEREF _Toc58832088 \h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15</w:t>
      </w:r>
      <w:r>
        <w:rPr>
          <w:rFonts w:hint="eastAsia" w:ascii="宋体" w:hAnsi="宋体" w:cs="宋体"/>
          <w:color w:val="auto"/>
          <w:sz w:val="24"/>
          <w:highlight w:val="none"/>
        </w:rPr>
        <w:fldChar w:fldCharType="end"/>
      </w:r>
      <w:r>
        <w:rPr>
          <w:rFonts w:hint="eastAsia" w:ascii="宋体" w:hAnsi="宋体" w:cs="宋体"/>
          <w:color w:val="auto"/>
          <w:sz w:val="24"/>
          <w:highlight w:val="none"/>
        </w:rPr>
        <w:fldChar w:fldCharType="end"/>
      </w:r>
    </w:p>
    <w:p>
      <w:pPr>
        <w:pStyle w:val="39"/>
        <w:tabs>
          <w:tab w:val="right" w:leader="dot" w:pos="9628"/>
        </w:tabs>
        <w:spacing w:line="480" w:lineRule="auto"/>
        <w:ind w:left="821" w:hanging="821"/>
        <w:rPr>
          <w:rFonts w:hint="eastAsia" w:ascii="宋体" w:hAnsi="宋体" w:eastAsia="宋体" w:cs="宋体"/>
          <w:color w:val="auto"/>
          <w:sz w:val="24"/>
          <w:highlight w:val="none"/>
        </w:rPr>
      </w:pPr>
      <w:r>
        <w:rPr>
          <w:rFonts w:hint="eastAsia" w:ascii="宋体" w:hAnsi="宋体" w:eastAsia="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instrText xml:space="preserve">HYPERLINK \l "_Toc58832089"</w:instrText>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fldChar w:fldCharType="separate"/>
      </w:r>
      <w:r>
        <w:rPr>
          <w:rStyle w:val="67"/>
          <w:rFonts w:hint="eastAsia" w:ascii="宋体" w:hAnsi="宋体" w:eastAsia="宋体" w:cs="宋体"/>
          <w:color w:val="auto"/>
          <w:sz w:val="24"/>
          <w:szCs w:val="24"/>
          <w:highlight w:val="none"/>
        </w:rPr>
        <w:t>第二部分   政府采购政策功能相关说明</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PAGEREF _Toc58832089 \h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sz w:val="24"/>
          <w:highlight w:val="none"/>
        </w:rPr>
        <w:t>18</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fldChar w:fldCharType="end"/>
      </w:r>
    </w:p>
    <w:p>
      <w:pPr>
        <w:pStyle w:val="39"/>
        <w:tabs>
          <w:tab w:val="right" w:leader="dot" w:pos="9628"/>
        </w:tabs>
        <w:spacing w:line="480" w:lineRule="auto"/>
        <w:ind w:left="821" w:hanging="821"/>
        <w:rPr>
          <w:rFonts w:hint="eastAsia" w:ascii="宋体" w:hAnsi="宋体" w:eastAsia="宋体" w:cs="宋体"/>
          <w:color w:val="auto"/>
          <w:sz w:val="24"/>
          <w:highlight w:val="none"/>
        </w:rPr>
      </w:pPr>
      <w:r>
        <w:rPr>
          <w:rFonts w:hint="eastAsia" w:ascii="宋体" w:hAnsi="宋体" w:eastAsia="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instrText xml:space="preserve">HYPERLINK \l "_Toc58832090"</w:instrText>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fldChar w:fldCharType="separate"/>
      </w:r>
      <w:r>
        <w:rPr>
          <w:rStyle w:val="67"/>
          <w:rFonts w:hint="eastAsia" w:ascii="宋体" w:hAnsi="宋体" w:eastAsia="宋体" w:cs="宋体"/>
          <w:color w:val="auto"/>
          <w:sz w:val="24"/>
          <w:szCs w:val="24"/>
          <w:highlight w:val="none"/>
        </w:rPr>
        <w:t>第三部分   合同条款及格式</w:t>
      </w:r>
      <w:bookmarkStart w:id="1" w:name="_Hlt58914256"/>
      <w:bookmarkStart w:id="2" w:name="_Hlt58914257"/>
      <w:r>
        <w:rPr>
          <w:rFonts w:hint="eastAsia" w:ascii="宋体" w:hAnsi="宋体" w:eastAsia="宋体" w:cs="宋体"/>
          <w:color w:val="auto"/>
          <w:sz w:val="24"/>
          <w:highlight w:val="none"/>
        </w:rPr>
        <w:tab/>
      </w:r>
      <w:bookmarkEnd w:id="1"/>
      <w:bookmarkEnd w:id="2"/>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PAGEREF _Toc58832090 \h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sz w:val="24"/>
          <w:highlight w:val="none"/>
        </w:rPr>
        <w:t>23</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fldChar w:fldCharType="end"/>
      </w:r>
    </w:p>
    <w:p>
      <w:pPr>
        <w:pStyle w:val="39"/>
        <w:tabs>
          <w:tab w:val="right" w:leader="dot" w:pos="9628"/>
        </w:tabs>
        <w:spacing w:line="480" w:lineRule="auto"/>
        <w:ind w:left="821" w:hanging="821"/>
        <w:rPr>
          <w:rFonts w:hint="eastAsia" w:ascii="宋体" w:hAnsi="宋体" w:eastAsia="宋体" w:cs="宋体"/>
          <w:color w:val="auto"/>
          <w:sz w:val="24"/>
          <w:highlight w:val="none"/>
        </w:rPr>
      </w:pPr>
      <w:r>
        <w:rPr>
          <w:rFonts w:hint="eastAsia" w:ascii="宋体" w:hAnsi="宋体" w:eastAsia="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instrText xml:space="preserve">HYPERLINK \l "_Toc58832091"</w:instrText>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fldChar w:fldCharType="separate"/>
      </w:r>
      <w:r>
        <w:rPr>
          <w:rStyle w:val="67"/>
          <w:rFonts w:hint="eastAsia" w:ascii="宋体" w:hAnsi="宋体" w:eastAsia="宋体" w:cs="宋体"/>
          <w:color w:val="auto"/>
          <w:sz w:val="24"/>
          <w:szCs w:val="24"/>
          <w:highlight w:val="none"/>
        </w:rPr>
        <w:t>第四部分   磋商响应文件格式</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PAGEREF _Toc58832091 \h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sz w:val="24"/>
          <w:highlight w:val="none"/>
        </w:rPr>
        <w:t>29</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fldChar w:fldCharType="end"/>
      </w:r>
    </w:p>
    <w:p>
      <w:pPr>
        <w:pStyle w:val="39"/>
        <w:tabs>
          <w:tab w:val="right" w:leader="dot" w:pos="9628"/>
        </w:tabs>
        <w:spacing w:line="480" w:lineRule="auto"/>
        <w:ind w:left="821" w:hanging="821"/>
        <w:rPr>
          <w:rFonts w:hint="eastAsia" w:ascii="宋体" w:hAnsi="宋体" w:eastAsia="宋体" w:cs="宋体"/>
          <w:color w:val="auto"/>
          <w:sz w:val="24"/>
          <w:highlight w:val="none"/>
        </w:rPr>
      </w:pPr>
      <w:r>
        <w:rPr>
          <w:rFonts w:hint="eastAsia" w:ascii="宋体" w:hAnsi="宋体" w:eastAsia="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instrText xml:space="preserve">HYPERLINK \l "_Toc58832092"</w:instrText>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fldChar w:fldCharType="separate"/>
      </w:r>
      <w:r>
        <w:rPr>
          <w:rStyle w:val="67"/>
          <w:rFonts w:hint="eastAsia" w:ascii="宋体" w:hAnsi="宋体" w:eastAsia="宋体" w:cs="宋体"/>
          <w:color w:val="auto"/>
          <w:sz w:val="24"/>
          <w:szCs w:val="24"/>
          <w:highlight w:val="none"/>
        </w:rPr>
        <w:t>第五部分   采购内容及要求</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PAGEREF _Toc58832092 \h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sz w:val="24"/>
          <w:highlight w:val="none"/>
        </w:rPr>
        <w:t>46</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fldChar w:fldCharType="end"/>
      </w:r>
    </w:p>
    <w:p>
      <w:pPr>
        <w:pStyle w:val="39"/>
        <w:tabs>
          <w:tab w:val="right" w:leader="dot" w:pos="9628"/>
        </w:tabs>
        <w:spacing w:line="480" w:lineRule="auto"/>
        <w:ind w:left="821" w:hanging="821"/>
        <w:rPr>
          <w:rFonts w:hint="eastAsia" w:ascii="宋体" w:hAnsi="宋体" w:eastAsia="宋体" w:cs="宋体"/>
          <w:color w:val="auto"/>
          <w:sz w:val="24"/>
          <w:highlight w:val="none"/>
        </w:rPr>
      </w:pPr>
      <w:r>
        <w:rPr>
          <w:rFonts w:hint="eastAsia" w:ascii="宋体" w:hAnsi="宋体" w:eastAsia="宋体" w:cs="宋体"/>
          <w:color w:val="auto"/>
          <w:sz w:val="24"/>
          <w:highlight w:val="none"/>
        </w:rPr>
        <w:fldChar w:fldCharType="begin"/>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instrText xml:space="preserve">HYPERLINK \l "_Toc58832093"</w:instrText>
      </w:r>
      <w:r>
        <w:rPr>
          <w:rStyle w:val="67"/>
          <w:rFonts w:hint="eastAsia" w:ascii="宋体" w:hAnsi="宋体" w:eastAsia="宋体" w:cs="宋体"/>
          <w:color w:val="auto"/>
          <w:sz w:val="24"/>
          <w:szCs w:val="24"/>
          <w:highlight w:val="none"/>
        </w:rPr>
        <w:instrText xml:space="preserve"> </w:instrText>
      </w:r>
      <w:r>
        <w:rPr>
          <w:rFonts w:hint="eastAsia" w:ascii="宋体" w:hAnsi="宋体" w:eastAsia="宋体" w:cs="宋体"/>
          <w:color w:val="auto"/>
          <w:sz w:val="24"/>
          <w:highlight w:val="none"/>
        </w:rPr>
        <w:fldChar w:fldCharType="separate"/>
      </w:r>
      <w:r>
        <w:rPr>
          <w:rStyle w:val="67"/>
          <w:rFonts w:hint="eastAsia" w:ascii="宋体" w:hAnsi="宋体" w:eastAsia="宋体" w:cs="宋体"/>
          <w:color w:val="auto"/>
          <w:sz w:val="24"/>
          <w:szCs w:val="24"/>
          <w:highlight w:val="none"/>
        </w:rPr>
        <w:t>第六部分   磋商原则及方法</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PAGEREF _Toc58832093 \h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sz w:val="24"/>
          <w:highlight w:val="none"/>
        </w:rPr>
        <w:t>50</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fldChar w:fldCharType="end"/>
      </w:r>
    </w:p>
    <w:p>
      <w:pPr>
        <w:spacing w:line="480" w:lineRule="auto"/>
        <w:rPr>
          <w:rFonts w:hint="eastAsia" w:ascii="宋体" w:hAnsi="宋体" w:cs="宋体"/>
          <w:b/>
          <w:bCs/>
          <w:color w:val="auto"/>
          <w:sz w:val="24"/>
          <w:highlight w:val="none"/>
        </w:rPr>
      </w:pPr>
      <w:r>
        <w:rPr>
          <w:rFonts w:hint="eastAsia" w:ascii="宋体" w:hAnsi="宋体" w:cs="宋体"/>
          <w:color w:val="auto"/>
          <w:sz w:val="24"/>
          <w:highlight w:val="none"/>
        </w:rPr>
        <w:fldChar w:fldCharType="end"/>
      </w:r>
    </w:p>
    <w:p>
      <w:pPr>
        <w:spacing w:line="560" w:lineRule="exact"/>
        <w:ind w:firstLine="843" w:firstLineChars="400"/>
        <w:rPr>
          <w:rFonts w:hint="eastAsia" w:ascii="宋体" w:hAnsi="宋体" w:cs="宋体"/>
          <w:b/>
          <w:bCs/>
          <w:color w:val="auto"/>
          <w:szCs w:val="21"/>
          <w:highlight w:val="none"/>
        </w:rPr>
      </w:pPr>
    </w:p>
    <w:p>
      <w:pPr>
        <w:spacing w:line="360" w:lineRule="auto"/>
        <w:ind w:firstLine="420" w:firstLineChars="200"/>
        <w:rPr>
          <w:rFonts w:hint="eastAsia" w:ascii="宋体" w:hAnsi="宋体" w:cs="宋体"/>
          <w:b w:val="0"/>
          <w:bCs w:val="0"/>
          <w:color w:val="auto"/>
          <w:szCs w:val="21"/>
          <w:highlight w:val="none"/>
          <w:u w:val="single"/>
        </w:rPr>
      </w:pPr>
      <w:r>
        <w:rPr>
          <w:rFonts w:hint="eastAsia" w:ascii="宋体" w:hAnsi="宋体" w:cs="宋体"/>
          <w:b w:val="0"/>
          <w:bCs w:val="0"/>
          <w:color w:val="auto"/>
          <w:szCs w:val="21"/>
          <w:highlight w:val="none"/>
          <w:u w:val="single"/>
        </w:rPr>
        <w:t>注：竞争性磋商文件中标“▲”且加下划线的为本项目的实质性要求和条件，着重提醒各供应商必须响应。各供应商必须认真阅读和理解竞争性磋商文件中的每一个条款及要求，因误读竞争性磋商文件而造成的后果，采购人概不负责。</w:t>
      </w:r>
    </w:p>
    <w:p>
      <w:pPr>
        <w:spacing w:line="240" w:lineRule="atLeast"/>
        <w:jc w:val="center"/>
        <w:rPr>
          <w:rFonts w:hint="eastAsia" w:ascii="宋体" w:hAnsi="宋体" w:cs="宋体"/>
          <w:b/>
          <w:color w:val="auto"/>
          <w:szCs w:val="21"/>
          <w:highlight w:val="none"/>
        </w:rPr>
      </w:pPr>
    </w:p>
    <w:p>
      <w:pPr>
        <w:spacing w:line="240" w:lineRule="atLeast"/>
        <w:jc w:val="center"/>
        <w:rPr>
          <w:rFonts w:hint="eastAsia" w:ascii="宋体" w:hAnsi="宋体" w:cs="宋体"/>
          <w:b/>
          <w:color w:val="auto"/>
          <w:szCs w:val="21"/>
          <w:highlight w:val="none"/>
        </w:rPr>
      </w:pPr>
    </w:p>
    <w:p>
      <w:pPr>
        <w:spacing w:line="240" w:lineRule="atLeast"/>
        <w:jc w:val="center"/>
        <w:rPr>
          <w:rFonts w:hint="eastAsia" w:ascii="宋体" w:hAnsi="宋体" w:cs="宋体"/>
          <w:b/>
          <w:color w:val="auto"/>
          <w:szCs w:val="21"/>
          <w:highlight w:val="none"/>
        </w:rPr>
      </w:pPr>
    </w:p>
    <w:p>
      <w:pPr>
        <w:pStyle w:val="3"/>
        <w:ind w:firstLine="3054" w:firstLineChars="845"/>
        <w:jc w:val="both"/>
        <w:rPr>
          <w:rFonts w:hint="eastAsia" w:ascii="宋体" w:hAnsi="宋体" w:eastAsia="宋体" w:cs="宋体"/>
          <w:bCs w:val="0"/>
          <w:color w:val="auto"/>
          <w:kern w:val="0"/>
          <w:sz w:val="22"/>
          <w:szCs w:val="22"/>
          <w:highlight w:val="none"/>
        </w:rPr>
      </w:pPr>
      <w:bookmarkStart w:id="3" w:name="_Toc361035134"/>
      <w:bookmarkStart w:id="4" w:name="_Toc26020"/>
      <w:bookmarkStart w:id="5" w:name="_Toc445914867"/>
      <w:bookmarkStart w:id="6" w:name="_Toc363576971"/>
      <w:r>
        <w:rPr>
          <w:rFonts w:hint="eastAsia" w:ascii="宋体" w:hAnsi="宋体" w:eastAsia="宋体" w:cs="宋体"/>
          <w:color w:val="auto"/>
          <w:sz w:val="36"/>
          <w:szCs w:val="36"/>
          <w:highlight w:val="none"/>
        </w:rPr>
        <w:br w:type="page"/>
      </w:r>
      <w:bookmarkEnd w:id="3"/>
      <w:bookmarkEnd w:id="4"/>
      <w:bookmarkEnd w:id="5"/>
      <w:bookmarkEnd w:id="6"/>
      <w:bookmarkStart w:id="7" w:name="_Toc58832080"/>
      <w:r>
        <w:rPr>
          <w:rFonts w:hint="eastAsia" w:ascii="宋体" w:hAnsi="宋体" w:eastAsia="宋体" w:cs="宋体"/>
          <w:color w:val="auto"/>
          <w:sz w:val="36"/>
          <w:szCs w:val="36"/>
          <w:highlight w:val="none"/>
        </w:rPr>
        <w:t>供应商须知前附表</w:t>
      </w:r>
      <w:bookmarkEnd w:id="7"/>
    </w:p>
    <w:tbl>
      <w:tblPr>
        <w:tblStyle w:val="56"/>
        <w:tblW w:w="10123" w:type="dxa"/>
        <w:tblInd w:w="0" w:type="dxa"/>
        <w:tblLayout w:type="fixed"/>
        <w:tblCellMar>
          <w:top w:w="0" w:type="dxa"/>
          <w:left w:w="108" w:type="dxa"/>
          <w:bottom w:w="0" w:type="dxa"/>
          <w:right w:w="108" w:type="dxa"/>
        </w:tblCellMar>
      </w:tblPr>
      <w:tblGrid>
        <w:gridCol w:w="667"/>
        <w:gridCol w:w="2037"/>
        <w:gridCol w:w="7419"/>
      </w:tblGrid>
      <w:tr>
        <w:tblPrEx>
          <w:tblCellMar>
            <w:top w:w="0" w:type="dxa"/>
            <w:left w:w="108" w:type="dxa"/>
            <w:bottom w:w="0" w:type="dxa"/>
            <w:right w:w="108" w:type="dxa"/>
          </w:tblCellMar>
        </w:tblPrEx>
        <w:trPr>
          <w:trHeight w:val="765" w:hRule="atLeast"/>
          <w:tblHeader/>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b/>
                <w:color w:val="auto"/>
                <w:kern w:val="0"/>
                <w:sz w:val="22"/>
                <w:szCs w:val="22"/>
                <w:highlight w:val="none"/>
              </w:rPr>
            </w:pPr>
            <w:r>
              <w:rPr>
                <w:rFonts w:hint="eastAsia" w:ascii="宋体" w:hAnsi="宋体" w:cs="宋体"/>
                <w:b/>
                <w:color w:val="auto"/>
                <w:kern w:val="0"/>
                <w:sz w:val="22"/>
                <w:szCs w:val="22"/>
                <w:highlight w:val="none"/>
              </w:rPr>
              <w:t>序号</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b/>
                <w:color w:val="auto"/>
                <w:kern w:val="0"/>
                <w:sz w:val="22"/>
                <w:szCs w:val="22"/>
                <w:highlight w:val="none"/>
              </w:rPr>
            </w:pPr>
            <w:r>
              <w:rPr>
                <w:rFonts w:hint="eastAsia" w:ascii="宋体" w:hAnsi="宋体" w:cs="宋体"/>
                <w:b/>
                <w:color w:val="auto"/>
                <w:kern w:val="0"/>
                <w:sz w:val="22"/>
                <w:szCs w:val="22"/>
                <w:highlight w:val="none"/>
              </w:rPr>
              <w:t>条款名称</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b/>
                <w:color w:val="auto"/>
                <w:kern w:val="0"/>
                <w:sz w:val="22"/>
                <w:szCs w:val="22"/>
                <w:highlight w:val="none"/>
              </w:rPr>
            </w:pPr>
            <w:r>
              <w:rPr>
                <w:rFonts w:hint="eastAsia" w:ascii="宋体" w:hAnsi="宋体" w:cs="宋体"/>
                <w:b/>
                <w:color w:val="auto"/>
                <w:kern w:val="0"/>
                <w:sz w:val="22"/>
                <w:szCs w:val="22"/>
                <w:highlight w:val="none"/>
              </w:rPr>
              <w:t>编列内容</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采购人</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eastAsia="宋体" w:cs="宋体"/>
                <w:color w:val="auto"/>
                <w:kern w:val="0"/>
                <w:sz w:val="22"/>
                <w:szCs w:val="22"/>
                <w:highlight w:val="none"/>
                <w:lang w:eastAsia="zh-CN"/>
              </w:rPr>
            </w:pPr>
            <w:r>
              <w:rPr>
                <w:rFonts w:hint="eastAsia" w:ascii="宋体" w:hAnsi="宋体" w:cs="宋体"/>
                <w:color w:val="auto"/>
                <w:kern w:val="0"/>
                <w:sz w:val="22"/>
                <w:szCs w:val="22"/>
                <w:highlight w:val="none"/>
              </w:rPr>
              <w:t>采购单位：</w:t>
            </w:r>
            <w:r>
              <w:rPr>
                <w:rFonts w:hint="eastAsia" w:ascii="宋体" w:hAnsi="宋体" w:cs="宋体"/>
                <w:color w:val="auto"/>
                <w:kern w:val="0"/>
                <w:sz w:val="22"/>
                <w:szCs w:val="22"/>
                <w:highlight w:val="none"/>
                <w:lang w:eastAsia="zh-CN"/>
              </w:rPr>
              <w:t>温州市水利局</w:t>
            </w:r>
          </w:p>
          <w:p>
            <w:pPr>
              <w:rPr>
                <w:rFonts w:hint="eastAsia" w:ascii="新宋体" w:hAnsi="新宋体" w:eastAsia="新宋体" w:cs="宋体"/>
                <w:bCs/>
                <w:color w:val="auto"/>
                <w:kern w:val="0"/>
                <w:sz w:val="22"/>
                <w:szCs w:val="22"/>
                <w:highlight w:val="none"/>
              </w:rPr>
            </w:pPr>
            <w:r>
              <w:rPr>
                <w:rFonts w:hint="eastAsia" w:ascii="新宋体" w:hAnsi="新宋体" w:eastAsia="新宋体" w:cs="宋体"/>
                <w:bCs/>
                <w:color w:val="auto"/>
                <w:kern w:val="0"/>
                <w:sz w:val="22"/>
                <w:szCs w:val="22"/>
                <w:highlight w:val="none"/>
              </w:rPr>
              <w:t>联系地址：浙江省温州市绣山路198号水利大楼</w:t>
            </w:r>
          </w:p>
          <w:p>
            <w:pPr>
              <w:spacing w:line="300" w:lineRule="exact"/>
              <w:rPr>
                <w:rFonts w:hint="eastAsia" w:ascii="新宋体" w:hAnsi="新宋体" w:eastAsia="新宋体" w:cs="宋体"/>
                <w:bCs/>
                <w:color w:val="auto"/>
                <w:kern w:val="0"/>
                <w:sz w:val="22"/>
                <w:szCs w:val="22"/>
                <w:highlight w:val="none"/>
              </w:rPr>
            </w:pPr>
            <w:r>
              <w:rPr>
                <w:rFonts w:hint="eastAsia" w:ascii="新宋体" w:hAnsi="新宋体" w:eastAsia="新宋体" w:cs="宋体"/>
                <w:bCs/>
                <w:color w:val="auto"/>
                <w:kern w:val="0"/>
                <w:sz w:val="22"/>
                <w:szCs w:val="22"/>
                <w:highlight w:val="none"/>
              </w:rPr>
              <w:t>联系人：王女士</w:t>
            </w:r>
          </w:p>
          <w:p>
            <w:pPr>
              <w:spacing w:line="300" w:lineRule="exact"/>
              <w:rPr>
                <w:rFonts w:hint="eastAsia" w:ascii="新宋体" w:hAnsi="新宋体" w:eastAsia="新宋体" w:cs="宋体"/>
                <w:bCs/>
                <w:color w:val="auto"/>
                <w:kern w:val="0"/>
                <w:sz w:val="22"/>
                <w:szCs w:val="22"/>
                <w:highlight w:val="none"/>
              </w:rPr>
            </w:pPr>
            <w:r>
              <w:rPr>
                <w:rFonts w:hint="eastAsia" w:ascii="新宋体" w:hAnsi="新宋体" w:eastAsia="新宋体" w:cs="宋体"/>
                <w:bCs/>
                <w:color w:val="auto"/>
                <w:kern w:val="0"/>
                <w:sz w:val="22"/>
                <w:szCs w:val="22"/>
                <w:highlight w:val="none"/>
              </w:rPr>
              <w:t>联系电话：0577-89992298</w:t>
            </w:r>
          </w:p>
          <w:p>
            <w:pPr>
              <w:spacing w:line="300" w:lineRule="exact"/>
              <w:rPr>
                <w:rFonts w:hint="eastAsia" w:ascii="新宋体" w:hAnsi="新宋体" w:eastAsia="新宋体" w:cs="宋体"/>
                <w:bCs/>
                <w:color w:val="auto"/>
                <w:kern w:val="0"/>
                <w:sz w:val="22"/>
                <w:szCs w:val="22"/>
                <w:highlight w:val="none"/>
              </w:rPr>
            </w:pPr>
            <w:r>
              <w:rPr>
                <w:rFonts w:hint="eastAsia" w:ascii="新宋体" w:hAnsi="新宋体" w:eastAsia="新宋体" w:cs="宋体"/>
                <w:bCs/>
                <w:color w:val="auto"/>
                <w:kern w:val="0"/>
                <w:sz w:val="22"/>
                <w:szCs w:val="22"/>
                <w:highlight w:val="none"/>
              </w:rPr>
              <w:t xml:space="preserve">质疑联系人：褚女士    </w:t>
            </w:r>
          </w:p>
          <w:p>
            <w:pPr>
              <w:spacing w:line="300" w:lineRule="exact"/>
              <w:rPr>
                <w:rFonts w:hint="eastAsia" w:ascii="宋体" w:hAnsi="宋体" w:cs="宋体"/>
                <w:color w:val="auto"/>
                <w:kern w:val="0"/>
                <w:sz w:val="22"/>
                <w:szCs w:val="22"/>
                <w:highlight w:val="none"/>
              </w:rPr>
            </w:pPr>
            <w:r>
              <w:rPr>
                <w:rFonts w:hint="eastAsia" w:ascii="新宋体" w:hAnsi="新宋体" w:eastAsia="新宋体" w:cs="宋体"/>
                <w:bCs/>
                <w:color w:val="auto"/>
                <w:kern w:val="0"/>
                <w:sz w:val="22"/>
                <w:szCs w:val="22"/>
                <w:highlight w:val="none"/>
              </w:rPr>
              <w:t>质疑联系方式：0577-57579821</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采购代理机构</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bCs/>
                <w:color w:val="auto"/>
                <w:kern w:val="0"/>
                <w:sz w:val="22"/>
                <w:szCs w:val="22"/>
                <w:highlight w:val="none"/>
              </w:rPr>
            </w:pPr>
            <w:r>
              <w:rPr>
                <w:rFonts w:hint="eastAsia" w:ascii="宋体" w:hAnsi="宋体" w:cs="宋体"/>
                <w:bCs/>
                <w:color w:val="auto"/>
                <w:kern w:val="0"/>
                <w:sz w:val="22"/>
                <w:szCs w:val="22"/>
                <w:highlight w:val="none"/>
              </w:rPr>
              <w:t>采购代理机构名称：温州市智信招标代理有限公司</w:t>
            </w:r>
          </w:p>
          <w:p>
            <w:pPr>
              <w:spacing w:line="300" w:lineRule="exact"/>
              <w:rPr>
                <w:rFonts w:hint="eastAsia" w:ascii="宋体" w:hAnsi="宋体" w:cs="宋体"/>
                <w:bCs/>
                <w:color w:val="auto"/>
                <w:kern w:val="0"/>
                <w:sz w:val="22"/>
                <w:szCs w:val="22"/>
                <w:highlight w:val="none"/>
              </w:rPr>
            </w:pPr>
            <w:r>
              <w:rPr>
                <w:rFonts w:hint="eastAsia" w:ascii="宋体" w:hAnsi="宋体" w:cs="宋体"/>
                <w:bCs/>
                <w:color w:val="auto"/>
                <w:kern w:val="0"/>
                <w:sz w:val="22"/>
                <w:szCs w:val="22"/>
                <w:highlight w:val="none"/>
              </w:rPr>
              <w:t>地 址：温州市瓯海区新桥街道高昂路1号牛山广场2号楼1409室</w:t>
            </w:r>
          </w:p>
          <w:p>
            <w:pPr>
              <w:spacing w:line="300" w:lineRule="exact"/>
              <w:rPr>
                <w:rFonts w:hint="eastAsia" w:ascii="宋体" w:hAnsi="宋体" w:cs="宋体"/>
                <w:bCs/>
                <w:color w:val="auto"/>
                <w:kern w:val="0"/>
                <w:sz w:val="22"/>
                <w:szCs w:val="22"/>
                <w:highlight w:val="none"/>
              </w:rPr>
            </w:pPr>
            <w:r>
              <w:rPr>
                <w:rFonts w:hint="eastAsia" w:ascii="宋体" w:hAnsi="宋体" w:cs="宋体"/>
                <w:bCs/>
                <w:color w:val="auto"/>
                <w:kern w:val="0"/>
                <w:sz w:val="22"/>
                <w:szCs w:val="22"/>
                <w:highlight w:val="none"/>
              </w:rPr>
              <w:t>联系人：苏先生/叶先生</w:t>
            </w:r>
          </w:p>
          <w:p>
            <w:pPr>
              <w:spacing w:line="300" w:lineRule="exact"/>
              <w:rPr>
                <w:rFonts w:hint="eastAsia" w:ascii="宋体" w:hAnsi="宋体" w:cs="宋体"/>
                <w:bCs/>
                <w:color w:val="auto"/>
                <w:kern w:val="0"/>
                <w:sz w:val="22"/>
                <w:szCs w:val="22"/>
                <w:highlight w:val="none"/>
              </w:rPr>
            </w:pPr>
            <w:r>
              <w:rPr>
                <w:rFonts w:hint="eastAsia" w:ascii="宋体" w:hAnsi="宋体" w:cs="宋体"/>
                <w:bCs/>
                <w:color w:val="auto"/>
                <w:kern w:val="0"/>
                <w:sz w:val="22"/>
                <w:szCs w:val="22"/>
                <w:highlight w:val="none"/>
              </w:rPr>
              <w:t>联系电话：13626506308/13958779970</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3</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default" w:ascii="宋体" w:hAnsi="宋体" w:eastAsia="宋体" w:cs="宋体"/>
                <w:color w:val="auto"/>
                <w:kern w:val="0"/>
                <w:sz w:val="22"/>
                <w:szCs w:val="22"/>
                <w:highlight w:val="none"/>
                <w:lang w:val="en-US" w:eastAsia="zh-CN"/>
              </w:rPr>
            </w:pPr>
            <w:r>
              <w:rPr>
                <w:rFonts w:hint="eastAsia" w:ascii="宋体" w:hAnsi="宋体" w:cs="宋体"/>
                <w:color w:val="auto"/>
                <w:kern w:val="0"/>
                <w:sz w:val="22"/>
                <w:szCs w:val="22"/>
                <w:highlight w:val="none"/>
              </w:rPr>
              <w:t>项目名称</w:t>
            </w:r>
            <w:r>
              <w:rPr>
                <w:rFonts w:hint="eastAsia" w:ascii="宋体" w:hAnsi="宋体" w:cs="宋体"/>
                <w:color w:val="auto"/>
                <w:kern w:val="0"/>
                <w:sz w:val="22"/>
                <w:szCs w:val="22"/>
                <w:highlight w:val="none"/>
                <w:lang w:val="en-US" w:eastAsia="zh-CN"/>
              </w:rPr>
              <w:t>及编号</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bCs/>
                <w:color w:val="auto"/>
                <w:kern w:val="0"/>
                <w:sz w:val="22"/>
                <w:szCs w:val="22"/>
                <w:highlight w:val="none"/>
                <w:lang w:val="en" w:eastAsia="zh-CN"/>
              </w:rPr>
            </w:pPr>
            <w:r>
              <w:rPr>
                <w:rFonts w:hint="eastAsia" w:ascii="宋体" w:hAnsi="宋体" w:cs="宋体"/>
                <w:bCs/>
                <w:color w:val="auto"/>
                <w:kern w:val="0"/>
                <w:sz w:val="22"/>
                <w:szCs w:val="22"/>
                <w:highlight w:val="none"/>
                <w:lang w:val="en-US" w:eastAsia="zh-CN"/>
              </w:rPr>
              <w:t>项目名称：</w:t>
            </w:r>
            <w:r>
              <w:rPr>
                <w:rFonts w:hint="eastAsia" w:ascii="宋体" w:hAnsi="宋体" w:cs="宋体"/>
                <w:bCs/>
                <w:color w:val="auto"/>
                <w:kern w:val="0"/>
                <w:sz w:val="22"/>
                <w:szCs w:val="22"/>
                <w:highlight w:val="none"/>
                <w:lang w:val="en" w:eastAsia="zh-CN"/>
              </w:rPr>
              <w:t>温州市水文化遗产数字保护项目（一期）</w:t>
            </w:r>
          </w:p>
          <w:p>
            <w:pPr>
              <w:spacing w:line="300" w:lineRule="exact"/>
              <w:rPr>
                <w:rFonts w:hint="eastAsia" w:ascii="宋体" w:hAnsi="宋体" w:cs="宋体"/>
                <w:bCs/>
                <w:color w:val="auto"/>
                <w:kern w:val="0"/>
                <w:sz w:val="22"/>
                <w:szCs w:val="22"/>
                <w:highlight w:val="none"/>
              </w:rPr>
            </w:pPr>
            <w:r>
              <w:rPr>
                <w:rFonts w:hint="eastAsia" w:ascii="宋体" w:hAnsi="宋体" w:cs="宋体"/>
                <w:bCs/>
                <w:color w:val="auto"/>
                <w:kern w:val="0"/>
                <w:sz w:val="22"/>
                <w:szCs w:val="22"/>
                <w:highlight w:val="none"/>
              </w:rPr>
              <w:t>项目编号：</w:t>
            </w:r>
            <w:r>
              <w:rPr>
                <w:rFonts w:hint="eastAsia" w:ascii="宋体" w:hAnsi="宋体" w:cs="宋体"/>
                <w:bCs/>
                <w:color w:val="auto"/>
                <w:kern w:val="0"/>
                <w:sz w:val="22"/>
                <w:szCs w:val="22"/>
                <w:highlight w:val="none"/>
                <w:lang w:eastAsia="zh-CN"/>
              </w:rPr>
              <w:t>ZXZB-F20240607-YC</w:t>
            </w:r>
            <w:r>
              <w:rPr>
                <w:rFonts w:hint="eastAsia" w:ascii="宋体" w:hAnsi="宋体" w:cs="宋体"/>
                <w:bCs/>
                <w:color w:val="auto"/>
                <w:kern w:val="0"/>
                <w:sz w:val="22"/>
                <w:szCs w:val="22"/>
                <w:highlight w:val="none"/>
              </w:rPr>
              <w:t xml:space="preserve"> </w:t>
            </w:r>
          </w:p>
        </w:tc>
      </w:tr>
      <w:tr>
        <w:tblPrEx>
          <w:tblCellMar>
            <w:top w:w="0" w:type="dxa"/>
            <w:left w:w="108" w:type="dxa"/>
            <w:bottom w:w="0" w:type="dxa"/>
            <w:right w:w="108" w:type="dxa"/>
          </w:tblCellMar>
        </w:tblPrEx>
        <w:trPr>
          <w:trHeight w:val="965"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4</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采购内容</w:t>
            </w:r>
          </w:p>
        </w:tc>
        <w:tc>
          <w:tcPr>
            <w:tcW w:w="7419" w:type="dxa"/>
            <w:tcBorders>
              <w:top w:val="single" w:color="auto" w:sz="4" w:space="0"/>
              <w:left w:val="single" w:color="auto" w:sz="4" w:space="0"/>
              <w:bottom w:val="single" w:color="auto" w:sz="4" w:space="0"/>
              <w:right w:val="single" w:color="auto" w:sz="4" w:space="0"/>
            </w:tcBorders>
            <w:vAlign w:val="center"/>
          </w:tcPr>
          <w:p>
            <w:pPr>
              <w:widowControl/>
              <w:ind w:right="60"/>
              <w:jc w:val="left"/>
              <w:rPr>
                <w:rFonts w:ascii="新宋体" w:hAnsi="新宋体" w:eastAsia="新宋体"/>
                <w:color w:val="auto"/>
                <w:kern w:val="0"/>
                <w:sz w:val="22"/>
                <w:szCs w:val="22"/>
                <w:highlight w:val="none"/>
              </w:rPr>
            </w:pPr>
            <w:r>
              <w:rPr>
                <w:rFonts w:hint="eastAsia" w:ascii="新宋体" w:hAnsi="新宋体" w:eastAsia="新宋体"/>
                <w:color w:val="auto"/>
                <w:kern w:val="0"/>
                <w:sz w:val="22"/>
                <w:szCs w:val="22"/>
                <w:highlight w:val="none"/>
                <w:lang w:eastAsia="zh-CN"/>
              </w:rPr>
              <w:t>温州市水文化遗产数字保护项目（一期）</w:t>
            </w:r>
            <w:r>
              <w:rPr>
                <w:rFonts w:hint="eastAsia" w:ascii="新宋体" w:hAnsi="新宋体" w:eastAsia="新宋体"/>
                <w:color w:val="auto"/>
                <w:kern w:val="0"/>
                <w:sz w:val="22"/>
                <w:szCs w:val="22"/>
                <w:highlight w:val="none"/>
              </w:rPr>
              <w:t>，具体采购内容及详细技术要求以采购文件第五部分表述为准；</w:t>
            </w:r>
          </w:p>
          <w:p>
            <w:pPr>
              <w:rPr>
                <w:rFonts w:ascii="宋体" w:hAnsi="宋体" w:cs="宋体"/>
                <w:color w:val="auto"/>
                <w:sz w:val="22"/>
                <w:szCs w:val="22"/>
                <w:highlight w:val="none"/>
              </w:rPr>
            </w:pPr>
            <w:r>
              <w:rPr>
                <w:rFonts w:hint="eastAsia" w:ascii="新宋体" w:hAnsi="新宋体" w:eastAsia="新宋体"/>
                <w:color w:val="auto"/>
                <w:kern w:val="0"/>
                <w:sz w:val="22"/>
                <w:szCs w:val="22"/>
                <w:highlight w:val="none"/>
              </w:rPr>
              <w:t>预算金额：</w:t>
            </w:r>
            <w:r>
              <w:rPr>
                <w:rFonts w:hint="eastAsia" w:ascii="新宋体" w:hAnsi="新宋体" w:eastAsia="新宋体"/>
                <w:color w:val="auto"/>
                <w:kern w:val="0"/>
                <w:sz w:val="22"/>
                <w:szCs w:val="22"/>
                <w:highlight w:val="none"/>
                <w:lang w:val="en-US" w:eastAsia="zh-CN"/>
              </w:rPr>
              <w:t>50万</w:t>
            </w:r>
            <w:r>
              <w:rPr>
                <w:rFonts w:hint="eastAsia" w:ascii="宋体" w:hAnsi="宋体" w:cs="宋体"/>
                <w:color w:val="auto"/>
                <w:sz w:val="22"/>
                <w:szCs w:val="22"/>
                <w:highlight w:val="none"/>
              </w:rPr>
              <w:t>。</w:t>
            </w:r>
          </w:p>
        </w:tc>
      </w:tr>
      <w:tr>
        <w:tblPrEx>
          <w:tblCellMar>
            <w:top w:w="0" w:type="dxa"/>
            <w:left w:w="108" w:type="dxa"/>
            <w:bottom w:w="0" w:type="dxa"/>
            <w:right w:w="108" w:type="dxa"/>
          </w:tblCellMar>
        </w:tblPrEx>
        <w:trPr>
          <w:trHeight w:val="665"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5</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宋体" w:hAnsi="宋体" w:cs="宋体"/>
                <w:color w:val="auto"/>
                <w:kern w:val="0"/>
                <w:sz w:val="22"/>
                <w:szCs w:val="22"/>
                <w:highlight w:val="none"/>
              </w:rPr>
            </w:pPr>
            <w:r>
              <w:rPr>
                <w:rFonts w:hint="eastAsia" w:ascii="宋体" w:hAnsi="宋体" w:cs="宋体"/>
                <w:color w:val="auto"/>
                <w:sz w:val="22"/>
                <w:szCs w:val="22"/>
                <w:highlight w:val="none"/>
              </w:rPr>
              <w:t>服务期限</w:t>
            </w:r>
          </w:p>
        </w:tc>
        <w:tc>
          <w:tcPr>
            <w:tcW w:w="741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auto"/>
                <w:sz w:val="22"/>
                <w:szCs w:val="22"/>
                <w:highlight w:val="none"/>
              </w:rPr>
            </w:pPr>
            <w:r>
              <w:rPr>
                <w:rFonts w:hint="eastAsia" w:ascii="宋体" w:hAnsi="宋体" w:cs="宋体"/>
                <w:color w:val="auto"/>
                <w:kern w:val="0"/>
                <w:sz w:val="22"/>
                <w:szCs w:val="22"/>
                <w:highlight w:val="none"/>
              </w:rPr>
              <w:t>合同签订之日起至项目通过验收</w:t>
            </w:r>
            <w:r>
              <w:rPr>
                <w:rFonts w:hint="eastAsia" w:ascii="宋体" w:hAnsi="宋体" w:cs="宋体"/>
                <w:b w:val="0"/>
                <w:bCs w:val="0"/>
                <w:color w:val="auto"/>
                <w:sz w:val="22"/>
                <w:szCs w:val="22"/>
                <w:highlight w:val="none"/>
              </w:rPr>
              <w:t>。</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6</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供应商资质格要求</w:t>
            </w:r>
          </w:p>
        </w:tc>
        <w:tc>
          <w:tcPr>
            <w:tcW w:w="741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auto"/>
                <w:sz w:val="22"/>
                <w:szCs w:val="22"/>
                <w:highlight w:val="none"/>
                <w:lang w:val="zh-CN"/>
              </w:rPr>
            </w:pPr>
            <w:r>
              <w:rPr>
                <w:rFonts w:hint="eastAsia" w:ascii="宋体" w:hAnsi="宋体" w:cs="宋体"/>
                <w:color w:val="auto"/>
                <w:sz w:val="22"/>
                <w:szCs w:val="22"/>
                <w:highlight w:val="none"/>
                <w:lang w:val="zh-CN"/>
              </w:rPr>
              <w:t>1.一般资格条件：</w:t>
            </w:r>
          </w:p>
          <w:p>
            <w:pPr>
              <w:rPr>
                <w:rFonts w:hint="eastAsia" w:ascii="宋体" w:hAnsi="宋体" w:cs="宋体"/>
                <w:color w:val="auto"/>
                <w:sz w:val="22"/>
                <w:szCs w:val="22"/>
                <w:highlight w:val="none"/>
                <w:lang w:val="zh-CN"/>
              </w:rPr>
            </w:pPr>
            <w:r>
              <w:rPr>
                <w:rFonts w:hint="eastAsia" w:ascii="宋体" w:hAnsi="宋体" w:cs="宋体"/>
                <w:color w:val="auto"/>
                <w:sz w:val="22"/>
                <w:szCs w:val="22"/>
                <w:highlight w:val="none"/>
                <w:lang w:val="zh-CN"/>
              </w:rPr>
              <w:t>（1）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法律、行政法规规定的其他条件。</w:t>
            </w:r>
          </w:p>
          <w:p>
            <w:pPr>
              <w:rPr>
                <w:rFonts w:hint="eastAsia" w:ascii="宋体" w:hAnsi="宋体" w:cs="宋体"/>
                <w:color w:val="auto"/>
                <w:sz w:val="22"/>
                <w:szCs w:val="22"/>
                <w:highlight w:val="none"/>
                <w:lang w:val="zh-CN"/>
              </w:rPr>
            </w:pPr>
            <w:r>
              <w:rPr>
                <w:rFonts w:hint="eastAsia" w:ascii="宋体" w:hAnsi="宋体" w:cs="宋体"/>
                <w:color w:val="auto"/>
                <w:sz w:val="22"/>
                <w:szCs w:val="22"/>
                <w:highlight w:val="none"/>
                <w:lang w:val="zh-CN"/>
              </w:rPr>
              <w:t>（2）供应商未被列入失信被执行人名单、重大税收违法案件当事人名单、政府采购严重违法失信行为记录名单，信用信息以信用中国网站（www.creditchina.gov.cn）、中国政府采购网（www.ccgp.gov.cn）公布为准。</w:t>
            </w:r>
          </w:p>
          <w:p>
            <w:pPr>
              <w:rPr>
                <w:rFonts w:hint="eastAsia" w:ascii="宋体" w:hAnsi="宋体" w:cs="宋体"/>
                <w:color w:val="auto"/>
                <w:sz w:val="22"/>
                <w:szCs w:val="22"/>
                <w:highlight w:val="none"/>
                <w:lang w:val="zh-CN"/>
              </w:rPr>
            </w:pPr>
            <w:r>
              <w:rPr>
                <w:rFonts w:hint="eastAsia" w:ascii="宋体" w:hAnsi="宋体" w:cs="宋体"/>
                <w:color w:val="auto"/>
                <w:sz w:val="22"/>
                <w:szCs w:val="22"/>
                <w:highlight w:val="none"/>
                <w:lang w:val="zh-CN"/>
              </w:rPr>
              <w:t xml:space="preserve">2.落实政府采购政策需满足的资格要求: </w:t>
            </w:r>
            <w:r>
              <w:rPr>
                <w:rFonts w:hint="eastAsia" w:ascii="仿宋" w:hAnsi="仿宋"/>
                <w:color w:val="auto"/>
                <w:sz w:val="22"/>
                <w:szCs w:val="22"/>
                <w:highlight w:val="none"/>
                <w:lang w:eastAsia="zh-CN"/>
              </w:rPr>
              <w:t>根据《政府采购促进中小企业发展管理办法》文件规定，本项目属于服务业【其他未列明行业】，供应商需为中小企业/小微企业。中小企业是指满足《政府采购促进中小企业发展管理办法》（财库〔2020〕46 号）第二条规定的企业，监狱企业、残疾人福利性单位视为中小企业</w:t>
            </w:r>
            <w:r>
              <w:rPr>
                <w:rFonts w:hint="eastAsia" w:ascii="宋体" w:hAnsi="宋体" w:cs="新宋体"/>
                <w:color w:val="auto"/>
                <w:sz w:val="22"/>
                <w:szCs w:val="22"/>
                <w:highlight w:val="none"/>
              </w:rPr>
              <w:t>。</w:t>
            </w:r>
          </w:p>
          <w:p>
            <w:pPr>
              <w:rPr>
                <w:rFonts w:hint="eastAsia" w:ascii="宋体" w:hAnsi="宋体" w:cs="宋体"/>
                <w:color w:val="auto"/>
                <w:kern w:val="0"/>
                <w:sz w:val="22"/>
                <w:szCs w:val="22"/>
                <w:highlight w:val="none"/>
                <w:lang w:val="zh-CN"/>
              </w:rPr>
            </w:pPr>
            <w:r>
              <w:rPr>
                <w:rFonts w:hint="eastAsia" w:ascii="宋体" w:hAnsi="宋体" w:cs="宋体"/>
                <w:color w:val="auto"/>
                <w:sz w:val="22"/>
                <w:szCs w:val="22"/>
                <w:highlight w:val="none"/>
              </w:rPr>
              <w:t>3</w:t>
            </w:r>
            <w:r>
              <w:rPr>
                <w:rFonts w:hint="eastAsia" w:ascii="宋体" w:hAnsi="宋体" w:cs="宋体"/>
                <w:color w:val="auto"/>
                <w:sz w:val="22"/>
                <w:szCs w:val="22"/>
                <w:highlight w:val="none"/>
                <w:lang w:val="zh-CN"/>
              </w:rPr>
              <w:t>.特殊资格条件：无</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7</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是否接受联合体投标</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color w:val="auto"/>
                <w:kern w:val="0"/>
                <w:sz w:val="22"/>
                <w:szCs w:val="22"/>
                <w:highlight w:val="none"/>
              </w:rPr>
            </w:pPr>
            <w:r>
              <w:rPr>
                <w:rFonts w:hint="eastAsia" w:ascii="宋体" w:hAnsi="宋体" w:cs="宋体"/>
                <w:b/>
                <w:snapToGrid w:val="0"/>
                <w:color w:val="auto"/>
                <w:sz w:val="22"/>
                <w:szCs w:val="22"/>
                <w:highlight w:val="none"/>
              </w:rPr>
              <w:sym w:font="Wingdings" w:char="00FE"/>
            </w:r>
            <w:r>
              <w:rPr>
                <w:rFonts w:hint="eastAsia" w:ascii="宋体" w:hAnsi="宋体" w:cs="宋体"/>
                <w:color w:val="auto"/>
                <w:kern w:val="0"/>
                <w:sz w:val="22"/>
                <w:szCs w:val="22"/>
                <w:highlight w:val="none"/>
              </w:rPr>
              <w:t>不接受</w:t>
            </w:r>
          </w:p>
          <w:p>
            <w:pPr>
              <w:spacing w:line="300" w:lineRule="exact"/>
              <w:rPr>
                <w:rFonts w:hint="eastAsia" w:ascii="宋体" w:hAnsi="宋体" w:cs="宋体"/>
                <w:color w:val="auto"/>
                <w:kern w:val="0"/>
                <w:sz w:val="22"/>
                <w:szCs w:val="22"/>
                <w:highlight w:val="none"/>
              </w:rPr>
            </w:pPr>
            <w:r>
              <w:rPr>
                <w:rFonts w:hint="eastAsia" w:ascii="宋体" w:hAnsi="宋体" w:cs="宋体"/>
                <w:b/>
                <w:snapToGrid w:val="0"/>
                <w:color w:val="auto"/>
                <w:sz w:val="22"/>
                <w:szCs w:val="22"/>
                <w:highlight w:val="none"/>
              </w:rPr>
              <w:sym w:font="Wingdings" w:char="00A8"/>
            </w:r>
            <w:r>
              <w:rPr>
                <w:rFonts w:hint="eastAsia" w:ascii="宋体" w:hAnsi="宋体" w:cs="宋体"/>
                <w:color w:val="auto"/>
                <w:kern w:val="0"/>
                <w:sz w:val="22"/>
                <w:szCs w:val="22"/>
                <w:highlight w:val="none"/>
              </w:rPr>
              <w:t>接受，应满足下列要求：</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8</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踏勘现场</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□组织</w:t>
            </w:r>
          </w:p>
          <w:p>
            <w:pPr>
              <w:spacing w:line="300" w:lineRule="exact"/>
              <w:rPr>
                <w:rFonts w:hint="eastAsia" w:ascii="宋体" w:hAnsi="宋体" w:cs="宋体"/>
                <w:color w:val="auto"/>
                <w:kern w:val="0"/>
                <w:sz w:val="22"/>
                <w:szCs w:val="22"/>
                <w:highlight w:val="none"/>
              </w:rPr>
            </w:pPr>
            <w:r>
              <w:rPr>
                <w:rFonts w:hint="eastAsia" w:ascii="宋体" w:hAnsi="宋体" w:cs="宋体"/>
                <w:b/>
                <w:snapToGrid w:val="0"/>
                <w:color w:val="auto"/>
                <w:sz w:val="22"/>
                <w:szCs w:val="22"/>
                <w:highlight w:val="none"/>
              </w:rPr>
              <w:sym w:font="Wingdings" w:char="F0FE"/>
            </w:r>
            <w:r>
              <w:rPr>
                <w:rFonts w:hint="eastAsia" w:ascii="宋体" w:hAnsi="宋体" w:cs="宋体"/>
                <w:color w:val="auto"/>
                <w:kern w:val="0"/>
                <w:sz w:val="22"/>
                <w:szCs w:val="22"/>
                <w:highlight w:val="none"/>
              </w:rPr>
              <w:t>不组织，供应商自行前往项目现场进行踏勘。</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9</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投标预备会</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□召开</w:t>
            </w:r>
          </w:p>
          <w:p>
            <w:pPr>
              <w:spacing w:line="300" w:lineRule="exact"/>
              <w:rPr>
                <w:rFonts w:hint="eastAsia" w:ascii="宋体" w:hAnsi="宋体" w:cs="宋体"/>
                <w:color w:val="auto"/>
                <w:kern w:val="0"/>
                <w:sz w:val="22"/>
                <w:szCs w:val="22"/>
                <w:highlight w:val="none"/>
              </w:rPr>
            </w:pPr>
            <w:r>
              <w:rPr>
                <w:rFonts w:hint="eastAsia" w:ascii="宋体" w:hAnsi="宋体" w:cs="宋体"/>
                <w:b/>
                <w:snapToGrid w:val="0"/>
                <w:color w:val="auto"/>
                <w:sz w:val="22"/>
                <w:szCs w:val="22"/>
                <w:highlight w:val="none"/>
              </w:rPr>
              <w:sym w:font="Wingdings" w:char="F0FE"/>
            </w:r>
            <w:r>
              <w:rPr>
                <w:rFonts w:hint="eastAsia" w:ascii="宋体" w:hAnsi="宋体" w:cs="宋体"/>
                <w:color w:val="auto"/>
                <w:kern w:val="0"/>
                <w:sz w:val="22"/>
                <w:szCs w:val="22"/>
                <w:highlight w:val="none"/>
              </w:rPr>
              <w:t>不召开</w:t>
            </w:r>
          </w:p>
        </w:tc>
      </w:tr>
      <w:tr>
        <w:tblPrEx>
          <w:tblCellMar>
            <w:top w:w="0" w:type="dxa"/>
            <w:left w:w="108" w:type="dxa"/>
            <w:bottom w:w="0" w:type="dxa"/>
            <w:right w:w="108" w:type="dxa"/>
          </w:tblCellMar>
        </w:tblPrEx>
        <w:trPr>
          <w:trHeight w:val="695"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10</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磋商响应文件递交截止时间</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color w:val="auto"/>
                <w:kern w:val="0"/>
                <w:sz w:val="22"/>
                <w:szCs w:val="22"/>
                <w:highlight w:val="none"/>
              </w:rPr>
            </w:pPr>
            <w:r>
              <w:rPr>
                <w:rFonts w:hint="eastAsia" w:ascii="宋体" w:hAnsi="宋体" w:cs="宋体"/>
                <w:color w:val="auto"/>
                <w:sz w:val="22"/>
                <w:szCs w:val="22"/>
                <w:highlight w:val="none"/>
                <w:lang w:eastAsia="zh-CN"/>
              </w:rPr>
              <w:t>2024年</w:t>
            </w:r>
            <w:r>
              <w:rPr>
                <w:rFonts w:hint="eastAsia" w:ascii="宋体" w:hAnsi="宋体" w:cs="宋体"/>
                <w:color w:val="auto"/>
                <w:sz w:val="22"/>
                <w:szCs w:val="22"/>
                <w:highlight w:val="none"/>
                <w:lang w:val="en-US" w:eastAsia="zh-CN"/>
              </w:rPr>
              <w:t>08</w:t>
            </w:r>
            <w:r>
              <w:rPr>
                <w:rFonts w:hint="eastAsia" w:ascii="宋体" w:hAnsi="宋体" w:cs="宋体"/>
                <w:color w:val="auto"/>
                <w:sz w:val="22"/>
                <w:szCs w:val="22"/>
                <w:highlight w:val="none"/>
                <w:lang w:eastAsia="zh-CN"/>
              </w:rPr>
              <w:t>月</w:t>
            </w:r>
            <w:r>
              <w:rPr>
                <w:rFonts w:hint="eastAsia" w:ascii="宋体" w:hAnsi="宋体" w:cs="宋体"/>
                <w:color w:val="auto"/>
                <w:sz w:val="22"/>
                <w:szCs w:val="22"/>
                <w:highlight w:val="none"/>
                <w:lang w:val="en-US" w:eastAsia="zh-CN"/>
              </w:rPr>
              <w:t>09</w:t>
            </w:r>
            <w:r>
              <w:rPr>
                <w:rFonts w:hint="eastAsia" w:ascii="宋体" w:hAnsi="宋体" w:cs="宋体"/>
                <w:color w:val="auto"/>
                <w:sz w:val="22"/>
                <w:szCs w:val="22"/>
                <w:highlight w:val="none"/>
                <w:lang w:eastAsia="zh-CN"/>
              </w:rPr>
              <w:t>日</w:t>
            </w:r>
            <w:r>
              <w:rPr>
                <w:rFonts w:hint="eastAsia" w:ascii="宋体" w:hAnsi="宋体" w:cs="宋体"/>
                <w:color w:val="auto"/>
                <w:sz w:val="22"/>
                <w:szCs w:val="22"/>
                <w:highlight w:val="none"/>
                <w:lang w:val="en-US" w:eastAsia="zh-CN"/>
              </w:rPr>
              <w:t>09</w:t>
            </w:r>
            <w:r>
              <w:rPr>
                <w:rFonts w:hint="eastAsia" w:ascii="宋体" w:hAnsi="宋体" w:cs="宋体"/>
                <w:color w:val="auto"/>
                <w:sz w:val="22"/>
                <w:szCs w:val="22"/>
                <w:highlight w:val="none"/>
                <w:lang w:eastAsia="zh-CN"/>
              </w:rPr>
              <w:t>时</w:t>
            </w:r>
            <w:r>
              <w:rPr>
                <w:rFonts w:hint="eastAsia" w:ascii="宋体" w:hAnsi="宋体" w:cs="宋体"/>
                <w:color w:val="auto"/>
                <w:sz w:val="22"/>
                <w:szCs w:val="22"/>
                <w:highlight w:val="none"/>
                <w:lang w:val="en-US" w:eastAsia="zh-CN"/>
              </w:rPr>
              <w:t>30</w:t>
            </w:r>
            <w:r>
              <w:rPr>
                <w:rFonts w:hint="eastAsia" w:ascii="宋体" w:hAnsi="宋体" w:cs="宋体"/>
                <w:color w:val="auto"/>
                <w:sz w:val="22"/>
                <w:szCs w:val="22"/>
                <w:highlight w:val="none"/>
                <w:lang w:eastAsia="zh-CN"/>
              </w:rPr>
              <w:t>分</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11</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分包</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□允许</w:t>
            </w:r>
          </w:p>
          <w:p>
            <w:pPr>
              <w:spacing w:line="300" w:lineRule="exact"/>
              <w:rPr>
                <w:rFonts w:hint="eastAsia" w:ascii="宋体" w:hAnsi="宋体" w:cs="宋体"/>
                <w:color w:val="auto"/>
                <w:kern w:val="0"/>
                <w:sz w:val="22"/>
                <w:szCs w:val="22"/>
                <w:highlight w:val="none"/>
              </w:rPr>
            </w:pPr>
            <w:r>
              <w:rPr>
                <w:rFonts w:hint="eastAsia" w:ascii="宋体" w:hAnsi="宋体" w:cs="宋体"/>
                <w:bCs/>
                <w:snapToGrid w:val="0"/>
                <w:color w:val="auto"/>
                <w:sz w:val="22"/>
                <w:szCs w:val="22"/>
                <w:highlight w:val="none"/>
              </w:rPr>
              <w:sym w:font="Wingdings" w:char="00FE"/>
            </w:r>
            <w:r>
              <w:rPr>
                <w:rFonts w:hint="eastAsia" w:ascii="宋体" w:hAnsi="宋体" w:cs="宋体"/>
                <w:color w:val="auto"/>
                <w:kern w:val="0"/>
                <w:sz w:val="22"/>
                <w:szCs w:val="22"/>
                <w:highlight w:val="none"/>
              </w:rPr>
              <w:t>不允许</w:t>
            </w:r>
          </w:p>
        </w:tc>
      </w:tr>
      <w:tr>
        <w:tblPrEx>
          <w:tblCellMar>
            <w:top w:w="0" w:type="dxa"/>
            <w:left w:w="108" w:type="dxa"/>
            <w:bottom w:w="0" w:type="dxa"/>
            <w:right w:w="108" w:type="dxa"/>
          </w:tblCellMar>
        </w:tblPrEx>
        <w:trPr>
          <w:trHeight w:val="854"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12</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偏离</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偏差允许幅度及其处理方法：允许细微偏差，不允许重大偏差。由磋商小组判断，细微偏差要求供应商在评审结束前予以澄清、说明或补正，不接受要求进行的，磋商小组有权做无效标处理，详见评审及磋商办法。</w:t>
            </w:r>
          </w:p>
        </w:tc>
      </w:tr>
      <w:tr>
        <w:tblPrEx>
          <w:tblCellMar>
            <w:top w:w="0" w:type="dxa"/>
            <w:left w:w="108" w:type="dxa"/>
            <w:bottom w:w="0" w:type="dxa"/>
            <w:right w:w="108" w:type="dxa"/>
          </w:tblCellMar>
        </w:tblPrEx>
        <w:trPr>
          <w:trHeight w:val="78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13</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磋商响应文件有效期</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磋商响应文件自磋商响应文件递交截止时间起生效，有效期</w:t>
            </w:r>
            <w:r>
              <w:rPr>
                <w:rFonts w:hint="eastAsia" w:ascii="宋体" w:hAnsi="宋体" w:cs="宋体"/>
                <w:color w:val="auto"/>
                <w:kern w:val="0"/>
                <w:sz w:val="22"/>
                <w:szCs w:val="22"/>
                <w:highlight w:val="none"/>
                <w:u w:val="single"/>
              </w:rPr>
              <w:t>90</w:t>
            </w:r>
            <w:r>
              <w:rPr>
                <w:rFonts w:hint="eastAsia" w:ascii="宋体" w:hAnsi="宋体" w:cs="宋体"/>
                <w:color w:val="auto"/>
                <w:kern w:val="0"/>
                <w:sz w:val="22"/>
                <w:szCs w:val="22"/>
                <w:highlight w:val="none"/>
              </w:rPr>
              <w:t>天。</w:t>
            </w:r>
          </w:p>
        </w:tc>
      </w:tr>
      <w:tr>
        <w:tblPrEx>
          <w:tblCellMar>
            <w:top w:w="0" w:type="dxa"/>
            <w:left w:w="108" w:type="dxa"/>
            <w:bottom w:w="0" w:type="dxa"/>
            <w:right w:w="108" w:type="dxa"/>
          </w:tblCellMar>
        </w:tblPrEx>
        <w:trPr>
          <w:trHeight w:val="615"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14</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投标保证金</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b/>
                <w:bCs/>
                <w:color w:val="auto"/>
                <w:kern w:val="0"/>
                <w:sz w:val="22"/>
                <w:szCs w:val="22"/>
                <w:highlight w:val="none"/>
                <w:u w:val="single"/>
              </w:rPr>
            </w:pPr>
            <w:r>
              <w:rPr>
                <w:rFonts w:hint="eastAsia" w:ascii="宋体" w:hAnsi="宋体" w:cs="宋体"/>
                <w:b w:val="0"/>
                <w:bCs w:val="0"/>
                <w:color w:val="auto"/>
                <w:kern w:val="0"/>
                <w:sz w:val="22"/>
                <w:szCs w:val="22"/>
                <w:highlight w:val="none"/>
                <w:u w:val="single"/>
              </w:rPr>
              <w:t>不提交</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15</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磋商响应文件形式、制作及组成</w:t>
            </w:r>
          </w:p>
        </w:tc>
        <w:tc>
          <w:tcPr>
            <w:tcW w:w="741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本项目实行网上投标。</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供应商应准备电子磋商响应文件、以介质存储的数据电文形式的备份磋商响应文件：</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（1）电子磋商响应文件，按政采云平台项目采购-电子招投标操作指南及本竞争性磋商采购文件要求递交。</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（2）以介质存储的数据电文形式的备份磋商响应文件，按政采云平台项目采购-电子招投标操作指南中上传的电子磋商响应文件格式，以U盘形式提供。数量为1份。</w:t>
            </w:r>
          </w:p>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磋商响应文件由资格审查资料、商务技术文件、报价文件三部分组成。</w:t>
            </w:r>
          </w:p>
        </w:tc>
      </w:tr>
      <w:tr>
        <w:tblPrEx>
          <w:tblCellMar>
            <w:top w:w="0" w:type="dxa"/>
            <w:left w:w="108" w:type="dxa"/>
            <w:bottom w:w="0" w:type="dxa"/>
            <w:right w:w="108" w:type="dxa"/>
          </w:tblCellMar>
        </w:tblPrEx>
        <w:trPr>
          <w:trHeight w:val="1778"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16</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磋商响应文件签字或盖章要求</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磋商响应文件的相应位置应加盖：</w:t>
            </w:r>
          </w:p>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（1）单位公章；</w:t>
            </w:r>
          </w:p>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（2）法定代表人或其授权委托代理人签字或盖章（如为授权委托代理人签字或盖章的须提供法定代表人授权委托书）。</w:t>
            </w:r>
          </w:p>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（3）供应商单位不得以投标专用章、合同专用章等其他形式印章代替，否则视为无效印章。</w:t>
            </w:r>
          </w:p>
        </w:tc>
      </w:tr>
      <w:tr>
        <w:tblPrEx>
          <w:tblCellMar>
            <w:top w:w="0" w:type="dxa"/>
            <w:left w:w="108" w:type="dxa"/>
            <w:bottom w:w="0" w:type="dxa"/>
            <w:right w:w="108" w:type="dxa"/>
          </w:tblCellMar>
        </w:tblPrEx>
        <w:trPr>
          <w:trHeight w:val="9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17</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磋商响应文件的递交与接收</w:t>
            </w:r>
          </w:p>
        </w:tc>
        <w:tc>
          <w:tcPr>
            <w:tcW w:w="741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供应商应当在磋商响应文件递交截止时间前在政采云平台完成电子磋商响应文件的传输递交，并可以补充、修改或者撤回电子磋商响应文件。补充或者修改电子磋商响应文件的，应当先行撤回原文件，补充、修改后重新传输递交。投标截止时间前未完成传输的，视为撤回磋商响应文件。磋商响应文件递交截止时间后送达的磋商响应文件，将被政采云平台拒收。</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（2）供应商应当在</w:t>
            </w:r>
            <w:r>
              <w:rPr>
                <w:rFonts w:hint="eastAsia" w:ascii="宋体" w:hAnsi="宋体" w:cs="宋体"/>
                <w:color w:val="auto"/>
                <w:sz w:val="22"/>
                <w:szCs w:val="22"/>
                <w:highlight w:val="none"/>
                <w:lang w:val="en-US" w:eastAsia="zh-CN"/>
              </w:rPr>
              <w:t>投标截止</w:t>
            </w:r>
            <w:r>
              <w:rPr>
                <w:rFonts w:hint="eastAsia" w:ascii="宋体" w:hAnsi="宋体" w:cs="宋体"/>
                <w:color w:val="auto"/>
                <w:kern w:val="0"/>
                <w:sz w:val="22"/>
                <w:szCs w:val="22"/>
                <w:highlight w:val="none"/>
              </w:rPr>
              <w:t>之前将以介质存储的数据电文形式的备份磋商响应文件密封送交到</w:t>
            </w:r>
            <w:r>
              <w:rPr>
                <w:rFonts w:hint="eastAsia" w:ascii="宋体" w:hAnsi="宋体" w:cs="宋体"/>
                <w:color w:val="auto"/>
                <w:kern w:val="0"/>
                <w:sz w:val="22"/>
                <w:szCs w:val="22"/>
                <w:highlight w:val="none"/>
                <w:lang w:eastAsia="zh-CN"/>
              </w:rPr>
              <w:t>温州市瓯海区新桥街道高昂路1号牛山广场2号楼1409室</w:t>
            </w:r>
            <w:r>
              <w:rPr>
                <w:rFonts w:hint="eastAsia" w:ascii="宋体" w:hAnsi="宋体" w:cs="宋体"/>
                <w:color w:val="auto"/>
                <w:kern w:val="0"/>
                <w:sz w:val="22"/>
                <w:szCs w:val="22"/>
                <w:highlight w:val="none"/>
              </w:rPr>
              <w:t>，逾期送达或未密封将被拒收。</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供应商递交以介质存储的数据电文形式的备份磋商响应文件时，如出现下列情况之一的，将被拒收：</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1.未按规定密封或标记的磋商响应文件；</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2.由于包装不妥，在送交途中严重破损或失散的；</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3.未成功办理供应商报名手续的；</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4.超过磋商响应文件递交截止时间送达的。</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5.仅提供备份磋商响应文件的，投标无效。</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仅提供备份磋商响应文件，造成项目开标评审及磋商活动无法进行下去的，投标（磋商响应）无效，相关风险由供应商自行承担。</w:t>
            </w:r>
          </w:p>
        </w:tc>
      </w:tr>
      <w:tr>
        <w:tblPrEx>
          <w:tblCellMar>
            <w:top w:w="0" w:type="dxa"/>
            <w:left w:w="108" w:type="dxa"/>
            <w:bottom w:w="0" w:type="dxa"/>
            <w:right w:w="108" w:type="dxa"/>
          </w:tblCellMar>
        </w:tblPrEx>
        <w:trPr>
          <w:trHeight w:val="391"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18</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开标时间和评标地点</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开标时间：</w:t>
            </w:r>
            <w:r>
              <w:rPr>
                <w:rFonts w:hint="eastAsia" w:ascii="宋体" w:hAnsi="宋体" w:cs="宋体"/>
                <w:color w:val="auto"/>
                <w:sz w:val="22"/>
                <w:szCs w:val="22"/>
                <w:highlight w:val="none"/>
                <w:lang w:eastAsia="zh-CN"/>
              </w:rPr>
              <w:t>2024年</w:t>
            </w:r>
            <w:r>
              <w:rPr>
                <w:rFonts w:hint="eastAsia" w:ascii="宋体" w:hAnsi="宋体" w:cs="宋体"/>
                <w:color w:val="auto"/>
                <w:sz w:val="22"/>
                <w:szCs w:val="22"/>
                <w:highlight w:val="none"/>
                <w:lang w:val="en-US" w:eastAsia="zh-CN"/>
              </w:rPr>
              <w:t>08</w:t>
            </w:r>
            <w:r>
              <w:rPr>
                <w:rFonts w:hint="eastAsia" w:ascii="宋体" w:hAnsi="宋体" w:cs="宋体"/>
                <w:color w:val="auto"/>
                <w:sz w:val="22"/>
                <w:szCs w:val="22"/>
                <w:highlight w:val="none"/>
                <w:lang w:eastAsia="zh-CN"/>
              </w:rPr>
              <w:t>月</w:t>
            </w:r>
            <w:r>
              <w:rPr>
                <w:rFonts w:hint="eastAsia" w:ascii="宋体" w:hAnsi="宋体" w:cs="宋体"/>
                <w:color w:val="auto"/>
                <w:sz w:val="22"/>
                <w:szCs w:val="22"/>
                <w:highlight w:val="none"/>
                <w:lang w:val="en-US" w:eastAsia="zh-CN"/>
              </w:rPr>
              <w:t>09</w:t>
            </w:r>
            <w:r>
              <w:rPr>
                <w:rFonts w:hint="eastAsia" w:ascii="宋体" w:hAnsi="宋体" w:cs="宋体"/>
                <w:color w:val="auto"/>
                <w:sz w:val="22"/>
                <w:szCs w:val="22"/>
                <w:highlight w:val="none"/>
                <w:lang w:eastAsia="zh-CN"/>
              </w:rPr>
              <w:t>日</w:t>
            </w:r>
            <w:r>
              <w:rPr>
                <w:rFonts w:hint="eastAsia" w:ascii="宋体" w:hAnsi="宋体" w:cs="宋体"/>
                <w:color w:val="auto"/>
                <w:sz w:val="22"/>
                <w:szCs w:val="22"/>
                <w:highlight w:val="none"/>
                <w:lang w:val="en-US" w:eastAsia="zh-CN"/>
              </w:rPr>
              <w:t>09</w:t>
            </w:r>
            <w:r>
              <w:rPr>
                <w:rFonts w:hint="eastAsia" w:ascii="宋体" w:hAnsi="宋体" w:cs="宋体"/>
                <w:color w:val="auto"/>
                <w:sz w:val="22"/>
                <w:szCs w:val="22"/>
                <w:highlight w:val="none"/>
                <w:lang w:eastAsia="zh-CN"/>
              </w:rPr>
              <w:t>时</w:t>
            </w:r>
            <w:r>
              <w:rPr>
                <w:rFonts w:hint="eastAsia" w:ascii="宋体" w:hAnsi="宋体" w:cs="宋体"/>
                <w:color w:val="auto"/>
                <w:sz w:val="22"/>
                <w:szCs w:val="22"/>
                <w:highlight w:val="none"/>
                <w:lang w:val="en-US" w:eastAsia="zh-CN"/>
              </w:rPr>
              <w:t>30</w:t>
            </w:r>
            <w:r>
              <w:rPr>
                <w:rFonts w:hint="eastAsia" w:ascii="宋体" w:hAnsi="宋体" w:cs="宋体"/>
                <w:color w:val="auto"/>
                <w:sz w:val="22"/>
                <w:szCs w:val="22"/>
                <w:highlight w:val="none"/>
                <w:lang w:eastAsia="zh-CN"/>
              </w:rPr>
              <w:t>分</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lang w:val="zh-CN"/>
              </w:rPr>
              <w:t>开标地点：</w:t>
            </w:r>
            <w:r>
              <w:rPr>
                <w:rFonts w:hint="eastAsia" w:ascii="新宋体" w:hAnsi="新宋体" w:eastAsia="新宋体" w:cs="宋体"/>
                <w:bCs/>
                <w:color w:val="auto"/>
                <w:kern w:val="0"/>
                <w:sz w:val="22"/>
                <w:szCs w:val="22"/>
                <w:highlight w:val="none"/>
              </w:rPr>
              <w:t>政采云平台(www.zcygov.cn)</w:t>
            </w:r>
            <w:r>
              <w:rPr>
                <w:rFonts w:hint="eastAsia" w:ascii="新宋体" w:hAnsi="新宋体" w:eastAsia="新宋体" w:cs="宋体"/>
                <w:bCs/>
                <w:color w:val="auto"/>
                <w:kern w:val="0"/>
                <w:sz w:val="22"/>
                <w:szCs w:val="22"/>
                <w:highlight w:val="none"/>
                <w:lang w:val="en-US" w:eastAsia="zh-CN"/>
              </w:rPr>
              <w:t>在线开标</w:t>
            </w:r>
          </w:p>
          <w:p>
            <w:pPr>
              <w:spacing w:line="300" w:lineRule="exact"/>
              <w:rPr>
                <w:rFonts w:hint="eastAsia" w:ascii="宋体" w:hAnsi="宋体" w:eastAsia="宋体" w:cs="宋体"/>
                <w:color w:val="auto"/>
                <w:kern w:val="0"/>
                <w:sz w:val="22"/>
                <w:szCs w:val="22"/>
                <w:highlight w:val="none"/>
                <w:lang w:eastAsia="zh-CN"/>
              </w:rPr>
            </w:pPr>
            <w:r>
              <w:rPr>
                <w:rFonts w:hint="eastAsia" w:ascii="宋体" w:hAnsi="宋体" w:cs="宋体"/>
                <w:color w:val="auto"/>
                <w:kern w:val="0"/>
                <w:sz w:val="22"/>
                <w:szCs w:val="22"/>
                <w:highlight w:val="none"/>
              </w:rPr>
              <w:t>评标地点：</w:t>
            </w:r>
            <w:r>
              <w:rPr>
                <w:rFonts w:hint="eastAsia" w:ascii="新宋体" w:hAnsi="新宋体" w:eastAsia="新宋体" w:cs="宋体"/>
                <w:bCs/>
                <w:color w:val="auto"/>
                <w:kern w:val="0"/>
                <w:sz w:val="22"/>
                <w:szCs w:val="22"/>
                <w:highlight w:val="none"/>
                <w:lang w:eastAsia="zh-CN"/>
              </w:rPr>
              <w:t>温州市瓯海区新桥街道高昂路1号牛山广场2号楼1409室</w:t>
            </w:r>
          </w:p>
        </w:tc>
      </w:tr>
      <w:tr>
        <w:tblPrEx>
          <w:tblCellMar>
            <w:top w:w="0" w:type="dxa"/>
            <w:left w:w="108" w:type="dxa"/>
            <w:bottom w:w="0" w:type="dxa"/>
            <w:right w:w="108" w:type="dxa"/>
          </w:tblCellMar>
        </w:tblPrEx>
        <w:trPr>
          <w:trHeight w:val="9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19</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磋商评审程序</w:t>
            </w:r>
          </w:p>
        </w:tc>
        <w:tc>
          <w:tcPr>
            <w:tcW w:w="741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1）磋商响应文件递交截止时间后，供应商登录政采云平台，用“项目采购-开标评标”功能对电子磋商响应文件进行在线解密。在线解密电子磋商文件时间为开标时间起半个小时内；</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2）招标代理机构对供应商进行资格审查；</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3）磋商小组对通过资格审查的磋商响应文件进行评分；</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4）如有必要，磋商小组与供应商进行线上磋商；</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5）磋商小组要求供应商在规定的时间内在政采云平台提交二次（最终）报价；</w:t>
            </w:r>
          </w:p>
          <w:p>
            <w:pPr>
              <w:tabs>
                <w:tab w:val="left" w:pos="4664"/>
              </w:tabs>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6）在系统上公开资格审查、商务技术标及报价标评分结果；</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7）磋商小组编写磋商评审报告。</w:t>
            </w:r>
          </w:p>
          <w:p>
            <w:pPr>
              <w:rPr>
                <w:rFonts w:hint="eastAsia" w:ascii="宋体" w:hAnsi="宋体" w:cs="宋体"/>
                <w:color w:val="auto"/>
                <w:sz w:val="22"/>
                <w:szCs w:val="22"/>
                <w:highlight w:val="none"/>
              </w:rPr>
            </w:pPr>
            <w:r>
              <w:rPr>
                <w:rFonts w:hint="eastAsia" w:ascii="宋体" w:hAnsi="宋体" w:cs="宋体"/>
                <w:color w:val="auto"/>
                <w:sz w:val="22"/>
                <w:szCs w:val="22"/>
                <w:highlight w:val="none"/>
              </w:rPr>
              <w:t>说明：政采云公司如对电子化开标及评审程序有调整的，按调整后的程序操作。</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20</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磋商小组的组建</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磋商小组成员由采购人代表和有关技术性专家组成，磋商小组成员人数为3人及以上单数，</w:t>
            </w:r>
            <w:r>
              <w:rPr>
                <w:rFonts w:hint="eastAsia" w:ascii="宋体" w:hAnsi="宋体" w:cs="宋体"/>
                <w:bCs/>
                <w:color w:val="auto"/>
                <w:sz w:val="22"/>
                <w:szCs w:val="22"/>
                <w:highlight w:val="none"/>
              </w:rPr>
              <w:t>除采购人代表外的专家将在评标专家库中随机抽取产生。</w:t>
            </w:r>
          </w:p>
        </w:tc>
      </w:tr>
      <w:tr>
        <w:tblPrEx>
          <w:tblCellMar>
            <w:top w:w="0" w:type="dxa"/>
            <w:left w:w="108" w:type="dxa"/>
            <w:bottom w:w="0" w:type="dxa"/>
            <w:right w:w="108" w:type="dxa"/>
          </w:tblCellMar>
        </w:tblPrEx>
        <w:trPr>
          <w:trHeight w:val="70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21</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原 件</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□提交，具体要求见供应商须知</w:t>
            </w:r>
          </w:p>
          <w:p>
            <w:pPr>
              <w:spacing w:line="3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sym w:font="Wingdings" w:char="F0FE"/>
            </w:r>
            <w:r>
              <w:rPr>
                <w:rFonts w:hint="eastAsia" w:ascii="宋体" w:hAnsi="宋体" w:cs="宋体"/>
                <w:color w:val="auto"/>
                <w:kern w:val="0"/>
                <w:sz w:val="22"/>
                <w:szCs w:val="22"/>
                <w:highlight w:val="none"/>
              </w:rPr>
              <w:t>不提交</w:t>
            </w:r>
          </w:p>
        </w:tc>
      </w:tr>
      <w:tr>
        <w:tblPrEx>
          <w:tblCellMar>
            <w:top w:w="0" w:type="dxa"/>
            <w:left w:w="108" w:type="dxa"/>
            <w:bottom w:w="0" w:type="dxa"/>
            <w:right w:w="108" w:type="dxa"/>
          </w:tblCellMar>
        </w:tblPrEx>
        <w:trPr>
          <w:trHeight w:val="70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22</w:t>
            </w:r>
          </w:p>
        </w:tc>
        <w:tc>
          <w:tcPr>
            <w:tcW w:w="2037"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履约保证金</w:t>
            </w:r>
          </w:p>
        </w:tc>
        <w:tc>
          <w:tcPr>
            <w:tcW w:w="7419" w:type="dxa"/>
            <w:tcBorders>
              <w:top w:val="single" w:color="auto" w:sz="4" w:space="0"/>
              <w:left w:val="single" w:color="auto" w:sz="4" w:space="0"/>
              <w:bottom w:val="single" w:color="auto" w:sz="4" w:space="0"/>
              <w:right w:val="single" w:color="auto" w:sz="4" w:space="0"/>
            </w:tcBorders>
            <w:vAlign w:val="center"/>
          </w:tcPr>
          <w:p>
            <w:pPr>
              <w:rPr>
                <w:rFonts w:ascii="新宋体" w:hAnsi="新宋体" w:eastAsia="新宋体" w:cs="宋体"/>
                <w:color w:val="auto"/>
                <w:kern w:val="0"/>
                <w:sz w:val="22"/>
                <w:szCs w:val="22"/>
                <w:highlight w:val="none"/>
              </w:rPr>
            </w:pPr>
            <w:r>
              <w:rPr>
                <w:rFonts w:hint="eastAsia" w:ascii="新宋体" w:hAnsi="新宋体" w:eastAsia="新宋体" w:cs="宋体"/>
                <w:color w:val="auto"/>
                <w:kern w:val="0"/>
                <w:sz w:val="22"/>
                <w:szCs w:val="22"/>
                <w:highlight w:val="none"/>
              </w:rPr>
              <w:sym w:font="Wingdings" w:char="00FE"/>
            </w:r>
            <w:r>
              <w:rPr>
                <w:rFonts w:hint="eastAsia" w:ascii="新宋体" w:hAnsi="新宋体" w:eastAsia="新宋体" w:cs="宋体"/>
                <w:color w:val="auto"/>
                <w:kern w:val="0"/>
                <w:sz w:val="22"/>
                <w:szCs w:val="22"/>
                <w:highlight w:val="none"/>
              </w:rPr>
              <w:t>不需要</w:t>
            </w:r>
          </w:p>
          <w:p>
            <w:pPr>
              <w:spacing w:line="300" w:lineRule="exact"/>
              <w:rPr>
                <w:rFonts w:hint="eastAsia" w:ascii="宋体" w:hAnsi="宋体" w:cs="宋体"/>
                <w:color w:val="auto"/>
                <w:kern w:val="0"/>
                <w:sz w:val="22"/>
                <w:szCs w:val="22"/>
                <w:highlight w:val="none"/>
              </w:rPr>
            </w:pPr>
            <w:r>
              <w:rPr>
                <w:rFonts w:hint="eastAsia" w:ascii="新宋体" w:hAnsi="新宋体" w:eastAsia="新宋体" w:cs="宋体"/>
                <w:color w:val="auto"/>
                <w:kern w:val="0"/>
                <w:sz w:val="22"/>
                <w:szCs w:val="22"/>
                <w:highlight w:val="none"/>
              </w:rPr>
              <w:t>□需要</w:t>
            </w:r>
          </w:p>
        </w:tc>
      </w:tr>
      <w:tr>
        <w:tblPrEx>
          <w:tblCellMar>
            <w:top w:w="0" w:type="dxa"/>
            <w:left w:w="108" w:type="dxa"/>
            <w:bottom w:w="0" w:type="dxa"/>
            <w:right w:w="108" w:type="dxa"/>
          </w:tblCellMar>
        </w:tblPrEx>
        <w:trPr>
          <w:trHeight w:val="7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23</w:t>
            </w:r>
          </w:p>
        </w:tc>
        <w:tc>
          <w:tcPr>
            <w:tcW w:w="2037" w:type="dxa"/>
            <w:tcBorders>
              <w:top w:val="single" w:color="auto" w:sz="4" w:space="0"/>
              <w:left w:val="single" w:color="auto" w:sz="4" w:space="0"/>
              <w:bottom w:val="single" w:color="auto" w:sz="4" w:space="0"/>
              <w:right w:val="single" w:color="auto" w:sz="4" w:space="0"/>
            </w:tcBorders>
            <w:vAlign w:val="center"/>
          </w:tcPr>
          <w:p>
            <w:pPr>
              <w:adjustRightInd w:val="0"/>
              <w:jc w:val="left"/>
              <w:rPr>
                <w:rFonts w:hint="eastAsia" w:ascii="宋体" w:hAnsi="宋体" w:cs="宋体"/>
                <w:b/>
                <w:bCs/>
                <w:color w:val="auto"/>
                <w:kern w:val="0"/>
                <w:sz w:val="22"/>
                <w:szCs w:val="22"/>
                <w:highlight w:val="none"/>
              </w:rPr>
            </w:pPr>
            <w:r>
              <w:rPr>
                <w:rFonts w:hint="eastAsia" w:ascii="宋体" w:hAnsi="宋体" w:cs="宋体"/>
                <w:b w:val="0"/>
                <w:bCs w:val="0"/>
                <w:color w:val="auto"/>
                <w:sz w:val="22"/>
                <w:szCs w:val="22"/>
                <w:highlight w:val="none"/>
              </w:rPr>
              <w:t>政府采购扶持政策</w:t>
            </w:r>
          </w:p>
        </w:tc>
        <w:tc>
          <w:tcPr>
            <w:tcW w:w="7419"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color w:val="auto"/>
                <w:kern w:val="0"/>
                <w:sz w:val="22"/>
                <w:szCs w:val="22"/>
                <w:highlight w:val="none"/>
              </w:rPr>
            </w:pPr>
            <w:r>
              <w:rPr>
                <w:rFonts w:hint="eastAsia" w:ascii="宋体" w:hAnsi="宋体"/>
                <w:color w:val="auto"/>
                <w:kern w:val="0"/>
                <w:sz w:val="22"/>
                <w:szCs w:val="22"/>
                <w:highlight w:val="none"/>
              </w:rPr>
              <w:t>1.本项目属于预留份额专门面向中小企业/小微企业采购项目，监狱企业、残疾人福利性单位视为中小企业。</w:t>
            </w:r>
          </w:p>
          <w:p>
            <w:pPr>
              <w:spacing w:line="300" w:lineRule="exact"/>
              <w:rPr>
                <w:rFonts w:hint="eastAsia" w:ascii="宋体" w:hAnsi="宋体"/>
                <w:color w:val="auto"/>
                <w:kern w:val="0"/>
                <w:sz w:val="22"/>
                <w:szCs w:val="22"/>
                <w:highlight w:val="none"/>
              </w:rPr>
            </w:pPr>
            <w:r>
              <w:rPr>
                <w:rFonts w:hint="eastAsia" w:ascii="宋体" w:hAnsi="宋体"/>
                <w:color w:val="auto"/>
                <w:kern w:val="0"/>
                <w:sz w:val="22"/>
                <w:szCs w:val="22"/>
                <w:highlight w:val="none"/>
              </w:rPr>
              <w:t>2.中小企业/小微企业为满足转发财政部 工业和信息化部关于印发《政府采购促进中小企业发展管理办法》（财库﹝2020﹞46 号）的规定的中小企业。</w:t>
            </w:r>
          </w:p>
          <w:p>
            <w:pPr>
              <w:spacing w:line="300" w:lineRule="exact"/>
              <w:rPr>
                <w:rFonts w:hint="eastAsia" w:ascii="宋体" w:hAnsi="宋体"/>
                <w:color w:val="auto"/>
                <w:kern w:val="0"/>
                <w:sz w:val="22"/>
                <w:szCs w:val="22"/>
                <w:highlight w:val="none"/>
              </w:rPr>
            </w:pPr>
            <w:r>
              <w:rPr>
                <w:rFonts w:hint="eastAsia" w:ascii="宋体" w:hAnsi="宋体"/>
                <w:color w:val="auto"/>
                <w:kern w:val="0"/>
                <w:sz w:val="22"/>
                <w:szCs w:val="22"/>
                <w:highlight w:val="none"/>
              </w:rPr>
              <w:t>3.专门面向中小企业/小微企业采购的项目，不再执行价格评审优惠的扶持政策。</w:t>
            </w:r>
          </w:p>
          <w:p>
            <w:pPr>
              <w:pStyle w:val="14"/>
              <w:spacing w:line="300" w:lineRule="exact"/>
              <w:ind w:firstLine="0"/>
              <w:rPr>
                <w:rFonts w:hint="eastAsia" w:ascii="宋体" w:hAnsi="宋体"/>
                <w:color w:val="auto"/>
                <w:sz w:val="22"/>
                <w:szCs w:val="22"/>
                <w:highlight w:val="none"/>
              </w:rPr>
            </w:pPr>
            <w:r>
              <w:rPr>
                <w:rFonts w:hint="eastAsia" w:ascii="宋体" w:hAnsi="宋体"/>
                <w:color w:val="auto"/>
                <w:sz w:val="22"/>
                <w:szCs w:val="22"/>
                <w:highlight w:val="none"/>
              </w:rPr>
              <w:t>4.依据《政府采购促进中小企业发展管理办法》（财库﹝2020﹞46 号）规定享受扶持政策获得政府采购合同的，小微企业不得将合同分包给大中型企业，中型企业不得将合同分包给大型企业。</w:t>
            </w:r>
          </w:p>
          <w:p>
            <w:pPr>
              <w:rPr>
                <w:rFonts w:hint="eastAsia" w:ascii="宋体" w:hAnsi="宋体" w:cs="宋体"/>
                <w:color w:val="auto"/>
                <w:kern w:val="0"/>
                <w:sz w:val="22"/>
                <w:szCs w:val="22"/>
                <w:highlight w:val="none"/>
              </w:rPr>
            </w:pPr>
            <w:r>
              <w:rPr>
                <w:rFonts w:hint="eastAsia" w:ascii="宋体" w:hAnsi="宋体"/>
                <w:color w:val="auto"/>
                <w:sz w:val="22"/>
                <w:szCs w:val="22"/>
                <w:highlight w:val="none"/>
              </w:rPr>
              <w:t>5.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24</w:t>
            </w:r>
          </w:p>
        </w:tc>
        <w:tc>
          <w:tcPr>
            <w:tcW w:w="2037" w:type="dxa"/>
            <w:tcBorders>
              <w:top w:val="single" w:color="auto" w:sz="4" w:space="0"/>
              <w:left w:val="single" w:color="auto" w:sz="4" w:space="0"/>
              <w:bottom w:val="single" w:color="auto" w:sz="4" w:space="0"/>
              <w:right w:val="single" w:color="auto" w:sz="4" w:space="0"/>
            </w:tcBorders>
            <w:vAlign w:val="center"/>
          </w:tcPr>
          <w:p>
            <w:pPr>
              <w:jc w:val="left"/>
              <w:rPr>
                <w:rFonts w:hint="eastAsia" w:ascii="宋体" w:hAnsi="宋体" w:cs="宋体"/>
                <w:color w:val="auto"/>
                <w:kern w:val="0"/>
                <w:sz w:val="22"/>
                <w:szCs w:val="22"/>
                <w:highlight w:val="none"/>
              </w:rPr>
            </w:pPr>
            <w:r>
              <w:rPr>
                <w:rFonts w:hint="eastAsia" w:ascii="宋体" w:hAnsi="宋体" w:cs="宋体"/>
                <w:color w:val="auto"/>
                <w:sz w:val="22"/>
                <w:szCs w:val="22"/>
                <w:highlight w:val="none"/>
              </w:rPr>
              <w:t>供应商信用查询</w:t>
            </w:r>
          </w:p>
        </w:tc>
        <w:tc>
          <w:tcPr>
            <w:tcW w:w="7419" w:type="dxa"/>
            <w:tcBorders>
              <w:top w:val="single" w:color="auto" w:sz="4" w:space="0"/>
              <w:left w:val="single" w:color="auto" w:sz="4" w:space="0"/>
              <w:bottom w:val="single" w:color="auto" w:sz="4" w:space="0"/>
              <w:right w:val="single" w:color="auto" w:sz="4" w:space="0"/>
            </w:tcBorders>
            <w:vAlign w:val="center"/>
          </w:tcPr>
          <w:p>
            <w:pPr>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（1）供应商信用信息查询的查询渠道：“信用中国”(</w:t>
            </w:r>
            <w:r>
              <w:rPr>
                <w:rFonts w:hint="eastAsia" w:ascii="宋体" w:hAnsi="宋体" w:cs="宋体"/>
                <w:color w:val="auto"/>
                <w:highlight w:val="none"/>
              </w:rPr>
              <w:fldChar w:fldCharType="begin"/>
            </w:r>
            <w:r>
              <w:rPr>
                <w:rFonts w:hint="eastAsia" w:ascii="宋体" w:hAnsi="宋体" w:cs="宋体"/>
                <w:color w:val="auto"/>
                <w:highlight w:val="none"/>
              </w:rPr>
              <w:instrText xml:space="preserve">HYPERLINK "http://www.creditchina.gov.cn"</w:instrText>
            </w:r>
            <w:r>
              <w:rPr>
                <w:rFonts w:hint="eastAsia" w:ascii="宋体" w:hAnsi="宋体" w:cs="宋体"/>
                <w:color w:val="auto"/>
                <w:highlight w:val="none"/>
              </w:rPr>
              <w:fldChar w:fldCharType="separate"/>
            </w:r>
            <w:r>
              <w:rPr>
                <w:rFonts w:hint="eastAsia" w:ascii="宋体" w:hAnsi="宋体" w:cs="宋体"/>
                <w:color w:val="auto"/>
                <w:sz w:val="22"/>
                <w:szCs w:val="22"/>
                <w:highlight w:val="none"/>
              </w:rPr>
              <w:t>www.creditchina.gov.cn</w:t>
            </w:r>
            <w:r>
              <w:rPr>
                <w:rFonts w:hint="eastAsia" w:ascii="宋体" w:hAnsi="宋体" w:cs="宋体"/>
                <w:color w:val="auto"/>
                <w:highlight w:val="none"/>
              </w:rPr>
              <w:fldChar w:fldCharType="end"/>
            </w:r>
            <w:r>
              <w:rPr>
                <w:rFonts w:hint="eastAsia" w:ascii="宋体" w:hAnsi="宋体" w:cs="宋体"/>
                <w:color w:val="auto"/>
                <w:sz w:val="22"/>
                <w:szCs w:val="22"/>
                <w:highlight w:val="none"/>
              </w:rPr>
              <w:t>)；“中国政府采购网”（http://www.ccgp.gov.cn/）；</w:t>
            </w:r>
          </w:p>
          <w:p>
            <w:pPr>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（2）供应商信用信息查询截止时点：公告发布之日起至本项目投标截止时间内任意时间。</w:t>
            </w:r>
          </w:p>
          <w:p>
            <w:pPr>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（3）供应商信用信息查询记录和证据留存的具体方式：网页截图打印；</w:t>
            </w:r>
          </w:p>
          <w:p>
            <w:pPr>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（4）信用信息的使用规则：</w:t>
            </w:r>
          </w:p>
          <w:p>
            <w:pPr>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①在“信用中国”具有负面记录：列入失信被执行人、重大税收违法案件当事人名单、政府采购严重违法失信行为名单；</w:t>
            </w:r>
          </w:p>
          <w:p>
            <w:pPr>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②被“中国政府采购网”(www.ccgp.gov.cn)列入政府采购严重违法失信行为记录名单。</w:t>
            </w:r>
          </w:p>
          <w:p>
            <w:pPr>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（5）具有以上（4）所述信息记录的供应商，其投标做无效投标处理。</w:t>
            </w:r>
          </w:p>
          <w:p>
            <w:pPr>
              <w:rPr>
                <w:rFonts w:hint="eastAsia" w:ascii="宋体" w:hAnsi="宋体" w:cs="宋体"/>
                <w:b w:val="0"/>
                <w:bCs w:val="0"/>
                <w:color w:val="auto"/>
                <w:highlight w:val="none"/>
              </w:rPr>
            </w:pPr>
            <w:r>
              <w:rPr>
                <w:rFonts w:hint="eastAsia" w:ascii="宋体" w:hAnsi="宋体" w:cs="宋体"/>
                <w:b w:val="0"/>
                <w:bCs w:val="0"/>
                <w:color w:val="auto"/>
                <w:szCs w:val="21"/>
                <w:highlight w:val="none"/>
                <w:u w:val="single"/>
              </w:rPr>
              <w:t>（6）▲</w:t>
            </w:r>
            <w:r>
              <w:rPr>
                <w:rFonts w:hint="eastAsia" w:ascii="宋体" w:hAnsi="宋体" w:cs="宋体"/>
                <w:b w:val="0"/>
                <w:bCs w:val="0"/>
                <w:color w:val="auto"/>
                <w:sz w:val="22"/>
                <w:szCs w:val="22"/>
                <w:highlight w:val="none"/>
                <w:u w:val="single"/>
              </w:rPr>
              <w:t>关于“信用中国”(www.creditchina.gov.cn) 信用记录网页截图相关说明</w:t>
            </w:r>
            <w:r>
              <w:rPr>
                <w:rFonts w:hint="eastAsia" w:ascii="宋体" w:hAnsi="宋体" w:cs="宋体"/>
                <w:b w:val="0"/>
                <w:bCs w:val="0"/>
                <w:color w:val="auto"/>
                <w:sz w:val="22"/>
                <w:szCs w:val="22"/>
                <w:highlight w:val="none"/>
              </w:rPr>
              <w:t>：</w:t>
            </w:r>
          </w:p>
          <w:p>
            <w:pPr>
              <w:rPr>
                <w:rFonts w:hint="eastAsia" w:ascii="宋体" w:hAnsi="宋体" w:cs="宋体"/>
                <w:bCs/>
                <w:color w:val="auto"/>
                <w:sz w:val="22"/>
                <w:szCs w:val="22"/>
                <w:highlight w:val="none"/>
              </w:rPr>
            </w:pPr>
            <w:r>
              <w:rPr>
                <w:rFonts w:hint="eastAsia" w:ascii="宋体" w:hAnsi="宋体" w:cs="宋体"/>
                <w:bCs/>
                <w:color w:val="auto"/>
                <w:sz w:val="22"/>
                <w:szCs w:val="22"/>
                <w:highlight w:val="none"/>
              </w:rPr>
              <w:t>①若供应商查询页面“行政处罚”栏显示有行政处罚事项，须将所有行政处罚事项在“信用中国”网页上列出的明细一并打印，并附说明，是否属于“经营活动中的重大违法记录”。</w:t>
            </w:r>
          </w:p>
          <w:p>
            <w:pPr>
              <w:rPr>
                <w:rFonts w:hint="eastAsia" w:ascii="宋体" w:hAnsi="宋体" w:cs="宋体"/>
                <w:bCs/>
                <w:color w:val="auto"/>
                <w:sz w:val="22"/>
                <w:szCs w:val="22"/>
                <w:highlight w:val="none"/>
              </w:rPr>
            </w:pPr>
            <w:r>
              <w:rPr>
                <w:rFonts w:hint="eastAsia" w:ascii="宋体" w:hAnsi="宋体" w:cs="宋体"/>
                <w:bCs/>
                <w:color w:val="auto"/>
                <w:sz w:val="22"/>
                <w:szCs w:val="22"/>
                <w:highlight w:val="none"/>
              </w:rPr>
              <w:t>②若供应商在“信用中国”无数据，亦须将搜索结果页面打印，并附说明。</w:t>
            </w:r>
          </w:p>
          <w:p>
            <w:pPr>
              <w:rPr>
                <w:rFonts w:hint="eastAsia" w:ascii="宋体" w:hAnsi="宋体" w:cs="宋体"/>
                <w:color w:val="auto"/>
                <w:highlight w:val="none"/>
              </w:rPr>
            </w:pPr>
            <w:r>
              <w:rPr>
                <w:rFonts w:hint="eastAsia" w:ascii="宋体" w:hAnsi="宋体" w:cs="宋体"/>
                <w:bCs/>
                <w:color w:val="auto"/>
                <w:sz w:val="22"/>
                <w:szCs w:val="22"/>
                <w:highlight w:val="none"/>
              </w:rPr>
              <w:t>（7）具体结果以开标当日采购人或采购代理机构对</w:t>
            </w:r>
            <w:r>
              <w:rPr>
                <w:rFonts w:hint="eastAsia" w:ascii="宋体" w:hAnsi="宋体" w:cs="宋体"/>
                <w:color w:val="auto"/>
                <w:kern w:val="0"/>
                <w:sz w:val="22"/>
                <w:szCs w:val="22"/>
                <w:highlight w:val="none"/>
              </w:rPr>
              <w:t>投标人信用查询网页的</w:t>
            </w:r>
            <w:r>
              <w:rPr>
                <w:rFonts w:hint="eastAsia" w:ascii="宋体" w:hAnsi="宋体" w:cs="宋体"/>
                <w:bCs/>
                <w:color w:val="auto"/>
                <w:sz w:val="22"/>
                <w:szCs w:val="22"/>
                <w:highlight w:val="none"/>
              </w:rPr>
              <w:t>查询结果为准。</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25</w:t>
            </w:r>
          </w:p>
        </w:tc>
        <w:tc>
          <w:tcPr>
            <w:tcW w:w="2037" w:type="dxa"/>
            <w:tcBorders>
              <w:top w:val="single" w:color="auto" w:sz="4" w:space="0"/>
              <w:left w:val="single" w:color="auto" w:sz="4" w:space="0"/>
              <w:bottom w:val="single" w:color="auto" w:sz="4" w:space="0"/>
              <w:right w:val="single" w:color="auto" w:sz="4" w:space="0"/>
            </w:tcBorders>
            <w:vAlign w:val="center"/>
          </w:tcPr>
          <w:p>
            <w:pPr>
              <w:jc w:val="left"/>
              <w:rPr>
                <w:rFonts w:hint="eastAsia" w:ascii="宋体" w:hAnsi="宋体" w:cs="宋体"/>
                <w:color w:val="auto"/>
                <w:kern w:val="0"/>
                <w:sz w:val="22"/>
                <w:szCs w:val="22"/>
                <w:highlight w:val="none"/>
              </w:rPr>
            </w:pPr>
            <w:r>
              <w:rPr>
                <w:rFonts w:hint="eastAsia" w:ascii="宋体" w:hAnsi="宋体" w:cs="宋体"/>
                <w:color w:val="auto"/>
                <w:sz w:val="22"/>
                <w:szCs w:val="22"/>
                <w:highlight w:val="none"/>
              </w:rPr>
              <w:t>合同备案</w:t>
            </w:r>
          </w:p>
        </w:tc>
        <w:tc>
          <w:tcPr>
            <w:tcW w:w="7419" w:type="dxa"/>
            <w:tcBorders>
              <w:top w:val="single" w:color="auto" w:sz="4" w:space="0"/>
              <w:left w:val="single" w:color="auto" w:sz="4" w:space="0"/>
              <w:bottom w:val="single" w:color="auto" w:sz="4" w:space="0"/>
              <w:right w:val="single" w:color="auto" w:sz="4" w:space="0"/>
            </w:tcBorders>
            <w:vAlign w:val="center"/>
          </w:tcPr>
          <w:p>
            <w:pPr>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（1）成交供应商须在成交通知书发出之日起30日历天内与采购人签订合同。</w:t>
            </w:r>
          </w:p>
          <w:p>
            <w:pPr>
              <w:jc w:val="left"/>
              <w:rPr>
                <w:rFonts w:hint="eastAsia" w:ascii="宋体" w:hAnsi="宋体" w:cs="宋体"/>
                <w:color w:val="auto"/>
                <w:kern w:val="0"/>
                <w:sz w:val="22"/>
                <w:szCs w:val="22"/>
                <w:highlight w:val="none"/>
              </w:rPr>
            </w:pPr>
            <w:r>
              <w:rPr>
                <w:rFonts w:hint="eastAsia" w:ascii="宋体" w:hAnsi="宋体" w:cs="宋体"/>
                <w:color w:val="auto"/>
                <w:sz w:val="22"/>
                <w:szCs w:val="22"/>
                <w:highlight w:val="none"/>
              </w:rPr>
              <w:t>（2）成交供应商与采购人签订合同后，2日历天内将合同扫描件电子版发给采购代理机构：邮箱：</w:t>
            </w:r>
            <w:r>
              <w:rPr>
                <w:rFonts w:hint="eastAsia" w:ascii="宋体" w:hAnsi="宋体" w:cs="宋体"/>
                <w:b/>
                <w:color w:val="auto"/>
                <w:sz w:val="22"/>
                <w:szCs w:val="22"/>
                <w:highlight w:val="none"/>
                <w:u w:val="single"/>
              </w:rPr>
              <w:t>ye462978466@qq.com</w:t>
            </w:r>
            <w:r>
              <w:rPr>
                <w:rFonts w:hint="eastAsia" w:ascii="宋体" w:hAnsi="宋体" w:cs="宋体"/>
                <w:color w:val="auto"/>
                <w:sz w:val="22"/>
                <w:szCs w:val="22"/>
                <w:highlight w:val="none"/>
              </w:rPr>
              <w:t>。</w:t>
            </w:r>
          </w:p>
        </w:tc>
      </w:tr>
      <w:tr>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26</w:t>
            </w:r>
          </w:p>
        </w:tc>
        <w:tc>
          <w:tcPr>
            <w:tcW w:w="2037" w:type="dxa"/>
            <w:tcBorders>
              <w:top w:val="single" w:color="auto" w:sz="4" w:space="0"/>
              <w:left w:val="single" w:color="auto" w:sz="4" w:space="0"/>
              <w:bottom w:val="single" w:color="auto" w:sz="4" w:space="0"/>
              <w:right w:val="single" w:color="auto" w:sz="4" w:space="0"/>
            </w:tcBorders>
            <w:vAlign w:val="center"/>
          </w:tcPr>
          <w:p>
            <w:pPr>
              <w:jc w:val="left"/>
              <w:rPr>
                <w:rFonts w:hint="eastAsia" w:ascii="宋体" w:hAnsi="宋体" w:cs="宋体"/>
                <w:color w:val="auto"/>
                <w:kern w:val="0"/>
                <w:sz w:val="22"/>
                <w:szCs w:val="22"/>
                <w:highlight w:val="none"/>
              </w:rPr>
            </w:pPr>
            <w:r>
              <w:rPr>
                <w:rFonts w:hint="eastAsia" w:ascii="宋体" w:hAnsi="宋体" w:cs="宋体"/>
                <w:color w:val="auto"/>
                <w:sz w:val="22"/>
                <w:szCs w:val="22"/>
                <w:highlight w:val="none"/>
              </w:rPr>
              <w:t>合同履约管理</w:t>
            </w:r>
          </w:p>
        </w:tc>
        <w:tc>
          <w:tcPr>
            <w:tcW w:w="7419" w:type="dxa"/>
            <w:tcBorders>
              <w:top w:val="single" w:color="auto" w:sz="4" w:space="0"/>
              <w:left w:val="single" w:color="auto" w:sz="4" w:space="0"/>
              <w:bottom w:val="single" w:color="auto" w:sz="4" w:space="0"/>
              <w:right w:val="single" w:color="auto" w:sz="4" w:space="0"/>
            </w:tcBorders>
            <w:vAlign w:val="center"/>
          </w:tcPr>
          <w:p>
            <w:pPr>
              <w:jc w:val="left"/>
              <w:rPr>
                <w:rFonts w:hint="eastAsia" w:ascii="宋体" w:hAnsi="宋体" w:cs="宋体"/>
                <w:color w:val="auto"/>
                <w:kern w:val="0"/>
                <w:sz w:val="22"/>
                <w:szCs w:val="22"/>
                <w:highlight w:val="none"/>
              </w:rPr>
            </w:pPr>
            <w:r>
              <w:rPr>
                <w:rFonts w:hint="eastAsia" w:ascii="宋体" w:hAnsi="宋体" w:cs="宋体"/>
                <w:color w:val="auto"/>
                <w:sz w:val="22"/>
                <w:szCs w:val="22"/>
                <w:highlight w:val="none"/>
              </w:rPr>
              <w:t>合同签订后，采购人依法加强对合同履约进行管理，并在中标单位服务、项目验收等重要关节，如实填写《合同验收报告》（或考核资料），并及时向同级财政部门报告验收过程中遇到的问题。</w:t>
            </w:r>
          </w:p>
        </w:tc>
      </w:tr>
      <w:tr>
        <w:tblPrEx>
          <w:tblCellMar>
            <w:top w:w="0" w:type="dxa"/>
            <w:left w:w="108" w:type="dxa"/>
            <w:bottom w:w="0" w:type="dxa"/>
            <w:right w:w="108" w:type="dxa"/>
          </w:tblCellMar>
        </w:tblPrEx>
        <w:trPr>
          <w:trHeight w:val="410" w:hRule="atLeast"/>
        </w:trPr>
        <w:tc>
          <w:tcPr>
            <w:tcW w:w="66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27</w:t>
            </w:r>
          </w:p>
        </w:tc>
        <w:tc>
          <w:tcPr>
            <w:tcW w:w="2037" w:type="dxa"/>
            <w:tcBorders>
              <w:top w:val="single" w:color="auto" w:sz="4" w:space="0"/>
              <w:left w:val="single" w:color="auto" w:sz="4" w:space="0"/>
              <w:bottom w:val="single" w:color="auto" w:sz="4" w:space="0"/>
              <w:right w:val="single" w:color="auto" w:sz="4" w:space="0"/>
            </w:tcBorders>
            <w:vAlign w:val="center"/>
          </w:tcPr>
          <w:p>
            <w:pPr>
              <w:jc w:val="left"/>
              <w:rPr>
                <w:rFonts w:hint="eastAsia" w:ascii="宋体" w:hAnsi="宋体" w:cs="宋体"/>
                <w:color w:val="auto"/>
                <w:kern w:val="0"/>
                <w:sz w:val="22"/>
                <w:szCs w:val="22"/>
                <w:highlight w:val="none"/>
              </w:rPr>
            </w:pPr>
            <w:r>
              <w:rPr>
                <w:rFonts w:hint="eastAsia" w:ascii="宋体" w:hAnsi="宋体" w:cs="宋体"/>
                <w:color w:val="auto"/>
                <w:sz w:val="22"/>
                <w:szCs w:val="22"/>
                <w:highlight w:val="none"/>
              </w:rPr>
              <w:t>解释权</w:t>
            </w:r>
          </w:p>
        </w:tc>
        <w:tc>
          <w:tcPr>
            <w:tcW w:w="741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auto"/>
                <w:kern w:val="0"/>
                <w:sz w:val="22"/>
                <w:szCs w:val="22"/>
                <w:highlight w:val="none"/>
              </w:rPr>
            </w:pPr>
            <w:r>
              <w:rPr>
                <w:rFonts w:hint="eastAsia" w:ascii="宋体" w:hAnsi="宋体" w:cs="宋体"/>
                <w:color w:val="auto"/>
                <w:sz w:val="22"/>
                <w:szCs w:val="22"/>
                <w:highlight w:val="none"/>
              </w:rPr>
              <w:t>构成本竞争性磋商文件的各个组成文件应互为解释，互为说明；如有不明确或不一致，构成合同文件组成内容的，以合同文件约定内容为准，且以专用合同条款约定的合同文件优先顺序解释；仅适用于招标投标阶段的约定，按采购公告、供应商须知、评标办法、磋商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tblPrEx>
          <w:tblCellMar>
            <w:top w:w="0" w:type="dxa"/>
            <w:left w:w="108" w:type="dxa"/>
            <w:bottom w:w="0" w:type="dxa"/>
            <w:right w:w="108" w:type="dxa"/>
          </w:tblCellMar>
        </w:tblPrEx>
        <w:trPr>
          <w:trHeight w:val="1380" w:hRule="atLeast"/>
        </w:trPr>
        <w:tc>
          <w:tcPr>
            <w:tcW w:w="66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28</w:t>
            </w:r>
          </w:p>
        </w:tc>
        <w:tc>
          <w:tcPr>
            <w:tcW w:w="2037" w:type="dxa"/>
            <w:tcBorders>
              <w:top w:val="single" w:color="auto" w:sz="4" w:space="0"/>
              <w:left w:val="single" w:color="auto" w:sz="4" w:space="0"/>
              <w:bottom w:val="single" w:color="auto" w:sz="4" w:space="0"/>
              <w:right w:val="single" w:color="auto" w:sz="4" w:space="0"/>
            </w:tcBorders>
            <w:vAlign w:val="center"/>
          </w:tcPr>
          <w:p>
            <w:pPr>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lang w:val="zh-CN"/>
              </w:rPr>
              <w:t>电子加密磋商响应文件的解密和异常情况处理</w:t>
            </w:r>
          </w:p>
        </w:tc>
        <w:tc>
          <w:tcPr>
            <w:tcW w:w="741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（1）开标后，采购组织机构将向各供应商发出“电子加密磋商响应文件”的解密通知，各供应商代表应当在接到解密通知后</w:t>
            </w:r>
            <w:r>
              <w:rPr>
                <w:rFonts w:hint="eastAsia" w:ascii="宋体" w:hAnsi="宋体" w:cs="宋体"/>
                <w:color w:val="auto"/>
                <w:kern w:val="0"/>
                <w:sz w:val="22"/>
                <w:szCs w:val="22"/>
                <w:highlight w:val="none"/>
              </w:rPr>
              <w:t>30</w:t>
            </w:r>
            <w:r>
              <w:rPr>
                <w:rFonts w:hint="eastAsia" w:ascii="宋体" w:hAnsi="宋体" w:cs="宋体"/>
                <w:color w:val="auto"/>
                <w:kern w:val="0"/>
                <w:sz w:val="22"/>
                <w:szCs w:val="22"/>
                <w:highlight w:val="none"/>
                <w:lang w:val="zh-CN"/>
              </w:rPr>
              <w:t>分钟内自行完成“电子加密磋商响应文件”的在线解密。</w:t>
            </w:r>
          </w:p>
          <w:p>
            <w:pPr>
              <w:autoSpaceDE w:val="0"/>
              <w:autoSpaceDN w:val="0"/>
              <w:adjustRightInd w:val="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通过“政采云平台”成功上传递交的“电子加密磋商响应文件”无法按时解密，供应商如按规定递交了“备份磋商响应文件”的，以“备份磋商响应文件”为依据（由采购组织机构按“政采云平台”操作规范将“备份磋商响应文件”上传至“政采云平台”，上传成功后，“电子加密磋商响应文件”自动失效），否则视为磋商响应文件撤回。</w:t>
            </w:r>
          </w:p>
          <w:p>
            <w:pPr>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lang w:val="zh-CN"/>
              </w:rPr>
              <w:t>（3）磋商响应文件递交截止时间前，供应商仅递交了“备份磋商响应文件”而未将电子加密磋商响应文件上传至“政采云平台”的，投标无效</w:t>
            </w:r>
            <w:r>
              <w:rPr>
                <w:rFonts w:hint="eastAsia" w:ascii="宋体" w:hAnsi="宋体" w:cs="宋体"/>
                <w:color w:val="auto"/>
                <w:kern w:val="0"/>
                <w:sz w:val="22"/>
                <w:szCs w:val="22"/>
                <w:highlight w:val="none"/>
              </w:rPr>
              <w:t>。</w:t>
            </w:r>
          </w:p>
        </w:tc>
      </w:tr>
      <w:tr>
        <w:tblPrEx>
          <w:tblCellMar>
            <w:top w:w="0" w:type="dxa"/>
            <w:left w:w="108" w:type="dxa"/>
            <w:bottom w:w="0" w:type="dxa"/>
            <w:right w:w="108" w:type="dxa"/>
          </w:tblCellMar>
        </w:tblPrEx>
        <w:trPr>
          <w:trHeight w:val="380" w:hRule="atLeast"/>
        </w:trPr>
        <w:tc>
          <w:tcPr>
            <w:tcW w:w="66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29</w:t>
            </w:r>
          </w:p>
        </w:tc>
        <w:tc>
          <w:tcPr>
            <w:tcW w:w="203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采购代理服务费</w:t>
            </w:r>
          </w:p>
        </w:tc>
        <w:tc>
          <w:tcPr>
            <w:tcW w:w="7419" w:type="dxa"/>
            <w:tcBorders>
              <w:top w:val="single" w:color="auto" w:sz="4" w:space="0"/>
              <w:left w:val="single" w:color="auto" w:sz="4" w:space="0"/>
              <w:bottom w:val="single" w:color="auto" w:sz="4" w:space="0"/>
              <w:right w:val="single" w:color="auto" w:sz="4" w:space="0"/>
            </w:tcBorders>
            <w:vAlign w:val="center"/>
          </w:tcPr>
          <w:p>
            <w:pPr>
              <w:rPr>
                <w:rFonts w:ascii="新宋体" w:hAnsi="新宋体" w:eastAsia="新宋体" w:cs="宋体"/>
                <w:color w:val="auto"/>
                <w:sz w:val="22"/>
                <w:szCs w:val="22"/>
                <w:highlight w:val="none"/>
              </w:rPr>
            </w:pPr>
            <w:r>
              <w:rPr>
                <w:rFonts w:hint="eastAsia" w:ascii="新宋体" w:hAnsi="新宋体" w:eastAsia="新宋体" w:cs="宋体"/>
                <w:color w:val="auto"/>
                <w:sz w:val="22"/>
                <w:szCs w:val="22"/>
                <w:highlight w:val="none"/>
              </w:rPr>
              <w:t>（1）</w:t>
            </w:r>
            <w:r>
              <w:rPr>
                <w:rStyle w:val="413"/>
                <w:rFonts w:hint="eastAsia" w:ascii="新宋体" w:hAnsi="新宋体" w:eastAsia="新宋体"/>
                <w:color w:val="auto"/>
                <w:sz w:val="22"/>
                <w:szCs w:val="22"/>
                <w:highlight w:val="none"/>
              </w:rPr>
              <w:t>招标代理服务费</w:t>
            </w:r>
            <w:r>
              <w:rPr>
                <w:rStyle w:val="413"/>
                <w:rFonts w:hint="eastAsia" w:ascii="新宋体" w:hAnsi="新宋体" w:eastAsia="新宋体"/>
                <w:color w:val="auto"/>
                <w:sz w:val="22"/>
                <w:szCs w:val="22"/>
                <w:highlight w:val="none"/>
                <w:lang w:val="en-US" w:eastAsia="zh-CN"/>
              </w:rPr>
              <w:t>按固定金额玖仟元收取</w:t>
            </w:r>
            <w:r>
              <w:rPr>
                <w:rFonts w:hint="eastAsia" w:ascii="新宋体" w:hAnsi="新宋体" w:eastAsia="新宋体" w:cs="宋体"/>
                <w:color w:val="auto"/>
                <w:sz w:val="22"/>
                <w:szCs w:val="22"/>
                <w:highlight w:val="none"/>
              </w:rPr>
              <w:t>，</w:t>
            </w:r>
            <w:r>
              <w:rPr>
                <w:rFonts w:hint="eastAsia" w:ascii="新宋体" w:hAnsi="新宋体" w:eastAsia="新宋体" w:cs="新宋体"/>
                <w:color w:val="auto"/>
                <w:sz w:val="22"/>
                <w:szCs w:val="22"/>
                <w:highlight w:val="none"/>
              </w:rPr>
              <w:t>验收服务费按固定金额6000元整计取（如有）</w:t>
            </w:r>
            <w:r>
              <w:rPr>
                <w:rFonts w:hint="eastAsia" w:ascii="新宋体" w:hAnsi="新宋体" w:eastAsia="新宋体" w:cs="新宋体"/>
                <w:color w:val="auto"/>
                <w:sz w:val="22"/>
                <w:szCs w:val="22"/>
                <w:highlight w:val="none"/>
                <w:lang w:val="en-US" w:eastAsia="zh-CN"/>
              </w:rPr>
              <w:t>，</w:t>
            </w:r>
            <w:r>
              <w:rPr>
                <w:rFonts w:hint="eastAsia" w:ascii="新宋体" w:hAnsi="新宋体" w:eastAsia="新宋体" w:cs="宋体"/>
                <w:color w:val="auto"/>
                <w:sz w:val="22"/>
                <w:szCs w:val="22"/>
                <w:highlight w:val="none"/>
              </w:rPr>
              <w:t>由中标供应商在领取中标通知书时向招标代理机构进行支付，该服务费须综合考虑在投标报价中</w:t>
            </w:r>
            <w:r>
              <w:rPr>
                <w:rFonts w:hint="eastAsia" w:ascii="新宋体" w:hAnsi="新宋体" w:eastAsia="新宋体" w:cs="宋体"/>
                <w:b/>
                <w:bCs/>
                <w:color w:val="auto"/>
                <w:sz w:val="22"/>
                <w:szCs w:val="22"/>
                <w:highlight w:val="none"/>
              </w:rPr>
              <w:t>。</w:t>
            </w:r>
          </w:p>
          <w:p>
            <w:pPr>
              <w:rPr>
                <w:rFonts w:ascii="宋体" w:hAnsi="宋体" w:cs="新宋体"/>
                <w:color w:val="auto"/>
                <w:sz w:val="22"/>
                <w:szCs w:val="22"/>
                <w:highlight w:val="none"/>
              </w:rPr>
            </w:pPr>
            <w:r>
              <w:rPr>
                <w:rFonts w:hint="eastAsia" w:ascii="新宋体" w:hAnsi="新宋体" w:eastAsia="新宋体" w:cs="宋体"/>
                <w:color w:val="auto"/>
                <w:sz w:val="22"/>
                <w:szCs w:val="22"/>
                <w:highlight w:val="none"/>
              </w:rPr>
              <w:t>（2）采购代理服务费可以是现金、支票或汇票。</w:t>
            </w:r>
          </w:p>
          <w:p>
            <w:pPr>
              <w:rPr>
                <w:rFonts w:ascii="宋体" w:hAnsi="宋体"/>
                <w:color w:val="auto"/>
                <w:sz w:val="22"/>
                <w:szCs w:val="22"/>
                <w:highlight w:val="none"/>
              </w:rPr>
            </w:pPr>
            <w:r>
              <w:rPr>
                <w:rFonts w:hint="eastAsia" w:ascii="宋体" w:hAnsi="宋体"/>
                <w:color w:val="auto"/>
                <w:sz w:val="22"/>
                <w:szCs w:val="22"/>
                <w:highlight w:val="none"/>
              </w:rPr>
              <w:t>（3）收款账户户名：温州市智信招标代理有限公司</w:t>
            </w:r>
          </w:p>
          <w:p>
            <w:pPr>
              <w:ind w:firstLine="550" w:firstLineChars="250"/>
              <w:rPr>
                <w:rFonts w:ascii="宋体" w:hAnsi="宋体"/>
                <w:color w:val="auto"/>
                <w:sz w:val="22"/>
                <w:szCs w:val="22"/>
                <w:highlight w:val="none"/>
              </w:rPr>
            </w:pPr>
            <w:r>
              <w:rPr>
                <w:rFonts w:hint="eastAsia" w:ascii="宋体" w:hAnsi="宋体"/>
                <w:color w:val="auto"/>
                <w:sz w:val="22"/>
                <w:szCs w:val="22"/>
                <w:highlight w:val="none"/>
              </w:rPr>
              <w:t>收款账号：333504140018800009390</w:t>
            </w:r>
          </w:p>
          <w:p>
            <w:pPr>
              <w:rPr>
                <w:rFonts w:hint="eastAsia" w:ascii="宋体" w:hAnsi="宋体" w:cs="宋体"/>
                <w:b/>
                <w:bCs/>
                <w:color w:val="auto"/>
                <w:kern w:val="0"/>
                <w:sz w:val="22"/>
                <w:szCs w:val="22"/>
                <w:highlight w:val="none"/>
              </w:rPr>
            </w:pPr>
            <w:r>
              <w:rPr>
                <w:rFonts w:hint="eastAsia" w:ascii="宋体" w:hAnsi="宋体"/>
                <w:color w:val="auto"/>
                <w:sz w:val="22"/>
                <w:szCs w:val="22"/>
                <w:highlight w:val="none"/>
              </w:rPr>
              <w:t>开户行：交通银行温州分行瓯海支行</w:t>
            </w:r>
          </w:p>
        </w:tc>
      </w:tr>
      <w:tr>
        <w:tblPrEx>
          <w:tblCellMar>
            <w:top w:w="0" w:type="dxa"/>
            <w:left w:w="108" w:type="dxa"/>
            <w:bottom w:w="0" w:type="dxa"/>
            <w:right w:w="108" w:type="dxa"/>
          </w:tblCellMar>
        </w:tblPrEx>
        <w:trPr>
          <w:trHeight w:val="949" w:hRule="atLeast"/>
        </w:trPr>
        <w:tc>
          <w:tcPr>
            <w:tcW w:w="66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30</w:t>
            </w:r>
          </w:p>
        </w:tc>
        <w:tc>
          <w:tcPr>
            <w:tcW w:w="203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项目类型</w:t>
            </w:r>
          </w:p>
        </w:tc>
        <w:tc>
          <w:tcPr>
            <w:tcW w:w="741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auto"/>
                <w:sz w:val="22"/>
                <w:szCs w:val="22"/>
                <w:highlight w:val="none"/>
              </w:rPr>
            </w:pPr>
            <w:r>
              <w:rPr>
                <w:rFonts w:hint="eastAsia" w:ascii="宋体" w:hAnsi="宋体" w:cs="宋体"/>
                <w:color w:val="auto"/>
                <w:sz w:val="22"/>
                <w:szCs w:val="22"/>
                <w:highlight w:val="none"/>
              </w:rPr>
              <w:t>服务类：其他未列明行业</w:t>
            </w:r>
          </w:p>
        </w:tc>
      </w:tr>
    </w:tbl>
    <w:p>
      <w:pPr>
        <w:pStyle w:val="3"/>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br w:type="page"/>
      </w:r>
      <w:bookmarkStart w:id="8" w:name="_Toc58832081"/>
      <w:r>
        <w:rPr>
          <w:rFonts w:hint="eastAsia" w:ascii="宋体" w:hAnsi="宋体" w:eastAsia="宋体" w:cs="宋体"/>
          <w:color w:val="auto"/>
          <w:sz w:val="36"/>
          <w:szCs w:val="36"/>
          <w:highlight w:val="none"/>
        </w:rPr>
        <w:t>第一部分    供应商须知</w:t>
      </w:r>
      <w:bookmarkEnd w:id="8"/>
    </w:p>
    <w:p>
      <w:pPr>
        <w:spacing w:before="100" w:beforeAutospacing="1" w:after="100" w:afterAutospacing="1" w:line="440" w:lineRule="exact"/>
        <w:jc w:val="center"/>
        <w:outlineLvl w:val="1"/>
        <w:rPr>
          <w:rFonts w:hint="eastAsia" w:ascii="宋体" w:hAnsi="宋体" w:cs="宋体"/>
          <w:b/>
          <w:bCs/>
          <w:color w:val="auto"/>
          <w:sz w:val="22"/>
          <w:szCs w:val="22"/>
          <w:highlight w:val="none"/>
        </w:rPr>
      </w:pPr>
      <w:bookmarkStart w:id="9" w:name="_Toc57626724"/>
      <w:bookmarkStart w:id="10" w:name="_Toc58832082"/>
      <w:bookmarkStart w:id="11" w:name="_Toc22689"/>
      <w:bookmarkStart w:id="12" w:name="_Toc221356886"/>
      <w:bookmarkStart w:id="13" w:name="_Toc393699549"/>
      <w:r>
        <w:rPr>
          <w:rFonts w:hint="eastAsia" w:ascii="宋体" w:hAnsi="宋体" w:cs="宋体"/>
          <w:b/>
          <w:bCs/>
          <w:color w:val="auto"/>
          <w:sz w:val="22"/>
          <w:szCs w:val="22"/>
          <w:highlight w:val="none"/>
        </w:rPr>
        <w:t>一   说 明</w:t>
      </w:r>
      <w:bookmarkEnd w:id="9"/>
      <w:bookmarkEnd w:id="10"/>
      <w:bookmarkEnd w:id="11"/>
    </w:p>
    <w:p>
      <w:pPr>
        <w:tabs>
          <w:tab w:val="left" w:pos="360"/>
        </w:tabs>
        <w:spacing w:line="360" w:lineRule="auto"/>
        <w:rPr>
          <w:rFonts w:hint="eastAsia" w:ascii="宋体" w:hAnsi="宋体" w:cs="宋体"/>
          <w:color w:val="auto"/>
          <w:sz w:val="22"/>
          <w:szCs w:val="22"/>
          <w:highlight w:val="none"/>
        </w:rPr>
      </w:pPr>
      <w:bookmarkStart w:id="14" w:name="_Toc25973"/>
      <w:r>
        <w:rPr>
          <w:rFonts w:hint="eastAsia" w:ascii="宋体" w:hAnsi="宋体" w:cs="宋体"/>
          <w:color w:val="auto"/>
          <w:sz w:val="22"/>
          <w:szCs w:val="22"/>
          <w:highlight w:val="none"/>
        </w:rPr>
        <w:t>1.本次采购是根据</w:t>
      </w:r>
      <w:r>
        <w:rPr>
          <w:rFonts w:hint="eastAsia" w:ascii="宋体" w:hAnsi="宋体" w:cs="宋体"/>
          <w:color w:val="auto"/>
          <w:kern w:val="0"/>
          <w:sz w:val="22"/>
          <w:szCs w:val="22"/>
          <w:highlight w:val="none"/>
        </w:rPr>
        <w:t>《中华人民共和国政府采购法》、</w:t>
      </w:r>
      <w:r>
        <w:rPr>
          <w:rFonts w:hint="eastAsia" w:ascii="宋体" w:hAnsi="宋体" w:cs="宋体"/>
          <w:color w:val="auto"/>
          <w:sz w:val="22"/>
          <w:szCs w:val="22"/>
          <w:highlight w:val="none"/>
        </w:rPr>
        <w:t>《政府采购竞争性磋商采购方式管理暂行办法》、《财政部关于政府采购竞争性磋商采购方式管理暂行办法有关问题的补充通知》等法律法规及有关规范性文件组织和实施的。欢迎国内合格的供应商前来磋商，现将有关事项公告如下：</w:t>
      </w:r>
    </w:p>
    <w:p>
      <w:pPr>
        <w:tabs>
          <w:tab w:val="left" w:pos="360"/>
        </w:tabs>
        <w:spacing w:line="360" w:lineRule="auto"/>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2.合格供应商要求以本项目公告及供应商须知前附表表述为准。</w:t>
      </w:r>
    </w:p>
    <w:p>
      <w:pPr>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3.供应商代表</w:t>
      </w:r>
    </w:p>
    <w:p>
      <w:pPr>
        <w:spacing w:line="360" w:lineRule="auto"/>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指全权代表供应商参加投标活动并签署磋商响应文件的人。如果供应商代表不是法定代表人，须持有《法定代表人授权书》见附件五。</w:t>
      </w:r>
    </w:p>
    <w:p>
      <w:pPr>
        <w:spacing w:line="360" w:lineRule="auto"/>
        <w:rPr>
          <w:rFonts w:hint="eastAsia" w:ascii="宋体" w:hAnsi="宋体" w:cs="宋体"/>
          <w:color w:val="auto"/>
          <w:sz w:val="22"/>
          <w:szCs w:val="22"/>
          <w:highlight w:val="none"/>
        </w:rPr>
      </w:pPr>
      <w:r>
        <w:rPr>
          <w:rFonts w:hint="eastAsia" w:ascii="宋体" w:hAnsi="宋体" w:cs="宋体"/>
          <w:color w:val="auto"/>
          <w:sz w:val="22"/>
          <w:szCs w:val="22"/>
          <w:highlight w:val="none"/>
        </w:rPr>
        <w:t>4.磋商响应费用</w:t>
      </w:r>
    </w:p>
    <w:p>
      <w:pPr>
        <w:spacing w:line="360" w:lineRule="auto"/>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供应商应承担所有与准备和参加投标有关费用，不论投标的结果如何，采购人及采购代理机构均无义务和责任承担这些费用。</w:t>
      </w:r>
    </w:p>
    <w:p>
      <w:pPr>
        <w:spacing w:before="100" w:beforeAutospacing="1" w:after="100" w:afterAutospacing="1" w:line="440" w:lineRule="exact"/>
        <w:jc w:val="center"/>
        <w:outlineLvl w:val="1"/>
        <w:rPr>
          <w:rFonts w:hint="eastAsia" w:ascii="宋体" w:hAnsi="宋体" w:cs="宋体"/>
          <w:b/>
          <w:bCs/>
          <w:color w:val="auto"/>
          <w:sz w:val="22"/>
          <w:szCs w:val="22"/>
          <w:highlight w:val="none"/>
        </w:rPr>
      </w:pPr>
      <w:bookmarkStart w:id="15" w:name="_Toc58832083"/>
      <w:bookmarkStart w:id="16" w:name="_Toc57626725"/>
      <w:r>
        <w:rPr>
          <w:rFonts w:hint="eastAsia" w:ascii="宋体" w:hAnsi="宋体" w:cs="宋体"/>
          <w:b/>
          <w:bCs/>
          <w:color w:val="auto"/>
          <w:sz w:val="22"/>
          <w:szCs w:val="22"/>
          <w:highlight w:val="none"/>
        </w:rPr>
        <w:t>二   采购文件</w:t>
      </w:r>
      <w:bookmarkEnd w:id="14"/>
      <w:bookmarkEnd w:id="15"/>
      <w:bookmarkEnd w:id="16"/>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5.采购文件由采购文件目录所列内容及相关资料组成。</w:t>
      </w:r>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6.质疑</w:t>
      </w:r>
    </w:p>
    <w:p>
      <w:pPr>
        <w:tabs>
          <w:tab w:val="left" w:pos="540"/>
        </w:tabs>
        <w:spacing w:line="440" w:lineRule="exact"/>
        <w:rPr>
          <w:rFonts w:hint="eastAsia" w:ascii="宋体" w:hAnsi="宋体" w:cs="宋体"/>
          <w:color w:val="auto"/>
          <w:spacing w:val="6"/>
          <w:sz w:val="22"/>
          <w:highlight w:val="none"/>
        </w:rPr>
      </w:pPr>
      <w:r>
        <w:rPr>
          <w:rFonts w:hint="eastAsia" w:ascii="宋体" w:hAnsi="宋体" w:cs="宋体"/>
          <w:color w:val="auto"/>
          <w:sz w:val="22"/>
          <w:szCs w:val="22"/>
          <w:highlight w:val="none"/>
        </w:rPr>
        <w:t>6.1</w:t>
      </w:r>
      <w:r>
        <w:rPr>
          <w:rFonts w:hint="eastAsia" w:ascii="宋体" w:hAnsi="宋体" w:cs="宋体"/>
          <w:color w:val="auto"/>
          <w:spacing w:val="6"/>
          <w:sz w:val="22"/>
          <w:highlight w:val="none"/>
        </w:rPr>
        <w:t>供应商认为采购文件、采购过程、中标或者成交结果使自己的权益受到损害的，可以在知道或者应知其权益受到损害之日起7个工作日内，以书面形式向采购人、采购代理机构提出质疑。逾期提出的，采购组织机构将不予受理、答复。</w:t>
      </w:r>
    </w:p>
    <w:p>
      <w:pPr>
        <w:tabs>
          <w:tab w:val="left" w:pos="540"/>
        </w:tabs>
        <w:spacing w:line="440" w:lineRule="exact"/>
        <w:rPr>
          <w:rFonts w:hint="eastAsia" w:ascii="宋体" w:hAnsi="宋体" w:cs="宋体"/>
          <w:color w:val="auto"/>
          <w:spacing w:val="6"/>
          <w:sz w:val="22"/>
          <w:highlight w:val="none"/>
        </w:rPr>
      </w:pPr>
      <w:r>
        <w:rPr>
          <w:rFonts w:hint="eastAsia" w:ascii="宋体" w:hAnsi="宋体" w:cs="宋体"/>
          <w:color w:val="auto"/>
          <w:spacing w:val="6"/>
          <w:sz w:val="22"/>
          <w:highlight w:val="none"/>
        </w:rPr>
        <w:t>6.2供应商提出质疑应当提交质疑函和必要的证明材料，质疑函范本请到“浙江政府采购网下载专区”下载，质疑函内容及签署等相关要求请参看《政府采购质疑和投诉办法》相关规定。</w:t>
      </w:r>
    </w:p>
    <w:p>
      <w:pPr>
        <w:tabs>
          <w:tab w:val="left" w:pos="540"/>
        </w:tabs>
        <w:spacing w:line="440" w:lineRule="exact"/>
        <w:rPr>
          <w:rFonts w:hint="eastAsia" w:ascii="宋体" w:hAnsi="宋体" w:cs="宋体"/>
          <w:b w:val="0"/>
          <w:bCs w:val="0"/>
          <w:color w:val="auto"/>
          <w:spacing w:val="6"/>
          <w:sz w:val="22"/>
          <w:highlight w:val="none"/>
        </w:rPr>
      </w:pPr>
      <w:r>
        <w:rPr>
          <w:rFonts w:hint="eastAsia" w:ascii="宋体" w:hAnsi="宋体" w:cs="宋体"/>
          <w:b w:val="0"/>
          <w:bCs w:val="0"/>
          <w:color w:val="auto"/>
          <w:spacing w:val="6"/>
          <w:sz w:val="22"/>
          <w:highlight w:val="none"/>
        </w:rPr>
        <w:t>6.3提出质疑的供应商应当是参与本项目采购活动的供应商。供应商在法定质疑期内一次性提出针对同一采购程序环节的质疑。</w:t>
      </w:r>
    </w:p>
    <w:p>
      <w:pPr>
        <w:tabs>
          <w:tab w:val="left" w:pos="540"/>
        </w:tabs>
        <w:spacing w:line="440" w:lineRule="exact"/>
        <w:rPr>
          <w:rFonts w:hint="eastAsia" w:ascii="宋体" w:hAnsi="宋体" w:cs="宋体"/>
          <w:b w:val="0"/>
          <w:bCs w:val="0"/>
          <w:color w:val="auto"/>
          <w:spacing w:val="6"/>
          <w:sz w:val="22"/>
          <w:highlight w:val="none"/>
        </w:rPr>
      </w:pPr>
      <w:r>
        <w:rPr>
          <w:rFonts w:hint="eastAsia" w:ascii="宋体" w:hAnsi="宋体" w:cs="宋体"/>
          <w:b w:val="0"/>
          <w:bCs w:val="0"/>
          <w:color w:val="auto"/>
          <w:spacing w:val="6"/>
          <w:sz w:val="22"/>
          <w:highlight w:val="none"/>
        </w:rPr>
        <w:t>6.4根据《政府采购质疑和投诉办法》第三十七条的规定，投诉人在全国范围12个月内三次以上投诉查无实据的，由财政部门列入不良行为记录名单。</w:t>
      </w:r>
    </w:p>
    <w:p>
      <w:pPr>
        <w:tabs>
          <w:tab w:val="left" w:pos="540"/>
          <w:tab w:val="left" w:pos="2385"/>
        </w:tabs>
        <w:spacing w:line="440" w:lineRule="exact"/>
        <w:rPr>
          <w:rFonts w:hint="eastAsia" w:ascii="宋体" w:hAnsi="宋体" w:cs="宋体"/>
          <w:color w:val="auto"/>
          <w:spacing w:val="6"/>
          <w:sz w:val="22"/>
          <w:highlight w:val="none"/>
        </w:rPr>
      </w:pPr>
      <w:r>
        <w:rPr>
          <w:rFonts w:hint="eastAsia" w:ascii="宋体" w:hAnsi="宋体" w:cs="宋体"/>
          <w:b w:val="0"/>
          <w:bCs w:val="0"/>
          <w:color w:val="auto"/>
          <w:spacing w:val="6"/>
          <w:sz w:val="22"/>
          <w:highlight w:val="none"/>
        </w:rPr>
        <w:t>7.投诉</w:t>
      </w:r>
      <w:r>
        <w:rPr>
          <w:rFonts w:hint="eastAsia" w:ascii="宋体" w:hAnsi="宋体" w:cs="宋体"/>
          <w:color w:val="auto"/>
          <w:spacing w:val="6"/>
          <w:sz w:val="22"/>
          <w:highlight w:val="none"/>
        </w:rPr>
        <w:tab/>
      </w:r>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pacing w:val="6"/>
          <w:sz w:val="22"/>
          <w:highlight w:val="none"/>
        </w:rPr>
        <w:t>7.1质疑供应商对采购人、采购代理机构的答复不满意或者采购人、采购代理机构未在规定的时间内作出答复的，可以在答复期满后十五个工作日内向同级政府采购监督部门投诉。投诉书范本请到“浙江政府采购网下载专区”下载。</w:t>
      </w:r>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8.采购文件的澄清或修改</w:t>
      </w:r>
    </w:p>
    <w:p>
      <w:pPr>
        <w:spacing w:line="440" w:lineRule="exact"/>
        <w:rPr>
          <w:rFonts w:hint="eastAsia" w:ascii="宋体" w:hAnsi="宋体" w:cs="宋体"/>
          <w:color w:val="auto"/>
          <w:spacing w:val="6"/>
          <w:sz w:val="22"/>
          <w:highlight w:val="none"/>
        </w:rPr>
      </w:pPr>
      <w:r>
        <w:rPr>
          <w:rFonts w:hint="eastAsia" w:ascii="宋体" w:hAnsi="宋体" w:cs="宋体"/>
          <w:color w:val="auto"/>
          <w:spacing w:val="6"/>
          <w:sz w:val="22"/>
          <w:highlight w:val="none"/>
        </w:rPr>
        <w:t>8.1采购人或者采购代理机构可以对已发出的采购文件进行必要的澄清或者修改。澄清或者修改</w:t>
      </w:r>
      <w:r>
        <w:rPr>
          <w:rFonts w:hint="eastAsia" w:ascii="宋体" w:hAnsi="宋体" w:cs="宋体"/>
          <w:bCs/>
          <w:color w:val="auto"/>
          <w:spacing w:val="6"/>
          <w:highlight w:val="none"/>
        </w:rPr>
        <w:t>在浙江政府采购网上发布公告，同时政采云系统会向所有已按采购文件规定方式获取采购文件的潜在供应商发送更正提醒信息，潜在供应商请自行到浙江政府采购网上下载公告附件，潜在供应商在收到该公告附件后应于1日内，以书面或传真形式（签署意见并加盖公章）向采购代理机构回函给予确认。过期未回复的，视为默认接受。</w:t>
      </w:r>
      <w:r>
        <w:rPr>
          <w:rFonts w:hint="eastAsia" w:ascii="宋体" w:hAnsi="宋体" w:cs="宋体"/>
          <w:color w:val="auto"/>
          <w:spacing w:val="6"/>
          <w:sz w:val="22"/>
          <w:highlight w:val="none"/>
        </w:rPr>
        <w:t>澄清或者修改的内容为采购文件的组成部分。</w:t>
      </w:r>
    </w:p>
    <w:p>
      <w:pPr>
        <w:spacing w:line="440" w:lineRule="exact"/>
        <w:rPr>
          <w:rFonts w:hint="eastAsia" w:ascii="宋体" w:hAnsi="宋体" w:cs="宋体"/>
          <w:color w:val="auto"/>
          <w:spacing w:val="6"/>
          <w:sz w:val="22"/>
          <w:highlight w:val="none"/>
        </w:rPr>
      </w:pPr>
      <w:r>
        <w:rPr>
          <w:rFonts w:hint="eastAsia" w:ascii="宋体" w:hAnsi="宋体" w:cs="宋体"/>
          <w:color w:val="auto"/>
          <w:spacing w:val="6"/>
          <w:sz w:val="22"/>
          <w:highlight w:val="none"/>
        </w:rPr>
        <w:t>8.2澄清或者修改的内容可能影响磋商响应文件编制的，采购人或者采购代理机构应当在磋商响应文件递交截止时间至少5日前，以书面形式（</w:t>
      </w:r>
      <w:r>
        <w:rPr>
          <w:rFonts w:hint="eastAsia" w:ascii="宋体" w:hAnsi="宋体" w:cs="宋体"/>
          <w:bCs/>
          <w:color w:val="auto"/>
          <w:spacing w:val="6"/>
          <w:highlight w:val="none"/>
        </w:rPr>
        <w:t>在浙江政府采购网上发布公告</w:t>
      </w:r>
      <w:r>
        <w:rPr>
          <w:rFonts w:hint="eastAsia" w:ascii="宋体" w:hAnsi="宋体" w:cs="宋体"/>
          <w:color w:val="auto"/>
          <w:spacing w:val="6"/>
          <w:sz w:val="22"/>
          <w:highlight w:val="none"/>
        </w:rPr>
        <w:t>）通知所有获取采购文件的潜在供应商；不足5日的，采购人或者采购代理机构应当顺延提交磋商响应文件的截止时间。</w:t>
      </w:r>
    </w:p>
    <w:p>
      <w:pPr>
        <w:spacing w:line="360" w:lineRule="auto"/>
        <w:rPr>
          <w:rFonts w:hint="eastAsia" w:ascii="宋体" w:hAnsi="宋体" w:cs="宋体"/>
          <w:color w:val="auto"/>
          <w:sz w:val="22"/>
          <w:szCs w:val="22"/>
          <w:highlight w:val="none"/>
        </w:rPr>
      </w:pPr>
      <w:r>
        <w:rPr>
          <w:rFonts w:hint="eastAsia" w:ascii="宋体" w:hAnsi="宋体" w:cs="宋体"/>
          <w:color w:val="auto"/>
          <w:spacing w:val="6"/>
          <w:sz w:val="22"/>
          <w:highlight w:val="none"/>
        </w:rPr>
        <w:t>8.3采购文件如有补充更正均见“政采云”（http://www.zcygov.cn）。供应商须在开标前一日自行查看是否有补充更正文件，并按补充更正文件要求投标，否则责任自负。</w:t>
      </w:r>
    </w:p>
    <w:p>
      <w:pPr>
        <w:spacing w:before="100" w:beforeAutospacing="1" w:after="100" w:afterAutospacing="1" w:line="440" w:lineRule="exact"/>
        <w:jc w:val="center"/>
        <w:outlineLvl w:val="1"/>
        <w:rPr>
          <w:rFonts w:hint="eastAsia" w:ascii="宋体" w:hAnsi="宋体" w:cs="宋体"/>
          <w:b/>
          <w:bCs/>
          <w:color w:val="auto"/>
          <w:sz w:val="22"/>
          <w:szCs w:val="22"/>
          <w:highlight w:val="none"/>
        </w:rPr>
      </w:pPr>
      <w:bookmarkStart w:id="17" w:name="_Toc58832084"/>
      <w:bookmarkStart w:id="18" w:name="_Toc4093"/>
      <w:bookmarkStart w:id="19" w:name="_Toc57626726"/>
      <w:r>
        <w:rPr>
          <w:rFonts w:hint="eastAsia" w:ascii="宋体" w:hAnsi="宋体" w:cs="宋体"/>
          <w:b/>
          <w:bCs/>
          <w:color w:val="auto"/>
          <w:sz w:val="22"/>
          <w:szCs w:val="22"/>
          <w:highlight w:val="none"/>
        </w:rPr>
        <w:t>三   磋商响应文件的编制</w:t>
      </w:r>
      <w:bookmarkEnd w:id="17"/>
      <w:bookmarkEnd w:id="18"/>
      <w:bookmarkEnd w:id="19"/>
    </w:p>
    <w:p>
      <w:pPr>
        <w:spacing w:line="440" w:lineRule="exact"/>
        <w:contextualSpacing/>
        <w:rPr>
          <w:rFonts w:hint="eastAsia" w:ascii="宋体" w:hAnsi="宋体" w:cs="宋体"/>
          <w:bCs/>
          <w:color w:val="auto"/>
          <w:sz w:val="22"/>
          <w:szCs w:val="22"/>
          <w:highlight w:val="none"/>
        </w:rPr>
      </w:pPr>
      <w:r>
        <w:rPr>
          <w:rFonts w:hint="eastAsia" w:ascii="宋体" w:hAnsi="宋体" w:cs="宋体"/>
          <w:bCs/>
          <w:color w:val="auto"/>
          <w:sz w:val="22"/>
          <w:szCs w:val="22"/>
          <w:highlight w:val="none"/>
        </w:rPr>
        <w:t>9.磋商响应文件的形式和效力</w:t>
      </w:r>
    </w:p>
    <w:p>
      <w:pPr>
        <w:tabs>
          <w:tab w:val="left" w:pos="360"/>
        </w:tabs>
        <w:spacing w:line="440" w:lineRule="exact"/>
        <w:contextualSpacing/>
        <w:rPr>
          <w:rFonts w:hint="eastAsia" w:ascii="宋体" w:hAnsi="宋体" w:cs="宋体"/>
          <w:bCs/>
          <w:color w:val="auto"/>
          <w:sz w:val="22"/>
          <w:szCs w:val="22"/>
          <w:highlight w:val="none"/>
        </w:rPr>
      </w:pPr>
      <w:r>
        <w:rPr>
          <w:rFonts w:hint="eastAsia" w:ascii="宋体" w:hAnsi="宋体" w:cs="宋体"/>
          <w:bCs/>
          <w:color w:val="auto"/>
          <w:sz w:val="22"/>
          <w:szCs w:val="22"/>
          <w:highlight w:val="none"/>
        </w:rPr>
        <w:t>9.1磋商响应文件分为电子磋商响应文件以及备份磋商响应文件，备份文件分为以介质存储的数据电文形式的备份磋商响应文件。</w:t>
      </w:r>
    </w:p>
    <w:p>
      <w:pPr>
        <w:tabs>
          <w:tab w:val="left" w:pos="360"/>
        </w:tabs>
        <w:spacing w:line="440" w:lineRule="exact"/>
        <w:contextualSpacing/>
        <w:rPr>
          <w:rFonts w:hint="eastAsia" w:ascii="宋体" w:hAnsi="宋体" w:cs="宋体"/>
          <w:bCs/>
          <w:color w:val="auto"/>
          <w:sz w:val="22"/>
          <w:szCs w:val="22"/>
          <w:highlight w:val="none"/>
        </w:rPr>
      </w:pPr>
      <w:r>
        <w:rPr>
          <w:rFonts w:hint="eastAsia" w:ascii="宋体" w:hAnsi="宋体" w:cs="宋体"/>
          <w:bCs/>
          <w:color w:val="auto"/>
          <w:sz w:val="22"/>
          <w:szCs w:val="22"/>
          <w:highlight w:val="none"/>
        </w:rPr>
        <w:t>9.2电子磋商响应文件，按“政采云供应商项目采购-电子招投标操作指南”及本采购文件要求制作、加密并递交。</w:t>
      </w:r>
    </w:p>
    <w:p>
      <w:pPr>
        <w:tabs>
          <w:tab w:val="left" w:pos="360"/>
        </w:tabs>
        <w:spacing w:line="440" w:lineRule="exact"/>
        <w:contextualSpacing/>
        <w:rPr>
          <w:rFonts w:hint="eastAsia" w:ascii="宋体" w:hAnsi="宋体" w:cs="宋体"/>
          <w:bCs/>
          <w:color w:val="auto"/>
          <w:sz w:val="22"/>
          <w:szCs w:val="22"/>
          <w:highlight w:val="none"/>
        </w:rPr>
      </w:pPr>
      <w:r>
        <w:rPr>
          <w:rFonts w:hint="eastAsia" w:ascii="宋体" w:hAnsi="宋体" w:cs="宋体"/>
          <w:bCs/>
          <w:color w:val="auto"/>
          <w:sz w:val="22"/>
          <w:szCs w:val="22"/>
          <w:highlight w:val="none"/>
        </w:rPr>
        <w:t>9.3以介质存储的数据电文形式的备份磋商响应文件，即电子磋商响应文件按“政采云供应商项目采购-电子招投标操作指南”制作的备份文件。</w:t>
      </w:r>
    </w:p>
    <w:p>
      <w:pPr>
        <w:tabs>
          <w:tab w:val="left" w:pos="360"/>
        </w:tabs>
        <w:spacing w:line="440" w:lineRule="exact"/>
        <w:contextualSpacing/>
        <w:rPr>
          <w:rFonts w:hint="eastAsia" w:ascii="宋体" w:hAnsi="宋体" w:cs="宋体"/>
          <w:bCs/>
          <w:color w:val="auto"/>
          <w:sz w:val="22"/>
          <w:szCs w:val="22"/>
          <w:highlight w:val="none"/>
        </w:rPr>
      </w:pPr>
      <w:r>
        <w:rPr>
          <w:rFonts w:hint="eastAsia" w:ascii="宋体" w:hAnsi="宋体" w:cs="宋体"/>
          <w:bCs/>
          <w:color w:val="auto"/>
          <w:sz w:val="22"/>
          <w:szCs w:val="22"/>
          <w:highlight w:val="none"/>
        </w:rPr>
        <w:t>9.4磋商响应文件的效力</w:t>
      </w:r>
    </w:p>
    <w:p>
      <w:pPr>
        <w:tabs>
          <w:tab w:val="left" w:pos="360"/>
        </w:tabs>
        <w:spacing w:line="440" w:lineRule="exact"/>
        <w:ind w:firstLine="440" w:firstLineChars="200"/>
        <w:contextualSpacing/>
        <w:rPr>
          <w:rFonts w:hint="eastAsia" w:ascii="宋体" w:hAnsi="宋体" w:cs="宋体"/>
          <w:bCs/>
          <w:color w:val="auto"/>
          <w:sz w:val="22"/>
          <w:szCs w:val="22"/>
          <w:highlight w:val="none"/>
        </w:rPr>
      </w:pPr>
      <w:r>
        <w:rPr>
          <w:rFonts w:hint="eastAsia" w:ascii="宋体" w:hAnsi="宋体" w:cs="宋体"/>
          <w:bCs/>
          <w:color w:val="auto"/>
          <w:sz w:val="22"/>
          <w:szCs w:val="22"/>
          <w:highlight w:val="none"/>
        </w:rPr>
        <w:t>磋商响应文件的启用，按先后顺位分别为电子磋商响应文件、以介质存储的数据电文形式的备份磋商响应文件。在下一顺位的磋商响应文件启用时，前一顺位的磋商响应文件自动失效。</w:t>
      </w:r>
    </w:p>
    <w:p>
      <w:pPr>
        <w:tabs>
          <w:tab w:val="left" w:pos="540"/>
        </w:tabs>
        <w:spacing w:line="440" w:lineRule="exact"/>
        <w:contextualSpacing/>
        <w:rPr>
          <w:rFonts w:hint="eastAsia" w:ascii="宋体" w:hAnsi="宋体" w:cs="宋体"/>
          <w:bCs/>
          <w:color w:val="auto"/>
          <w:sz w:val="22"/>
          <w:szCs w:val="22"/>
          <w:highlight w:val="none"/>
        </w:rPr>
      </w:pPr>
      <w:r>
        <w:rPr>
          <w:rFonts w:hint="eastAsia" w:ascii="宋体" w:hAnsi="宋体" w:cs="宋体"/>
          <w:bCs/>
          <w:color w:val="auto"/>
          <w:sz w:val="22"/>
          <w:szCs w:val="22"/>
          <w:highlight w:val="none"/>
        </w:rPr>
        <w:t>10.磋商响应文件的构成：</w:t>
      </w:r>
    </w:p>
    <w:p>
      <w:pPr>
        <w:tabs>
          <w:tab w:val="left" w:pos="360"/>
        </w:tabs>
        <w:spacing w:line="440" w:lineRule="exact"/>
        <w:contextualSpacing/>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10.1 磋商响应文件包括资格审查资料、商务技术文件、报价文件三部分。</w:t>
      </w:r>
    </w:p>
    <w:p>
      <w:pPr>
        <w:spacing w:line="440" w:lineRule="exact"/>
        <w:contextualSpacing/>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10.1.1 磋商响应文件资格审查资料须包括下列部分：</w:t>
      </w:r>
    </w:p>
    <w:tbl>
      <w:tblPr>
        <w:tblStyle w:val="56"/>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91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739" w:type="dxa"/>
            <w:vAlign w:val="center"/>
          </w:tcPr>
          <w:p>
            <w:pPr>
              <w:overflowPunct w:val="0"/>
              <w:spacing w:line="430" w:lineRule="exact"/>
              <w:jc w:val="center"/>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序号</w:t>
            </w:r>
          </w:p>
        </w:tc>
        <w:tc>
          <w:tcPr>
            <w:tcW w:w="9115" w:type="dxa"/>
            <w:vAlign w:val="center"/>
          </w:tcPr>
          <w:p>
            <w:pPr>
              <w:overflowPunct w:val="0"/>
              <w:spacing w:line="430" w:lineRule="exact"/>
              <w:jc w:val="center"/>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tcBorders>
              <w:top w:val="single" w:color="auto" w:sz="4" w:space="0"/>
              <w:left w:val="single" w:color="auto" w:sz="4" w:space="0"/>
              <w:bottom w:val="single" w:color="auto" w:sz="4" w:space="0"/>
              <w:right w:val="single" w:color="auto" w:sz="4" w:space="0"/>
            </w:tcBorders>
            <w:vAlign w:val="center"/>
          </w:tcPr>
          <w:p>
            <w:pPr>
              <w:overflowPunct w:val="0"/>
              <w:spacing w:line="430" w:lineRule="exact"/>
              <w:jc w:val="center"/>
              <w:rPr>
                <w:rFonts w:ascii="新宋体" w:hAnsi="新宋体" w:eastAsia="新宋体" w:cs="新宋体"/>
                <w:bCs/>
                <w:color w:val="auto"/>
                <w:sz w:val="22"/>
                <w:szCs w:val="22"/>
                <w:highlight w:val="none"/>
              </w:rPr>
            </w:pPr>
            <w:bookmarkStart w:id="20" w:name="_Hlk16667472"/>
            <w:r>
              <w:rPr>
                <w:rFonts w:hint="eastAsia" w:ascii="新宋体" w:hAnsi="新宋体" w:eastAsia="新宋体" w:cs="新宋体"/>
                <w:bCs/>
                <w:color w:val="auto"/>
                <w:sz w:val="22"/>
                <w:szCs w:val="22"/>
                <w:highlight w:val="none"/>
              </w:rPr>
              <w:t>1</w:t>
            </w:r>
          </w:p>
        </w:tc>
        <w:tc>
          <w:tcPr>
            <w:tcW w:w="9115" w:type="dxa"/>
            <w:tcBorders>
              <w:top w:val="single" w:color="auto" w:sz="4" w:space="0"/>
              <w:left w:val="single" w:color="auto" w:sz="4" w:space="0"/>
              <w:bottom w:val="single" w:color="auto" w:sz="4" w:space="0"/>
              <w:right w:val="single" w:color="auto" w:sz="4" w:space="0"/>
            </w:tcBorders>
            <w:vAlign w:val="center"/>
          </w:tcPr>
          <w:p>
            <w:pPr>
              <w:rPr>
                <w:rFonts w:ascii="新宋体" w:hAnsi="新宋体" w:eastAsia="新宋体" w:cs="楷体"/>
                <w:color w:val="auto"/>
                <w:kern w:val="0"/>
                <w:sz w:val="22"/>
                <w:szCs w:val="22"/>
                <w:highlight w:val="none"/>
              </w:rPr>
            </w:pPr>
            <w:r>
              <w:rPr>
                <w:rFonts w:hint="eastAsia" w:ascii="新宋体" w:hAnsi="新宋体" w:eastAsia="新宋体" w:cs="楷体"/>
                <w:color w:val="auto"/>
                <w:kern w:val="0"/>
                <w:sz w:val="22"/>
                <w:szCs w:val="22"/>
                <w:highlight w:val="none"/>
              </w:rPr>
              <w:t>法定代表人（单位负责人）授权书和被授权人有效身份证明。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tcBorders>
              <w:top w:val="single" w:color="auto" w:sz="4" w:space="0"/>
              <w:left w:val="single" w:color="auto" w:sz="4" w:space="0"/>
              <w:bottom w:val="single" w:color="auto" w:sz="4" w:space="0"/>
              <w:right w:val="single" w:color="auto" w:sz="4" w:space="0"/>
            </w:tcBorders>
            <w:vAlign w:val="center"/>
          </w:tcPr>
          <w:p>
            <w:pPr>
              <w:overflowPunct w:val="0"/>
              <w:spacing w:line="430" w:lineRule="exact"/>
              <w:jc w:val="center"/>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w:t>
            </w:r>
          </w:p>
        </w:tc>
        <w:tc>
          <w:tcPr>
            <w:tcW w:w="9115" w:type="dxa"/>
            <w:tcBorders>
              <w:top w:val="single" w:color="auto" w:sz="4" w:space="0"/>
              <w:left w:val="single" w:color="auto" w:sz="4" w:space="0"/>
              <w:bottom w:val="single" w:color="auto" w:sz="4" w:space="0"/>
              <w:right w:val="single" w:color="auto" w:sz="4" w:space="0"/>
            </w:tcBorders>
            <w:vAlign w:val="center"/>
          </w:tcPr>
          <w:p>
            <w:pPr>
              <w:rPr>
                <w:rFonts w:ascii="新宋体" w:hAnsi="新宋体" w:eastAsia="新宋体" w:cs="楷体"/>
                <w:color w:val="auto"/>
                <w:kern w:val="0"/>
                <w:sz w:val="22"/>
                <w:szCs w:val="22"/>
                <w:highlight w:val="none"/>
              </w:rPr>
            </w:pPr>
            <w:r>
              <w:rPr>
                <w:rFonts w:hint="eastAsia" w:ascii="新宋体" w:hAnsi="新宋体" w:eastAsia="新宋体" w:cs="楷体"/>
                <w:color w:val="auto"/>
                <w:kern w:val="0"/>
                <w:sz w:val="22"/>
                <w:szCs w:val="22"/>
                <w:highlight w:val="none"/>
              </w:rPr>
              <w:t>营业执照(或事业法人登记证书或其它工商等登记证明材料)。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tcBorders>
              <w:top w:val="single" w:color="auto" w:sz="4" w:space="0"/>
              <w:left w:val="single" w:color="auto" w:sz="4" w:space="0"/>
              <w:bottom w:val="single" w:color="auto" w:sz="4" w:space="0"/>
              <w:right w:val="single" w:color="auto" w:sz="4" w:space="0"/>
            </w:tcBorders>
            <w:vAlign w:val="center"/>
          </w:tcPr>
          <w:p>
            <w:pPr>
              <w:overflowPunct w:val="0"/>
              <w:spacing w:line="430" w:lineRule="exact"/>
              <w:jc w:val="center"/>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3</w:t>
            </w:r>
          </w:p>
        </w:tc>
        <w:tc>
          <w:tcPr>
            <w:tcW w:w="9115" w:type="dxa"/>
            <w:tcBorders>
              <w:top w:val="single" w:color="auto" w:sz="4" w:space="0"/>
              <w:left w:val="single" w:color="auto" w:sz="4" w:space="0"/>
              <w:bottom w:val="single" w:color="auto" w:sz="4" w:space="0"/>
              <w:right w:val="single" w:color="auto" w:sz="4" w:space="0"/>
            </w:tcBorders>
            <w:vAlign w:val="center"/>
          </w:tcPr>
          <w:p>
            <w:pPr>
              <w:rPr>
                <w:rFonts w:ascii="新宋体" w:hAnsi="新宋体" w:eastAsia="新宋体" w:cs="楷体"/>
                <w:color w:val="auto"/>
                <w:kern w:val="0"/>
                <w:sz w:val="22"/>
                <w:szCs w:val="22"/>
                <w:highlight w:val="none"/>
              </w:rPr>
            </w:pPr>
            <w:r>
              <w:rPr>
                <w:rFonts w:hint="eastAsia" w:ascii="新宋体" w:hAnsi="新宋体" w:eastAsia="新宋体" w:cs="楷体"/>
                <w:color w:val="auto"/>
                <w:kern w:val="0"/>
                <w:sz w:val="22"/>
                <w:szCs w:val="22"/>
                <w:highlight w:val="none"/>
              </w:rPr>
              <w:t>中小企业声明函（或监狱企业声明函、残疾人福利性单位声明函）（采购文件第二部分相关附件）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tcBorders>
              <w:top w:val="single" w:color="auto" w:sz="4" w:space="0"/>
              <w:left w:val="single" w:color="auto" w:sz="4" w:space="0"/>
              <w:bottom w:val="single" w:color="auto" w:sz="4" w:space="0"/>
              <w:right w:val="single" w:color="auto" w:sz="4" w:space="0"/>
            </w:tcBorders>
            <w:vAlign w:val="center"/>
          </w:tcPr>
          <w:p>
            <w:pPr>
              <w:overflowPunct w:val="0"/>
              <w:spacing w:line="430" w:lineRule="exact"/>
              <w:jc w:val="center"/>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4</w:t>
            </w:r>
          </w:p>
        </w:tc>
        <w:tc>
          <w:tcPr>
            <w:tcW w:w="9115" w:type="dxa"/>
            <w:tcBorders>
              <w:top w:val="single" w:color="auto" w:sz="4" w:space="0"/>
              <w:left w:val="single" w:color="auto" w:sz="4" w:space="0"/>
              <w:bottom w:val="single" w:color="auto" w:sz="4" w:space="0"/>
              <w:right w:val="single" w:color="auto" w:sz="4" w:space="0"/>
            </w:tcBorders>
            <w:vAlign w:val="center"/>
          </w:tcPr>
          <w:p>
            <w:pPr>
              <w:rPr>
                <w:rFonts w:ascii="新宋体" w:hAnsi="新宋体" w:eastAsia="新宋体"/>
                <w:bCs/>
                <w:color w:val="auto"/>
                <w:kern w:val="0"/>
                <w:sz w:val="22"/>
                <w:szCs w:val="22"/>
                <w:highlight w:val="none"/>
              </w:rPr>
            </w:pPr>
            <w:r>
              <w:rPr>
                <w:rFonts w:hint="eastAsia" w:ascii="新宋体" w:hAnsi="新宋体" w:eastAsia="新宋体" w:cs="宋体"/>
                <w:color w:val="auto"/>
                <w:kern w:val="0"/>
                <w:sz w:val="22"/>
                <w:szCs w:val="22"/>
                <w:highlight w:val="none"/>
              </w:rPr>
              <w:t>资格条件承诺函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tcBorders>
              <w:top w:val="single" w:color="auto" w:sz="4" w:space="0"/>
              <w:left w:val="single" w:color="auto" w:sz="4" w:space="0"/>
              <w:bottom w:val="single" w:color="auto" w:sz="4" w:space="0"/>
              <w:right w:val="single" w:color="auto" w:sz="4" w:space="0"/>
            </w:tcBorders>
            <w:vAlign w:val="center"/>
          </w:tcPr>
          <w:p>
            <w:pPr>
              <w:overflowPunct w:val="0"/>
              <w:spacing w:line="430" w:lineRule="exact"/>
              <w:jc w:val="center"/>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5</w:t>
            </w:r>
          </w:p>
        </w:tc>
        <w:tc>
          <w:tcPr>
            <w:tcW w:w="9115" w:type="dxa"/>
            <w:tcBorders>
              <w:top w:val="single" w:color="auto" w:sz="4" w:space="0"/>
              <w:left w:val="single" w:color="auto" w:sz="4" w:space="0"/>
              <w:bottom w:val="single" w:color="auto" w:sz="4" w:space="0"/>
              <w:right w:val="single" w:color="auto" w:sz="4" w:space="0"/>
            </w:tcBorders>
            <w:vAlign w:val="center"/>
          </w:tcPr>
          <w:p>
            <w:pPr>
              <w:rPr>
                <w:rFonts w:ascii="新宋体" w:hAnsi="新宋体" w:eastAsia="新宋体" w:cs="楷体"/>
                <w:color w:val="auto"/>
                <w:kern w:val="0"/>
                <w:sz w:val="22"/>
                <w:szCs w:val="22"/>
                <w:highlight w:val="none"/>
              </w:rPr>
            </w:pPr>
            <w:r>
              <w:rPr>
                <w:rFonts w:hint="eastAsia" w:ascii="新宋体" w:hAnsi="新宋体" w:eastAsia="新宋体" w:cs="新宋体"/>
                <w:bCs/>
                <w:color w:val="auto"/>
                <w:sz w:val="22"/>
                <w:szCs w:val="22"/>
                <w:highlight w:val="none"/>
              </w:rPr>
              <w:t>申请材料真实性声明</w:t>
            </w:r>
          </w:p>
        </w:tc>
      </w:tr>
      <w:bookmarkEnd w:id="20"/>
    </w:tbl>
    <w:p>
      <w:pPr>
        <w:spacing w:line="43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备注：</w:t>
      </w:r>
    </w:p>
    <w:p>
      <w:pPr>
        <w:numPr>
          <w:ilvl w:val="0"/>
          <w:numId w:val="4"/>
        </w:numPr>
        <w:spacing w:line="430" w:lineRule="exact"/>
        <w:rPr>
          <w:rFonts w:hint="eastAsia" w:ascii="宋体" w:hAnsi="宋体" w:cs="宋体"/>
          <w:color w:val="auto"/>
          <w:highlight w:val="none"/>
        </w:rPr>
      </w:pPr>
      <w:r>
        <w:rPr>
          <w:rFonts w:hint="eastAsia" w:ascii="宋体" w:hAnsi="宋体" w:cs="宋体"/>
          <w:color w:val="auto"/>
          <w:sz w:val="22"/>
          <w:szCs w:val="22"/>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磋商响应文件中提供相关材料），证明其具备实际承担责任的能力和法定的缔结合同能力，可以独立参加采购活动，由单位负责人签署相关文件材料。</w:t>
      </w:r>
    </w:p>
    <w:p>
      <w:pPr>
        <w:numPr>
          <w:ilvl w:val="0"/>
          <w:numId w:val="4"/>
        </w:numPr>
        <w:spacing w:line="430" w:lineRule="exact"/>
        <w:rPr>
          <w:rFonts w:hint="eastAsia" w:ascii="宋体" w:hAnsi="宋体" w:cs="宋体"/>
          <w:color w:val="auto"/>
          <w:highlight w:val="none"/>
        </w:rPr>
      </w:pPr>
      <w:r>
        <w:rPr>
          <w:rFonts w:hint="eastAsia" w:ascii="宋体" w:hAnsi="宋体" w:cs="宋体"/>
          <w:color w:val="auto"/>
          <w:sz w:val="22"/>
          <w:szCs w:val="22"/>
          <w:highlight w:val="none"/>
        </w:rPr>
        <w:t>以上所需的各种证书、证件、证明、执照若系复印件，须在复印件上加盖供应商有效的公章。</w:t>
      </w:r>
    </w:p>
    <w:p>
      <w:pPr>
        <w:spacing w:line="430" w:lineRule="exact"/>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10.1.2 磋商响应文件商务技术标应包括下列部分：</w:t>
      </w:r>
    </w:p>
    <w:tbl>
      <w:tblPr>
        <w:tblStyle w:val="56"/>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9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eastAsia="新宋体"/>
                <w:b/>
                <w:color w:val="auto"/>
                <w:sz w:val="22"/>
                <w:szCs w:val="22"/>
                <w:highlight w:val="none"/>
              </w:rPr>
            </w:pPr>
            <w:r>
              <w:rPr>
                <w:rFonts w:hint="eastAsia" w:eastAsia="新宋体"/>
                <w:b/>
                <w:color w:val="auto"/>
                <w:sz w:val="22"/>
                <w:szCs w:val="22"/>
                <w:highlight w:val="none"/>
              </w:rPr>
              <w:t>序号</w:t>
            </w:r>
          </w:p>
        </w:tc>
        <w:tc>
          <w:tcPr>
            <w:tcW w:w="9109" w:type="dxa"/>
            <w:noWrap w:val="0"/>
            <w:vAlign w:val="center"/>
          </w:tcPr>
          <w:p>
            <w:pPr>
              <w:jc w:val="center"/>
              <w:rPr>
                <w:rFonts w:eastAsia="新宋体"/>
                <w:b/>
                <w:color w:val="auto"/>
                <w:sz w:val="22"/>
                <w:szCs w:val="22"/>
                <w:highlight w:val="none"/>
              </w:rPr>
            </w:pPr>
            <w:r>
              <w:rPr>
                <w:rFonts w:hint="eastAsia" w:eastAsia="新宋体"/>
                <w:b/>
                <w:color w:val="auto"/>
                <w:sz w:val="22"/>
                <w:szCs w:val="22"/>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eastAsia="新宋体"/>
                <w:color w:val="auto"/>
                <w:sz w:val="22"/>
                <w:szCs w:val="22"/>
                <w:highlight w:val="none"/>
              </w:rPr>
            </w:pPr>
            <w:r>
              <w:rPr>
                <w:rFonts w:hint="eastAsia" w:eastAsia="新宋体"/>
                <w:color w:val="auto"/>
                <w:sz w:val="22"/>
                <w:szCs w:val="22"/>
                <w:highlight w:val="none"/>
              </w:rPr>
              <w:t>1</w:t>
            </w:r>
          </w:p>
        </w:tc>
        <w:tc>
          <w:tcPr>
            <w:tcW w:w="9109" w:type="dxa"/>
            <w:noWrap w:val="0"/>
            <w:vAlign w:val="center"/>
          </w:tcPr>
          <w:p>
            <w:pPr>
              <w:rPr>
                <w:rFonts w:eastAsia="新宋体"/>
                <w:b/>
                <w:color w:val="auto"/>
                <w:sz w:val="22"/>
                <w:szCs w:val="22"/>
                <w:highlight w:val="none"/>
              </w:rPr>
            </w:pPr>
            <w:r>
              <w:rPr>
                <w:rFonts w:hint="eastAsia" w:eastAsia="新宋体"/>
                <w:color w:val="auto"/>
                <w:sz w:val="22"/>
                <w:szCs w:val="22"/>
                <w:highlight w:val="none"/>
              </w:rPr>
              <w:t>投标函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eastAsia="新宋体"/>
                <w:color w:val="auto"/>
                <w:sz w:val="22"/>
                <w:szCs w:val="22"/>
                <w:highlight w:val="none"/>
              </w:rPr>
            </w:pPr>
            <w:r>
              <w:rPr>
                <w:rFonts w:hint="eastAsia" w:eastAsia="新宋体"/>
                <w:color w:val="auto"/>
                <w:sz w:val="22"/>
                <w:szCs w:val="22"/>
                <w:highlight w:val="none"/>
              </w:rPr>
              <w:t>2</w:t>
            </w:r>
          </w:p>
        </w:tc>
        <w:tc>
          <w:tcPr>
            <w:tcW w:w="9109" w:type="dxa"/>
            <w:noWrap w:val="0"/>
            <w:vAlign w:val="center"/>
          </w:tcPr>
          <w:p>
            <w:pPr>
              <w:rPr>
                <w:rFonts w:eastAsia="新宋体"/>
                <w:color w:val="auto"/>
                <w:sz w:val="22"/>
                <w:szCs w:val="22"/>
                <w:highlight w:val="none"/>
              </w:rPr>
            </w:pPr>
            <w:r>
              <w:rPr>
                <w:rFonts w:hint="eastAsia" w:eastAsia="新宋体"/>
                <w:color w:val="auto"/>
                <w:sz w:val="22"/>
                <w:szCs w:val="22"/>
                <w:highlight w:val="none"/>
              </w:rPr>
              <w:t>技术要求应答表、商务条款偏离表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3</w:t>
            </w:r>
          </w:p>
        </w:tc>
        <w:tc>
          <w:tcPr>
            <w:tcW w:w="9109" w:type="dxa"/>
            <w:noWrap w:val="0"/>
            <w:vAlign w:val="center"/>
          </w:tcPr>
          <w:p>
            <w:pPr>
              <w:tabs>
                <w:tab w:val="left" w:pos="5355"/>
              </w:tabs>
              <w:rPr>
                <w:rFonts w:hint="eastAsia" w:ascii="宋体" w:hAnsi="宋体" w:cs="宋体"/>
                <w:color w:val="auto"/>
                <w:sz w:val="22"/>
                <w:szCs w:val="22"/>
                <w:highlight w:val="none"/>
              </w:rPr>
            </w:pPr>
            <w:r>
              <w:rPr>
                <w:rFonts w:hint="eastAsia" w:ascii="宋体" w:hAnsi="宋体" w:cs="宋体"/>
                <w:color w:val="auto"/>
                <w:sz w:val="22"/>
                <w:szCs w:val="22"/>
                <w:highlight w:val="none"/>
              </w:rPr>
              <w:t>投标人综合情况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4</w:t>
            </w:r>
          </w:p>
        </w:tc>
        <w:tc>
          <w:tcPr>
            <w:tcW w:w="9109" w:type="dxa"/>
            <w:noWrap w:val="0"/>
            <w:vAlign w:val="center"/>
          </w:tcPr>
          <w:p>
            <w:pPr>
              <w:tabs>
                <w:tab w:val="left" w:pos="5355"/>
              </w:tabs>
              <w:rPr>
                <w:rFonts w:hint="eastAsia" w:ascii="宋体" w:hAnsi="宋体" w:cs="宋体"/>
                <w:color w:val="auto"/>
                <w:sz w:val="22"/>
                <w:szCs w:val="22"/>
                <w:highlight w:val="none"/>
              </w:rPr>
            </w:pPr>
            <w:r>
              <w:rPr>
                <w:rFonts w:hint="eastAsia" w:ascii="宋体" w:hAnsi="宋体" w:cs="宋体"/>
                <w:color w:val="auto"/>
                <w:sz w:val="22"/>
                <w:szCs w:val="22"/>
                <w:highlight w:val="none"/>
              </w:rPr>
              <w:t>项目技术方案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5</w:t>
            </w:r>
          </w:p>
        </w:tc>
        <w:tc>
          <w:tcPr>
            <w:tcW w:w="9109" w:type="dxa"/>
            <w:noWrap w:val="0"/>
            <w:vAlign w:val="center"/>
          </w:tcPr>
          <w:p>
            <w:pPr>
              <w:tabs>
                <w:tab w:val="left" w:pos="5355"/>
              </w:tabs>
              <w:rPr>
                <w:rFonts w:hint="eastAsia" w:ascii="宋体" w:hAnsi="宋体" w:cs="宋体"/>
                <w:color w:val="auto"/>
                <w:sz w:val="22"/>
                <w:szCs w:val="22"/>
                <w:highlight w:val="none"/>
              </w:rPr>
            </w:pPr>
            <w:r>
              <w:rPr>
                <w:rFonts w:hint="eastAsia" w:ascii="宋体" w:hAnsi="宋体" w:cs="宋体"/>
                <w:color w:val="auto"/>
                <w:sz w:val="22"/>
                <w:szCs w:val="22"/>
                <w:highlight w:val="none"/>
              </w:rPr>
              <w:t>功能演示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6</w:t>
            </w:r>
          </w:p>
        </w:tc>
        <w:tc>
          <w:tcPr>
            <w:tcW w:w="9109" w:type="dxa"/>
            <w:noWrap w:val="0"/>
            <w:vAlign w:val="center"/>
          </w:tcPr>
          <w:p>
            <w:pPr>
              <w:tabs>
                <w:tab w:val="left" w:pos="5355"/>
              </w:tabs>
              <w:rPr>
                <w:rFonts w:hint="eastAsia" w:ascii="宋体" w:hAnsi="宋体" w:cs="宋体"/>
                <w:color w:val="auto"/>
                <w:sz w:val="22"/>
                <w:szCs w:val="22"/>
                <w:highlight w:val="none"/>
              </w:rPr>
            </w:pPr>
            <w:r>
              <w:rPr>
                <w:rFonts w:hint="eastAsia" w:ascii="宋体" w:hAnsi="宋体" w:cs="宋体"/>
                <w:color w:val="auto"/>
                <w:sz w:val="22"/>
                <w:szCs w:val="22"/>
                <w:highlight w:val="none"/>
                <w:lang w:bidi="ar"/>
              </w:rPr>
              <w:t>项目组织和实施能力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7</w:t>
            </w:r>
          </w:p>
        </w:tc>
        <w:tc>
          <w:tcPr>
            <w:tcW w:w="9109" w:type="dxa"/>
            <w:noWrap w:val="0"/>
            <w:vAlign w:val="center"/>
          </w:tcPr>
          <w:p>
            <w:pPr>
              <w:tabs>
                <w:tab w:val="left" w:pos="5355"/>
              </w:tabs>
              <w:rPr>
                <w:rFonts w:hint="eastAsia" w:ascii="宋体" w:hAnsi="宋体" w:cs="宋体"/>
                <w:color w:val="auto"/>
                <w:sz w:val="22"/>
                <w:szCs w:val="22"/>
                <w:highlight w:val="none"/>
              </w:rPr>
            </w:pPr>
            <w:r>
              <w:rPr>
                <w:rFonts w:hint="eastAsia" w:ascii="宋体" w:hAnsi="宋体" w:cs="宋体"/>
                <w:color w:val="auto"/>
                <w:sz w:val="22"/>
                <w:szCs w:val="22"/>
                <w:highlight w:val="none"/>
              </w:rPr>
              <w:t>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8</w:t>
            </w:r>
          </w:p>
        </w:tc>
        <w:tc>
          <w:tcPr>
            <w:tcW w:w="9109" w:type="dxa"/>
            <w:noWrap w:val="0"/>
            <w:vAlign w:val="center"/>
          </w:tcPr>
          <w:p>
            <w:pPr>
              <w:rPr>
                <w:rFonts w:hint="eastAsia" w:ascii="宋体" w:hAnsi="宋体" w:cs="宋体"/>
                <w:color w:val="auto"/>
                <w:sz w:val="22"/>
                <w:szCs w:val="22"/>
                <w:highlight w:val="none"/>
              </w:rPr>
            </w:pPr>
            <w:r>
              <w:rPr>
                <w:rFonts w:hint="eastAsia" w:ascii="宋体" w:hAnsi="宋体" w:cs="宋体"/>
                <w:color w:val="auto"/>
                <w:sz w:val="22"/>
                <w:szCs w:val="22"/>
                <w:highlight w:val="none"/>
              </w:rPr>
              <w:t>技术服务力量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9</w:t>
            </w:r>
          </w:p>
        </w:tc>
        <w:tc>
          <w:tcPr>
            <w:tcW w:w="9109" w:type="dxa"/>
            <w:noWrap w:val="0"/>
            <w:vAlign w:val="center"/>
          </w:tcPr>
          <w:p>
            <w:pPr>
              <w:rPr>
                <w:rFonts w:hint="eastAsia" w:ascii="宋体" w:hAnsi="宋体" w:cs="宋体"/>
                <w:color w:val="auto"/>
                <w:sz w:val="22"/>
                <w:szCs w:val="22"/>
                <w:highlight w:val="none"/>
              </w:rPr>
            </w:pPr>
            <w:r>
              <w:rPr>
                <w:rFonts w:hint="eastAsia" w:ascii="宋体" w:hAnsi="宋体" w:cs="宋体"/>
                <w:color w:val="auto"/>
                <w:sz w:val="22"/>
                <w:szCs w:val="22"/>
                <w:highlight w:val="none"/>
              </w:rPr>
              <w:t>售后及培训方案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10</w:t>
            </w:r>
          </w:p>
        </w:tc>
        <w:tc>
          <w:tcPr>
            <w:tcW w:w="9109" w:type="dxa"/>
            <w:noWrap w:val="0"/>
            <w:vAlign w:val="center"/>
          </w:tcPr>
          <w:p>
            <w:pPr>
              <w:rPr>
                <w:rFonts w:hint="eastAsia" w:ascii="宋体" w:hAnsi="宋体" w:cs="宋体"/>
                <w:color w:val="auto"/>
                <w:sz w:val="22"/>
                <w:szCs w:val="22"/>
                <w:highlight w:val="none"/>
              </w:rPr>
            </w:pPr>
            <w:r>
              <w:rPr>
                <w:rFonts w:hint="eastAsia" w:ascii="宋体" w:hAnsi="宋体" w:cs="宋体"/>
                <w:color w:val="auto"/>
                <w:sz w:val="22"/>
                <w:szCs w:val="22"/>
                <w:highlight w:val="none"/>
              </w:rPr>
              <w:t>资信证明文件（本部分为技术资信分评分内容，各供应商参照评分标准根据自身情况提供）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eastAsia="新宋体"/>
                <w:color w:val="auto"/>
                <w:sz w:val="22"/>
                <w:szCs w:val="22"/>
                <w:highlight w:val="none"/>
              </w:rPr>
            </w:pPr>
            <w:r>
              <w:rPr>
                <w:rFonts w:hint="eastAsia" w:eastAsia="新宋体"/>
                <w:color w:val="auto"/>
                <w:sz w:val="22"/>
                <w:szCs w:val="22"/>
                <w:highlight w:val="none"/>
              </w:rPr>
              <w:t>11</w:t>
            </w:r>
          </w:p>
        </w:tc>
        <w:tc>
          <w:tcPr>
            <w:tcW w:w="9109" w:type="dxa"/>
            <w:noWrap w:val="0"/>
            <w:vAlign w:val="center"/>
          </w:tcPr>
          <w:p>
            <w:pPr>
              <w:rPr>
                <w:rFonts w:eastAsia="新宋体"/>
                <w:color w:val="auto"/>
                <w:sz w:val="22"/>
                <w:szCs w:val="22"/>
                <w:highlight w:val="none"/>
              </w:rPr>
            </w:pPr>
            <w:r>
              <w:rPr>
                <w:rFonts w:hint="eastAsia" w:eastAsia="新宋体"/>
                <w:bCs/>
                <w:color w:val="auto"/>
                <w:sz w:val="22"/>
                <w:szCs w:val="22"/>
                <w:highlight w:val="none"/>
              </w:rPr>
              <w:t>针对评分细则，编制目录索引，注明评标细则项目所在投标文件页码，格式自拟</w:t>
            </w:r>
          </w:p>
        </w:tc>
      </w:tr>
    </w:tbl>
    <w:p>
      <w:pPr>
        <w:spacing w:line="430" w:lineRule="exact"/>
        <w:rPr>
          <w:rFonts w:hint="eastAsia" w:ascii="宋体" w:hAnsi="宋体" w:cs="宋体"/>
          <w:b/>
          <w:color w:val="auto"/>
          <w:sz w:val="22"/>
          <w:szCs w:val="22"/>
          <w:highlight w:val="none"/>
        </w:rPr>
      </w:pPr>
      <w:r>
        <w:rPr>
          <w:rFonts w:hint="eastAsia" w:ascii="宋体" w:hAnsi="宋体" w:cs="宋体"/>
          <w:b/>
          <w:color w:val="auto"/>
          <w:sz w:val="22"/>
          <w:szCs w:val="22"/>
          <w:highlight w:val="none"/>
        </w:rPr>
        <w:t>备注：</w:t>
      </w:r>
    </w:p>
    <w:p>
      <w:pPr>
        <w:numPr>
          <w:ilvl w:val="0"/>
          <w:numId w:val="5"/>
        </w:numPr>
        <w:spacing w:line="430" w:lineRule="exact"/>
        <w:rPr>
          <w:rFonts w:hint="eastAsia" w:ascii="宋体" w:hAnsi="宋体" w:cs="宋体"/>
          <w:color w:val="auto"/>
          <w:highlight w:val="none"/>
        </w:rPr>
      </w:pPr>
      <w:r>
        <w:rPr>
          <w:rFonts w:hint="eastAsia" w:ascii="宋体" w:hAnsi="宋体" w:cs="宋体"/>
          <w:color w:val="auto"/>
          <w:sz w:val="22"/>
          <w:szCs w:val="22"/>
          <w:highlight w:val="none"/>
        </w:rPr>
        <w:t>磋商响应文件中应承诺：供应商所提供的技术资料的所有权归采购人所有。如若发生第三方侵权事件，其侵权责任与采购人及采购代理机构无关，由供应商承担全部责任。侵权造成的所有相关费用，均由供应商支付，保证不伤害采购人的利益。</w:t>
      </w:r>
    </w:p>
    <w:p>
      <w:pPr>
        <w:numPr>
          <w:ilvl w:val="0"/>
          <w:numId w:val="5"/>
        </w:numPr>
        <w:spacing w:line="43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以上所需的各种证书、证件、证明等若系复印件，须在复印件上加盖供应商有效的公章。</w:t>
      </w:r>
    </w:p>
    <w:p>
      <w:pPr>
        <w:tabs>
          <w:tab w:val="left" w:pos="5355"/>
        </w:tabs>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10.1.3 磋商响应文件报价标应包括下列部分：</w:t>
      </w:r>
    </w:p>
    <w:bookmarkEnd w:id="12"/>
    <w:tbl>
      <w:tblPr>
        <w:tblStyle w:val="56"/>
        <w:tblW w:w="9854" w:type="dxa"/>
        <w:tblInd w:w="0" w:type="dxa"/>
        <w:tblLayout w:type="fixed"/>
        <w:tblCellMar>
          <w:top w:w="0" w:type="dxa"/>
          <w:left w:w="108" w:type="dxa"/>
          <w:bottom w:w="0" w:type="dxa"/>
          <w:right w:w="108" w:type="dxa"/>
        </w:tblCellMar>
      </w:tblPr>
      <w:tblGrid>
        <w:gridCol w:w="966"/>
        <w:gridCol w:w="8888"/>
      </w:tblGrid>
      <w:tr>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hint="eastAsia"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序号</w:t>
            </w:r>
          </w:p>
        </w:tc>
        <w:tc>
          <w:tcPr>
            <w:tcW w:w="8888"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hint="eastAsia"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内容</w:t>
            </w:r>
          </w:p>
        </w:tc>
      </w:tr>
      <w:tr>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w:t>
            </w:r>
          </w:p>
        </w:tc>
        <w:tc>
          <w:tcPr>
            <w:tcW w:w="8888"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开标一览表</w:t>
            </w:r>
          </w:p>
        </w:tc>
      </w:tr>
      <w:tr>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w:t>
            </w:r>
          </w:p>
        </w:tc>
        <w:tc>
          <w:tcPr>
            <w:tcW w:w="8888"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分项报价表</w:t>
            </w:r>
          </w:p>
        </w:tc>
      </w:tr>
    </w:tbl>
    <w:p>
      <w:pPr>
        <w:spacing w:line="440" w:lineRule="exact"/>
        <w:ind w:left="331" w:hanging="330" w:hangingChars="150"/>
        <w:rPr>
          <w:rFonts w:hint="eastAsia" w:ascii="新宋体" w:hAnsi="新宋体" w:eastAsia="新宋体"/>
          <w:b w:val="0"/>
          <w:bCs w:val="0"/>
          <w:color w:val="auto"/>
          <w:sz w:val="22"/>
          <w:szCs w:val="22"/>
          <w:highlight w:val="none"/>
        </w:rPr>
      </w:pPr>
      <w:r>
        <w:rPr>
          <w:rFonts w:hint="eastAsia" w:ascii="新宋体" w:hAnsi="新宋体" w:eastAsia="新宋体"/>
          <w:b w:val="0"/>
          <w:bCs w:val="0"/>
          <w:color w:val="auto"/>
          <w:sz w:val="22"/>
          <w:szCs w:val="22"/>
          <w:highlight w:val="none"/>
        </w:rPr>
        <w:t>11.磋商响应文件编制</w:t>
      </w:r>
    </w:p>
    <w:p>
      <w:pPr>
        <w:tabs>
          <w:tab w:val="left" w:pos="36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11.1本项目通过“政采云平台（www.zcygov.cn）”实行在线投标响应（电子投标）。供应商应通过“政采云电子交易客户端”，并按照本采购文件和“政采云平台”的要求编制并加密磋商响应文件。</w:t>
      </w:r>
    </w:p>
    <w:p>
      <w:pPr>
        <w:tabs>
          <w:tab w:val="left" w:pos="36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11.2供应商应当按照本章节 “磋商响应文件组成”规定的内容及顺序在“政采云电子交易客户端”编制磋商响应文件。其中“资格审查资料”和“商务技术文件”中不得出现本项目投标报价，如因供应商原因提前泄露投标报价，是供应商的责任。</w:t>
      </w:r>
    </w:p>
    <w:p>
      <w:pPr>
        <w:tabs>
          <w:tab w:val="left" w:pos="36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11.3本采购文件“第四部分 磋商响应文件格式”中有提供格式的，供应商须参照格式进行编制（格式中要求提供相关证明材料的还需后附相关证明材料），并按格式要求在指定位置根据要求进行签章，否则视为未提供；本文件“第四部分 磋商响应文件格式”未提供格式的，请各投标单位自行拟定格式，并加盖单位公章并由法定代表人或其授权代表签署（签字或盖章），否则视为未提供。</w:t>
      </w:r>
    </w:p>
    <w:p>
      <w:pPr>
        <w:tabs>
          <w:tab w:val="left" w:pos="36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11.4磋商响应文件内容不完整、编排混乱导致磋商响应文件被误读、漏读或者查找不到相关内容的，是供应商的责任。</w:t>
      </w:r>
    </w:p>
    <w:p>
      <w:pPr>
        <w:tabs>
          <w:tab w:val="left" w:pos="36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11.5磋商响应文件因字迹潦草或表达不清所引起的后果由供应商负责。</w:t>
      </w:r>
    </w:p>
    <w:p>
      <w:pPr>
        <w:tabs>
          <w:tab w:val="left" w:pos="36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11.6 供应商没有按照本章节 “磋商响应文件组成”要求提供全部资料，或者没有仔细阅读采购文件，或者没有对采购文件在各方面的要求作出实质性响应是供应商的风险，由此造成的一切后果由供应商自行承担。</w:t>
      </w:r>
    </w:p>
    <w:p>
      <w:pPr>
        <w:spacing w:line="440" w:lineRule="exact"/>
        <w:ind w:left="331" w:hanging="330" w:hangingChars="150"/>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12.磋商响应文件的签章</w:t>
      </w:r>
    </w:p>
    <w:p>
      <w:pPr>
        <w:tabs>
          <w:tab w:val="left" w:pos="360"/>
        </w:tabs>
        <w:spacing w:line="460" w:lineRule="exact"/>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12.1磋商响应文件的签章要求：供应商须知前附表第17款；</w:t>
      </w:r>
    </w:p>
    <w:p>
      <w:pPr>
        <w:tabs>
          <w:tab w:val="left" w:pos="360"/>
        </w:tabs>
        <w:spacing w:line="460" w:lineRule="exact"/>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12.2磋商响应文件应由供应商法定代表人或其授权代表签章（电子签章），并时加盖供应商公章（电子签章）。</w:t>
      </w:r>
    </w:p>
    <w:p>
      <w:pPr>
        <w:tabs>
          <w:tab w:val="left" w:pos="360"/>
        </w:tabs>
        <w:spacing w:line="460" w:lineRule="exact"/>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12.3电子签章操作指南详见采购公告附件《供应商项目采购-电子招投标操作指南》。</w:t>
      </w:r>
    </w:p>
    <w:p>
      <w:pPr>
        <w:spacing w:line="440" w:lineRule="exact"/>
        <w:ind w:left="331" w:hanging="330" w:hangingChars="150"/>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13.磋商响应文件的形式</w:t>
      </w:r>
    </w:p>
    <w:p>
      <w:pPr>
        <w:tabs>
          <w:tab w:val="left" w:pos="360"/>
        </w:tabs>
        <w:spacing w:line="460" w:lineRule="exact"/>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13.1磋商响应文件的形式：见供应商须知前附表第18款；</w:t>
      </w:r>
    </w:p>
    <w:p>
      <w:pPr>
        <w:tabs>
          <w:tab w:val="left" w:pos="360"/>
        </w:tabs>
        <w:spacing w:line="460" w:lineRule="exact"/>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13.2“电子加密磋商响应文件”：“电子加密磋商响应文件”是指通过“政采云电子交易客户端”完成磋商响应文件编制后生成并加密的数据电文形式的磋商响应文件。</w:t>
      </w:r>
    </w:p>
    <w:p>
      <w:pPr>
        <w:tabs>
          <w:tab w:val="left" w:pos="360"/>
        </w:tabs>
        <w:spacing w:line="460" w:lineRule="exact"/>
        <w:rPr>
          <w:rFonts w:hint="eastAsia" w:ascii="宋体" w:hAnsi="宋体" w:cs="宋体"/>
          <w:b w:val="0"/>
          <w:bCs w:val="0"/>
          <w:color w:val="auto"/>
          <w:sz w:val="24"/>
          <w:highlight w:val="none"/>
        </w:rPr>
      </w:pPr>
      <w:r>
        <w:rPr>
          <w:rFonts w:hint="eastAsia" w:ascii="宋体" w:hAnsi="宋体" w:cs="宋体"/>
          <w:b w:val="0"/>
          <w:bCs w:val="0"/>
          <w:color w:val="auto"/>
          <w:sz w:val="22"/>
          <w:szCs w:val="22"/>
          <w:highlight w:val="none"/>
        </w:rPr>
        <w:t>13.3“备份磋商响应文件”：“备份磋商响应文件”是指与“电子加密磋商响应文件”同时生成的数据电文形式的电子文件（备份标书），其他方式编制的“备份磋商响应文件”视为无效的“备份磋商响应文件”。</w:t>
      </w:r>
    </w:p>
    <w:p>
      <w:pPr>
        <w:spacing w:line="440" w:lineRule="exact"/>
        <w:ind w:left="331" w:hanging="330" w:hangingChars="150"/>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14.磋商响应文件的份数</w:t>
      </w:r>
    </w:p>
    <w:p>
      <w:pPr>
        <w:tabs>
          <w:tab w:val="left" w:pos="5355"/>
        </w:tabs>
        <w:spacing w:line="43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14.1磋商响应文件的份数：见供应商须知前附表第19款。</w:t>
      </w:r>
    </w:p>
    <w:p>
      <w:pPr>
        <w:tabs>
          <w:tab w:val="left" w:pos="540"/>
        </w:tabs>
        <w:spacing w:line="46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15.投标报价</w:t>
      </w:r>
    </w:p>
    <w:p>
      <w:pPr>
        <w:tabs>
          <w:tab w:val="left" w:pos="54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15.1 供应商应报出本项目内容所包含的所有单价和总价，并且报出价格组成表，对于供应商价格组成表中未列出的项目或没有填写单价和总价的项目,在合同执行时采购人将不予支付,并认为这些项目费用已包括在投标报价内。</w:t>
      </w:r>
    </w:p>
    <w:p>
      <w:pPr>
        <w:tabs>
          <w:tab w:val="left" w:pos="54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15.2 </w:t>
      </w:r>
      <w:r>
        <w:rPr>
          <w:rFonts w:hint="eastAsia" w:eastAsia="新宋体"/>
          <w:color w:val="auto"/>
          <w:sz w:val="22"/>
          <w:szCs w:val="22"/>
          <w:highlight w:val="none"/>
        </w:rPr>
        <w:t>投标报价是采购文件所确定的采购范围内全部工作内容的价格表现，在正确地完全履行合同义务后采购人应支付的服务价款，即</w:t>
      </w:r>
      <w:r>
        <w:rPr>
          <w:rFonts w:hint="eastAsia" w:ascii="新宋体" w:hAnsi="新宋体" w:eastAsia="新宋体" w:cs="新宋体"/>
          <w:color w:val="auto"/>
          <w:sz w:val="22"/>
          <w:szCs w:val="22"/>
          <w:highlight w:val="none"/>
          <w:lang w:val="zh-CN"/>
        </w:rPr>
        <w:t>本项目所有的费用（交钥匙价），系统</w:t>
      </w:r>
      <w:r>
        <w:rPr>
          <w:rFonts w:hint="eastAsia" w:ascii="新宋体" w:hAnsi="新宋体" w:eastAsia="新宋体" w:cs="新宋体"/>
          <w:color w:val="auto"/>
          <w:kern w:val="0"/>
          <w:sz w:val="22"/>
          <w:szCs w:val="22"/>
          <w:highlight w:val="none"/>
        </w:rPr>
        <w:t>开发设计所有费用</w:t>
      </w:r>
      <w:r>
        <w:rPr>
          <w:rFonts w:hint="eastAsia" w:ascii="新宋体" w:hAnsi="新宋体" w:eastAsia="新宋体" w:cs="新宋体"/>
          <w:bCs/>
          <w:color w:val="auto"/>
          <w:kern w:val="0"/>
          <w:sz w:val="22"/>
          <w:szCs w:val="22"/>
          <w:highlight w:val="none"/>
          <w:lang w:val="zh-CN"/>
        </w:rPr>
        <w:t>、安装调试、质保期质保升级费用、第三方等保费用、验收（含第三方验收）、交通、人员费用、保险、税费、技术服务、售后服务、所需材料等全部费用，实行固定费用总包干</w:t>
      </w:r>
      <w:r>
        <w:rPr>
          <w:rFonts w:hint="eastAsia" w:ascii="宋体" w:hAnsi="宋体" w:cs="宋体"/>
          <w:color w:val="auto"/>
          <w:sz w:val="22"/>
          <w:szCs w:val="22"/>
          <w:highlight w:val="none"/>
        </w:rPr>
        <w:t>。</w:t>
      </w:r>
    </w:p>
    <w:p>
      <w:pPr>
        <w:tabs>
          <w:tab w:val="left" w:pos="54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15.3 供应商须认真阅读、充分理解采购文件，如有疑问可在询疑截止时间前送达（或传真）采购代理机构，采购代理机构将会统一解答。任何因对本项目采购文件理解不清、产生歧义等由此产生的费用，视作以含在投标总价中。</w:t>
      </w:r>
    </w:p>
    <w:p>
      <w:pPr>
        <w:tabs>
          <w:tab w:val="left" w:pos="54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15.4 供应商必须按第三部分附件的开标一览表（统一格式）、投标分项报价表（统一格式）的内容填写单价、合价及其他事项，并由法定代表人或授权代表签署。</w:t>
      </w:r>
    </w:p>
    <w:p>
      <w:pPr>
        <w:tabs>
          <w:tab w:val="left" w:pos="540"/>
        </w:tabs>
        <w:spacing w:line="460" w:lineRule="exact"/>
        <w:rPr>
          <w:rFonts w:hint="eastAsia" w:ascii="宋体" w:hAnsi="宋体" w:cs="宋体"/>
          <w:b/>
          <w:color w:val="auto"/>
          <w:sz w:val="22"/>
          <w:szCs w:val="22"/>
          <w:highlight w:val="none"/>
        </w:rPr>
      </w:pPr>
      <w:r>
        <w:rPr>
          <w:rFonts w:hint="eastAsia" w:ascii="宋体" w:hAnsi="宋体" w:cs="宋体"/>
          <w:color w:val="auto"/>
          <w:sz w:val="22"/>
          <w:szCs w:val="22"/>
          <w:highlight w:val="none"/>
        </w:rPr>
        <w:t>15.5 所有投标报价均以人民币报价。</w:t>
      </w:r>
    </w:p>
    <w:p>
      <w:pPr>
        <w:tabs>
          <w:tab w:val="left" w:pos="54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15.6 采购人不接受任何选择报价，对每一项货物/服务只允许一个报价。</w:t>
      </w:r>
    </w:p>
    <w:p>
      <w:pPr>
        <w:tabs>
          <w:tab w:val="left" w:pos="540"/>
        </w:tabs>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15.7 采购人要求分类报价是为了方便评标，但在任何情况下不限制采购人以其认为最合适的条款、条件签订合同的权利。</w:t>
      </w:r>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15.8 报价是成交的一个重要因素，但最低报价不是成交的唯一依据。</w:t>
      </w:r>
    </w:p>
    <w:p>
      <w:pPr>
        <w:tabs>
          <w:tab w:val="left" w:pos="-180"/>
          <w:tab w:val="left" w:pos="180"/>
          <w:tab w:val="left" w:pos="360"/>
        </w:tabs>
        <w:spacing w:line="440" w:lineRule="exact"/>
        <w:ind w:left="660" w:hanging="660" w:hangingChars="300"/>
        <w:rPr>
          <w:rFonts w:hint="eastAsia" w:ascii="宋体" w:hAnsi="宋体" w:cs="宋体"/>
          <w:b w:val="0"/>
          <w:bCs/>
          <w:color w:val="auto"/>
          <w:sz w:val="22"/>
          <w:szCs w:val="22"/>
          <w:highlight w:val="none"/>
        </w:rPr>
      </w:pPr>
      <w:r>
        <w:rPr>
          <w:rFonts w:hint="eastAsia" w:ascii="宋体" w:hAnsi="宋体" w:cs="宋体"/>
          <w:b w:val="0"/>
          <w:bCs/>
          <w:color w:val="auto"/>
          <w:sz w:val="22"/>
          <w:szCs w:val="22"/>
          <w:highlight w:val="none"/>
        </w:rPr>
        <w:t>16. 供应商如发生下列情况之一，将上报同级政府采购监督管理部门，追究其责任：</w:t>
      </w:r>
    </w:p>
    <w:p>
      <w:pPr>
        <w:tabs>
          <w:tab w:val="left" w:pos="540"/>
        </w:tabs>
        <w:spacing w:line="440" w:lineRule="exact"/>
        <w:ind w:firstLine="565" w:firstLineChars="257"/>
        <w:rPr>
          <w:rFonts w:hint="eastAsia" w:ascii="宋体" w:hAnsi="宋体" w:cs="宋体"/>
          <w:b w:val="0"/>
          <w:bCs/>
          <w:color w:val="auto"/>
          <w:sz w:val="22"/>
          <w:szCs w:val="22"/>
          <w:highlight w:val="none"/>
        </w:rPr>
      </w:pPr>
      <w:r>
        <w:rPr>
          <w:rFonts w:hint="eastAsia" w:ascii="宋体" w:hAnsi="宋体" w:cs="宋体"/>
          <w:b w:val="0"/>
          <w:bCs/>
          <w:color w:val="auto"/>
          <w:sz w:val="22"/>
          <w:szCs w:val="22"/>
          <w:highlight w:val="none"/>
        </w:rPr>
        <w:t>（1）供应商在采购文件规定的磋商响应文件有效期内撤回投标；</w:t>
      </w:r>
    </w:p>
    <w:p>
      <w:pPr>
        <w:tabs>
          <w:tab w:val="left" w:pos="540"/>
        </w:tabs>
        <w:spacing w:line="440" w:lineRule="exact"/>
        <w:ind w:firstLine="565" w:firstLineChars="257"/>
        <w:rPr>
          <w:rFonts w:hint="eastAsia" w:ascii="宋体" w:hAnsi="宋体" w:cs="宋体"/>
          <w:b w:val="0"/>
          <w:bCs/>
          <w:color w:val="auto"/>
          <w:sz w:val="22"/>
          <w:szCs w:val="22"/>
          <w:highlight w:val="none"/>
        </w:rPr>
      </w:pPr>
      <w:r>
        <w:rPr>
          <w:rFonts w:hint="eastAsia" w:ascii="宋体" w:hAnsi="宋体" w:cs="宋体"/>
          <w:b w:val="0"/>
          <w:bCs/>
          <w:color w:val="auto"/>
          <w:sz w:val="22"/>
          <w:szCs w:val="22"/>
          <w:highlight w:val="none"/>
        </w:rPr>
        <w:t>（2）成交供应商未按成交通知书中规定的时间与采购人签订合同；</w:t>
      </w:r>
    </w:p>
    <w:p>
      <w:pPr>
        <w:tabs>
          <w:tab w:val="left" w:pos="540"/>
        </w:tabs>
        <w:spacing w:line="440" w:lineRule="exact"/>
        <w:ind w:firstLine="565" w:firstLineChars="257"/>
        <w:rPr>
          <w:rFonts w:hint="eastAsia" w:ascii="宋体" w:hAnsi="宋体" w:cs="宋体"/>
          <w:b w:val="0"/>
          <w:bCs/>
          <w:color w:val="auto"/>
          <w:sz w:val="22"/>
          <w:szCs w:val="22"/>
          <w:highlight w:val="none"/>
        </w:rPr>
      </w:pPr>
      <w:r>
        <w:rPr>
          <w:rFonts w:hint="eastAsia" w:ascii="宋体" w:hAnsi="宋体" w:cs="宋体"/>
          <w:b w:val="0"/>
          <w:bCs/>
          <w:color w:val="auto"/>
          <w:sz w:val="22"/>
          <w:szCs w:val="22"/>
          <w:highlight w:val="none"/>
        </w:rPr>
        <w:t>（3）供应商在采购文件中提供虚假技术指标及参数，经磋商小组确认属实的。</w:t>
      </w:r>
    </w:p>
    <w:p>
      <w:pPr>
        <w:tabs>
          <w:tab w:val="left" w:pos="540"/>
        </w:tabs>
        <w:spacing w:line="440" w:lineRule="exact"/>
        <w:ind w:left="567" w:leftChars="269" w:hanging="2"/>
        <w:rPr>
          <w:rFonts w:hint="eastAsia" w:ascii="宋体" w:hAnsi="宋体" w:cs="宋体"/>
          <w:b w:val="0"/>
          <w:bCs/>
          <w:color w:val="auto"/>
          <w:sz w:val="22"/>
          <w:szCs w:val="22"/>
          <w:highlight w:val="none"/>
        </w:rPr>
      </w:pPr>
      <w:r>
        <w:rPr>
          <w:rFonts w:hint="eastAsia" w:ascii="宋体" w:hAnsi="宋体" w:cs="宋体"/>
          <w:b w:val="0"/>
          <w:bCs/>
          <w:color w:val="auto"/>
          <w:sz w:val="22"/>
          <w:szCs w:val="22"/>
          <w:highlight w:val="none"/>
        </w:rPr>
        <w:t>（4）经同级政府采购监督管理部门审查认定供应商有违反《中华人民共和国政府采购法》等有关法律法规的行为。</w:t>
      </w:r>
    </w:p>
    <w:p>
      <w:pPr>
        <w:tabs>
          <w:tab w:val="left" w:pos="-180"/>
          <w:tab w:val="left" w:pos="180"/>
          <w:tab w:val="left" w:pos="360"/>
        </w:tabs>
        <w:spacing w:line="440" w:lineRule="exact"/>
        <w:rPr>
          <w:rFonts w:hint="eastAsia" w:ascii="宋体" w:hAnsi="宋体" w:cs="宋体"/>
          <w:b w:val="0"/>
          <w:bCs/>
          <w:color w:val="auto"/>
          <w:sz w:val="22"/>
          <w:szCs w:val="22"/>
          <w:highlight w:val="none"/>
        </w:rPr>
      </w:pPr>
      <w:r>
        <w:rPr>
          <w:rFonts w:hint="eastAsia" w:ascii="宋体" w:hAnsi="宋体" w:cs="宋体"/>
          <w:b w:val="0"/>
          <w:bCs/>
          <w:color w:val="auto"/>
          <w:sz w:val="22"/>
          <w:szCs w:val="22"/>
          <w:highlight w:val="none"/>
        </w:rPr>
        <w:t>17. 磋商响应文件有效期</w:t>
      </w:r>
    </w:p>
    <w:p>
      <w:pPr>
        <w:tabs>
          <w:tab w:val="left" w:pos="540"/>
          <w:tab w:val="left" w:pos="992"/>
        </w:tabs>
        <w:autoSpaceDE w:val="0"/>
        <w:autoSpaceDN w:val="0"/>
        <w:adjustRightInd w:val="0"/>
        <w:spacing w:line="460" w:lineRule="atLeas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17.1 自开标之日起 90天内投标应保持有效。磋商响应文件有效期短于这个规定期限的投标将视为非响应性投标而予以拒绝。</w:t>
      </w:r>
    </w:p>
    <w:p>
      <w:pPr>
        <w:spacing w:line="440" w:lineRule="exact"/>
        <w:ind w:left="2"/>
        <w:rPr>
          <w:rFonts w:hint="eastAsia" w:ascii="宋体" w:hAnsi="宋体" w:cs="宋体"/>
          <w:color w:val="auto"/>
          <w:sz w:val="22"/>
          <w:szCs w:val="22"/>
          <w:highlight w:val="none"/>
        </w:rPr>
      </w:pPr>
      <w:r>
        <w:rPr>
          <w:rFonts w:hint="eastAsia" w:ascii="宋体" w:hAnsi="宋体" w:cs="宋体"/>
          <w:color w:val="auto"/>
          <w:kern w:val="0"/>
          <w:sz w:val="22"/>
          <w:szCs w:val="22"/>
          <w:highlight w:val="none"/>
        </w:rPr>
        <w:t>17.2 特殊情况下，在原磋商响应文件有效期截止前，采购人可与供应商协商延长磋商响应文件有效期，这种要求和答复均以书面形式进行。供应商可拒绝接受延期要求。同意延长磋商响应文件有效期的供应商不得修改磋商响应文件。</w:t>
      </w:r>
    </w:p>
    <w:p>
      <w:pPr>
        <w:spacing w:before="100" w:beforeAutospacing="1" w:after="100" w:afterAutospacing="1" w:line="440" w:lineRule="exact"/>
        <w:jc w:val="center"/>
        <w:outlineLvl w:val="1"/>
        <w:rPr>
          <w:rFonts w:hint="eastAsia" w:ascii="宋体" w:hAnsi="宋体" w:cs="宋体"/>
          <w:b/>
          <w:bCs/>
          <w:color w:val="auto"/>
          <w:sz w:val="22"/>
          <w:szCs w:val="22"/>
          <w:highlight w:val="none"/>
        </w:rPr>
      </w:pPr>
      <w:bookmarkStart w:id="21" w:name="_Toc57626727"/>
      <w:bookmarkStart w:id="22" w:name="_Toc38618585"/>
      <w:bookmarkStart w:id="23" w:name="_Toc58832085"/>
      <w:bookmarkStart w:id="24" w:name="_Toc18954"/>
      <w:r>
        <w:rPr>
          <w:rFonts w:hint="eastAsia" w:ascii="宋体" w:hAnsi="宋体" w:cs="宋体"/>
          <w:b/>
          <w:bCs/>
          <w:color w:val="auto"/>
          <w:sz w:val="22"/>
          <w:szCs w:val="22"/>
          <w:highlight w:val="none"/>
        </w:rPr>
        <w:t>四   磋商响应文件的递交</w:t>
      </w:r>
      <w:bookmarkEnd w:id="21"/>
      <w:bookmarkEnd w:id="22"/>
      <w:bookmarkEnd w:id="23"/>
      <w:bookmarkEnd w:id="24"/>
    </w:p>
    <w:p>
      <w:pPr>
        <w:tabs>
          <w:tab w:val="left" w:pos="540"/>
        </w:tabs>
        <w:spacing w:line="460" w:lineRule="exact"/>
        <w:rPr>
          <w:rFonts w:hint="eastAsia" w:ascii="宋体" w:hAnsi="宋体" w:cs="宋体"/>
          <w:b w:val="0"/>
          <w:bCs w:val="0"/>
          <w:color w:val="auto"/>
          <w:kern w:val="0"/>
          <w:sz w:val="22"/>
          <w:szCs w:val="22"/>
          <w:highlight w:val="none"/>
        </w:rPr>
      </w:pPr>
      <w:bookmarkStart w:id="25" w:name="_Toc10467"/>
      <w:r>
        <w:rPr>
          <w:rFonts w:hint="eastAsia" w:ascii="宋体" w:hAnsi="宋体" w:cs="宋体"/>
          <w:b w:val="0"/>
          <w:bCs w:val="0"/>
          <w:color w:val="auto"/>
          <w:kern w:val="0"/>
          <w:sz w:val="22"/>
          <w:szCs w:val="22"/>
          <w:highlight w:val="none"/>
        </w:rPr>
        <w:t>18. 磋商响应文件的递交</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18.1磋商响应文件的上传、递交：见供应商须知前附表。</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19. “电子加密磋商响应文件”解密和异常情况处理。</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19.1“电子加密磋商响应文件”解密：见供应商须知前附表。</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20. 磋商响应文件的补充、修改或撤回</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20.1供应商应当在磋商响应文件递交截止时间前完成磋商响应文件的上传、递交，并可以补充、修改或者撤回磋商响应文件。补充或者修改磋商响应文件的，应当先行撤回原文件，补充、修改后重新上传、递交。磋商响应文件递交截止时间前未完成上传、递交的，视为撤回磋商响应文件。磋商响应文件递交截止时间后递交的磋商响应文件，“政采云平台”将予以拒收。</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20.2磋商响应文件递交截止时间后，供应商不得撤回、修改磋商响应文件。</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21. 磋商响应文件的备选方案</w:t>
      </w:r>
    </w:p>
    <w:p>
      <w:pPr>
        <w:tabs>
          <w:tab w:val="left" w:pos="540"/>
        </w:tabs>
        <w:spacing w:line="460" w:lineRule="exact"/>
        <w:rPr>
          <w:rFonts w:hint="eastAsia" w:ascii="宋体" w:hAnsi="宋体" w:cs="宋体"/>
          <w:bCs/>
          <w:color w:val="auto"/>
          <w:kern w:val="0"/>
          <w:sz w:val="22"/>
          <w:szCs w:val="22"/>
          <w:highlight w:val="none"/>
        </w:rPr>
      </w:pPr>
      <w:r>
        <w:rPr>
          <w:rFonts w:hint="eastAsia" w:ascii="宋体" w:hAnsi="宋体" w:cs="宋体"/>
          <w:bCs/>
          <w:color w:val="auto"/>
          <w:kern w:val="0"/>
          <w:sz w:val="22"/>
          <w:szCs w:val="22"/>
          <w:highlight w:val="none"/>
        </w:rPr>
        <w:t>21.1供应商不得递交任何的投标备选（替代）方案，否则其磋商响应文件将作无效标处理。与“电子加密磋商响应文件”同时生成的“备份磋商响应文件”不是投标备选（替代）方案。</w:t>
      </w:r>
    </w:p>
    <w:p>
      <w:pPr>
        <w:spacing w:before="100" w:beforeAutospacing="1" w:after="100" w:afterAutospacing="1" w:line="440" w:lineRule="exact"/>
        <w:jc w:val="center"/>
        <w:outlineLvl w:val="1"/>
        <w:rPr>
          <w:rFonts w:hint="eastAsia" w:ascii="宋体" w:hAnsi="宋体" w:cs="宋体"/>
          <w:b/>
          <w:bCs/>
          <w:color w:val="auto"/>
          <w:sz w:val="22"/>
          <w:szCs w:val="22"/>
          <w:highlight w:val="none"/>
        </w:rPr>
      </w:pPr>
      <w:bookmarkStart w:id="26" w:name="_Toc221423620"/>
      <w:bookmarkStart w:id="27" w:name="_Toc221356952"/>
      <w:bookmarkStart w:id="28" w:name="_Toc221356888"/>
      <w:bookmarkStart w:id="29" w:name="_Toc38203957"/>
      <w:bookmarkStart w:id="30" w:name="_Toc222114880"/>
      <w:bookmarkStart w:id="31" w:name="_Toc241404203"/>
      <w:bookmarkStart w:id="32" w:name="_Toc58832086"/>
      <w:bookmarkStart w:id="33" w:name="_Toc223715999"/>
      <w:bookmarkStart w:id="34" w:name="_Toc38618586"/>
      <w:bookmarkStart w:id="35" w:name="_Toc265529384"/>
      <w:bookmarkStart w:id="36" w:name="_Toc221374627"/>
      <w:bookmarkStart w:id="37" w:name="_Toc57626728"/>
      <w:bookmarkStart w:id="38" w:name="_Toc239145355"/>
      <w:r>
        <w:rPr>
          <w:rFonts w:hint="eastAsia" w:ascii="宋体" w:hAnsi="宋体" w:cs="宋体"/>
          <w:b/>
          <w:bCs/>
          <w:color w:val="auto"/>
          <w:sz w:val="22"/>
          <w:szCs w:val="22"/>
          <w:highlight w:val="none"/>
        </w:rPr>
        <w:t>五   开标</w:t>
      </w:r>
      <w:bookmarkEnd w:id="26"/>
      <w:bookmarkEnd w:id="27"/>
      <w:bookmarkEnd w:id="28"/>
      <w:bookmarkEnd w:id="29"/>
      <w:bookmarkEnd w:id="30"/>
      <w:bookmarkEnd w:id="31"/>
      <w:bookmarkEnd w:id="32"/>
      <w:bookmarkEnd w:id="33"/>
      <w:bookmarkEnd w:id="34"/>
      <w:bookmarkEnd w:id="35"/>
      <w:bookmarkEnd w:id="36"/>
      <w:bookmarkEnd w:id="37"/>
      <w:bookmarkEnd w:id="38"/>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22. 开标形式</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22.1 采购组织机构将按照采购文件规定的时间通过“政采云平台”组织开标、开启磋商响应文件，所有供应商均应当准时在线参加。</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23. 开标准备</w:t>
      </w:r>
    </w:p>
    <w:p>
      <w:pPr>
        <w:tabs>
          <w:tab w:val="left" w:pos="540"/>
        </w:tabs>
        <w:spacing w:line="460" w:lineRule="exact"/>
        <w:rPr>
          <w:rFonts w:hint="eastAsia" w:ascii="宋体" w:hAnsi="宋体" w:cs="宋体"/>
          <w:bCs/>
          <w:color w:val="auto"/>
          <w:kern w:val="0"/>
          <w:sz w:val="22"/>
          <w:szCs w:val="22"/>
          <w:highlight w:val="none"/>
        </w:rPr>
      </w:pPr>
      <w:r>
        <w:rPr>
          <w:rFonts w:hint="eastAsia" w:ascii="宋体" w:hAnsi="宋体" w:cs="宋体"/>
          <w:bCs/>
          <w:color w:val="auto"/>
          <w:kern w:val="0"/>
          <w:sz w:val="22"/>
          <w:szCs w:val="22"/>
          <w:highlight w:val="none"/>
        </w:rPr>
        <w:t>23.1开标的准备工作由采购组织机构负责落实。</w:t>
      </w:r>
    </w:p>
    <w:p>
      <w:pPr>
        <w:tabs>
          <w:tab w:val="left" w:pos="540"/>
        </w:tabs>
        <w:spacing w:line="460" w:lineRule="exact"/>
        <w:rPr>
          <w:rFonts w:hint="eastAsia" w:ascii="宋体" w:hAnsi="宋体" w:cs="宋体"/>
          <w:bCs/>
          <w:color w:val="auto"/>
          <w:kern w:val="0"/>
          <w:sz w:val="22"/>
          <w:szCs w:val="22"/>
          <w:highlight w:val="none"/>
        </w:rPr>
      </w:pPr>
      <w:r>
        <w:rPr>
          <w:rFonts w:hint="eastAsia" w:ascii="宋体" w:hAnsi="宋体" w:cs="宋体"/>
          <w:bCs/>
          <w:color w:val="auto"/>
          <w:kern w:val="0"/>
          <w:sz w:val="22"/>
          <w:szCs w:val="22"/>
          <w:highlight w:val="none"/>
        </w:rPr>
        <w:t>23.2采购组织机构将按照采购文件规定的时间通过“政采云平台”组织开标、开启磋商响应文件，所有供应商均应当准时在线参加。供应商如不参加开标大会的，视同认可开标结果，事后不得对采购相关人员、开标过程和开标结果提出异议，同时供应商因未在线参加开标而导致磋商响应文件无法按时解密等一切后果由供应商自己承担。</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24.开标流程（三阶段）</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24.1开标第一阶段</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1）向各供应商发出电子加密磋商响应文件【开始解密】通知，由供应商按采购文件规定的时间内自行进行磋商响应文件解密。供应商在规定的时间内（开标时间起半个小时内）无法完成已递交的“电子加密磋商响应文件”解密的，如已按规定递交了备份磋商响应文件的，将由采购组织机构按“政采云平台”操作规范将备份磋商响应文件上传至“政采云平台”，上传成功后，“电子加密磋商响应文件”自动失效；</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（2）磋商响应文件解密结束，各供应商签署《政府采购活动现场确认声明书》（见附件）后将扫描件发送至采购代理机构邮箱：</w:t>
      </w:r>
      <w:r>
        <w:rPr>
          <w:rFonts w:hint="eastAsia" w:ascii="宋体" w:hAnsi="宋体" w:cs="宋体"/>
          <w:b w:val="0"/>
          <w:bCs w:val="0"/>
          <w:color w:val="auto"/>
          <w:sz w:val="22"/>
          <w:szCs w:val="22"/>
          <w:highlight w:val="none"/>
          <w:u w:val="single"/>
        </w:rPr>
        <w:t>ye462978466@qq.com</w:t>
      </w:r>
      <w:r>
        <w:rPr>
          <w:rFonts w:hint="eastAsia" w:ascii="宋体" w:hAnsi="宋体" w:cs="宋体"/>
          <w:b w:val="0"/>
          <w:bCs w:val="0"/>
          <w:color w:val="auto"/>
          <w:kern w:val="0"/>
          <w:sz w:val="22"/>
          <w:szCs w:val="22"/>
          <w:highlight w:val="none"/>
        </w:rPr>
        <w:t>；</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（3）开启磋商响应文件，进入资格审查；</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（4）开启资格审查通过的供应商的商务技术文件进入符合性审查、商务技术评审；</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（5）第一阶段开标结束。</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备注：开标大会的第一阶段结束后，采购人或采购代理机构将对依法对供应商的资格进行审查，资格审查结束后进入符合性审查和商务技术文件的评审工作，具体见本章节“供应商资格审查”相关规定。</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24.2开标大会第二阶段</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1）符合性审查、商务技术文件的评审结束后，举行开标大会第二阶段会议。首先在“政采云平台”系统平台上公布符合性审查、商务技术评审无效供应商名称及理由；公布经商务技术评审后有效供应商的名单。</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开启通过符合性审查、商务技术文件评审有效供应商的报价文件，在“政采云平台”系统平台上公布开标一览表有关内容，同时当场制作开标记录，供应商在线进行确认。开标结束后，由磋商小组对报价的合理性、准确性等进行审查核实。</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24.3开标第三阶段</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（1）供应商在规定的时间内在政采云平台提交二次（最终）报价；</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（2）开启供应商的二次（最终）报价文件，公布二次（最终）报价有关内容，同时当场制作开标记录，供应商在线进行确认。开标结束后，由磋商小组对报价的合理性、准确性等进行审查核实。</w:t>
      </w:r>
    </w:p>
    <w:p>
      <w:pPr>
        <w:tabs>
          <w:tab w:val="left" w:pos="540"/>
        </w:tabs>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▲特别说明：如遇“政采云平台”电子化开标或评审程序调整的，按调整后程序执行。</w:t>
      </w:r>
    </w:p>
    <w:p>
      <w:pPr>
        <w:tabs>
          <w:tab w:val="left" w:pos="540"/>
        </w:tabs>
        <w:spacing w:line="460" w:lineRule="exact"/>
        <w:rPr>
          <w:rFonts w:hint="eastAsia" w:ascii="宋体" w:hAnsi="宋体" w:cs="宋体"/>
          <w:b w:val="0"/>
          <w:bCs w:val="0"/>
          <w:color w:val="auto"/>
          <w:kern w:val="0"/>
          <w:sz w:val="22"/>
          <w:szCs w:val="22"/>
          <w:highlight w:val="none"/>
        </w:rPr>
      </w:pPr>
      <w:bookmarkStart w:id="39" w:name="_Toc24550037"/>
      <w:bookmarkStart w:id="40" w:name="_Toc33194393"/>
      <w:r>
        <w:rPr>
          <w:rFonts w:hint="eastAsia" w:ascii="宋体" w:hAnsi="宋体" w:cs="宋体"/>
          <w:b w:val="0"/>
          <w:bCs w:val="0"/>
          <w:color w:val="auto"/>
          <w:kern w:val="0"/>
          <w:sz w:val="22"/>
          <w:szCs w:val="22"/>
          <w:highlight w:val="none"/>
        </w:rPr>
        <w:t>25. 供应商资格审查</w:t>
      </w:r>
      <w:bookmarkEnd w:id="39"/>
      <w:bookmarkEnd w:id="40"/>
    </w:p>
    <w:p>
      <w:pPr>
        <w:tabs>
          <w:tab w:val="left" w:pos="540"/>
        </w:tabs>
        <w:spacing w:line="460" w:lineRule="exact"/>
        <w:rPr>
          <w:rFonts w:hint="eastAsia" w:ascii="宋体" w:hAnsi="宋体" w:cs="宋体"/>
          <w:bCs/>
          <w:color w:val="auto"/>
          <w:kern w:val="0"/>
          <w:sz w:val="22"/>
          <w:szCs w:val="22"/>
          <w:highlight w:val="none"/>
        </w:rPr>
      </w:pPr>
      <w:r>
        <w:rPr>
          <w:rFonts w:hint="eastAsia" w:ascii="宋体" w:hAnsi="宋体" w:cs="宋体"/>
          <w:bCs/>
          <w:color w:val="auto"/>
          <w:kern w:val="0"/>
          <w:sz w:val="22"/>
          <w:szCs w:val="22"/>
          <w:highlight w:val="none"/>
        </w:rPr>
        <w:t>25.1开标大会第一阶段结束后，采购人或采购代理机构首先依法对各供应商的资格进行审查，审查各供应商的资格是否满足采购文件的要求。采购人或采购代理机构对供应商所提交的资格审查材料仅负审核的责任。如发现供应商所提交的资格审查材料不合法或与事实不符，采购人可取消其成交资格并追究供应商的法律责任。</w:t>
      </w:r>
    </w:p>
    <w:p>
      <w:pPr>
        <w:tabs>
          <w:tab w:val="left" w:pos="540"/>
        </w:tabs>
        <w:spacing w:line="460" w:lineRule="exact"/>
        <w:rPr>
          <w:rFonts w:hint="eastAsia" w:ascii="宋体" w:hAnsi="宋体" w:cs="宋体"/>
          <w:bCs/>
          <w:color w:val="auto"/>
          <w:kern w:val="0"/>
          <w:sz w:val="22"/>
          <w:szCs w:val="22"/>
          <w:highlight w:val="none"/>
        </w:rPr>
      </w:pPr>
      <w:r>
        <w:rPr>
          <w:rFonts w:hint="eastAsia" w:ascii="宋体" w:hAnsi="宋体" w:cs="宋体"/>
          <w:bCs/>
          <w:color w:val="auto"/>
          <w:kern w:val="0"/>
          <w:sz w:val="22"/>
          <w:szCs w:val="22"/>
          <w:highlight w:val="none"/>
        </w:rPr>
        <w:t>25.2供应商提交的资格审查材料无法证明其符合采购文件规定的“供应商资格要求”的，采购人或采购代理机构将对其作资格审查不通过处理（无效投标），并不再将其投标提交磋商小组进行后续评审。</w:t>
      </w:r>
    </w:p>
    <w:p>
      <w:pPr>
        <w:tabs>
          <w:tab w:val="left" w:pos="540"/>
        </w:tabs>
        <w:spacing w:line="460" w:lineRule="exact"/>
        <w:rPr>
          <w:rFonts w:hint="eastAsia" w:ascii="宋体" w:hAnsi="宋体" w:cs="宋体"/>
          <w:bCs/>
          <w:color w:val="auto"/>
          <w:kern w:val="0"/>
          <w:sz w:val="22"/>
          <w:szCs w:val="22"/>
          <w:highlight w:val="none"/>
        </w:rPr>
      </w:pPr>
      <w:r>
        <w:rPr>
          <w:rFonts w:hint="eastAsia" w:ascii="宋体" w:hAnsi="宋体" w:cs="宋体"/>
          <w:bCs/>
          <w:color w:val="auto"/>
          <w:kern w:val="0"/>
          <w:sz w:val="22"/>
          <w:szCs w:val="22"/>
          <w:highlight w:val="none"/>
        </w:rPr>
        <w:t>25.3单位负责人为同一人或者存在直接控股、管理关系的不同供应商参加同一合同项下的政府采购活动的，相关供应商均作资格无效处理。</w:t>
      </w:r>
    </w:p>
    <w:p>
      <w:pPr>
        <w:spacing w:before="100" w:beforeAutospacing="1" w:after="100" w:afterAutospacing="1" w:line="440" w:lineRule="exact"/>
        <w:jc w:val="center"/>
        <w:outlineLvl w:val="1"/>
        <w:rPr>
          <w:rFonts w:hint="eastAsia" w:ascii="宋体" w:hAnsi="宋体" w:cs="宋体"/>
          <w:b/>
          <w:bCs/>
          <w:color w:val="auto"/>
          <w:sz w:val="22"/>
          <w:szCs w:val="22"/>
          <w:highlight w:val="none"/>
        </w:rPr>
      </w:pPr>
      <w:bookmarkStart w:id="41" w:name="_Toc38618587"/>
      <w:bookmarkStart w:id="42" w:name="_Toc58832087"/>
      <w:bookmarkStart w:id="43" w:name="_Toc57626729"/>
      <w:r>
        <w:rPr>
          <w:rFonts w:hint="eastAsia" w:ascii="宋体" w:hAnsi="宋体" w:cs="宋体"/>
          <w:b/>
          <w:bCs/>
          <w:color w:val="auto"/>
          <w:sz w:val="22"/>
          <w:szCs w:val="22"/>
          <w:highlight w:val="none"/>
        </w:rPr>
        <w:t>六   磋商</w:t>
      </w:r>
      <w:bookmarkEnd w:id="25"/>
      <w:bookmarkEnd w:id="41"/>
      <w:bookmarkEnd w:id="42"/>
      <w:bookmarkEnd w:id="43"/>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26.磋商小组</w:t>
      </w:r>
    </w:p>
    <w:p>
      <w:pPr>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kern w:val="0"/>
          <w:sz w:val="22"/>
          <w:szCs w:val="22"/>
          <w:highlight w:val="none"/>
        </w:rPr>
        <w:t>采购人按照《中华人民共和国政府采购法》等有关法律、法规的规定组建磋商小组，磋商小组成员由采购人代表和有关技术、经济等方面的专家组成，成员人数为3人及以上，除采购人代表外的专家将在评标专家库中随机抽取产生。</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27.磋商评审过程的保密性</w:t>
      </w:r>
    </w:p>
    <w:p>
      <w:pPr>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开标后直至向成交供应商授予合同时止，凡与磋商评审有关的资料均不得向供应商及与磋商评审无关人员透露。如果供应商在磋商评审过程中试图向采购人和采购代理机构施加影响，其磋商响应文件将被否决。</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28.磋商和评审</w:t>
      </w:r>
    </w:p>
    <w:p>
      <w:pPr>
        <w:spacing w:line="46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28.1 磋商小组根据磋商文件的规定，对磋商响应文件的有效性、完整性和对磋商文件的响应程度进行审查，以确定其是否对磋商文件作出了实质性响应。实质上没有响应磋商文件要求的磋商响应文件将被否决。</w:t>
      </w:r>
    </w:p>
    <w:p>
      <w:pPr>
        <w:spacing w:line="46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28.2磋商响应文件的澄清</w:t>
      </w:r>
    </w:p>
    <w:p>
      <w:pPr>
        <w:spacing w:line="460" w:lineRule="exact"/>
        <w:rPr>
          <w:rFonts w:hint="eastAsia" w:ascii="宋体" w:hAnsi="宋体" w:cs="宋体"/>
          <w:color w:val="auto"/>
          <w:sz w:val="22"/>
          <w:szCs w:val="22"/>
          <w:highlight w:val="none"/>
        </w:rPr>
      </w:pPr>
      <w:r>
        <w:rPr>
          <w:rFonts w:hint="eastAsia" w:ascii="宋体" w:hAnsi="宋体" w:cs="宋体"/>
          <w:color w:val="auto"/>
          <w:kern w:val="0"/>
          <w:sz w:val="22"/>
          <w:szCs w:val="22"/>
          <w:highlight w:val="none"/>
        </w:rPr>
        <w:t>（1）磋商评审过程中供应商有义务对磋商小组提出就磋商响应文件中含义不明确、同类问题表述不</w:t>
      </w:r>
      <w:r>
        <w:rPr>
          <w:rFonts w:hint="eastAsia" w:ascii="宋体" w:hAnsi="宋体" w:cs="宋体"/>
          <w:color w:val="auto"/>
          <w:sz w:val="22"/>
          <w:szCs w:val="22"/>
          <w:highlight w:val="none"/>
        </w:rPr>
        <w:t>一致或者有明显的文字和计算错误的内容进行澄清、说明、或者纠正。并在磋商结束前，对澄清、说明或者纠正的相关内容在政采云平台以书面形式进行最终确认，并由磋商供应商代表签字（签章），但不得改变磋商响应文件的实质性内容。供应商的澄清、说明或者更正应当由法定代表人或其授权代表签字或者加盖公章（CA电子公章）。</w:t>
      </w:r>
    </w:p>
    <w:p>
      <w:pPr>
        <w:spacing w:line="460" w:lineRule="exact"/>
        <w:rPr>
          <w:rFonts w:hint="eastAsia" w:ascii="宋体" w:hAnsi="宋体" w:cs="宋体"/>
          <w:color w:val="auto"/>
          <w:kern w:val="0"/>
          <w:sz w:val="22"/>
          <w:szCs w:val="22"/>
          <w:highlight w:val="none"/>
        </w:rPr>
      </w:pPr>
      <w:r>
        <w:rPr>
          <w:rFonts w:hint="eastAsia" w:ascii="宋体" w:hAnsi="宋体" w:cs="宋体"/>
          <w:color w:val="auto"/>
          <w:sz w:val="22"/>
          <w:szCs w:val="22"/>
          <w:highlight w:val="none"/>
        </w:rPr>
        <w:t>（2）</w:t>
      </w:r>
      <w:r>
        <w:rPr>
          <w:rFonts w:hint="eastAsia" w:ascii="宋体" w:hAnsi="宋体" w:cs="宋体"/>
          <w:color w:val="auto"/>
          <w:kern w:val="0"/>
          <w:sz w:val="22"/>
          <w:szCs w:val="22"/>
          <w:highlight w:val="none"/>
        </w:rPr>
        <w:t>若磋商响应文件中所提交的证书、证明等材料若出现已过有效期、时间或其他主要信息不明确，且供应商书面澄清（书面澄清仅限在磋商响应文件递交截止时间前所提交磋商响应文件及相关材料中未被磋商小组审查出的内容）亦不明确的，评审过程中将不予认可，不再寻求外部证据（外部证据包括供应商在澄清过程中申请补交的证明材料或网络查询结果等非磋商响应文件本身内容）。</w:t>
      </w:r>
    </w:p>
    <w:p>
      <w:pPr>
        <w:spacing w:line="460" w:lineRule="exact"/>
        <w:rPr>
          <w:rFonts w:hint="eastAsia" w:ascii="宋体" w:hAnsi="宋体" w:cs="宋体"/>
          <w:b w:val="0"/>
          <w:bCs w:val="0"/>
          <w:color w:val="auto"/>
          <w:sz w:val="22"/>
          <w:szCs w:val="22"/>
          <w:highlight w:val="none"/>
        </w:rPr>
      </w:pPr>
      <w:r>
        <w:rPr>
          <w:rFonts w:hint="eastAsia" w:ascii="宋体" w:hAnsi="宋体" w:cs="宋体"/>
          <w:b w:val="0"/>
          <w:bCs w:val="0"/>
          <w:color w:val="auto"/>
          <w:kern w:val="0"/>
          <w:sz w:val="22"/>
          <w:szCs w:val="22"/>
          <w:highlight w:val="none"/>
        </w:rPr>
        <w:t>（3）</w:t>
      </w:r>
      <w:r>
        <w:rPr>
          <w:rFonts w:hint="eastAsia" w:ascii="宋体" w:hAnsi="宋体" w:cs="宋体"/>
          <w:b w:val="0"/>
          <w:bCs w:val="0"/>
          <w:color w:val="auto"/>
          <w:sz w:val="22"/>
          <w:szCs w:val="22"/>
          <w:highlight w:val="none"/>
        </w:rPr>
        <w:t>如果供应商代表拒绝按磋商小组要求在“政采云平台”作出在线回复且无其他有效回复方式的，磋商小组可以否决其磋商响应文件。</w:t>
      </w:r>
    </w:p>
    <w:p>
      <w:pPr>
        <w:spacing w:line="460" w:lineRule="exact"/>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28.3</w:t>
      </w:r>
      <w:r>
        <w:rPr>
          <w:rFonts w:hint="eastAsia" w:ascii="宋体" w:hAnsi="宋体" w:cs="宋体"/>
          <w:b w:val="0"/>
          <w:bCs w:val="0"/>
          <w:color w:val="auto"/>
          <w:sz w:val="22"/>
          <w:szCs w:val="22"/>
          <w:highlight w:val="none"/>
          <w:u w:val="single"/>
        </w:rPr>
        <w:t>▲经澄清后，若偏差仍存在，且不可接受，磋商供应商则被认为是“没有实质性响应采购文件要求”，其磋商不进入下一步评审</w:t>
      </w:r>
      <w:r>
        <w:rPr>
          <w:rFonts w:hint="eastAsia" w:ascii="宋体" w:hAnsi="宋体" w:cs="宋体"/>
          <w:b w:val="0"/>
          <w:bCs w:val="0"/>
          <w:color w:val="auto"/>
          <w:sz w:val="22"/>
          <w:szCs w:val="22"/>
          <w:highlight w:val="none"/>
        </w:rPr>
        <w:t>。</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28.4磋商小组所有成员将遵循“公开、公平、公正”的原则，采用相同的程序和标准。如有必要，所有成员按顺序与单一供应商分别进行单独封闭式磋商。磋商内容包括服务价格、服务质量水平和保障措施、服务期限、服务方案、履约能力、培训计划、付款方式等方面进行磋商和综合分析考评，以确定是否满足采购要求。在磋商过程中，磋商的任何一方都不得透露与磋商有关的其他供应商的技术资料、价格和其他信息。磋商供应商在磋商过程中所作出的各种承诺都必须用书面形式（经电子签章的政采云平台上传文件，下同），并由磋商供应商代表签字。磋商轮次最多不超过3轮。</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28.5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重新提交响应文件，并由其供应商代表签字或者加盖公章。由授权代表签字的，应当附法定代表人授权书。供应商为自然人的，应当由本人签字并附身份证明。</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28.6在磋商过程中，磋商供应商不得向磋商小组成员询问磋商情况，不得进行旨在影响磋商结果的活动，否则将取消其磋商资格。</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28.7在磋商过程中，磋商小组成员不得与磋商供应商私下交换意见，在竞争性磋商结束后，凡与磋商情况有接触的人不得将磋商情况扩散出磋商小组成员外。</w:t>
      </w:r>
    </w:p>
    <w:p>
      <w:pPr>
        <w:spacing w:line="460" w:lineRule="exact"/>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28.8磋商结束后，磋商小组将要求磋商供应商在规定的时间内，统一进行最后报价，最后报价不得高于一次报价（磋商小组另有决议的除外）。</w:t>
      </w:r>
    </w:p>
    <w:p>
      <w:pPr>
        <w:spacing w:line="460" w:lineRule="exact"/>
        <w:rPr>
          <w:rFonts w:hint="eastAsia" w:ascii="宋体" w:hAnsi="宋体" w:cs="宋体"/>
          <w:b w:val="0"/>
          <w:bCs w:val="0"/>
          <w:color w:val="auto"/>
          <w:sz w:val="22"/>
          <w:szCs w:val="22"/>
          <w:highlight w:val="none"/>
        </w:rPr>
      </w:pPr>
      <w:r>
        <w:rPr>
          <w:rFonts w:hint="eastAsia" w:ascii="宋体" w:hAnsi="宋体" w:cs="宋体"/>
          <w:b w:val="0"/>
          <w:bCs w:val="0"/>
          <w:color w:val="auto"/>
          <w:sz w:val="22"/>
          <w:szCs w:val="22"/>
          <w:highlight w:val="none"/>
        </w:rPr>
        <w:t xml:space="preserve">29.▲ </w:t>
      </w:r>
      <w:r>
        <w:rPr>
          <w:rFonts w:hint="eastAsia" w:ascii="宋体" w:hAnsi="宋体" w:cs="宋体"/>
          <w:b w:val="0"/>
          <w:bCs w:val="0"/>
          <w:color w:val="auto"/>
          <w:sz w:val="22"/>
          <w:szCs w:val="22"/>
          <w:highlight w:val="none"/>
          <w:u w:val="single"/>
        </w:rPr>
        <w:t>在磋商响应文件的评审过程中，有下列情况之一的，经磋商小组认定后按无效标处理</w:t>
      </w:r>
      <w:r>
        <w:rPr>
          <w:rFonts w:hint="eastAsia" w:ascii="宋体" w:hAnsi="宋体" w:cs="宋体"/>
          <w:b w:val="0"/>
          <w:bCs w:val="0"/>
          <w:color w:val="auto"/>
          <w:sz w:val="22"/>
          <w:szCs w:val="22"/>
          <w:highlight w:val="none"/>
        </w:rPr>
        <w:t>：</w:t>
      </w:r>
    </w:p>
    <w:p>
      <w:pPr>
        <w:numPr>
          <w:ilvl w:val="0"/>
          <w:numId w:val="6"/>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磋商响应文件未按采购文件的要求签章的；</w:t>
      </w:r>
    </w:p>
    <w:p>
      <w:pPr>
        <w:numPr>
          <w:ilvl w:val="0"/>
          <w:numId w:val="6"/>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授权代表没有法定代表人合法、有效委托的；</w:t>
      </w:r>
    </w:p>
    <w:p>
      <w:pPr>
        <w:numPr>
          <w:ilvl w:val="0"/>
          <w:numId w:val="6"/>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未按采购文件要求提供资格审查资料原件扫描件的；</w:t>
      </w:r>
    </w:p>
    <w:p>
      <w:pPr>
        <w:numPr>
          <w:ilvl w:val="0"/>
          <w:numId w:val="6"/>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电子磋商响应文件解密失败的，且未在规定时间内提交备份磋商响应文件的；</w:t>
      </w:r>
    </w:p>
    <w:p>
      <w:pPr>
        <w:numPr>
          <w:ilvl w:val="0"/>
          <w:numId w:val="6"/>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磋商响应文件内容不全或关键字迹模糊无法辨认的。</w:t>
      </w:r>
    </w:p>
    <w:p>
      <w:pPr>
        <w:numPr>
          <w:ilvl w:val="0"/>
          <w:numId w:val="6"/>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供应商递交两份或多份内容不同的磋商响应文件,或在一份磋商响应文件中对同一项目报价有两个或多个报价,且未声明哪一个有效（大小写不一致的除外）。</w:t>
      </w:r>
    </w:p>
    <w:p>
      <w:pPr>
        <w:numPr>
          <w:ilvl w:val="0"/>
          <w:numId w:val="6"/>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磋商响应文件附有采购人不能接受的条件；</w:t>
      </w:r>
    </w:p>
    <w:p>
      <w:pPr>
        <w:numPr>
          <w:ilvl w:val="0"/>
          <w:numId w:val="6"/>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供应商联合体投标的；</w:t>
      </w:r>
    </w:p>
    <w:p>
      <w:pPr>
        <w:numPr>
          <w:ilvl w:val="0"/>
          <w:numId w:val="6"/>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磋商响应文件采用总价让利或百分比让利等让利方式报价；</w:t>
      </w:r>
    </w:p>
    <w:p>
      <w:pPr>
        <w:numPr>
          <w:ilvl w:val="0"/>
          <w:numId w:val="6"/>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供应商报价超过项目预算金额的；</w:t>
      </w:r>
    </w:p>
    <w:p>
      <w:pPr>
        <w:numPr>
          <w:ilvl w:val="0"/>
          <w:numId w:val="6"/>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磋商小组认定不符合法律、法规和采购文件中规定的其他实质性要求的。</w:t>
      </w:r>
    </w:p>
    <w:p>
      <w:pPr>
        <w:spacing w:line="460" w:lineRule="exact"/>
        <w:rPr>
          <w:rFonts w:hint="eastAsia" w:ascii="宋体" w:hAnsi="宋体" w:cs="宋体"/>
          <w:b w:val="0"/>
          <w:bCs w:val="0"/>
          <w:color w:val="auto"/>
          <w:sz w:val="22"/>
          <w:szCs w:val="22"/>
          <w:highlight w:val="none"/>
        </w:rPr>
      </w:pPr>
      <w:r>
        <w:rPr>
          <w:rFonts w:hint="eastAsia" w:ascii="宋体" w:hAnsi="宋体" w:cs="宋体"/>
          <w:b w:val="0"/>
          <w:bCs w:val="0"/>
          <w:color w:val="auto"/>
          <w:kern w:val="0"/>
          <w:sz w:val="22"/>
          <w:szCs w:val="22"/>
          <w:highlight w:val="none"/>
          <w:u w:val="single"/>
        </w:rPr>
        <w:t>30.有下列情形之一的，视为供应商串通投标，其磋商响应文件无效</w:t>
      </w:r>
      <w:r>
        <w:rPr>
          <w:rFonts w:hint="eastAsia" w:ascii="宋体" w:hAnsi="宋体" w:cs="宋体"/>
          <w:b w:val="0"/>
          <w:bCs w:val="0"/>
          <w:color w:val="auto"/>
          <w:kern w:val="0"/>
          <w:sz w:val="22"/>
          <w:szCs w:val="22"/>
          <w:highlight w:val="none"/>
        </w:rPr>
        <w:t>：</w:t>
      </w:r>
    </w:p>
    <w:p>
      <w:pPr>
        <w:numPr>
          <w:ilvl w:val="0"/>
          <w:numId w:val="7"/>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不同供应商的磋商响应文件由同一单位或者个人编制；</w:t>
      </w:r>
    </w:p>
    <w:p>
      <w:pPr>
        <w:numPr>
          <w:ilvl w:val="0"/>
          <w:numId w:val="7"/>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不同供应商委托同一单位或者个人办理投标事宜；</w:t>
      </w:r>
    </w:p>
    <w:p>
      <w:pPr>
        <w:numPr>
          <w:ilvl w:val="0"/>
          <w:numId w:val="7"/>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不同供应商的磋商响应文件载明的项目管理成员或者联系人员为同一人；</w:t>
      </w:r>
    </w:p>
    <w:p>
      <w:pPr>
        <w:numPr>
          <w:ilvl w:val="0"/>
          <w:numId w:val="7"/>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不同供应商的磋商响应文件异常一致或者投标报价呈规律性差异；</w:t>
      </w:r>
    </w:p>
    <w:p>
      <w:pPr>
        <w:numPr>
          <w:ilvl w:val="0"/>
          <w:numId w:val="7"/>
        </w:numPr>
        <w:spacing w:line="440" w:lineRule="exact"/>
        <w:ind w:firstLine="399" w:firstLineChars="190"/>
        <w:rPr>
          <w:rFonts w:hint="eastAsia" w:ascii="宋体" w:hAnsi="宋体" w:cs="宋体"/>
          <w:bCs/>
          <w:color w:val="auto"/>
          <w:szCs w:val="21"/>
          <w:highlight w:val="none"/>
        </w:rPr>
      </w:pPr>
      <w:r>
        <w:rPr>
          <w:rFonts w:hint="eastAsia" w:ascii="宋体" w:hAnsi="宋体" w:cs="宋体"/>
          <w:bCs/>
          <w:color w:val="auto"/>
          <w:szCs w:val="21"/>
          <w:highlight w:val="none"/>
        </w:rPr>
        <w:t>不同供应商的磋商响应文件相互混装；</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31.推荐成交候选供应商</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31.1 本项目采购由磋商小组向采购人推荐成交候选供应商。</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31.2 磋商小组根据综合评审情况，按照评审得分由高到低顺序,推荐综合得分前两名的供应商为成交候选供应商及成交备选供应商（得分相同最终报价低的排序前位；得分且最终报价相同的，运营实施方案得分最高的供应商推荐为成交候选供应商）。</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32.在磋商过程中符合竞争要求的供应商或者最终报价未超过采购预算的供应商不足3家：</w:t>
      </w:r>
    </w:p>
    <w:p>
      <w:pPr>
        <w:numPr>
          <w:ilvl w:val="0"/>
          <w:numId w:val="8"/>
        </w:numPr>
        <w:spacing w:line="440" w:lineRule="exact"/>
        <w:ind w:firstLine="418" w:firstLineChars="190"/>
        <w:rPr>
          <w:rFonts w:hint="eastAsia" w:ascii="宋体" w:hAnsi="宋体" w:cs="宋体"/>
          <w:color w:val="auto"/>
          <w:sz w:val="22"/>
          <w:szCs w:val="22"/>
          <w:highlight w:val="none"/>
        </w:rPr>
      </w:pPr>
      <w:r>
        <w:rPr>
          <w:rFonts w:hint="eastAsia" w:ascii="宋体" w:hAnsi="宋体" w:cs="宋体"/>
          <w:color w:val="auto"/>
          <w:sz w:val="22"/>
          <w:szCs w:val="22"/>
          <w:highlight w:val="none"/>
        </w:rPr>
        <w:t>磋商过程中符合竞争要求的供应商或者最终报价未超过采购预算的供应商为2家，则按照《财政部关于政府采购竞争性磋商采购方式管理暂行办法有关问题的补充通知》相关规定继续评审磋商程序，按照两名供应商的综合得分排名推荐为成交候选供应商及成交备选供应商。</w:t>
      </w:r>
    </w:p>
    <w:p>
      <w:pPr>
        <w:numPr>
          <w:ilvl w:val="0"/>
          <w:numId w:val="8"/>
        </w:numPr>
        <w:spacing w:line="440" w:lineRule="exact"/>
        <w:ind w:firstLine="418" w:firstLineChars="190"/>
        <w:rPr>
          <w:rFonts w:hint="eastAsia" w:ascii="宋体" w:hAnsi="宋体" w:cs="宋体"/>
          <w:color w:val="auto"/>
          <w:sz w:val="22"/>
          <w:szCs w:val="22"/>
          <w:highlight w:val="none"/>
        </w:rPr>
      </w:pPr>
      <w:r>
        <w:rPr>
          <w:rFonts w:hint="eastAsia" w:ascii="宋体" w:hAnsi="宋体" w:cs="宋体"/>
          <w:color w:val="auto"/>
          <w:sz w:val="22"/>
          <w:szCs w:val="22"/>
          <w:highlight w:val="none"/>
        </w:rPr>
        <w:t>磋商过程中符合竞争要求的供应商或者最终报价未超过采购预算的供应商仅有1家，本项目流标，应重新组织采购流程。</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33.采购人、采购代理机构及磋商小组不向落选的供应商解释落选原因，也不公布评审磋商过程中的相关细节，不退还磋商响应文件。</w:t>
      </w:r>
    </w:p>
    <w:p>
      <w:pPr>
        <w:tabs>
          <w:tab w:val="left" w:pos="1365"/>
        </w:tabs>
        <w:spacing w:line="460" w:lineRule="exact"/>
        <w:ind w:left="550" w:hanging="550" w:hangingChars="250"/>
        <w:rPr>
          <w:rFonts w:hint="eastAsia" w:ascii="宋体" w:hAnsi="宋体" w:cs="宋体"/>
          <w:b w:val="0"/>
          <w:bCs w:val="0"/>
          <w:color w:val="auto"/>
          <w:sz w:val="22"/>
          <w:szCs w:val="22"/>
          <w:highlight w:val="none"/>
        </w:rPr>
      </w:pPr>
      <w:r>
        <w:rPr>
          <w:rFonts w:hint="eastAsia" w:ascii="宋体" w:hAnsi="宋体" w:cs="宋体"/>
          <w:b w:val="0"/>
          <w:bCs w:val="0"/>
          <w:color w:val="auto"/>
          <w:kern w:val="0"/>
          <w:sz w:val="22"/>
          <w:szCs w:val="22"/>
          <w:highlight w:val="none"/>
        </w:rPr>
        <w:t>34. 评标细则详见“磋商原则及方法”</w:t>
      </w:r>
      <w:r>
        <w:rPr>
          <w:rFonts w:hint="eastAsia" w:ascii="宋体" w:hAnsi="宋体" w:cs="宋体"/>
          <w:b w:val="0"/>
          <w:bCs w:val="0"/>
          <w:color w:val="auto"/>
          <w:sz w:val="22"/>
          <w:szCs w:val="22"/>
          <w:highlight w:val="none"/>
        </w:rPr>
        <w:t>。</w:t>
      </w:r>
    </w:p>
    <w:p>
      <w:pPr>
        <w:spacing w:line="460" w:lineRule="exact"/>
        <w:rPr>
          <w:rFonts w:hint="eastAsia" w:ascii="宋体" w:hAnsi="宋体" w:cs="宋体"/>
          <w:b w:val="0"/>
          <w:bCs w:val="0"/>
          <w:color w:val="auto"/>
          <w:kern w:val="0"/>
          <w:sz w:val="22"/>
          <w:szCs w:val="22"/>
          <w:highlight w:val="none"/>
        </w:rPr>
      </w:pPr>
      <w:r>
        <w:rPr>
          <w:rFonts w:hint="eastAsia" w:ascii="宋体" w:hAnsi="宋体" w:cs="宋体"/>
          <w:b w:val="0"/>
          <w:bCs w:val="0"/>
          <w:color w:val="auto"/>
          <w:kern w:val="0"/>
          <w:sz w:val="22"/>
          <w:szCs w:val="22"/>
          <w:highlight w:val="none"/>
        </w:rPr>
        <w:t>35. 可中止电子交易活动的情形</w:t>
      </w:r>
    </w:p>
    <w:p>
      <w:pPr>
        <w:spacing w:line="46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35.1采购过程中出现以下情形，导致电子交易平台无法正常运行，或者无法保证电子交易的公平、公正和安全时，采购组织机构可中止电子交易活动：</w:t>
      </w:r>
    </w:p>
    <w:p>
      <w:pPr>
        <w:numPr>
          <w:ilvl w:val="2"/>
          <w:numId w:val="9"/>
        </w:numPr>
        <w:tabs>
          <w:tab w:val="left" w:pos="993"/>
        </w:tabs>
        <w:spacing w:line="460" w:lineRule="exact"/>
        <w:ind w:left="993" w:hanging="426"/>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电子交易平台发生故障而无法登录访问的；</w:t>
      </w:r>
    </w:p>
    <w:p>
      <w:pPr>
        <w:numPr>
          <w:ilvl w:val="2"/>
          <w:numId w:val="9"/>
        </w:numPr>
        <w:tabs>
          <w:tab w:val="left" w:pos="993"/>
        </w:tabs>
        <w:spacing w:line="460" w:lineRule="exact"/>
        <w:ind w:left="993" w:hanging="426"/>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电子交易平台应用或数据库出现错误，不能进行正常操作的；</w:t>
      </w:r>
    </w:p>
    <w:p>
      <w:pPr>
        <w:numPr>
          <w:ilvl w:val="2"/>
          <w:numId w:val="9"/>
        </w:numPr>
        <w:tabs>
          <w:tab w:val="left" w:pos="993"/>
        </w:tabs>
        <w:spacing w:line="460" w:lineRule="exact"/>
        <w:ind w:left="993" w:hanging="426"/>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电子交易平台发现严重安全漏洞，有潜在泄密危险的；</w:t>
      </w:r>
    </w:p>
    <w:p>
      <w:pPr>
        <w:numPr>
          <w:ilvl w:val="2"/>
          <w:numId w:val="9"/>
        </w:numPr>
        <w:tabs>
          <w:tab w:val="left" w:pos="993"/>
        </w:tabs>
        <w:spacing w:line="460" w:lineRule="exact"/>
        <w:ind w:left="993" w:hanging="426"/>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病毒发作导致不能进行正常操作的；</w:t>
      </w:r>
    </w:p>
    <w:p>
      <w:pPr>
        <w:numPr>
          <w:ilvl w:val="2"/>
          <w:numId w:val="9"/>
        </w:numPr>
        <w:tabs>
          <w:tab w:val="left" w:pos="993"/>
        </w:tabs>
        <w:spacing w:line="460" w:lineRule="exact"/>
        <w:ind w:left="993" w:hanging="426"/>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其他无法保证电子交易的公平、公正和安全的情况。</w:t>
      </w:r>
    </w:p>
    <w:p>
      <w:pPr>
        <w:spacing w:line="460" w:lineRule="exact"/>
        <w:rPr>
          <w:rFonts w:hint="eastAsia" w:ascii="宋体" w:hAnsi="宋体" w:cs="宋体"/>
          <w:color w:val="auto"/>
          <w:sz w:val="22"/>
          <w:szCs w:val="22"/>
          <w:highlight w:val="none"/>
        </w:rPr>
      </w:pPr>
      <w:r>
        <w:rPr>
          <w:rFonts w:hint="eastAsia" w:ascii="宋体" w:hAnsi="宋体" w:cs="宋体"/>
          <w:color w:val="auto"/>
          <w:kern w:val="0"/>
          <w:sz w:val="22"/>
          <w:szCs w:val="22"/>
          <w:highlight w:val="none"/>
        </w:rPr>
        <w:t>35.2出现前款规定情形，不影响采购公平、公正性的，采购组织机构可以待上述情形消除后继续组织电子交易活动；影响或可能影响采购公平、公正性的，应当重新采购。</w:t>
      </w:r>
    </w:p>
    <w:p>
      <w:pPr>
        <w:spacing w:before="100" w:beforeAutospacing="1" w:after="100" w:afterAutospacing="1" w:line="440" w:lineRule="exact"/>
        <w:jc w:val="center"/>
        <w:outlineLvl w:val="1"/>
        <w:rPr>
          <w:rFonts w:hint="eastAsia" w:ascii="宋体" w:hAnsi="宋体" w:cs="宋体"/>
          <w:b/>
          <w:bCs/>
          <w:color w:val="auto"/>
          <w:sz w:val="22"/>
          <w:szCs w:val="22"/>
          <w:highlight w:val="none"/>
        </w:rPr>
      </w:pPr>
      <w:bookmarkStart w:id="44" w:name="_Toc58832088"/>
      <w:bookmarkStart w:id="45" w:name="_Toc38618588"/>
      <w:bookmarkStart w:id="46" w:name="_Toc30604"/>
      <w:bookmarkStart w:id="47" w:name="_Toc57626730"/>
      <w:r>
        <w:rPr>
          <w:rFonts w:hint="eastAsia" w:ascii="宋体" w:hAnsi="宋体" w:cs="宋体"/>
          <w:b/>
          <w:bCs/>
          <w:color w:val="auto"/>
          <w:sz w:val="22"/>
          <w:szCs w:val="22"/>
          <w:highlight w:val="none"/>
        </w:rPr>
        <w:t>七   定标及授予合同</w:t>
      </w:r>
      <w:bookmarkEnd w:id="44"/>
      <w:bookmarkEnd w:id="45"/>
      <w:bookmarkEnd w:id="46"/>
      <w:bookmarkEnd w:id="47"/>
    </w:p>
    <w:p>
      <w:pPr>
        <w:tabs>
          <w:tab w:val="left" w:pos="540"/>
        </w:tabs>
        <w:spacing w:line="440" w:lineRule="exact"/>
        <w:rPr>
          <w:rFonts w:hint="eastAsia" w:ascii="宋体" w:hAnsi="宋体" w:cs="宋体"/>
          <w:b w:val="0"/>
          <w:bCs/>
          <w:color w:val="auto"/>
          <w:sz w:val="22"/>
          <w:szCs w:val="22"/>
          <w:highlight w:val="none"/>
        </w:rPr>
      </w:pPr>
      <w:r>
        <w:rPr>
          <w:rFonts w:hint="eastAsia" w:ascii="宋体" w:hAnsi="宋体" w:cs="宋体"/>
          <w:b w:val="0"/>
          <w:bCs/>
          <w:color w:val="auto"/>
          <w:sz w:val="22"/>
          <w:szCs w:val="22"/>
          <w:highlight w:val="none"/>
        </w:rPr>
        <w:t>36. 确定成交供应商</w:t>
      </w:r>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36.1采购人自收到评标报告之日起5个工作日内，在评标报告确定的成交候选供应商名单中按顺序确定成交供应商。</w:t>
      </w:r>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36.2成交供应商确定之日起2个工作日内，在“政采云”平台上公示成交结果，采购结果公示期限为1个工作日。</w:t>
      </w:r>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36.3在公告成交结果的同时，采购人向成交供应商发出成交通知书。</w:t>
      </w:r>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36.4各供应商对评标结果如有异议，可在成交结果公示之日起7个工作日内以书面形式向采购人进行署名投诉或提出质疑，但需对投诉或质疑内容的真实性承担法律责任。</w:t>
      </w:r>
    </w:p>
    <w:p>
      <w:pPr>
        <w:tabs>
          <w:tab w:val="left" w:pos="540"/>
        </w:tabs>
        <w:spacing w:line="440" w:lineRule="exact"/>
        <w:rPr>
          <w:rFonts w:hint="eastAsia" w:ascii="宋体" w:hAnsi="宋体" w:cs="宋体"/>
          <w:b w:val="0"/>
          <w:bCs/>
          <w:color w:val="auto"/>
          <w:sz w:val="22"/>
          <w:szCs w:val="22"/>
          <w:highlight w:val="none"/>
        </w:rPr>
      </w:pPr>
      <w:r>
        <w:rPr>
          <w:rFonts w:hint="eastAsia" w:ascii="宋体" w:hAnsi="宋体" w:cs="宋体"/>
          <w:b w:val="0"/>
          <w:bCs/>
          <w:color w:val="auto"/>
          <w:sz w:val="22"/>
          <w:szCs w:val="22"/>
          <w:highlight w:val="none"/>
        </w:rPr>
        <w:t>37. 签订合同</w:t>
      </w:r>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37.1公示期结束后，成交供应商须在5个工作日内主动联系采购人或采购机构领取成交通知书。成交供应商应当在成交通知书发出之日起30日内与采购人签订合同。成交供应商未经采购人许可，在规定时间内未到采购人处与采购人签订合同，则视为拒签合同。</w:t>
      </w:r>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37.2采购文件、成交供应商的磋商响应文件及投标修改文件、评标过程中有关澄清文件及经双方签字的询标纪要（承诺）和成交通知书均作为合同附件。</w:t>
      </w:r>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37.3拒签合同的责任</w:t>
      </w:r>
    </w:p>
    <w:p>
      <w:pPr>
        <w:tabs>
          <w:tab w:val="left" w:pos="540"/>
        </w:tabs>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37.4成交供应商在规定时间内（30日历天）借故否认已经承诺的条件、拒签合同，以投标违约处理，其投标保证金不予退回，并赔偿采购人由此造成的直接经济损失；采购人重新组织采购的，所需费用由原成交供应商承担。</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38.成交供应商有以下情况的，则采购人有权决定是否将其成交资格转交成交备选供应商或重新组织项目采购流程：</w:t>
      </w:r>
    </w:p>
    <w:p>
      <w:pPr>
        <w:numPr>
          <w:ilvl w:val="0"/>
          <w:numId w:val="10"/>
        </w:numPr>
        <w:spacing w:line="440" w:lineRule="exact"/>
        <w:ind w:firstLine="418" w:firstLineChars="190"/>
        <w:rPr>
          <w:rFonts w:hint="eastAsia" w:ascii="宋体" w:hAnsi="宋体" w:cs="宋体"/>
          <w:bCs/>
          <w:color w:val="auto"/>
          <w:sz w:val="22"/>
          <w:szCs w:val="22"/>
          <w:highlight w:val="none"/>
          <w:lang w:val="zh-CN"/>
        </w:rPr>
      </w:pPr>
      <w:r>
        <w:rPr>
          <w:rFonts w:hint="eastAsia" w:ascii="宋体" w:hAnsi="宋体" w:cs="宋体"/>
          <w:bCs/>
          <w:color w:val="auto"/>
          <w:sz w:val="22"/>
          <w:szCs w:val="22"/>
          <w:highlight w:val="none"/>
          <w:lang w:val="zh-CN"/>
        </w:rPr>
        <w:t>成交供应商主动放弃成交资格；</w:t>
      </w:r>
    </w:p>
    <w:p>
      <w:pPr>
        <w:numPr>
          <w:ilvl w:val="0"/>
          <w:numId w:val="10"/>
        </w:numPr>
        <w:spacing w:line="440" w:lineRule="exact"/>
        <w:ind w:firstLine="418" w:firstLineChars="190"/>
        <w:rPr>
          <w:rFonts w:hint="eastAsia" w:ascii="宋体" w:hAnsi="宋体" w:cs="宋体"/>
          <w:bCs/>
          <w:color w:val="auto"/>
          <w:sz w:val="22"/>
          <w:szCs w:val="22"/>
          <w:highlight w:val="none"/>
          <w:lang w:val="zh-CN"/>
        </w:rPr>
      </w:pPr>
      <w:r>
        <w:rPr>
          <w:rFonts w:hint="eastAsia" w:ascii="宋体" w:hAnsi="宋体" w:cs="宋体"/>
          <w:bCs/>
          <w:color w:val="auto"/>
          <w:sz w:val="22"/>
          <w:szCs w:val="22"/>
          <w:highlight w:val="none"/>
          <w:lang w:val="zh-CN"/>
        </w:rPr>
        <w:t>成交供应商因不可抗力提出不能履行合同；</w:t>
      </w:r>
    </w:p>
    <w:p>
      <w:pPr>
        <w:numPr>
          <w:ilvl w:val="0"/>
          <w:numId w:val="10"/>
        </w:numPr>
        <w:spacing w:line="440" w:lineRule="exact"/>
        <w:ind w:firstLine="418" w:firstLineChars="190"/>
        <w:rPr>
          <w:rFonts w:hint="eastAsia" w:ascii="宋体" w:hAnsi="宋体" w:cs="宋体"/>
          <w:bCs/>
          <w:color w:val="auto"/>
          <w:sz w:val="22"/>
          <w:szCs w:val="22"/>
          <w:highlight w:val="none"/>
          <w:lang w:val="zh-CN"/>
        </w:rPr>
      </w:pPr>
      <w:r>
        <w:rPr>
          <w:rFonts w:hint="eastAsia" w:ascii="宋体" w:hAnsi="宋体" w:cs="宋体"/>
          <w:bCs/>
          <w:color w:val="auto"/>
          <w:sz w:val="22"/>
          <w:szCs w:val="22"/>
          <w:highlight w:val="none"/>
          <w:lang w:val="zh-CN"/>
        </w:rPr>
        <w:t>成交供应商未能在规定时间内与采购人签订合同；</w:t>
      </w:r>
    </w:p>
    <w:p>
      <w:pPr>
        <w:numPr>
          <w:ilvl w:val="0"/>
          <w:numId w:val="10"/>
        </w:numPr>
        <w:spacing w:line="440" w:lineRule="exact"/>
        <w:ind w:firstLine="418" w:firstLineChars="190"/>
        <w:rPr>
          <w:rFonts w:hint="eastAsia" w:ascii="宋体" w:hAnsi="宋体" w:cs="宋体"/>
          <w:bCs/>
          <w:color w:val="auto"/>
          <w:sz w:val="22"/>
          <w:szCs w:val="22"/>
          <w:highlight w:val="none"/>
        </w:rPr>
      </w:pPr>
      <w:r>
        <w:rPr>
          <w:rFonts w:hint="eastAsia" w:ascii="宋体" w:hAnsi="宋体" w:cs="宋体"/>
          <w:bCs/>
          <w:color w:val="auto"/>
          <w:sz w:val="22"/>
          <w:szCs w:val="22"/>
          <w:highlight w:val="none"/>
          <w:lang w:val="zh-CN"/>
        </w:rPr>
        <w:t>经质疑，采购人审查后，成交供应商确实在本次采购活动中存在违法违规行为或其他原因使质疑成立的。</w:t>
      </w: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39.未详尽事宜，遵照有关法律法规及规范性文件的规定执行。</w:t>
      </w:r>
    </w:p>
    <w:p>
      <w:pPr>
        <w:pStyle w:val="385"/>
        <w:spacing w:line="500" w:lineRule="exact"/>
        <w:ind w:firstLine="0" w:firstLineChars="0"/>
        <w:jc w:val="center"/>
        <w:rPr>
          <w:rFonts w:hint="eastAsia" w:hAnsi="宋体" w:cs="宋体"/>
          <w:b w:val="0"/>
          <w:bCs/>
          <w:color w:val="auto"/>
          <w:sz w:val="24"/>
          <w:szCs w:val="24"/>
          <w:highlight w:val="none"/>
        </w:rPr>
      </w:pPr>
      <w:r>
        <w:rPr>
          <w:rFonts w:hint="eastAsia" w:hAnsi="宋体" w:cs="宋体"/>
          <w:b/>
          <w:color w:val="auto"/>
          <w:sz w:val="24"/>
          <w:szCs w:val="24"/>
          <w:highlight w:val="none"/>
        </w:rPr>
        <w:br w:type="page"/>
      </w:r>
      <w:r>
        <w:rPr>
          <w:rFonts w:hint="eastAsia" w:hAnsi="宋体" w:cs="宋体"/>
          <w:b w:val="0"/>
          <w:bCs/>
          <w:color w:val="auto"/>
          <w:sz w:val="24"/>
          <w:szCs w:val="24"/>
          <w:highlight w:val="none"/>
        </w:rPr>
        <w:t>政府采购活动现场确认声明书</w:t>
      </w:r>
    </w:p>
    <w:p>
      <w:pPr>
        <w:pStyle w:val="385"/>
        <w:spacing w:line="500" w:lineRule="exact"/>
        <w:ind w:firstLine="442"/>
        <w:rPr>
          <w:rFonts w:hint="eastAsia" w:hAnsi="宋体" w:cs="宋体"/>
          <w:b w:val="0"/>
          <w:bCs/>
          <w:color w:val="auto"/>
          <w:sz w:val="22"/>
          <w:szCs w:val="22"/>
          <w:highlight w:val="none"/>
        </w:rPr>
      </w:pPr>
      <w:r>
        <w:rPr>
          <w:rFonts w:hint="eastAsia" w:hAnsi="宋体" w:cs="宋体"/>
          <w:b w:val="0"/>
          <w:bCs/>
          <w:color w:val="auto"/>
          <w:sz w:val="22"/>
          <w:szCs w:val="22"/>
          <w:highlight w:val="none"/>
        </w:rPr>
        <w:t>温州市智信招标代理有限公司</w:t>
      </w:r>
      <w:r>
        <w:rPr>
          <w:rFonts w:hint="eastAsia" w:hAnsi="宋体" w:cs="宋体"/>
          <w:b w:val="0"/>
          <w:bCs/>
          <w:color w:val="auto"/>
          <w:kern w:val="0"/>
          <w:sz w:val="22"/>
          <w:szCs w:val="22"/>
          <w:highlight w:val="none"/>
        </w:rPr>
        <w:t>：</w:t>
      </w:r>
    </w:p>
    <w:p>
      <w:pPr>
        <w:pStyle w:val="385"/>
        <w:spacing w:line="480" w:lineRule="exact"/>
        <w:ind w:firstLine="464"/>
        <w:rPr>
          <w:rFonts w:hint="eastAsia" w:hAnsi="宋体" w:cs="宋体"/>
          <w:color w:val="auto"/>
          <w:spacing w:val="6"/>
          <w:sz w:val="22"/>
          <w:szCs w:val="22"/>
          <w:highlight w:val="none"/>
        </w:rPr>
      </w:pPr>
      <w:r>
        <w:rPr>
          <w:rFonts w:hint="eastAsia" w:hAnsi="宋体" w:cs="宋体"/>
          <w:color w:val="auto"/>
          <w:spacing w:val="6"/>
          <w:sz w:val="22"/>
          <w:szCs w:val="22"/>
          <w:highlight w:val="none"/>
        </w:rPr>
        <w:t>本人经由</w:t>
      </w:r>
      <w:r>
        <w:rPr>
          <w:rFonts w:hint="eastAsia" w:hAnsi="宋体" w:cs="宋体"/>
          <w:color w:val="auto"/>
          <w:spacing w:val="6"/>
          <w:sz w:val="22"/>
          <w:szCs w:val="22"/>
          <w:highlight w:val="none"/>
          <w:u w:val="single"/>
        </w:rPr>
        <w:t xml:space="preserve">                  （单位）</w:t>
      </w:r>
      <w:r>
        <w:rPr>
          <w:rFonts w:hint="eastAsia" w:hAnsi="宋体" w:cs="宋体"/>
          <w:color w:val="auto"/>
          <w:spacing w:val="6"/>
          <w:sz w:val="22"/>
          <w:szCs w:val="22"/>
          <w:highlight w:val="none"/>
        </w:rPr>
        <w:t>负责人</w:t>
      </w:r>
      <w:r>
        <w:rPr>
          <w:rFonts w:hint="eastAsia" w:hAnsi="宋体" w:cs="宋体"/>
          <w:color w:val="auto"/>
          <w:spacing w:val="6"/>
          <w:sz w:val="22"/>
          <w:szCs w:val="22"/>
          <w:highlight w:val="none"/>
          <w:u w:val="single"/>
        </w:rPr>
        <w:t xml:space="preserve">        （姓名）</w:t>
      </w:r>
      <w:r>
        <w:rPr>
          <w:rFonts w:hint="eastAsia" w:hAnsi="宋体" w:cs="宋体"/>
          <w:color w:val="auto"/>
          <w:spacing w:val="6"/>
          <w:sz w:val="22"/>
          <w:szCs w:val="22"/>
          <w:highlight w:val="none"/>
        </w:rPr>
        <w:t>合法授权参加</w:t>
      </w:r>
      <w:r>
        <w:rPr>
          <w:rFonts w:hint="eastAsia" w:hAnsi="宋体" w:cs="宋体"/>
          <w:color w:val="auto"/>
          <w:spacing w:val="6"/>
          <w:sz w:val="22"/>
          <w:szCs w:val="22"/>
          <w:highlight w:val="none"/>
          <w:u w:val="single"/>
        </w:rPr>
        <w:t xml:space="preserve">                  </w:t>
      </w:r>
      <w:r>
        <w:rPr>
          <w:rFonts w:hint="eastAsia" w:hAnsi="宋体" w:cs="宋体"/>
          <w:color w:val="auto"/>
          <w:spacing w:val="6"/>
          <w:sz w:val="22"/>
          <w:szCs w:val="22"/>
          <w:highlight w:val="none"/>
        </w:rPr>
        <w:t>）项目（编号：</w:t>
      </w:r>
      <w:r>
        <w:rPr>
          <w:rFonts w:hint="eastAsia" w:hAnsi="宋体" w:cs="宋体"/>
          <w:color w:val="auto"/>
          <w:spacing w:val="6"/>
          <w:sz w:val="22"/>
          <w:szCs w:val="22"/>
          <w:highlight w:val="none"/>
          <w:u w:val="single"/>
        </w:rPr>
        <w:t xml:space="preserve">             </w:t>
      </w:r>
      <w:r>
        <w:rPr>
          <w:rFonts w:hint="eastAsia" w:hAnsi="宋体" w:cs="宋体"/>
          <w:color w:val="auto"/>
          <w:spacing w:val="6"/>
          <w:sz w:val="22"/>
          <w:szCs w:val="22"/>
          <w:highlight w:val="none"/>
        </w:rPr>
        <w:t xml:space="preserve">）政府采购活动，经与本单位法人代表（负责人）联系确认，现就有关公平竞争事项郑重声明如下： </w:t>
      </w:r>
    </w:p>
    <w:p>
      <w:pPr>
        <w:pStyle w:val="384"/>
        <w:widowControl/>
        <w:numPr>
          <w:ilvl w:val="0"/>
          <w:numId w:val="11"/>
        </w:numPr>
        <w:snapToGrid w:val="0"/>
        <w:spacing w:line="480" w:lineRule="exact"/>
        <w:ind w:firstLine="415" w:firstLineChars="189"/>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本单位与采购人之间 □不存在利害关系 □存在下列利害关系：</w:t>
      </w:r>
    </w:p>
    <w:p>
      <w:pPr>
        <w:pStyle w:val="385"/>
        <w:spacing w:line="480" w:lineRule="exact"/>
        <w:ind w:firstLine="464"/>
        <w:rPr>
          <w:rFonts w:hint="eastAsia" w:hAnsi="宋体" w:cs="宋体"/>
          <w:color w:val="auto"/>
          <w:spacing w:val="6"/>
          <w:sz w:val="22"/>
          <w:szCs w:val="22"/>
          <w:highlight w:val="none"/>
        </w:rPr>
      </w:pPr>
      <w:r>
        <w:rPr>
          <w:rFonts w:hint="eastAsia" w:hAnsi="宋体" w:cs="宋体"/>
          <w:color w:val="auto"/>
          <w:spacing w:val="6"/>
          <w:sz w:val="22"/>
          <w:szCs w:val="22"/>
          <w:highlight w:val="none"/>
        </w:rPr>
        <w:t>A.投资关系    B.行政隶属关系    C.业务指导关系</w:t>
      </w:r>
    </w:p>
    <w:p>
      <w:pPr>
        <w:pStyle w:val="385"/>
        <w:spacing w:line="480" w:lineRule="exact"/>
        <w:ind w:firstLine="464"/>
        <w:rPr>
          <w:rFonts w:hint="eastAsia" w:hAnsi="宋体" w:cs="宋体"/>
          <w:color w:val="auto"/>
          <w:spacing w:val="6"/>
          <w:sz w:val="22"/>
          <w:szCs w:val="22"/>
          <w:highlight w:val="none"/>
        </w:rPr>
      </w:pPr>
      <w:r>
        <w:rPr>
          <w:rFonts w:hint="eastAsia" w:hAnsi="宋体" w:cs="宋体"/>
          <w:color w:val="auto"/>
          <w:spacing w:val="6"/>
          <w:sz w:val="22"/>
          <w:szCs w:val="22"/>
          <w:highlight w:val="none"/>
        </w:rPr>
        <w:t>D.其他可能影响采购公正的利害关系（如有，请如实说明）</w:t>
      </w:r>
      <w:r>
        <w:rPr>
          <w:rFonts w:hint="eastAsia" w:hAnsi="宋体" w:cs="宋体"/>
          <w:color w:val="auto"/>
          <w:spacing w:val="6"/>
          <w:sz w:val="22"/>
          <w:szCs w:val="22"/>
          <w:highlight w:val="none"/>
          <w:u w:val="single"/>
        </w:rPr>
        <w:t xml:space="preserve">                 </w:t>
      </w:r>
      <w:r>
        <w:rPr>
          <w:rFonts w:hint="eastAsia" w:hAnsi="宋体" w:cs="宋体"/>
          <w:color w:val="auto"/>
          <w:spacing w:val="6"/>
          <w:sz w:val="22"/>
          <w:szCs w:val="22"/>
          <w:highlight w:val="none"/>
        </w:rPr>
        <w:t>。</w:t>
      </w:r>
    </w:p>
    <w:p>
      <w:pPr>
        <w:pStyle w:val="384"/>
        <w:widowControl/>
        <w:numPr>
          <w:ilvl w:val="0"/>
          <w:numId w:val="11"/>
        </w:numPr>
        <w:snapToGrid w:val="0"/>
        <w:spacing w:line="480" w:lineRule="exact"/>
        <w:ind w:firstLine="415" w:firstLineChars="189"/>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现已清楚知道参加本项目采购活动的其他所有供应商名称，本单位 □与其他所有供应商之间均不存在利害关系 □与</w:t>
      </w:r>
      <w:r>
        <w:rPr>
          <w:rFonts w:hint="eastAsia" w:ascii="宋体" w:hAnsi="宋体" w:cs="宋体"/>
          <w:color w:val="auto"/>
          <w:kern w:val="0"/>
          <w:sz w:val="22"/>
          <w:szCs w:val="22"/>
          <w:highlight w:val="none"/>
          <w:u w:val="single"/>
        </w:rPr>
        <w:t xml:space="preserve">           </w:t>
      </w:r>
      <w:r>
        <w:rPr>
          <w:rFonts w:hint="eastAsia" w:ascii="宋体" w:hAnsi="宋体" w:cs="宋体"/>
          <w:color w:val="auto"/>
          <w:kern w:val="0"/>
          <w:sz w:val="22"/>
          <w:szCs w:val="22"/>
          <w:highlight w:val="none"/>
        </w:rPr>
        <w:t>（供应商名称）之间存在下列利害关系：</w:t>
      </w:r>
    </w:p>
    <w:p>
      <w:pPr>
        <w:pStyle w:val="385"/>
        <w:spacing w:line="480" w:lineRule="exact"/>
        <w:ind w:firstLine="464"/>
        <w:rPr>
          <w:rFonts w:hint="eastAsia" w:hAnsi="宋体" w:cs="宋体"/>
          <w:color w:val="auto"/>
          <w:spacing w:val="6"/>
          <w:sz w:val="22"/>
          <w:szCs w:val="22"/>
          <w:highlight w:val="none"/>
        </w:rPr>
      </w:pPr>
      <w:r>
        <w:rPr>
          <w:rFonts w:hint="eastAsia" w:hAnsi="宋体" w:cs="宋体"/>
          <w:color w:val="auto"/>
          <w:spacing w:val="6"/>
          <w:sz w:val="22"/>
          <w:szCs w:val="22"/>
          <w:highlight w:val="none"/>
        </w:rPr>
        <w:t>A.法定代表人或负责人或实际控制人是同一人</w:t>
      </w:r>
    </w:p>
    <w:p>
      <w:pPr>
        <w:pStyle w:val="385"/>
        <w:spacing w:line="480" w:lineRule="exact"/>
        <w:ind w:firstLine="464"/>
        <w:rPr>
          <w:rFonts w:hint="eastAsia" w:hAnsi="宋体" w:cs="宋体"/>
          <w:color w:val="auto"/>
          <w:spacing w:val="6"/>
          <w:sz w:val="22"/>
          <w:szCs w:val="22"/>
          <w:highlight w:val="none"/>
        </w:rPr>
      </w:pPr>
      <w:r>
        <w:rPr>
          <w:rFonts w:hint="eastAsia" w:hAnsi="宋体" w:cs="宋体"/>
          <w:color w:val="auto"/>
          <w:spacing w:val="6"/>
          <w:sz w:val="22"/>
          <w:szCs w:val="22"/>
          <w:highlight w:val="none"/>
        </w:rPr>
        <w:t>B.法定代表人或负责人或实际控制人是夫妻关系</w:t>
      </w:r>
    </w:p>
    <w:p>
      <w:pPr>
        <w:pStyle w:val="385"/>
        <w:spacing w:line="480" w:lineRule="exact"/>
        <w:ind w:firstLine="464"/>
        <w:rPr>
          <w:rFonts w:hint="eastAsia" w:hAnsi="宋体" w:cs="宋体"/>
          <w:color w:val="auto"/>
          <w:spacing w:val="6"/>
          <w:sz w:val="22"/>
          <w:szCs w:val="22"/>
          <w:highlight w:val="none"/>
        </w:rPr>
      </w:pPr>
      <w:r>
        <w:rPr>
          <w:rFonts w:hint="eastAsia" w:hAnsi="宋体" w:cs="宋体"/>
          <w:color w:val="auto"/>
          <w:spacing w:val="6"/>
          <w:sz w:val="22"/>
          <w:szCs w:val="22"/>
          <w:highlight w:val="none"/>
        </w:rPr>
        <w:t>C.法定代表人或负责人或实际控制人是直系血亲关系</w:t>
      </w:r>
    </w:p>
    <w:p>
      <w:pPr>
        <w:pStyle w:val="385"/>
        <w:spacing w:line="480" w:lineRule="exact"/>
        <w:ind w:firstLine="464"/>
        <w:rPr>
          <w:rFonts w:hint="eastAsia" w:hAnsi="宋体" w:cs="宋体"/>
          <w:color w:val="auto"/>
          <w:spacing w:val="6"/>
          <w:sz w:val="22"/>
          <w:szCs w:val="22"/>
          <w:highlight w:val="none"/>
        </w:rPr>
      </w:pPr>
      <w:r>
        <w:rPr>
          <w:rFonts w:hint="eastAsia" w:hAnsi="宋体" w:cs="宋体"/>
          <w:color w:val="auto"/>
          <w:spacing w:val="6"/>
          <w:sz w:val="22"/>
          <w:szCs w:val="22"/>
          <w:highlight w:val="none"/>
        </w:rPr>
        <w:t>D.法定代表人或负责人或实际控制人存在三代以内旁系血亲关系</w:t>
      </w:r>
    </w:p>
    <w:p>
      <w:pPr>
        <w:pStyle w:val="385"/>
        <w:spacing w:line="480" w:lineRule="exact"/>
        <w:ind w:firstLine="464"/>
        <w:rPr>
          <w:rFonts w:hint="eastAsia" w:hAnsi="宋体" w:cs="宋体"/>
          <w:color w:val="auto"/>
          <w:spacing w:val="6"/>
          <w:sz w:val="22"/>
          <w:szCs w:val="22"/>
          <w:highlight w:val="none"/>
        </w:rPr>
      </w:pPr>
      <w:r>
        <w:rPr>
          <w:rFonts w:hint="eastAsia" w:hAnsi="宋体" w:cs="宋体"/>
          <w:color w:val="auto"/>
          <w:spacing w:val="6"/>
          <w:sz w:val="22"/>
          <w:szCs w:val="22"/>
          <w:highlight w:val="none"/>
        </w:rPr>
        <w:t>E.法定代表人或负责人或实际控制人存在近姻亲关系</w:t>
      </w:r>
    </w:p>
    <w:p>
      <w:pPr>
        <w:pStyle w:val="385"/>
        <w:spacing w:line="480" w:lineRule="exact"/>
        <w:ind w:firstLine="464"/>
        <w:rPr>
          <w:rFonts w:hint="eastAsia" w:hAnsi="宋体" w:cs="宋体"/>
          <w:color w:val="auto"/>
          <w:spacing w:val="6"/>
          <w:sz w:val="22"/>
          <w:szCs w:val="22"/>
          <w:highlight w:val="none"/>
        </w:rPr>
      </w:pPr>
      <w:r>
        <w:rPr>
          <w:rFonts w:hint="eastAsia" w:hAnsi="宋体" w:cs="宋体"/>
          <w:color w:val="auto"/>
          <w:spacing w:val="6"/>
          <w:sz w:val="22"/>
          <w:szCs w:val="22"/>
          <w:highlight w:val="none"/>
        </w:rPr>
        <w:t>F.法定代表人或负责人或实际控制人存在股份控制或实际控制关系</w:t>
      </w:r>
    </w:p>
    <w:p>
      <w:pPr>
        <w:pStyle w:val="385"/>
        <w:spacing w:line="480" w:lineRule="exact"/>
        <w:ind w:firstLine="464"/>
        <w:rPr>
          <w:rFonts w:hint="eastAsia" w:hAnsi="宋体" w:cs="宋体"/>
          <w:color w:val="auto"/>
          <w:spacing w:val="6"/>
          <w:sz w:val="22"/>
          <w:szCs w:val="22"/>
          <w:highlight w:val="none"/>
        </w:rPr>
      </w:pPr>
      <w:r>
        <w:rPr>
          <w:rFonts w:hint="eastAsia" w:hAnsi="宋体" w:cs="宋体"/>
          <w:color w:val="auto"/>
          <w:spacing w:val="6"/>
          <w:sz w:val="22"/>
          <w:szCs w:val="22"/>
          <w:highlight w:val="none"/>
        </w:rPr>
        <w:t>G.存在共同直接或间接投资设立子公司、联营企业和合营企业情况</w:t>
      </w:r>
    </w:p>
    <w:p>
      <w:pPr>
        <w:pStyle w:val="385"/>
        <w:spacing w:line="480" w:lineRule="exact"/>
        <w:ind w:firstLine="464"/>
        <w:rPr>
          <w:rFonts w:hint="eastAsia" w:hAnsi="宋体" w:cs="宋体"/>
          <w:color w:val="auto"/>
          <w:spacing w:val="6"/>
          <w:sz w:val="22"/>
          <w:szCs w:val="22"/>
          <w:highlight w:val="none"/>
        </w:rPr>
      </w:pPr>
      <w:r>
        <w:rPr>
          <w:rFonts w:hint="eastAsia" w:hAnsi="宋体" w:cs="宋体"/>
          <w:color w:val="auto"/>
          <w:spacing w:val="6"/>
          <w:sz w:val="22"/>
          <w:szCs w:val="22"/>
          <w:highlight w:val="none"/>
        </w:rPr>
        <w:t>H.存在分级代理或代销关系、同一生产制造商关系、管理关系、重要业务（占主营业务收入50%以上）或重要财务往来关系（如融资）等其他实质性控制关系</w:t>
      </w:r>
    </w:p>
    <w:p>
      <w:pPr>
        <w:pStyle w:val="385"/>
        <w:spacing w:line="480" w:lineRule="exact"/>
        <w:ind w:firstLine="440"/>
        <w:rPr>
          <w:rFonts w:hint="eastAsia" w:hAnsi="宋体" w:cs="宋体"/>
          <w:color w:val="auto"/>
          <w:spacing w:val="6"/>
          <w:sz w:val="22"/>
          <w:szCs w:val="22"/>
          <w:highlight w:val="none"/>
        </w:rPr>
      </w:pPr>
      <w:r>
        <w:rPr>
          <w:rFonts w:hint="eastAsia" w:hAnsi="宋体" w:cs="宋体"/>
          <w:color w:val="auto"/>
          <w:sz w:val="22"/>
          <w:szCs w:val="22"/>
          <w:highlight w:val="none"/>
        </w:rPr>
        <w:t>I</w:t>
      </w:r>
      <w:r>
        <w:rPr>
          <w:rFonts w:hint="eastAsia" w:hAnsi="宋体" w:cs="宋体"/>
          <w:color w:val="auto"/>
          <w:kern w:val="0"/>
          <w:sz w:val="22"/>
          <w:szCs w:val="22"/>
          <w:highlight w:val="none"/>
        </w:rPr>
        <w:t>.</w:t>
      </w:r>
      <w:r>
        <w:rPr>
          <w:rFonts w:hint="eastAsia" w:hAnsi="宋体" w:cs="宋体"/>
          <w:color w:val="auto"/>
          <w:sz w:val="22"/>
          <w:szCs w:val="22"/>
          <w:highlight w:val="none"/>
        </w:rPr>
        <w:t>其他利害关系情况</w:t>
      </w:r>
      <w:r>
        <w:rPr>
          <w:rFonts w:hint="eastAsia" w:hAnsi="宋体" w:cs="宋体"/>
          <w:color w:val="auto"/>
          <w:kern w:val="0"/>
          <w:sz w:val="22"/>
          <w:szCs w:val="22"/>
          <w:highlight w:val="none"/>
        </w:rPr>
        <w:t>。</w:t>
      </w:r>
    </w:p>
    <w:p>
      <w:pPr>
        <w:pStyle w:val="384"/>
        <w:widowControl/>
        <w:numPr>
          <w:ilvl w:val="0"/>
          <w:numId w:val="12"/>
        </w:numPr>
        <w:snapToGrid w:val="0"/>
        <w:spacing w:line="480" w:lineRule="exact"/>
        <w:ind w:firstLine="415" w:firstLineChars="189"/>
        <w:rPr>
          <w:rFonts w:hint="eastAsia" w:ascii="宋体" w:hAnsi="宋体" w:cs="宋体"/>
          <w:color w:val="auto"/>
          <w:kern w:val="0"/>
          <w:sz w:val="22"/>
          <w:szCs w:val="22"/>
          <w:highlight w:val="none"/>
        </w:rPr>
      </w:pPr>
      <w:r>
        <w:rPr>
          <w:rFonts w:hint="eastAsia" w:ascii="宋体" w:hAnsi="宋体" w:cs="宋体"/>
          <w:color w:val="auto"/>
          <w:sz w:val="22"/>
          <w:szCs w:val="22"/>
          <w:highlight w:val="none"/>
        </w:rPr>
        <w:t>现已清楚知道并</w:t>
      </w:r>
      <w:r>
        <w:rPr>
          <w:rFonts w:hint="eastAsia" w:ascii="宋体" w:hAnsi="宋体" w:cs="宋体"/>
          <w:color w:val="auto"/>
          <w:kern w:val="0"/>
          <w:sz w:val="22"/>
          <w:szCs w:val="22"/>
          <w:highlight w:val="none"/>
        </w:rPr>
        <w:t>严格遵守政府采购法律法规和现场纪律。</w:t>
      </w:r>
    </w:p>
    <w:p>
      <w:pPr>
        <w:pStyle w:val="384"/>
        <w:widowControl/>
        <w:numPr>
          <w:ilvl w:val="0"/>
          <w:numId w:val="12"/>
        </w:numPr>
        <w:snapToGrid w:val="0"/>
        <w:spacing w:line="480" w:lineRule="exact"/>
        <w:ind w:firstLine="415" w:firstLineChars="189"/>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我发现供应商之间存在或可能存在上述第二条第</w:t>
      </w:r>
      <w:r>
        <w:rPr>
          <w:rFonts w:hint="eastAsia" w:ascii="宋体" w:hAnsi="宋体" w:cs="宋体"/>
          <w:color w:val="auto"/>
          <w:kern w:val="0"/>
          <w:sz w:val="22"/>
          <w:szCs w:val="22"/>
          <w:highlight w:val="none"/>
          <w:u w:val="single"/>
        </w:rPr>
        <w:t xml:space="preserve">           </w:t>
      </w:r>
      <w:r>
        <w:rPr>
          <w:rFonts w:hint="eastAsia" w:ascii="宋体" w:hAnsi="宋体" w:cs="宋体"/>
          <w:color w:val="auto"/>
          <w:kern w:val="0"/>
          <w:sz w:val="22"/>
          <w:szCs w:val="22"/>
          <w:highlight w:val="none"/>
        </w:rPr>
        <w:t xml:space="preserve"> 项利害关系。</w:t>
      </w:r>
    </w:p>
    <w:p>
      <w:pPr>
        <w:pStyle w:val="385"/>
        <w:spacing w:line="500" w:lineRule="exact"/>
        <w:ind w:firstLine="440"/>
        <w:rPr>
          <w:rFonts w:hint="eastAsia" w:hAnsi="宋体" w:cs="宋体"/>
          <w:color w:val="auto"/>
          <w:sz w:val="22"/>
          <w:szCs w:val="22"/>
          <w:highlight w:val="none"/>
        </w:rPr>
      </w:pPr>
    </w:p>
    <w:p>
      <w:pPr>
        <w:pStyle w:val="385"/>
        <w:spacing w:line="500" w:lineRule="exact"/>
        <w:ind w:firstLine="440"/>
        <w:rPr>
          <w:rFonts w:hint="eastAsia" w:hAnsi="宋体" w:cs="宋体"/>
          <w:color w:val="auto"/>
          <w:sz w:val="22"/>
          <w:szCs w:val="22"/>
          <w:highlight w:val="none"/>
          <w:u w:val="single"/>
        </w:rPr>
      </w:pPr>
      <w:r>
        <w:rPr>
          <w:rFonts w:hint="eastAsia" w:hAnsi="宋体" w:cs="宋体"/>
          <w:color w:val="auto"/>
          <w:sz w:val="22"/>
          <w:szCs w:val="22"/>
          <w:highlight w:val="none"/>
        </w:rPr>
        <w:t>供应商代表签字：</w:t>
      </w:r>
    </w:p>
    <w:p>
      <w:pPr>
        <w:spacing w:line="440" w:lineRule="exact"/>
        <w:jc w:val="right"/>
        <w:rPr>
          <w:rFonts w:hint="eastAsia" w:ascii="宋体" w:hAnsi="宋体" w:cs="宋体"/>
          <w:color w:val="auto"/>
          <w:sz w:val="22"/>
          <w:szCs w:val="22"/>
          <w:highlight w:val="none"/>
        </w:rPr>
      </w:pPr>
      <w:r>
        <w:rPr>
          <w:rFonts w:hint="eastAsia" w:ascii="宋体" w:hAnsi="宋体" w:cs="宋体"/>
          <w:color w:val="auto"/>
          <w:sz w:val="22"/>
          <w:szCs w:val="22"/>
          <w:highlight w:val="none"/>
        </w:rPr>
        <w:tab/>
      </w:r>
      <w:r>
        <w:rPr>
          <w:rFonts w:hint="eastAsia" w:ascii="宋体" w:hAnsi="宋体" w:cs="宋体"/>
          <w:color w:val="auto"/>
          <w:sz w:val="22"/>
          <w:szCs w:val="22"/>
          <w:highlight w:val="none"/>
        </w:rPr>
        <w:tab/>
      </w:r>
      <w:r>
        <w:rPr>
          <w:rFonts w:hint="eastAsia" w:ascii="宋体" w:hAnsi="宋体" w:cs="宋体"/>
          <w:color w:val="auto"/>
          <w:sz w:val="22"/>
          <w:szCs w:val="22"/>
          <w:highlight w:val="none"/>
        </w:rPr>
        <w:tab/>
      </w:r>
    </w:p>
    <w:p>
      <w:pPr>
        <w:spacing w:line="440" w:lineRule="exact"/>
        <w:jc w:val="right"/>
        <w:rPr>
          <w:rFonts w:hint="eastAsia" w:ascii="宋体" w:hAnsi="宋体" w:cs="宋体"/>
          <w:color w:val="auto"/>
          <w:sz w:val="22"/>
          <w:szCs w:val="22"/>
          <w:highlight w:val="none"/>
        </w:rPr>
      </w:pPr>
    </w:p>
    <w:p>
      <w:pPr>
        <w:spacing w:line="440" w:lineRule="exact"/>
        <w:jc w:val="right"/>
        <w:rPr>
          <w:rFonts w:hint="eastAsia" w:ascii="宋体" w:hAnsi="宋体" w:cs="宋体"/>
          <w:b/>
          <w:bCs/>
          <w:color w:val="auto"/>
          <w:sz w:val="22"/>
          <w:szCs w:val="22"/>
          <w:highlight w:val="none"/>
        </w:rPr>
      </w:pPr>
      <w:r>
        <w:rPr>
          <w:rFonts w:hint="eastAsia" w:ascii="宋体" w:hAnsi="宋体" w:cs="宋体"/>
          <w:color w:val="auto"/>
          <w:sz w:val="22"/>
          <w:szCs w:val="22"/>
          <w:highlight w:val="none"/>
        </w:rPr>
        <w:t xml:space="preserve"> 年  月  日</w:t>
      </w:r>
    </w:p>
    <w:p>
      <w:pPr>
        <w:pStyle w:val="51"/>
        <w:jc w:val="center"/>
        <w:rPr>
          <w:rFonts w:hint="eastAsia" w:ascii="宋体" w:hAnsi="宋体" w:cs="宋体"/>
          <w:color w:val="auto"/>
          <w:kern w:val="2"/>
          <w:sz w:val="36"/>
          <w:szCs w:val="36"/>
          <w:highlight w:val="none"/>
        </w:rPr>
      </w:pPr>
      <w:r>
        <w:rPr>
          <w:rFonts w:hint="eastAsia" w:ascii="宋体" w:hAnsi="宋体" w:cs="宋体"/>
          <w:color w:val="auto"/>
          <w:sz w:val="22"/>
          <w:szCs w:val="22"/>
          <w:highlight w:val="none"/>
        </w:rPr>
        <w:br w:type="page"/>
      </w:r>
      <w:bookmarkStart w:id="48" w:name="_Toc8508"/>
      <w:bookmarkStart w:id="49" w:name="_Toc21348"/>
      <w:bookmarkStart w:id="50" w:name="_Toc495955195"/>
      <w:bookmarkStart w:id="51" w:name="_Toc58832089"/>
      <w:bookmarkStart w:id="52" w:name="_Toc497985017"/>
      <w:r>
        <w:rPr>
          <w:rFonts w:hint="eastAsia" w:ascii="宋体" w:hAnsi="宋体" w:cs="宋体"/>
          <w:color w:val="auto"/>
          <w:sz w:val="36"/>
          <w:szCs w:val="36"/>
          <w:highlight w:val="none"/>
        </w:rPr>
        <w:t xml:space="preserve">第二部分   </w:t>
      </w:r>
      <w:r>
        <w:rPr>
          <w:rFonts w:hint="eastAsia" w:ascii="宋体" w:hAnsi="宋体" w:cs="宋体"/>
          <w:color w:val="auto"/>
          <w:kern w:val="2"/>
          <w:sz w:val="36"/>
          <w:szCs w:val="36"/>
          <w:highlight w:val="none"/>
        </w:rPr>
        <w:t>政府采购政策功能相关说明</w:t>
      </w:r>
      <w:bookmarkEnd w:id="48"/>
      <w:bookmarkEnd w:id="49"/>
      <w:bookmarkEnd w:id="50"/>
      <w:bookmarkEnd w:id="51"/>
      <w:bookmarkEnd w:id="52"/>
    </w:p>
    <w:p>
      <w:pPr>
        <w:jc w:val="left"/>
        <w:rPr>
          <w:rFonts w:hint="eastAsia" w:ascii="宋体" w:hAnsi="宋体" w:cs="宋体"/>
          <w:b/>
          <w:color w:val="auto"/>
          <w:sz w:val="22"/>
          <w:highlight w:val="none"/>
        </w:rPr>
      </w:pPr>
    </w:p>
    <w:p>
      <w:pPr>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小、微企业（含监狱企业、残疾人福利性单位）扶持政策说明</w:t>
      </w:r>
    </w:p>
    <w:p>
      <w:pPr>
        <w:spacing w:line="440" w:lineRule="atLeast"/>
        <w:jc w:val="left"/>
        <w:rPr>
          <w:rFonts w:hint="eastAsia" w:ascii="宋体" w:hAnsi="宋体" w:cs="宋体"/>
          <w:b/>
          <w:bCs/>
          <w:color w:val="auto"/>
          <w:sz w:val="22"/>
          <w:highlight w:val="none"/>
        </w:rPr>
      </w:pPr>
      <w:r>
        <w:rPr>
          <w:rFonts w:hint="eastAsia" w:ascii="宋体" w:hAnsi="宋体" w:cs="宋体"/>
          <w:b/>
          <w:bCs/>
          <w:color w:val="auto"/>
          <w:sz w:val="22"/>
          <w:highlight w:val="none"/>
        </w:rPr>
        <w:t>1.文件依据</w:t>
      </w:r>
    </w:p>
    <w:p>
      <w:pPr>
        <w:spacing w:line="440" w:lineRule="atLeast"/>
        <w:ind w:firstLine="440" w:firstLineChars="200"/>
        <w:jc w:val="left"/>
        <w:rPr>
          <w:rFonts w:hint="default" w:ascii="宋体" w:hAnsi="宋体" w:cs="宋体"/>
          <w:bCs/>
          <w:color w:val="auto"/>
          <w:sz w:val="22"/>
          <w:highlight w:val="none"/>
          <w:lang w:val="en-US"/>
        </w:rPr>
      </w:pPr>
      <w:r>
        <w:rPr>
          <w:rFonts w:hint="eastAsia" w:ascii="宋体" w:hAnsi="宋体" w:cs="宋体"/>
          <w:bCs/>
          <w:color w:val="auto"/>
          <w:sz w:val="22"/>
          <w:highlight w:val="none"/>
        </w:rPr>
        <w:t>（1）关于印发《政府采购促进中小企业发展管理办法》的通知（财库[2020]46号）</w:t>
      </w:r>
      <w:r>
        <w:rPr>
          <w:rFonts w:hint="eastAsia" w:ascii="宋体" w:hAnsi="宋体" w:cs="宋体"/>
          <w:bCs/>
          <w:color w:val="auto"/>
          <w:sz w:val="22"/>
          <w:highlight w:val="none"/>
          <w:lang w:val="en-US" w:eastAsia="zh-CN"/>
        </w:rPr>
        <w:t>及财政部关于进一步加大政府采购支持中小企业力度的通知（财库〔2022〕19号）文件。</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（2）浙江省省财政厅《关于开展政府采购供应商网上注册登记和诚信管理工作的通知》（浙财采监〔2010〕8号)</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（3）《工业和信息化部、国家统计局、国家发展和改革委员会、财政部关于印发中小企业划型标准规定的通知》（工信部联企业[2011]300号）</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（4）财政部、司法部《关于政府采购支持监狱企业发展有关问题的通知》（财库〔2014〕68号）</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（5）《财政部 民政部 中国残疾人联合会关于促进残疾人就业政府采购政策的通知》（财库〔2017〕 141号）</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（6）《浙江省财政厅  浙江省经济和信息化委员会关于简化中小企业类别确认流程有关事项的通知》（浙财采监〔2018〕2号)</w:t>
      </w:r>
    </w:p>
    <w:p>
      <w:pPr>
        <w:spacing w:line="440" w:lineRule="atLeast"/>
        <w:jc w:val="left"/>
        <w:rPr>
          <w:rFonts w:hint="eastAsia" w:ascii="宋体" w:hAnsi="宋体" w:cs="宋体"/>
          <w:b/>
          <w:bCs/>
          <w:color w:val="auto"/>
          <w:sz w:val="22"/>
          <w:highlight w:val="none"/>
        </w:rPr>
      </w:pPr>
      <w:r>
        <w:rPr>
          <w:rFonts w:hint="eastAsia" w:ascii="宋体" w:hAnsi="宋体" w:cs="宋体"/>
          <w:b/>
          <w:bCs/>
          <w:color w:val="auto"/>
          <w:sz w:val="22"/>
          <w:highlight w:val="none"/>
        </w:rPr>
        <w:t>2.供应商提供的货物、工程或者服务符合下列情形的，享受中小企业扶持政策：</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（1）在货物采购项目中，货物由中小企业制造，即货物由中小企业生产且使用该中小企业商号或者注册商标；</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（2）在工程采购项目中，工程由中小企业承建，即工程施工单位为中小企业；</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（3）在服务采购项目中，服务由中小企业承接，即提供服务的人员为中小企业依照《中华人民共和国劳动合同法》订立劳动合同的从业人员。</w:t>
      </w:r>
    </w:p>
    <w:p>
      <w:pPr>
        <w:spacing w:line="440" w:lineRule="atLeast"/>
        <w:jc w:val="left"/>
        <w:rPr>
          <w:rFonts w:hint="eastAsia" w:ascii="宋体" w:hAnsi="宋体" w:cs="宋体"/>
          <w:b/>
          <w:bCs/>
          <w:color w:val="auto"/>
          <w:sz w:val="22"/>
          <w:highlight w:val="none"/>
        </w:rPr>
      </w:pPr>
      <w:r>
        <w:rPr>
          <w:rFonts w:hint="eastAsia" w:ascii="宋体" w:hAnsi="宋体" w:cs="宋体"/>
          <w:b/>
          <w:bCs/>
          <w:color w:val="auto"/>
          <w:sz w:val="22"/>
          <w:highlight w:val="none"/>
        </w:rPr>
        <w:t>3.小微企业（含监狱企业、残疾人福利性单位）评审扶持政策</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（1）本项目对小型企业和微型企业（含监狱企业、残疾人福利性单位）的投标报价给予</w:t>
      </w:r>
      <w:r>
        <w:rPr>
          <w:rFonts w:hint="eastAsia" w:ascii="宋体" w:hAnsi="宋体" w:cs="宋体"/>
          <w:bCs/>
          <w:color w:val="auto"/>
          <w:sz w:val="22"/>
          <w:highlight w:val="none"/>
          <w:lang w:val="en-US" w:eastAsia="zh-CN"/>
        </w:rPr>
        <w:t>2</w:t>
      </w:r>
      <w:r>
        <w:rPr>
          <w:rFonts w:hint="eastAsia" w:ascii="宋体" w:hAnsi="宋体" w:cs="宋体"/>
          <w:bCs/>
          <w:color w:val="auto"/>
          <w:sz w:val="22"/>
          <w:highlight w:val="none"/>
        </w:rPr>
        <w:t>0%的扣除，用扣除后的价格参与评审。</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（2）在货物采购项目中，供应商提供的货物既有中小企业制造货物，也有大型企业制造货物的，不享受中小企业扶持政策。</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（3）以联合体形式参加政府采购活动，联合体各方均为中小企业的，联合体视同中小企业。其中，联合体各方均为小微企业的，联合体视同小微企业。</w:t>
      </w:r>
    </w:p>
    <w:p>
      <w:pPr>
        <w:spacing w:line="440" w:lineRule="atLeast"/>
        <w:ind w:firstLine="440" w:firstLineChars="200"/>
        <w:jc w:val="left"/>
        <w:rPr>
          <w:rFonts w:hint="eastAsia" w:ascii="宋体" w:hAnsi="宋体" w:cs="宋体"/>
          <w:color w:val="auto"/>
          <w:highlight w:val="none"/>
        </w:rPr>
      </w:pPr>
      <w:r>
        <w:rPr>
          <w:rFonts w:hint="eastAsia" w:ascii="宋体" w:hAnsi="宋体" w:cs="宋体"/>
          <w:bCs/>
          <w:color w:val="auto"/>
          <w:sz w:val="22"/>
          <w:highlight w:val="none"/>
        </w:rPr>
        <w:t>（4）对于联合体协议或者分包意向协议约定小微企业合同份额占到合同总金额30%以上的，对其投标报价给予</w:t>
      </w:r>
      <w:r>
        <w:rPr>
          <w:rFonts w:hint="eastAsia" w:ascii="宋体" w:hAnsi="宋体" w:cs="宋体"/>
          <w:bCs/>
          <w:color w:val="auto"/>
          <w:sz w:val="22"/>
          <w:highlight w:val="none"/>
          <w:lang w:val="en-US" w:eastAsia="zh-CN"/>
        </w:rPr>
        <w:t>6</w:t>
      </w:r>
      <w:r>
        <w:rPr>
          <w:rFonts w:hint="eastAsia" w:ascii="宋体" w:hAnsi="宋体" w:cs="宋体"/>
          <w:bCs/>
          <w:color w:val="auto"/>
          <w:sz w:val="22"/>
          <w:highlight w:val="none"/>
        </w:rPr>
        <w:t>%的扣除，用扣除后的价格参与评审。</w:t>
      </w:r>
    </w:p>
    <w:p>
      <w:pPr>
        <w:spacing w:line="440" w:lineRule="atLeast"/>
        <w:jc w:val="left"/>
        <w:rPr>
          <w:rFonts w:hint="eastAsia" w:ascii="宋体" w:hAnsi="宋体" w:cs="宋体"/>
          <w:b/>
          <w:bCs/>
          <w:color w:val="auto"/>
          <w:sz w:val="22"/>
          <w:highlight w:val="none"/>
        </w:rPr>
      </w:pPr>
      <w:r>
        <w:rPr>
          <w:rFonts w:hint="eastAsia" w:ascii="宋体" w:hAnsi="宋体" w:cs="宋体"/>
          <w:b/>
          <w:bCs/>
          <w:color w:val="auto"/>
          <w:sz w:val="22"/>
          <w:highlight w:val="none"/>
          <w:u w:val="single"/>
        </w:rPr>
        <w:t>4.享受小微企业价格扣除应提供以下证明材料（磋商响应文件报价文件中，不提供的不享受价格扣除）</w:t>
      </w:r>
      <w:r>
        <w:rPr>
          <w:rFonts w:hint="eastAsia" w:ascii="宋体" w:hAnsi="宋体" w:cs="宋体"/>
          <w:b/>
          <w:bCs/>
          <w:color w:val="auto"/>
          <w:sz w:val="22"/>
          <w:highlight w:val="none"/>
        </w:rPr>
        <w:t>：</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（1）《中小企业声明函》（原件，加盖供应商公章，格式见附件1）</w:t>
      </w:r>
    </w:p>
    <w:p>
      <w:pPr>
        <w:spacing w:line="440" w:lineRule="atLeast"/>
        <w:jc w:val="left"/>
        <w:rPr>
          <w:rFonts w:hint="eastAsia" w:ascii="宋体" w:hAnsi="宋体" w:cs="宋体"/>
          <w:bCs/>
          <w:color w:val="auto"/>
          <w:sz w:val="22"/>
          <w:highlight w:val="none"/>
        </w:rPr>
      </w:pPr>
      <w:r>
        <w:rPr>
          <w:rFonts w:hint="eastAsia" w:ascii="宋体" w:hAnsi="宋体" w:cs="宋体"/>
          <w:bCs/>
          <w:color w:val="auto"/>
          <w:sz w:val="22"/>
          <w:highlight w:val="none"/>
        </w:rPr>
        <w:t>5.</w:t>
      </w:r>
      <w:r>
        <w:rPr>
          <w:rFonts w:hint="eastAsia" w:ascii="宋体" w:hAnsi="宋体" w:cs="宋体"/>
          <w:b/>
          <w:bCs/>
          <w:color w:val="auto"/>
          <w:sz w:val="22"/>
          <w:highlight w:val="none"/>
          <w:u w:val="single"/>
        </w:rPr>
        <w:t>享受监狱企业价格扣除应提供以下证明材料（磋商响应文件报价文件中，不提供的不享受价格扣除）</w:t>
      </w:r>
      <w:r>
        <w:rPr>
          <w:rFonts w:hint="eastAsia" w:ascii="宋体" w:hAnsi="宋体" w:cs="宋体"/>
          <w:bCs/>
          <w:color w:val="auto"/>
          <w:sz w:val="22"/>
          <w:highlight w:val="none"/>
        </w:rPr>
        <w:t>：</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1）监狱企业参加政府采购活动时，应当提供由省级以上监狱管理局、戒毒管理局(含新疆生产建设兵团)出具的属于监狱企业的证明文件（原件或复印件加盖公章）。在政府采购活动中，监狱企业视同小型、微型企业，享受评审中价格扣除政策。</w:t>
      </w:r>
    </w:p>
    <w:p>
      <w:pPr>
        <w:spacing w:line="440" w:lineRule="atLeast"/>
        <w:jc w:val="left"/>
        <w:rPr>
          <w:rFonts w:hint="eastAsia" w:ascii="宋体" w:hAnsi="宋体" w:cs="宋体"/>
          <w:bCs/>
          <w:color w:val="auto"/>
          <w:sz w:val="22"/>
          <w:highlight w:val="none"/>
        </w:rPr>
      </w:pPr>
      <w:r>
        <w:rPr>
          <w:rFonts w:hint="eastAsia" w:ascii="宋体" w:hAnsi="宋体" w:cs="宋体"/>
          <w:bCs/>
          <w:color w:val="auto"/>
          <w:sz w:val="22"/>
          <w:highlight w:val="none"/>
        </w:rPr>
        <w:t>6.</w:t>
      </w:r>
      <w:r>
        <w:rPr>
          <w:rFonts w:hint="eastAsia" w:ascii="宋体" w:hAnsi="宋体" w:cs="宋体"/>
          <w:b/>
          <w:bCs/>
          <w:color w:val="auto"/>
          <w:sz w:val="22"/>
          <w:highlight w:val="none"/>
          <w:u w:val="single"/>
        </w:rPr>
        <w:t>享受残疾人福利性单位格扣除应提供以下证明材料（磋商响应文件报价文件中，不提供的不享受价格扣除）</w:t>
      </w:r>
      <w:r>
        <w:rPr>
          <w:rFonts w:hint="eastAsia" w:ascii="宋体" w:hAnsi="宋体" w:cs="宋体"/>
          <w:bCs/>
          <w:color w:val="auto"/>
          <w:sz w:val="22"/>
          <w:highlight w:val="none"/>
        </w:rPr>
        <w:t>：</w:t>
      </w:r>
    </w:p>
    <w:p>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（1）残疾人福利性单位声明函（附件2）；</w:t>
      </w:r>
    </w:p>
    <w:p>
      <w:pPr>
        <w:spacing w:line="440" w:lineRule="atLeast"/>
        <w:jc w:val="left"/>
        <w:rPr>
          <w:rFonts w:hint="eastAsia" w:ascii="宋体" w:hAnsi="宋体" w:cs="宋体"/>
          <w:bCs/>
          <w:color w:val="auto"/>
          <w:sz w:val="22"/>
          <w:highlight w:val="none"/>
        </w:rPr>
      </w:pPr>
      <w:r>
        <w:rPr>
          <w:rFonts w:hint="eastAsia" w:ascii="宋体" w:hAnsi="宋体" w:cs="宋体"/>
          <w:bCs/>
          <w:color w:val="auto"/>
          <w:sz w:val="22"/>
          <w:highlight w:val="none"/>
        </w:rPr>
        <w:t>7.非单一产品采购，无法核实（按磋商响应文件资料）全部货物均为小微企业（含监狱企业、残疾人福利性单位）制造；或小微企业（含监狱企业、残疾人福利性单位）提供其他制造商制造的货物且无法核实（按磋商响应文件资料）制造商是否为小微企业（含监狱企业、残疾人福利性单位）的，不享受价格扣除。</w:t>
      </w:r>
    </w:p>
    <w:p>
      <w:pPr>
        <w:pStyle w:val="262"/>
        <w:spacing w:before="120"/>
        <w:ind w:left="0" w:leftChars="0" w:firstLine="0" w:firstLineChars="0"/>
        <w:rPr>
          <w:rFonts w:hint="eastAsia" w:ascii="宋体" w:hAnsi="宋体" w:cs="宋体"/>
          <w:color w:val="auto"/>
          <w:highlight w:val="none"/>
        </w:rPr>
      </w:pPr>
      <w:r>
        <w:rPr>
          <w:rFonts w:hint="eastAsia" w:ascii="宋体" w:hAnsi="宋体" w:cs="宋体"/>
          <w:b/>
          <w:color w:val="auto"/>
          <w:sz w:val="22"/>
          <w:highlight w:val="none"/>
        </w:rPr>
        <w:t>8.享受扶持政策获得政府采购合同的，小微企业不得将合同分包给大中型企业，中型企业不得将合同分包给大型企业</w:t>
      </w:r>
    </w:p>
    <w:p>
      <w:pPr>
        <w:pStyle w:val="262"/>
        <w:spacing w:before="120"/>
        <w:rPr>
          <w:rFonts w:hint="eastAsia" w:ascii="宋体" w:hAnsi="宋体" w:cs="宋体"/>
          <w:color w:val="auto"/>
          <w:highlight w:val="none"/>
        </w:rPr>
      </w:pPr>
    </w:p>
    <w:p>
      <w:pPr>
        <w:pStyle w:val="262"/>
        <w:spacing w:before="120"/>
        <w:rPr>
          <w:rFonts w:hint="eastAsia" w:ascii="宋体" w:hAnsi="宋体" w:cs="宋体"/>
          <w:color w:val="auto"/>
          <w:highlight w:val="none"/>
        </w:rPr>
      </w:pPr>
    </w:p>
    <w:p>
      <w:pPr>
        <w:pStyle w:val="262"/>
        <w:spacing w:before="120"/>
        <w:rPr>
          <w:rFonts w:hint="eastAsia" w:ascii="宋体" w:hAnsi="宋体" w:cs="宋体"/>
          <w:color w:val="auto"/>
          <w:highlight w:val="none"/>
        </w:rPr>
      </w:pPr>
    </w:p>
    <w:p>
      <w:pPr>
        <w:pStyle w:val="262"/>
        <w:spacing w:before="120"/>
        <w:rPr>
          <w:rFonts w:hint="eastAsia" w:ascii="宋体" w:hAnsi="宋体" w:cs="宋体"/>
          <w:color w:val="auto"/>
          <w:highlight w:val="none"/>
        </w:rPr>
      </w:pPr>
    </w:p>
    <w:p>
      <w:pPr>
        <w:pStyle w:val="262"/>
        <w:spacing w:before="120"/>
        <w:rPr>
          <w:rFonts w:hint="eastAsia" w:ascii="宋体" w:hAnsi="宋体" w:cs="宋体"/>
          <w:color w:val="auto"/>
          <w:highlight w:val="none"/>
        </w:rPr>
      </w:pPr>
    </w:p>
    <w:p>
      <w:pPr>
        <w:pStyle w:val="262"/>
        <w:spacing w:before="120"/>
        <w:rPr>
          <w:rFonts w:hint="eastAsia" w:ascii="宋体" w:hAnsi="宋体" w:cs="宋体"/>
          <w:color w:val="auto"/>
          <w:highlight w:val="none"/>
        </w:rPr>
      </w:pPr>
    </w:p>
    <w:p>
      <w:pPr>
        <w:widowControl/>
        <w:spacing w:before="100" w:beforeAutospacing="1" w:after="100" w:afterAutospacing="1" w:line="440" w:lineRule="atLeast"/>
        <w:jc w:val="left"/>
        <w:rPr>
          <w:rFonts w:hint="eastAsia" w:ascii="宋体" w:hAnsi="宋体" w:cs="宋体"/>
          <w:b/>
          <w:color w:val="auto"/>
          <w:sz w:val="24"/>
          <w:highlight w:val="none"/>
        </w:rPr>
      </w:pPr>
      <w:r>
        <w:rPr>
          <w:rFonts w:hint="eastAsia" w:ascii="宋体" w:hAnsi="宋体" w:cs="宋体"/>
          <w:bCs/>
          <w:color w:val="auto"/>
          <w:sz w:val="22"/>
          <w:szCs w:val="22"/>
          <w:highlight w:val="none"/>
        </w:rPr>
        <w:br w:type="page"/>
      </w:r>
      <w:r>
        <w:rPr>
          <w:rFonts w:hint="eastAsia" w:ascii="宋体" w:hAnsi="宋体" w:cs="宋体"/>
          <w:b/>
          <w:color w:val="auto"/>
          <w:sz w:val="24"/>
          <w:highlight w:val="none"/>
        </w:rPr>
        <w:t>附件1：</w:t>
      </w:r>
    </w:p>
    <w:p>
      <w:pPr>
        <w:widowControl/>
        <w:spacing w:before="100" w:beforeAutospacing="1" w:after="100" w:afterAutospacing="1" w:line="440" w:lineRule="atLeast"/>
        <w:jc w:val="center"/>
        <w:rPr>
          <w:rFonts w:hint="eastAsia" w:ascii="宋体" w:hAnsi="宋体" w:cs="宋体"/>
          <w:b/>
          <w:color w:val="auto"/>
          <w:sz w:val="24"/>
          <w:highlight w:val="none"/>
        </w:rPr>
      </w:pPr>
      <w:r>
        <w:rPr>
          <w:rFonts w:hint="eastAsia" w:ascii="宋体" w:hAnsi="宋体" w:cs="宋体"/>
          <w:b/>
          <w:bCs/>
          <w:color w:val="auto"/>
          <w:sz w:val="24"/>
          <w:highlight w:val="none"/>
        </w:rPr>
        <w:t>中小企业声明函（货物）</w:t>
      </w:r>
    </w:p>
    <w:p>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 xml:space="preserve">本公司（联合体）郑重声明，根据《政府采购促进中小企业发展管理办法》（财库﹝2020﹞46 号）的规定，本公司（联合体）参加 </w:t>
      </w:r>
      <w:r>
        <w:rPr>
          <w:rFonts w:hint="eastAsia" w:ascii="宋体" w:hAnsi="宋体" w:cs="宋体"/>
          <w:bCs/>
          <w:color w:val="auto"/>
          <w:sz w:val="22"/>
          <w:szCs w:val="22"/>
          <w:highlight w:val="none"/>
          <w:u w:val="single"/>
        </w:rPr>
        <w:t>（单位名称）</w:t>
      </w:r>
      <w:r>
        <w:rPr>
          <w:rFonts w:hint="eastAsia" w:ascii="宋体" w:hAnsi="宋体" w:cs="宋体"/>
          <w:bCs/>
          <w:color w:val="auto"/>
          <w:sz w:val="22"/>
          <w:szCs w:val="22"/>
          <w:highlight w:val="none"/>
        </w:rPr>
        <w:t xml:space="preserve"> 的</w:t>
      </w:r>
      <w:r>
        <w:rPr>
          <w:rFonts w:hint="eastAsia" w:ascii="宋体" w:hAnsi="宋体" w:cs="宋体"/>
          <w:bCs/>
          <w:color w:val="auto"/>
          <w:sz w:val="22"/>
          <w:szCs w:val="22"/>
          <w:highlight w:val="none"/>
          <w:u w:val="single"/>
        </w:rPr>
        <w:t xml:space="preserve"> （项目名称） </w:t>
      </w:r>
      <w:r>
        <w:rPr>
          <w:rFonts w:hint="eastAsia" w:ascii="宋体" w:hAnsi="宋体" w:cs="宋体"/>
          <w:bCs/>
          <w:color w:val="auto"/>
          <w:sz w:val="22"/>
          <w:szCs w:val="22"/>
          <w:highlight w:val="none"/>
        </w:rPr>
        <w:t>采购活动，提供的货物全部由符合政策要求的中小企业制造。相关企业（含联合体中的中小企业、签订分包意向协议的中小企业）的具体情况如下：</w:t>
      </w:r>
    </w:p>
    <w:p>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 xml:space="preserve">1. </w:t>
      </w:r>
      <w:r>
        <w:rPr>
          <w:rFonts w:hint="eastAsia" w:ascii="宋体" w:hAnsi="宋体" w:cs="宋体"/>
          <w:bCs/>
          <w:color w:val="auto"/>
          <w:sz w:val="22"/>
          <w:szCs w:val="22"/>
          <w:highlight w:val="none"/>
          <w:u w:val="single"/>
        </w:rPr>
        <w:t>（标的名称）</w:t>
      </w:r>
      <w:r>
        <w:rPr>
          <w:rFonts w:hint="eastAsia" w:ascii="宋体" w:hAnsi="宋体" w:cs="宋体"/>
          <w:bCs/>
          <w:color w:val="auto"/>
          <w:sz w:val="22"/>
          <w:szCs w:val="22"/>
          <w:highlight w:val="none"/>
        </w:rPr>
        <w:t xml:space="preserve"> ，属于</w:t>
      </w:r>
      <w:r>
        <w:rPr>
          <w:rFonts w:hint="eastAsia" w:ascii="宋体" w:hAnsi="宋体" w:cs="宋体"/>
          <w:bCs/>
          <w:color w:val="auto"/>
          <w:sz w:val="22"/>
          <w:szCs w:val="22"/>
          <w:highlight w:val="none"/>
          <w:u w:val="single"/>
        </w:rPr>
        <w:t xml:space="preserve"> （采购文件中明确的所属行业）</w:t>
      </w:r>
      <w:r>
        <w:rPr>
          <w:rFonts w:hint="eastAsia" w:ascii="宋体" w:hAnsi="宋体" w:cs="宋体"/>
          <w:bCs/>
          <w:color w:val="auto"/>
          <w:sz w:val="22"/>
          <w:szCs w:val="22"/>
          <w:highlight w:val="none"/>
        </w:rPr>
        <w:t>行业 ；制造商为</w:t>
      </w:r>
      <w:r>
        <w:rPr>
          <w:rFonts w:hint="eastAsia" w:ascii="宋体" w:hAnsi="宋体" w:cs="宋体"/>
          <w:bCs/>
          <w:color w:val="auto"/>
          <w:sz w:val="22"/>
          <w:szCs w:val="22"/>
          <w:highlight w:val="none"/>
          <w:u w:val="single"/>
        </w:rPr>
        <w:t xml:space="preserve"> （企业名称） </w:t>
      </w:r>
      <w:r>
        <w:rPr>
          <w:rFonts w:hint="eastAsia" w:ascii="宋体" w:hAnsi="宋体" w:cs="宋体"/>
          <w:bCs/>
          <w:color w:val="auto"/>
          <w:sz w:val="22"/>
          <w:szCs w:val="22"/>
          <w:highlight w:val="none"/>
        </w:rPr>
        <w:t>，从业人员</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人，营业收入为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万元，资产总额为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万元</w:t>
      </w:r>
      <w:r>
        <w:rPr>
          <w:rFonts w:hint="eastAsia" w:ascii="宋体" w:hAnsi="宋体" w:cs="宋体"/>
          <w:bCs/>
          <w:color w:val="auto"/>
          <w:sz w:val="22"/>
          <w:szCs w:val="22"/>
          <w:highlight w:val="none"/>
          <w:vertAlign w:val="superscript"/>
        </w:rPr>
        <w:t>1</w:t>
      </w:r>
      <w:r>
        <w:rPr>
          <w:rFonts w:hint="eastAsia" w:ascii="宋体" w:hAnsi="宋体" w:cs="宋体"/>
          <w:bCs/>
          <w:color w:val="auto"/>
          <w:sz w:val="22"/>
          <w:szCs w:val="22"/>
          <w:highlight w:val="none"/>
        </w:rPr>
        <w:t>，属于</w:t>
      </w:r>
      <w:r>
        <w:rPr>
          <w:rFonts w:hint="eastAsia" w:ascii="宋体" w:hAnsi="宋体" w:cs="宋体"/>
          <w:bCs/>
          <w:color w:val="auto"/>
          <w:sz w:val="22"/>
          <w:szCs w:val="22"/>
          <w:highlight w:val="none"/>
          <w:u w:val="single"/>
        </w:rPr>
        <w:t>（中型企业、小型企业、微型企业）</w:t>
      </w:r>
      <w:r>
        <w:rPr>
          <w:rFonts w:hint="eastAsia" w:ascii="宋体" w:hAnsi="宋体" w:cs="宋体"/>
          <w:bCs/>
          <w:color w:val="auto"/>
          <w:sz w:val="22"/>
          <w:szCs w:val="22"/>
          <w:highlight w:val="none"/>
        </w:rPr>
        <w:t>；</w:t>
      </w:r>
    </w:p>
    <w:p>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 xml:space="preserve">2. </w:t>
      </w:r>
      <w:r>
        <w:rPr>
          <w:rFonts w:hint="eastAsia" w:ascii="宋体" w:hAnsi="宋体" w:cs="宋体"/>
          <w:bCs/>
          <w:color w:val="auto"/>
          <w:sz w:val="22"/>
          <w:szCs w:val="22"/>
          <w:highlight w:val="none"/>
          <w:u w:val="single"/>
        </w:rPr>
        <w:t xml:space="preserve">（标的名称） </w:t>
      </w:r>
      <w:r>
        <w:rPr>
          <w:rFonts w:hint="eastAsia" w:ascii="宋体" w:hAnsi="宋体" w:cs="宋体"/>
          <w:bCs/>
          <w:color w:val="auto"/>
          <w:sz w:val="22"/>
          <w:szCs w:val="22"/>
          <w:highlight w:val="none"/>
        </w:rPr>
        <w:t>，属于</w:t>
      </w:r>
      <w:r>
        <w:rPr>
          <w:rFonts w:hint="eastAsia" w:ascii="宋体" w:hAnsi="宋体" w:cs="宋体"/>
          <w:bCs/>
          <w:color w:val="auto"/>
          <w:sz w:val="22"/>
          <w:szCs w:val="22"/>
          <w:highlight w:val="none"/>
          <w:u w:val="single"/>
        </w:rPr>
        <w:t xml:space="preserve"> （采购文件中明确的所属行业）</w:t>
      </w:r>
      <w:r>
        <w:rPr>
          <w:rFonts w:hint="eastAsia" w:ascii="宋体" w:hAnsi="宋体" w:cs="宋体"/>
          <w:bCs/>
          <w:color w:val="auto"/>
          <w:sz w:val="22"/>
          <w:szCs w:val="22"/>
          <w:highlight w:val="none"/>
        </w:rPr>
        <w:t>行业 ；制造商为</w:t>
      </w:r>
      <w:r>
        <w:rPr>
          <w:rFonts w:hint="eastAsia" w:ascii="宋体" w:hAnsi="宋体" w:cs="宋体"/>
          <w:bCs/>
          <w:color w:val="auto"/>
          <w:sz w:val="22"/>
          <w:szCs w:val="22"/>
          <w:highlight w:val="none"/>
          <w:u w:val="single"/>
        </w:rPr>
        <w:t xml:space="preserve"> （企业名称） </w:t>
      </w:r>
      <w:r>
        <w:rPr>
          <w:rFonts w:hint="eastAsia" w:ascii="宋体" w:hAnsi="宋体" w:cs="宋体"/>
          <w:bCs/>
          <w:color w:val="auto"/>
          <w:sz w:val="22"/>
          <w:szCs w:val="22"/>
          <w:highlight w:val="none"/>
        </w:rPr>
        <w:t>，从业人员</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人，营业收入为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万元，资产总额为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万元，属于 （中型企业、小型企业、微型企业） ；</w:t>
      </w:r>
    </w:p>
    <w:p>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w:t>
      </w:r>
    </w:p>
    <w:p>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以上企业，不属于大企业的分支机构，不存在控股股东为大企业的情形，也不存在与大企业的负责人为同一人的情形。</w:t>
      </w:r>
    </w:p>
    <w:p>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本企业对上述声明内容的真实性负责。如有虚假，将依法承担相应责任。</w:t>
      </w:r>
    </w:p>
    <w:p>
      <w:pPr>
        <w:widowControl/>
        <w:spacing w:before="100" w:beforeAutospacing="1" w:after="100" w:afterAutospacing="1" w:line="440" w:lineRule="atLeast"/>
        <w:ind w:firstLine="5669" w:firstLineChars="2577"/>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企业名称（盖章）：</w:t>
      </w:r>
    </w:p>
    <w:p>
      <w:pPr>
        <w:widowControl/>
        <w:spacing w:before="100" w:beforeAutospacing="1" w:after="100" w:afterAutospacing="1" w:line="440" w:lineRule="atLeast"/>
        <w:ind w:firstLine="5669" w:firstLineChars="2577"/>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日 期：</w:t>
      </w:r>
    </w:p>
    <w:p>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p>
    <w:p>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p>
    <w:p>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p>
    <w:p>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p>
    <w:p>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r>
        <w:rPr>
          <w:rFonts w:hint="eastAsia" w:ascii="宋体" w:hAnsi="宋体" w:cs="宋体"/>
          <w:bCs/>
          <w:color w:val="auto"/>
          <w:sz w:val="18"/>
          <w:szCs w:val="18"/>
          <w:highlight w:val="none"/>
        </w:rPr>
        <w:t>注1.从业人员、营业收入、资产总额填报上一年度数据，无上一年度数据的新成立企业可不填报。</w:t>
      </w:r>
    </w:p>
    <w:p>
      <w:pPr>
        <w:widowControl/>
        <w:spacing w:before="100" w:beforeAutospacing="1" w:after="100" w:afterAutospacing="1" w:line="4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br w:type="page"/>
      </w:r>
      <w:r>
        <w:rPr>
          <w:rFonts w:hint="eastAsia" w:ascii="宋体" w:hAnsi="宋体" w:cs="宋体"/>
          <w:b/>
          <w:bCs/>
          <w:color w:val="auto"/>
          <w:sz w:val="24"/>
          <w:highlight w:val="none"/>
        </w:rPr>
        <w:t>中小企业声明函（工程、服务）</w:t>
      </w:r>
    </w:p>
    <w:p>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 xml:space="preserve">本公司（联合体）郑重声明，根据《政府采购促进中小企业发展管理办法》（财库﹝2020﹞46 号）的规定，本公司（联合体）参加 </w:t>
      </w:r>
      <w:r>
        <w:rPr>
          <w:rFonts w:hint="eastAsia" w:ascii="宋体" w:hAnsi="宋体" w:cs="宋体"/>
          <w:bCs/>
          <w:color w:val="auto"/>
          <w:sz w:val="22"/>
          <w:szCs w:val="22"/>
          <w:highlight w:val="none"/>
          <w:u w:val="single"/>
        </w:rPr>
        <w:t>（单位名称）</w:t>
      </w:r>
      <w:r>
        <w:rPr>
          <w:rFonts w:hint="eastAsia" w:ascii="宋体" w:hAnsi="宋体" w:cs="宋体"/>
          <w:bCs/>
          <w:color w:val="auto"/>
          <w:sz w:val="22"/>
          <w:szCs w:val="22"/>
          <w:highlight w:val="none"/>
        </w:rPr>
        <w:t xml:space="preserve"> 的</w:t>
      </w:r>
      <w:r>
        <w:rPr>
          <w:rFonts w:hint="eastAsia" w:ascii="宋体" w:hAnsi="宋体" w:cs="宋体"/>
          <w:bCs/>
          <w:color w:val="auto"/>
          <w:sz w:val="22"/>
          <w:szCs w:val="22"/>
          <w:highlight w:val="none"/>
          <w:u w:val="single"/>
        </w:rPr>
        <w:t xml:space="preserve"> （项目名称） </w:t>
      </w:r>
      <w:r>
        <w:rPr>
          <w:rFonts w:hint="eastAsia" w:ascii="宋体" w:hAnsi="宋体" w:cs="宋体"/>
          <w:bCs/>
          <w:color w:val="auto"/>
          <w:sz w:val="22"/>
          <w:szCs w:val="22"/>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 xml:space="preserve">1. </w:t>
      </w:r>
      <w:r>
        <w:rPr>
          <w:rFonts w:hint="eastAsia" w:ascii="宋体" w:hAnsi="宋体" w:cs="宋体"/>
          <w:bCs/>
          <w:color w:val="auto"/>
          <w:sz w:val="22"/>
          <w:szCs w:val="22"/>
          <w:highlight w:val="none"/>
          <w:u w:val="single"/>
        </w:rPr>
        <w:t>（标的名称）</w:t>
      </w:r>
      <w:r>
        <w:rPr>
          <w:rFonts w:hint="eastAsia" w:ascii="宋体" w:hAnsi="宋体" w:cs="宋体"/>
          <w:bCs/>
          <w:color w:val="auto"/>
          <w:sz w:val="22"/>
          <w:szCs w:val="22"/>
          <w:highlight w:val="none"/>
        </w:rPr>
        <w:t xml:space="preserve"> ，属于</w:t>
      </w:r>
      <w:r>
        <w:rPr>
          <w:rFonts w:hint="eastAsia" w:ascii="宋体" w:hAnsi="宋体" w:cs="宋体"/>
          <w:bCs/>
          <w:color w:val="auto"/>
          <w:sz w:val="22"/>
          <w:szCs w:val="22"/>
          <w:highlight w:val="none"/>
          <w:u w:val="single"/>
        </w:rPr>
        <w:t xml:space="preserve"> （采购文件中明确的所属行业）</w:t>
      </w:r>
      <w:r>
        <w:rPr>
          <w:rFonts w:hint="eastAsia" w:ascii="宋体" w:hAnsi="宋体" w:cs="宋体"/>
          <w:bCs/>
          <w:color w:val="auto"/>
          <w:sz w:val="22"/>
          <w:szCs w:val="22"/>
          <w:highlight w:val="none"/>
        </w:rPr>
        <w:t>行业 ；承建（承接）企业为</w:t>
      </w:r>
      <w:r>
        <w:rPr>
          <w:rFonts w:hint="eastAsia" w:ascii="宋体" w:hAnsi="宋体" w:cs="宋体"/>
          <w:bCs/>
          <w:color w:val="auto"/>
          <w:sz w:val="22"/>
          <w:szCs w:val="22"/>
          <w:highlight w:val="none"/>
          <w:u w:val="single"/>
        </w:rPr>
        <w:t xml:space="preserve"> （企业名称） </w:t>
      </w:r>
      <w:r>
        <w:rPr>
          <w:rFonts w:hint="eastAsia" w:ascii="宋体" w:hAnsi="宋体" w:cs="宋体"/>
          <w:bCs/>
          <w:color w:val="auto"/>
          <w:sz w:val="22"/>
          <w:szCs w:val="22"/>
          <w:highlight w:val="none"/>
        </w:rPr>
        <w:t>，从业人员</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人，营业收入为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万元，资产总额为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万元</w:t>
      </w:r>
      <w:r>
        <w:rPr>
          <w:rFonts w:hint="eastAsia" w:ascii="宋体" w:hAnsi="宋体" w:cs="宋体"/>
          <w:bCs/>
          <w:color w:val="auto"/>
          <w:sz w:val="22"/>
          <w:szCs w:val="22"/>
          <w:highlight w:val="none"/>
          <w:vertAlign w:val="superscript"/>
        </w:rPr>
        <w:t>1</w:t>
      </w:r>
      <w:r>
        <w:rPr>
          <w:rFonts w:hint="eastAsia" w:ascii="宋体" w:hAnsi="宋体" w:cs="宋体"/>
          <w:bCs/>
          <w:color w:val="auto"/>
          <w:sz w:val="22"/>
          <w:szCs w:val="22"/>
          <w:highlight w:val="none"/>
        </w:rPr>
        <w:t>，属于</w:t>
      </w:r>
      <w:r>
        <w:rPr>
          <w:rFonts w:hint="eastAsia" w:ascii="宋体" w:hAnsi="宋体" w:cs="宋体"/>
          <w:bCs/>
          <w:color w:val="auto"/>
          <w:sz w:val="22"/>
          <w:szCs w:val="22"/>
          <w:highlight w:val="none"/>
          <w:u w:val="single"/>
        </w:rPr>
        <w:t>（中型企业、小型企业、微型企业）</w:t>
      </w:r>
      <w:r>
        <w:rPr>
          <w:rFonts w:hint="eastAsia" w:ascii="宋体" w:hAnsi="宋体" w:cs="宋体"/>
          <w:bCs/>
          <w:color w:val="auto"/>
          <w:sz w:val="22"/>
          <w:szCs w:val="22"/>
          <w:highlight w:val="none"/>
        </w:rPr>
        <w:t>；</w:t>
      </w:r>
    </w:p>
    <w:p>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 xml:space="preserve">2. </w:t>
      </w:r>
      <w:r>
        <w:rPr>
          <w:rFonts w:hint="eastAsia" w:ascii="宋体" w:hAnsi="宋体" w:cs="宋体"/>
          <w:bCs/>
          <w:color w:val="auto"/>
          <w:sz w:val="22"/>
          <w:szCs w:val="22"/>
          <w:highlight w:val="none"/>
          <w:u w:val="single"/>
        </w:rPr>
        <w:t xml:space="preserve">（标的名称） </w:t>
      </w:r>
      <w:r>
        <w:rPr>
          <w:rFonts w:hint="eastAsia" w:ascii="宋体" w:hAnsi="宋体" w:cs="宋体"/>
          <w:bCs/>
          <w:color w:val="auto"/>
          <w:sz w:val="22"/>
          <w:szCs w:val="22"/>
          <w:highlight w:val="none"/>
        </w:rPr>
        <w:t>，属于</w:t>
      </w:r>
      <w:r>
        <w:rPr>
          <w:rFonts w:hint="eastAsia" w:ascii="宋体" w:hAnsi="宋体" w:cs="宋体"/>
          <w:bCs/>
          <w:color w:val="auto"/>
          <w:sz w:val="22"/>
          <w:szCs w:val="22"/>
          <w:highlight w:val="none"/>
          <w:u w:val="single"/>
        </w:rPr>
        <w:t xml:space="preserve"> （采购文件中明确的所属行业）</w:t>
      </w:r>
      <w:r>
        <w:rPr>
          <w:rFonts w:hint="eastAsia" w:ascii="宋体" w:hAnsi="宋体" w:cs="宋体"/>
          <w:bCs/>
          <w:color w:val="auto"/>
          <w:sz w:val="22"/>
          <w:szCs w:val="22"/>
          <w:highlight w:val="none"/>
        </w:rPr>
        <w:t>行业 ；承建（承接）企业为</w:t>
      </w:r>
      <w:r>
        <w:rPr>
          <w:rFonts w:hint="eastAsia" w:ascii="宋体" w:hAnsi="宋体" w:cs="宋体"/>
          <w:bCs/>
          <w:color w:val="auto"/>
          <w:sz w:val="22"/>
          <w:szCs w:val="22"/>
          <w:highlight w:val="none"/>
          <w:u w:val="single"/>
        </w:rPr>
        <w:t xml:space="preserve">（企业名称） </w:t>
      </w:r>
      <w:r>
        <w:rPr>
          <w:rFonts w:hint="eastAsia" w:ascii="宋体" w:hAnsi="宋体" w:cs="宋体"/>
          <w:bCs/>
          <w:color w:val="auto"/>
          <w:sz w:val="22"/>
          <w:szCs w:val="22"/>
          <w:highlight w:val="none"/>
        </w:rPr>
        <w:t>，从业人员</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人，营业收入为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万元，资产总额为</w:t>
      </w:r>
      <w:r>
        <w:rPr>
          <w:rFonts w:hint="eastAsia" w:ascii="宋体" w:hAnsi="宋体" w:cs="宋体"/>
          <w:bCs/>
          <w:color w:val="auto"/>
          <w:sz w:val="22"/>
          <w:szCs w:val="22"/>
          <w:highlight w:val="none"/>
          <w:u w:val="single"/>
        </w:rPr>
        <w:t xml:space="preserve">       </w:t>
      </w:r>
      <w:r>
        <w:rPr>
          <w:rFonts w:hint="eastAsia" w:ascii="宋体" w:hAnsi="宋体" w:cs="宋体"/>
          <w:bCs/>
          <w:color w:val="auto"/>
          <w:sz w:val="22"/>
          <w:szCs w:val="22"/>
          <w:highlight w:val="none"/>
        </w:rPr>
        <w:t>万元，属于 （中型企业、小型企业、微型企业） ；</w:t>
      </w:r>
    </w:p>
    <w:p>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w:t>
      </w:r>
    </w:p>
    <w:p>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以上企业，不属于大企业的分支机构，不存在控股股东为大企业的情形，也不存在与大企业的负责人为同一人的情形。</w:t>
      </w:r>
    </w:p>
    <w:p>
      <w:pPr>
        <w:widowControl/>
        <w:tabs>
          <w:tab w:val="left" w:pos="312"/>
        </w:tabs>
        <w:spacing w:line="500" w:lineRule="atLeast"/>
        <w:ind w:firstLine="440"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本企业对上述声明内容的真实性负责。如有虚假，将依法承担相应责任。</w:t>
      </w:r>
    </w:p>
    <w:p>
      <w:pPr>
        <w:widowControl/>
        <w:spacing w:line="500" w:lineRule="atLeast"/>
        <w:ind w:firstLine="5669" w:firstLineChars="2577"/>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企业名称（盖章）：</w:t>
      </w:r>
    </w:p>
    <w:p>
      <w:pPr>
        <w:widowControl/>
        <w:spacing w:line="500" w:lineRule="atLeast"/>
        <w:ind w:firstLine="5669" w:firstLineChars="2577"/>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日 期：</w:t>
      </w:r>
    </w:p>
    <w:p>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p>
    <w:p>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p>
    <w:p>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p>
    <w:p>
      <w:pPr>
        <w:widowControl/>
        <w:tabs>
          <w:tab w:val="left" w:pos="312"/>
        </w:tabs>
        <w:spacing w:before="100" w:beforeAutospacing="1" w:after="100" w:afterAutospacing="1" w:line="440" w:lineRule="atLeast"/>
        <w:jc w:val="left"/>
        <w:rPr>
          <w:rFonts w:hint="eastAsia" w:ascii="宋体" w:hAnsi="宋体" w:cs="宋体"/>
          <w:bCs/>
          <w:color w:val="auto"/>
          <w:sz w:val="18"/>
          <w:szCs w:val="18"/>
          <w:highlight w:val="none"/>
        </w:rPr>
      </w:pPr>
    </w:p>
    <w:p>
      <w:pPr>
        <w:widowControl/>
        <w:spacing w:before="100" w:beforeAutospacing="1" w:after="100" w:afterAutospacing="1" w:line="440" w:lineRule="atLeast"/>
        <w:jc w:val="left"/>
        <w:rPr>
          <w:rFonts w:hint="eastAsia" w:ascii="宋体" w:hAnsi="宋体" w:cs="宋体"/>
          <w:b/>
          <w:color w:val="auto"/>
          <w:sz w:val="24"/>
          <w:highlight w:val="none"/>
        </w:rPr>
      </w:pPr>
      <w:r>
        <w:rPr>
          <w:rFonts w:hint="eastAsia" w:ascii="宋体" w:hAnsi="宋体" w:cs="宋体"/>
          <w:bCs/>
          <w:color w:val="auto"/>
          <w:sz w:val="18"/>
          <w:szCs w:val="18"/>
          <w:highlight w:val="none"/>
        </w:rPr>
        <w:t>注1.从业人员、营业收入、资产总额填报上一年度数据，无上一年度数据的新成立企业可不填报。</w:t>
      </w:r>
    </w:p>
    <w:p>
      <w:pPr>
        <w:widowControl/>
        <w:spacing w:before="100" w:beforeAutospacing="1" w:after="100" w:afterAutospacing="1" w:line="440" w:lineRule="atLeast"/>
        <w:jc w:val="left"/>
        <w:rPr>
          <w:rFonts w:hint="eastAsia" w:ascii="宋体" w:hAnsi="宋体" w:cs="宋体"/>
          <w:b/>
          <w:color w:val="auto"/>
          <w:sz w:val="24"/>
          <w:highlight w:val="none"/>
        </w:rPr>
      </w:pPr>
      <w:r>
        <w:rPr>
          <w:rFonts w:hint="eastAsia" w:ascii="宋体" w:hAnsi="宋体" w:cs="宋体"/>
          <w:b/>
          <w:color w:val="auto"/>
          <w:sz w:val="24"/>
          <w:highlight w:val="none"/>
        </w:rPr>
        <w:br w:type="page"/>
      </w:r>
      <w:r>
        <w:rPr>
          <w:rFonts w:hint="eastAsia" w:ascii="宋体" w:hAnsi="宋体" w:cs="宋体"/>
          <w:b/>
          <w:color w:val="auto"/>
          <w:sz w:val="24"/>
          <w:highlight w:val="none"/>
        </w:rPr>
        <w:t>附件2</w:t>
      </w:r>
    </w:p>
    <w:p>
      <w:pPr>
        <w:widowControl/>
        <w:spacing w:before="100" w:beforeAutospacing="1" w:after="100" w:afterAutospacing="1" w:line="440" w:lineRule="atLeast"/>
        <w:jc w:val="center"/>
        <w:rPr>
          <w:rFonts w:hint="eastAsia" w:ascii="宋体" w:hAnsi="宋体" w:cs="宋体"/>
          <w:b/>
          <w:bCs/>
          <w:color w:val="auto"/>
          <w:sz w:val="24"/>
          <w:highlight w:val="none"/>
        </w:rPr>
      </w:pPr>
      <w:bookmarkStart w:id="53" w:name="OLE_LINK14"/>
      <w:bookmarkStart w:id="54" w:name="OLE_LINK13"/>
      <w:r>
        <w:rPr>
          <w:rFonts w:hint="eastAsia" w:ascii="宋体" w:hAnsi="宋体" w:cs="宋体"/>
          <w:b/>
          <w:bCs/>
          <w:color w:val="auto"/>
          <w:sz w:val="24"/>
          <w:highlight w:val="none"/>
        </w:rPr>
        <w:t>残疾人福利性单位声明函</w:t>
      </w:r>
      <w:bookmarkEnd w:id="53"/>
      <w:bookmarkEnd w:id="54"/>
    </w:p>
    <w:p>
      <w:pPr>
        <w:spacing w:line="588" w:lineRule="exact"/>
        <w:rPr>
          <w:rFonts w:hint="eastAsia" w:ascii="宋体" w:hAnsi="宋体" w:cs="宋体"/>
          <w:b/>
          <w:color w:val="auto"/>
          <w:spacing w:val="6"/>
          <w:sz w:val="30"/>
          <w:szCs w:val="30"/>
          <w:highlight w:val="none"/>
        </w:rPr>
      </w:pPr>
    </w:p>
    <w:p>
      <w:pPr>
        <w:spacing w:line="588" w:lineRule="exact"/>
        <w:ind w:firstLine="464" w:firstLineChars="200"/>
        <w:rPr>
          <w:rFonts w:hint="eastAsia" w:ascii="宋体" w:hAnsi="宋体" w:cs="宋体"/>
          <w:color w:val="auto"/>
          <w:spacing w:val="6"/>
          <w:sz w:val="22"/>
          <w:szCs w:val="22"/>
          <w:highlight w:val="none"/>
        </w:rPr>
      </w:pPr>
      <w:r>
        <w:rPr>
          <w:rFonts w:hint="eastAsia" w:ascii="宋体" w:hAnsi="宋体" w:cs="宋体"/>
          <w:color w:val="auto"/>
          <w:spacing w:val="6"/>
          <w:sz w:val="22"/>
          <w:szCs w:val="22"/>
          <w:highlight w:val="none"/>
        </w:rPr>
        <w:t>本单位郑重声明，根据《财政部 民政部 中国残疾人联合会关于促进残疾人就业政府采购政策的通知》（财库</w:t>
      </w:r>
      <w:r>
        <w:rPr>
          <w:rFonts w:hint="eastAsia" w:ascii="宋体" w:hAnsi="宋体" w:cs="宋体"/>
          <w:color w:val="auto"/>
          <w:sz w:val="22"/>
          <w:szCs w:val="22"/>
          <w:highlight w:val="none"/>
        </w:rPr>
        <w:t>〔2017〕 141</w:t>
      </w:r>
      <w:r>
        <w:rPr>
          <w:rFonts w:hint="eastAsia" w:ascii="宋体" w:hAnsi="宋体" w:cs="宋体"/>
          <w:color w:val="auto"/>
          <w:spacing w:val="6"/>
          <w:sz w:val="22"/>
          <w:szCs w:val="22"/>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64" w:firstLineChars="200"/>
        <w:rPr>
          <w:rFonts w:hint="eastAsia" w:ascii="宋体" w:hAnsi="宋体" w:cs="宋体"/>
          <w:color w:val="auto"/>
          <w:spacing w:val="6"/>
          <w:sz w:val="22"/>
          <w:szCs w:val="22"/>
          <w:highlight w:val="none"/>
        </w:rPr>
      </w:pPr>
      <w:r>
        <w:rPr>
          <w:rFonts w:hint="eastAsia" w:ascii="宋体" w:hAnsi="宋体" w:cs="宋体"/>
          <w:color w:val="auto"/>
          <w:spacing w:val="6"/>
          <w:sz w:val="22"/>
          <w:szCs w:val="22"/>
          <w:highlight w:val="none"/>
        </w:rPr>
        <w:t>本单位对上述声明的真实性负责。如有虚假，将依法承担相应责任。</w:t>
      </w:r>
    </w:p>
    <w:p>
      <w:pPr>
        <w:spacing w:line="588" w:lineRule="exact"/>
        <w:ind w:firstLine="464" w:firstLineChars="200"/>
        <w:rPr>
          <w:rFonts w:hint="eastAsia" w:ascii="宋体" w:hAnsi="宋体" w:cs="宋体"/>
          <w:color w:val="auto"/>
          <w:spacing w:val="6"/>
          <w:sz w:val="22"/>
          <w:szCs w:val="22"/>
          <w:highlight w:val="none"/>
        </w:rPr>
      </w:pPr>
    </w:p>
    <w:p>
      <w:pPr>
        <w:tabs>
          <w:tab w:val="left" w:pos="4860"/>
        </w:tabs>
        <w:spacing w:line="588" w:lineRule="exact"/>
        <w:ind w:right="1560" w:firstLine="464" w:firstLineChars="200"/>
        <w:rPr>
          <w:rFonts w:hint="eastAsia" w:ascii="宋体" w:hAnsi="宋体" w:cs="宋体"/>
          <w:color w:val="auto"/>
          <w:spacing w:val="6"/>
          <w:sz w:val="22"/>
          <w:szCs w:val="22"/>
          <w:highlight w:val="none"/>
        </w:rPr>
      </w:pPr>
    </w:p>
    <w:p>
      <w:pPr>
        <w:tabs>
          <w:tab w:val="left" w:pos="4860"/>
        </w:tabs>
        <w:spacing w:line="588" w:lineRule="exact"/>
        <w:ind w:right="1560" w:firstLine="464" w:firstLineChars="200"/>
        <w:rPr>
          <w:rFonts w:hint="eastAsia" w:ascii="宋体" w:hAnsi="宋体" w:cs="宋体"/>
          <w:color w:val="auto"/>
          <w:spacing w:val="6"/>
          <w:sz w:val="22"/>
          <w:szCs w:val="22"/>
          <w:highlight w:val="none"/>
        </w:rPr>
      </w:pPr>
      <w:r>
        <w:rPr>
          <w:rFonts w:hint="eastAsia" w:ascii="宋体" w:hAnsi="宋体" w:cs="宋体"/>
          <w:color w:val="auto"/>
          <w:spacing w:val="6"/>
          <w:sz w:val="22"/>
          <w:szCs w:val="22"/>
          <w:highlight w:val="none"/>
        </w:rPr>
        <w:t>供应商全称（盖章）：</w:t>
      </w:r>
    </w:p>
    <w:p>
      <w:pPr>
        <w:tabs>
          <w:tab w:val="left" w:pos="4860"/>
        </w:tabs>
        <w:spacing w:line="588" w:lineRule="exact"/>
        <w:ind w:right="1560" w:firstLine="464" w:firstLineChars="200"/>
        <w:rPr>
          <w:rFonts w:hint="eastAsia" w:ascii="宋体" w:hAnsi="宋体" w:cs="宋体"/>
          <w:color w:val="auto"/>
          <w:spacing w:val="6"/>
          <w:sz w:val="22"/>
          <w:szCs w:val="22"/>
          <w:highlight w:val="none"/>
        </w:rPr>
      </w:pPr>
      <w:r>
        <w:rPr>
          <w:rFonts w:hint="eastAsia" w:ascii="宋体" w:hAnsi="宋体" w:cs="宋体"/>
          <w:color w:val="auto"/>
          <w:spacing w:val="6"/>
          <w:sz w:val="22"/>
          <w:szCs w:val="22"/>
          <w:highlight w:val="none"/>
        </w:rPr>
        <w:t>日  期：</w:t>
      </w:r>
    </w:p>
    <w:p>
      <w:pPr>
        <w:tabs>
          <w:tab w:val="left" w:pos="4860"/>
        </w:tabs>
        <w:spacing w:line="588" w:lineRule="exact"/>
        <w:ind w:right="1560" w:firstLine="464" w:firstLineChars="200"/>
        <w:jc w:val="center"/>
        <w:rPr>
          <w:rFonts w:hint="eastAsia" w:ascii="宋体" w:hAnsi="宋体" w:cs="宋体"/>
          <w:color w:val="auto"/>
          <w:spacing w:val="6"/>
          <w:sz w:val="22"/>
          <w:szCs w:val="22"/>
          <w:highlight w:val="none"/>
        </w:rPr>
      </w:pPr>
    </w:p>
    <w:p>
      <w:pPr>
        <w:tabs>
          <w:tab w:val="left" w:pos="4860"/>
        </w:tabs>
        <w:spacing w:line="588" w:lineRule="exact"/>
        <w:ind w:right="1560" w:firstLine="464" w:firstLineChars="200"/>
        <w:jc w:val="center"/>
        <w:rPr>
          <w:rFonts w:hint="eastAsia" w:ascii="宋体" w:hAnsi="宋体" w:cs="宋体"/>
          <w:color w:val="auto"/>
          <w:spacing w:val="6"/>
          <w:sz w:val="22"/>
          <w:szCs w:val="22"/>
          <w:highlight w:val="none"/>
        </w:rPr>
      </w:pPr>
    </w:p>
    <w:p>
      <w:pPr>
        <w:tabs>
          <w:tab w:val="left" w:pos="4860"/>
        </w:tabs>
        <w:spacing w:line="588" w:lineRule="exact"/>
        <w:ind w:right="1560"/>
        <w:jc w:val="left"/>
        <w:rPr>
          <w:rFonts w:hint="eastAsia" w:ascii="宋体" w:hAnsi="宋体" w:cs="宋体"/>
          <w:b/>
          <w:color w:val="auto"/>
          <w:sz w:val="22"/>
          <w:szCs w:val="22"/>
          <w:highlight w:val="none"/>
        </w:rPr>
      </w:pPr>
      <w:r>
        <w:rPr>
          <w:rFonts w:hint="eastAsia" w:ascii="宋体" w:hAnsi="宋体" w:cs="宋体"/>
          <w:b/>
          <w:color w:val="auto"/>
          <w:sz w:val="22"/>
          <w:szCs w:val="22"/>
          <w:highlight w:val="none"/>
        </w:rPr>
        <w:t>备注说明：</w:t>
      </w:r>
    </w:p>
    <w:p>
      <w:pPr>
        <w:numPr>
          <w:ilvl w:val="2"/>
          <w:numId w:val="13"/>
        </w:numPr>
        <w:tabs>
          <w:tab w:val="left" w:pos="0"/>
        </w:tabs>
        <w:spacing w:line="588" w:lineRule="exact"/>
        <w:ind w:left="0" w:right="114" w:firstLine="0"/>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如中标，将在中标公示中将此残疾人福利性单位声明函予以公示，接受社会监督。</w:t>
      </w:r>
    </w:p>
    <w:p>
      <w:pPr>
        <w:numPr>
          <w:ilvl w:val="2"/>
          <w:numId w:val="13"/>
        </w:numPr>
        <w:tabs>
          <w:tab w:val="left" w:pos="0"/>
        </w:tabs>
        <w:spacing w:line="588" w:lineRule="exact"/>
        <w:ind w:left="0" w:right="114" w:firstLine="0"/>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供应商提供的《残疾人福利性单位声明函》与事实不符的，依照《政府采购法》第七十七条第一款的规定追究法律责任。</w:t>
      </w:r>
    </w:p>
    <w:p>
      <w:pPr>
        <w:tabs>
          <w:tab w:val="left" w:pos="4860"/>
        </w:tabs>
        <w:spacing w:line="588" w:lineRule="exact"/>
        <w:ind w:right="1560"/>
        <w:jc w:val="left"/>
        <w:rPr>
          <w:rFonts w:hint="eastAsia" w:ascii="宋体" w:hAnsi="宋体" w:cs="宋体"/>
          <w:color w:val="auto"/>
          <w:sz w:val="22"/>
          <w:szCs w:val="22"/>
          <w:highlight w:val="none"/>
        </w:rPr>
      </w:pPr>
    </w:p>
    <w:p>
      <w:pPr>
        <w:pStyle w:val="51"/>
        <w:rPr>
          <w:rFonts w:hint="eastAsia" w:ascii="宋体" w:hAnsi="宋体" w:cs="宋体"/>
          <w:color w:val="auto"/>
          <w:sz w:val="22"/>
          <w:szCs w:val="22"/>
          <w:highlight w:val="none"/>
        </w:rPr>
      </w:pPr>
    </w:p>
    <w:p>
      <w:pPr>
        <w:spacing w:line="440" w:lineRule="exact"/>
        <w:rPr>
          <w:rFonts w:hint="eastAsia" w:ascii="宋体" w:hAnsi="宋体" w:cs="宋体"/>
          <w:b/>
          <w:bCs/>
          <w:color w:val="auto"/>
          <w:sz w:val="22"/>
          <w:szCs w:val="22"/>
          <w:highlight w:val="none"/>
        </w:rPr>
      </w:pPr>
    </w:p>
    <w:p>
      <w:pPr>
        <w:spacing w:line="440" w:lineRule="atLeast"/>
        <w:rPr>
          <w:rFonts w:hint="eastAsia" w:ascii="宋体" w:hAnsi="宋体" w:cs="宋体"/>
          <w:b/>
          <w:color w:val="auto"/>
          <w:sz w:val="24"/>
          <w:highlight w:val="none"/>
        </w:rPr>
      </w:pPr>
    </w:p>
    <w:p>
      <w:pPr>
        <w:pStyle w:val="3"/>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br w:type="page"/>
      </w:r>
      <w:bookmarkStart w:id="55" w:name="_Toc58832090"/>
      <w:r>
        <w:rPr>
          <w:rFonts w:hint="eastAsia" w:ascii="宋体" w:hAnsi="宋体" w:eastAsia="宋体" w:cs="宋体"/>
          <w:color w:val="auto"/>
          <w:sz w:val="36"/>
          <w:szCs w:val="36"/>
          <w:highlight w:val="none"/>
        </w:rPr>
        <w:t>第三部分   合同条款及格式</w:t>
      </w:r>
      <w:bookmarkEnd w:id="55"/>
    </w:p>
    <w:p>
      <w:pPr>
        <w:rPr>
          <w:rFonts w:hint="eastAsia" w:ascii="宋体" w:hAnsi="宋体" w:cs="宋体"/>
          <w:color w:val="auto"/>
          <w:highlight w:val="none"/>
        </w:rPr>
      </w:pPr>
    </w:p>
    <w:p>
      <w:pPr>
        <w:spacing w:line="520" w:lineRule="exact"/>
        <w:ind w:firstLine="522" w:firstLineChars="200"/>
        <w:jc w:val="center"/>
        <w:rPr>
          <w:rFonts w:hint="eastAsia" w:ascii="宋体" w:hAnsi="宋体"/>
          <w:b/>
          <w:color w:val="auto"/>
          <w:sz w:val="26"/>
          <w:szCs w:val="26"/>
          <w:highlight w:val="none"/>
        </w:rPr>
      </w:pPr>
      <w:bookmarkStart w:id="56" w:name="_Toc265529387"/>
      <w:bookmarkStart w:id="57" w:name="_Toc296602498"/>
      <w:bookmarkStart w:id="58" w:name="_Toc241404206"/>
      <w:bookmarkStart w:id="59" w:name="_Toc221423623"/>
      <w:bookmarkStart w:id="60" w:name="_Toc222114883"/>
      <w:bookmarkStart w:id="61" w:name="_Toc144974578"/>
      <w:bookmarkStart w:id="62" w:name="_Toc221356891"/>
      <w:bookmarkStart w:id="63" w:name="_Toc221356955"/>
      <w:bookmarkStart w:id="64" w:name="_Toc152042388"/>
      <w:bookmarkStart w:id="65" w:name="_Toc246996996"/>
      <w:bookmarkStart w:id="66" w:name="_Toc247085768"/>
      <w:bookmarkStart w:id="67" w:name="_Toc221374630"/>
      <w:bookmarkStart w:id="68" w:name="_Toc179632628"/>
      <w:bookmarkStart w:id="69" w:name="_Toc239145358"/>
      <w:bookmarkStart w:id="70" w:name="_Toc152045610"/>
      <w:bookmarkStart w:id="71" w:name="_Toc223716002"/>
      <w:bookmarkStart w:id="72" w:name="_Toc246996253"/>
      <w:r>
        <w:rPr>
          <w:rFonts w:hint="eastAsia" w:ascii="宋体" w:hAnsi="宋体"/>
          <w:b/>
          <w:color w:val="auto"/>
          <w:sz w:val="26"/>
          <w:szCs w:val="26"/>
          <w:highlight w:val="none"/>
        </w:rPr>
        <w:t>（格式供参考，最终以双方签字盖章的合同文本为准）</w:t>
      </w:r>
    </w:p>
    <w:p>
      <w:pPr>
        <w:jc w:val="center"/>
        <w:rPr>
          <w:rFonts w:hint="eastAsia" w:ascii="宋体" w:hAnsi="宋体" w:cs="宋体"/>
          <w:b/>
          <w:color w:val="auto"/>
          <w:sz w:val="52"/>
          <w:szCs w:val="52"/>
          <w:highlight w:val="none"/>
        </w:rPr>
      </w:pPr>
    </w:p>
    <w:p>
      <w:pPr>
        <w:rPr>
          <w:rFonts w:hint="eastAsia" w:ascii="宋体" w:hAnsi="宋体" w:cs="宋体"/>
          <w:b/>
          <w:color w:val="auto"/>
          <w:sz w:val="52"/>
          <w:szCs w:val="52"/>
          <w:highlight w:val="none"/>
        </w:rPr>
      </w:pPr>
    </w:p>
    <w:p>
      <w:pPr>
        <w:jc w:val="center"/>
        <w:rPr>
          <w:rFonts w:hint="eastAsia" w:ascii="宋体" w:hAnsi="宋体" w:cs="宋体"/>
          <w:b/>
          <w:color w:val="auto"/>
          <w:sz w:val="52"/>
          <w:szCs w:val="52"/>
          <w:highlight w:val="none"/>
        </w:rPr>
      </w:pPr>
    </w:p>
    <w:p>
      <w:pPr>
        <w:ind w:left="2239" w:leftChars="760" w:hanging="643" w:hangingChars="200"/>
        <w:rPr>
          <w:rFonts w:hint="eastAsia" w:ascii="宋体" w:hAnsi="宋体" w:cs="宋体"/>
          <w:b/>
          <w:color w:val="auto"/>
          <w:sz w:val="32"/>
          <w:szCs w:val="32"/>
          <w:highlight w:val="none"/>
          <w:u w:val="single"/>
        </w:rPr>
      </w:pPr>
      <w:r>
        <w:rPr>
          <w:rFonts w:hint="eastAsia" w:ascii="宋体" w:hAnsi="宋体" w:cs="宋体"/>
          <w:b/>
          <w:color w:val="auto"/>
          <w:sz w:val="32"/>
          <w:szCs w:val="32"/>
          <w:highlight w:val="none"/>
        </w:rPr>
        <w:t>项目名称:</w:t>
      </w:r>
      <w:r>
        <w:rPr>
          <w:rFonts w:hint="eastAsia" w:ascii="宋体" w:hAnsi="宋体" w:cs="宋体"/>
          <w:bCs/>
          <w:color w:val="auto"/>
          <w:sz w:val="32"/>
          <w:szCs w:val="32"/>
          <w:highlight w:val="none"/>
          <w:u w:val="single"/>
        </w:rPr>
        <w:t xml:space="preserve"> 温州市水文化遗产数字保护项目（一期）</w:t>
      </w:r>
      <w:r>
        <w:rPr>
          <w:rFonts w:hint="eastAsia" w:ascii="宋体" w:hAnsi="宋体" w:cs="宋体"/>
          <w:b/>
          <w:color w:val="auto"/>
          <w:sz w:val="32"/>
          <w:szCs w:val="32"/>
          <w:highlight w:val="none"/>
          <w:u w:val="single"/>
        </w:rPr>
        <w:t xml:space="preserve"> </w:t>
      </w:r>
    </w:p>
    <w:p>
      <w:pPr>
        <w:pStyle w:val="49"/>
        <w:shd w:val="clear" w:color="auto" w:fill="FFFFFF"/>
        <w:ind w:firstLine="1606" w:firstLineChars="500"/>
        <w:rPr>
          <w:rFonts w:hint="eastAsia" w:cs="宋体"/>
          <w:color w:val="auto"/>
          <w:highlight w:val="none"/>
        </w:rPr>
      </w:pPr>
      <w:r>
        <w:rPr>
          <w:rFonts w:hint="eastAsia" w:cs="宋体"/>
          <w:b/>
          <w:color w:val="auto"/>
          <w:sz w:val="32"/>
          <w:szCs w:val="32"/>
          <w:highlight w:val="none"/>
        </w:rPr>
        <w:t>项目编号:</w:t>
      </w:r>
      <w:r>
        <w:rPr>
          <w:rFonts w:hint="eastAsia" w:cs="宋体"/>
          <w:b/>
          <w:color w:val="auto"/>
          <w:sz w:val="32"/>
          <w:szCs w:val="32"/>
          <w:highlight w:val="none"/>
          <w:u w:val="single"/>
        </w:rPr>
        <w:t xml:space="preserve">  </w:t>
      </w:r>
      <w:r>
        <w:rPr>
          <w:rFonts w:hint="eastAsia" w:cs="宋体"/>
          <w:color w:val="auto"/>
          <w:sz w:val="32"/>
          <w:szCs w:val="28"/>
          <w:highlight w:val="none"/>
          <w:u w:val="single"/>
        </w:rPr>
        <w:t xml:space="preserve">        </w:t>
      </w:r>
      <w:r>
        <w:rPr>
          <w:rFonts w:hint="eastAsia" w:cs="宋体"/>
          <w:color w:val="auto"/>
          <w:sz w:val="32"/>
          <w:szCs w:val="28"/>
          <w:highlight w:val="none"/>
          <w:u w:val="single"/>
          <w:lang w:val="en-US" w:eastAsia="zh-CN"/>
        </w:rPr>
        <w:t xml:space="preserve">  </w:t>
      </w:r>
      <w:r>
        <w:rPr>
          <w:rFonts w:hint="eastAsia" w:cs="宋体"/>
          <w:color w:val="auto"/>
          <w:sz w:val="32"/>
          <w:szCs w:val="28"/>
          <w:highlight w:val="none"/>
          <w:u w:val="single"/>
        </w:rPr>
        <w:t xml:space="preserve">            ;</w:t>
      </w:r>
      <w:r>
        <w:rPr>
          <w:rFonts w:hint="eastAsia" w:cs="宋体"/>
          <w:b/>
          <w:color w:val="auto"/>
          <w:sz w:val="32"/>
          <w:szCs w:val="32"/>
          <w:highlight w:val="none"/>
          <w:u w:val="single"/>
        </w:rPr>
        <w:t xml:space="preserve">   </w:t>
      </w:r>
      <w:r>
        <w:rPr>
          <w:rFonts w:hint="eastAsia" w:cs="宋体"/>
          <w:color w:val="auto"/>
          <w:sz w:val="30"/>
          <w:szCs w:val="30"/>
          <w:highlight w:val="none"/>
          <w:u w:val="single"/>
        </w:rPr>
        <w:t xml:space="preserve">             </w:t>
      </w:r>
      <w:r>
        <w:rPr>
          <w:rFonts w:hint="eastAsia" w:cs="宋体"/>
          <w:color w:val="auto"/>
          <w:sz w:val="32"/>
          <w:szCs w:val="28"/>
          <w:highlight w:val="none"/>
          <w:u w:val="single"/>
        </w:rPr>
        <w:t xml:space="preserve">    </w:t>
      </w:r>
      <w:r>
        <w:rPr>
          <w:rFonts w:hint="eastAsia" w:cs="宋体"/>
          <w:b/>
          <w:color w:val="auto"/>
          <w:sz w:val="32"/>
          <w:szCs w:val="32"/>
          <w:highlight w:val="none"/>
          <w:u w:val="single"/>
        </w:rPr>
        <w:t xml:space="preserve"> </w:t>
      </w:r>
    </w:p>
    <w:p>
      <w:pPr>
        <w:spacing w:before="312" w:beforeLines="100"/>
        <w:rPr>
          <w:rFonts w:hint="eastAsia" w:ascii="宋体" w:hAnsi="宋体" w:cs="宋体"/>
          <w:b/>
          <w:color w:val="auto"/>
          <w:sz w:val="32"/>
          <w:szCs w:val="32"/>
          <w:highlight w:val="none"/>
          <w:u w:val="single"/>
        </w:rPr>
      </w:pPr>
    </w:p>
    <w:p>
      <w:pPr>
        <w:spacing w:before="312" w:beforeLines="100"/>
        <w:jc w:val="center"/>
        <w:rPr>
          <w:rFonts w:hint="eastAsia" w:ascii="宋体" w:hAnsi="宋体" w:cs="宋体"/>
          <w:b/>
          <w:color w:val="auto"/>
          <w:sz w:val="32"/>
          <w:szCs w:val="32"/>
          <w:highlight w:val="none"/>
          <w:u w:val="single"/>
        </w:rPr>
      </w:pPr>
    </w:p>
    <w:p>
      <w:pPr>
        <w:spacing w:before="312" w:beforeLines="100"/>
        <w:jc w:val="center"/>
        <w:rPr>
          <w:rFonts w:hint="eastAsia" w:ascii="宋体" w:hAnsi="宋体" w:cs="宋体"/>
          <w:b/>
          <w:color w:val="auto"/>
          <w:sz w:val="32"/>
          <w:szCs w:val="32"/>
          <w:highlight w:val="none"/>
          <w:u w:val="single"/>
        </w:rPr>
      </w:pPr>
    </w:p>
    <w:p>
      <w:pPr>
        <w:spacing w:before="312" w:beforeLines="100"/>
        <w:ind w:firstLine="1606" w:firstLineChars="500"/>
        <w:rPr>
          <w:rFonts w:hint="eastAsia" w:ascii="宋体" w:hAnsi="宋体" w:cs="宋体"/>
          <w:color w:val="auto"/>
          <w:sz w:val="32"/>
          <w:szCs w:val="28"/>
          <w:highlight w:val="none"/>
          <w:u w:val="single"/>
        </w:rPr>
      </w:pPr>
      <w:r>
        <w:rPr>
          <w:rFonts w:hint="eastAsia" w:ascii="宋体" w:hAnsi="宋体" w:cs="宋体"/>
          <w:b/>
          <w:color w:val="auto"/>
          <w:sz w:val="32"/>
          <w:szCs w:val="32"/>
          <w:highlight w:val="none"/>
        </w:rPr>
        <w:t>甲    方:</w:t>
      </w:r>
      <w:r>
        <w:rPr>
          <w:rFonts w:hint="eastAsia" w:ascii="宋体" w:hAnsi="宋体" w:cs="宋体"/>
          <w:b/>
          <w:color w:val="auto"/>
          <w:sz w:val="32"/>
          <w:szCs w:val="32"/>
          <w:highlight w:val="none"/>
          <w:u w:val="single"/>
        </w:rPr>
        <w:t xml:space="preserve"> </w:t>
      </w:r>
      <w:r>
        <w:rPr>
          <w:rFonts w:hint="eastAsia" w:ascii="宋体" w:hAnsi="宋体" w:cs="宋体"/>
          <w:color w:val="auto"/>
          <w:sz w:val="32"/>
          <w:szCs w:val="28"/>
          <w:highlight w:val="none"/>
          <w:u w:val="single"/>
        </w:rPr>
        <w:t xml:space="preserve">                </w:t>
      </w:r>
      <w:r>
        <w:rPr>
          <w:rFonts w:hint="eastAsia" w:ascii="宋体" w:hAnsi="宋体" w:cs="宋体"/>
          <w:color w:val="auto"/>
          <w:sz w:val="32"/>
          <w:szCs w:val="28"/>
          <w:highlight w:val="none"/>
          <w:u w:val="single"/>
          <w:lang w:val="en-US" w:eastAsia="zh-CN"/>
        </w:rPr>
        <w:t xml:space="preserve">  </w:t>
      </w:r>
      <w:r>
        <w:rPr>
          <w:rFonts w:hint="eastAsia" w:ascii="宋体" w:hAnsi="宋体" w:cs="宋体"/>
          <w:color w:val="auto"/>
          <w:sz w:val="32"/>
          <w:szCs w:val="28"/>
          <w:highlight w:val="none"/>
          <w:u w:val="single"/>
        </w:rPr>
        <w:t xml:space="preserve"> </w:t>
      </w:r>
      <w:r>
        <w:rPr>
          <w:rFonts w:hint="eastAsia" w:ascii="宋体" w:hAnsi="宋体" w:cs="宋体"/>
          <w:color w:val="auto"/>
          <w:sz w:val="32"/>
          <w:szCs w:val="28"/>
          <w:highlight w:val="none"/>
          <w:u w:val="single"/>
          <w:lang w:val="en-US" w:eastAsia="zh-CN"/>
        </w:rPr>
        <w:t xml:space="preserve"> </w:t>
      </w:r>
      <w:r>
        <w:rPr>
          <w:rFonts w:hint="eastAsia" w:ascii="宋体" w:hAnsi="宋体" w:cs="宋体"/>
          <w:color w:val="auto"/>
          <w:sz w:val="32"/>
          <w:szCs w:val="28"/>
          <w:highlight w:val="none"/>
          <w:u w:val="single"/>
        </w:rPr>
        <w:t xml:space="preserve">   ;</w:t>
      </w:r>
    </w:p>
    <w:p>
      <w:pPr>
        <w:spacing w:before="312" w:beforeLines="100"/>
        <w:ind w:firstLine="1606" w:firstLineChars="500"/>
        <w:rPr>
          <w:rFonts w:hint="eastAsia" w:ascii="宋体" w:hAnsi="宋体" w:cs="宋体"/>
          <w:b/>
          <w:color w:val="auto"/>
          <w:sz w:val="32"/>
          <w:szCs w:val="32"/>
          <w:highlight w:val="none"/>
          <w:u w:val="single"/>
        </w:rPr>
      </w:pPr>
      <w:r>
        <w:rPr>
          <w:rFonts w:hint="eastAsia" w:ascii="宋体" w:hAnsi="宋体" w:cs="宋体"/>
          <w:b/>
          <w:color w:val="auto"/>
          <w:sz w:val="32"/>
          <w:szCs w:val="32"/>
          <w:highlight w:val="none"/>
        </w:rPr>
        <w:t>乙    方:</w:t>
      </w:r>
      <w:r>
        <w:rPr>
          <w:rFonts w:hint="eastAsia" w:ascii="宋体" w:hAnsi="宋体" w:cs="宋体"/>
          <w:b/>
          <w:color w:val="auto"/>
          <w:sz w:val="32"/>
          <w:szCs w:val="32"/>
          <w:highlight w:val="none"/>
          <w:u w:val="single"/>
        </w:rPr>
        <w:t xml:space="preserve"> </w:t>
      </w:r>
      <w:r>
        <w:rPr>
          <w:rFonts w:hint="eastAsia" w:ascii="宋体" w:hAnsi="宋体" w:cs="宋体"/>
          <w:color w:val="auto"/>
          <w:sz w:val="32"/>
          <w:szCs w:val="28"/>
          <w:highlight w:val="none"/>
          <w:u w:val="single"/>
        </w:rPr>
        <w:t xml:space="preserve">              </w:t>
      </w:r>
      <w:r>
        <w:rPr>
          <w:rFonts w:hint="eastAsia" w:ascii="宋体" w:hAnsi="宋体" w:cs="宋体"/>
          <w:color w:val="auto"/>
          <w:sz w:val="32"/>
          <w:szCs w:val="28"/>
          <w:highlight w:val="none"/>
          <w:u w:val="single"/>
          <w:lang w:val="en-US" w:eastAsia="zh-CN"/>
        </w:rPr>
        <w:t xml:space="preserve"> </w:t>
      </w:r>
      <w:r>
        <w:rPr>
          <w:rFonts w:hint="eastAsia" w:ascii="宋体" w:hAnsi="宋体" w:cs="宋体"/>
          <w:color w:val="auto"/>
          <w:sz w:val="32"/>
          <w:szCs w:val="28"/>
          <w:highlight w:val="none"/>
          <w:u w:val="single"/>
        </w:rPr>
        <w:t xml:space="preserve"> </w:t>
      </w:r>
      <w:r>
        <w:rPr>
          <w:rFonts w:hint="eastAsia" w:ascii="宋体" w:hAnsi="宋体" w:cs="宋体"/>
          <w:color w:val="auto"/>
          <w:sz w:val="32"/>
          <w:szCs w:val="28"/>
          <w:highlight w:val="none"/>
          <w:u w:val="single"/>
          <w:lang w:val="en-US" w:eastAsia="zh-CN"/>
        </w:rPr>
        <w:t xml:space="preserve"> </w:t>
      </w:r>
      <w:r>
        <w:rPr>
          <w:rFonts w:hint="eastAsia" w:ascii="宋体" w:hAnsi="宋体" w:cs="宋体"/>
          <w:color w:val="auto"/>
          <w:sz w:val="32"/>
          <w:szCs w:val="28"/>
          <w:highlight w:val="none"/>
          <w:u w:val="single"/>
        </w:rPr>
        <w:t xml:space="preserve">     </w:t>
      </w:r>
      <w:r>
        <w:rPr>
          <w:rFonts w:hint="eastAsia" w:ascii="宋体" w:hAnsi="宋体" w:cs="宋体"/>
          <w:b/>
          <w:color w:val="auto"/>
          <w:sz w:val="32"/>
          <w:szCs w:val="32"/>
          <w:highlight w:val="none"/>
          <w:u w:val="single"/>
        </w:rPr>
        <w:t xml:space="preserve"> </w:t>
      </w:r>
    </w:p>
    <w:p>
      <w:pPr>
        <w:spacing w:line="360" w:lineRule="exact"/>
        <w:rPr>
          <w:rFonts w:hint="eastAsia" w:ascii="宋体" w:hAnsi="宋体" w:cs="宋体"/>
          <w:color w:val="auto"/>
          <w:sz w:val="28"/>
          <w:szCs w:val="28"/>
          <w:highlight w:val="none"/>
        </w:rPr>
        <w:sectPr>
          <w:headerReference r:id="rId9" w:type="default"/>
          <w:footerReference r:id="rId10" w:type="default"/>
          <w:type w:val="nextColumn"/>
          <w:pgSz w:w="11907" w:h="16840"/>
          <w:pgMar w:top="1134" w:right="1134" w:bottom="1134" w:left="1134" w:header="454" w:footer="992" w:gutter="0"/>
          <w:pgNumType w:start="0"/>
          <w:cols w:space="720" w:num="1"/>
          <w:docGrid w:type="lines" w:linePitch="312" w:charSpace="0"/>
        </w:sectPr>
      </w:pPr>
    </w:p>
    <w:p>
      <w:pPr>
        <w:pStyle w:val="45"/>
        <w:spacing w:after="0" w:line="44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委托方（甲方）：         </w:t>
      </w:r>
    </w:p>
    <w:p>
      <w:pPr>
        <w:pStyle w:val="45"/>
        <w:spacing w:after="0" w:line="44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受托方（乙方）：                     </w:t>
      </w:r>
    </w:p>
    <w:p>
      <w:pPr>
        <w:spacing w:line="440" w:lineRule="exact"/>
        <w:ind w:firstLine="440" w:firstLineChars="200"/>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甲方所需服务在国内以竞争性磋商方式进行采购，经评标委员会评审，确定乙方为成交供应商。甲、乙双方根据《中华人民共和国政府采购法》、《中华人民共和国民法典》等相关法律以及本项目采购文件的规定，经平等协商达成合同如下：</w:t>
      </w:r>
    </w:p>
    <w:p>
      <w:pPr>
        <w:spacing w:line="44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第一条 合同文件</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本合同所附下列文件是构成本合同不可分割的部分：</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（一）本项目采购文件</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（二）成交供应商响应文件</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（三）本合同格式及有关合同条款</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（四）成交供应商在评审过程中做出的最后报价及有关澄清、说明或者补正文件</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（五）成交通知书</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（六）本合同附件</w:t>
      </w:r>
    </w:p>
    <w:p>
      <w:pPr>
        <w:spacing w:line="44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第二条 合同的范围和条件</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本合同的范围和条件应与上述合同文件的规定相一致。</w:t>
      </w:r>
    </w:p>
    <w:p>
      <w:pPr>
        <w:spacing w:line="44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第三条 服务名称、标准、数量</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3.1服务名称：[温州市水文化遗产数字保护项目（一期）]。</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3.2服务标准：一套。</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3.3服务标准：具体服务内容及标准需符合以下要求。</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一、建设目标：</w:t>
      </w:r>
    </w:p>
    <w:p>
      <w:pPr>
        <w:spacing w:line="440" w:lineRule="exact"/>
        <w:ind w:firstLine="442" w:firstLineChars="20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 xml:space="preserve">    </w:t>
      </w:r>
      <w:r>
        <w:rPr>
          <w:rFonts w:hint="eastAsia" w:ascii="宋体" w:hAnsi="宋体" w:eastAsia="宋体" w:cs="宋体"/>
          <w:color w:val="auto"/>
          <w:sz w:val="22"/>
          <w:szCs w:val="22"/>
          <w:highlight w:val="none"/>
        </w:rPr>
        <w:t>详见采购文件采购内容、投标文件现场承诺等材料</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二、建设内容：</w:t>
      </w:r>
    </w:p>
    <w:p>
      <w:pPr>
        <w:spacing w:line="440" w:lineRule="exact"/>
        <w:ind w:firstLine="880" w:firstLineChars="4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本项目的建设内容主要如下：</w:t>
      </w:r>
    </w:p>
    <w:p>
      <w:pPr>
        <w:spacing w:line="440" w:lineRule="exact"/>
        <w:ind w:firstLine="880" w:firstLineChars="4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详见采购文件采购内容、投标文件现场承诺等材料</w:t>
      </w:r>
    </w:p>
    <w:p>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三、具体建设要求：</w:t>
      </w:r>
    </w:p>
    <w:p>
      <w:pPr>
        <w:spacing w:line="440" w:lineRule="exact"/>
        <w:ind w:firstLine="880" w:firstLineChars="4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详见采购文件采购内容、投标文件现场承诺等材料</w:t>
      </w:r>
    </w:p>
    <w:p>
      <w:pPr>
        <w:spacing w:line="44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第四条 甲方提供的工作条件和协作事项</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4.1提供技术资料：[]。</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4.2提供工作条件：[]。</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4.3其他配合协作事项：[]。</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4.4甲方提供上述技术资料、工作条件和配合协作事项的时间及方式：[]。</w:t>
      </w:r>
    </w:p>
    <w:p>
      <w:pPr>
        <w:spacing w:line="44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第五条 合同金额</w:t>
      </w:r>
    </w:p>
    <w:p>
      <w:pPr>
        <w:pStyle w:val="416"/>
        <w:spacing w:line="440" w:lineRule="exact"/>
        <w:ind w:firstLine="440"/>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5.1根据上述合同文件要求，合同金额为人民币</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元，大写：</w:t>
      </w:r>
      <w:r>
        <w:rPr>
          <w:rFonts w:hint="eastAsia" w:ascii="宋体" w:hAnsi="宋体" w:eastAsia="宋体" w:cs="宋体"/>
          <w:color w:val="auto"/>
          <w:sz w:val="22"/>
          <w:szCs w:val="22"/>
          <w:highlight w:val="none"/>
          <w:u w:val="single"/>
        </w:rPr>
        <w:t xml:space="preserve">          </w:t>
      </w:r>
    </w:p>
    <w:p>
      <w:pPr>
        <w:spacing w:line="44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第六条 付款方式</w:t>
      </w:r>
    </w:p>
    <w:p>
      <w:pPr>
        <w:tabs>
          <w:tab w:val="left" w:pos="360"/>
        </w:tabs>
        <w:spacing w:line="440" w:lineRule="exact"/>
        <w:ind w:firstLine="550" w:firstLineChars="2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 合同生效并具备实施条件后7个工作日内，采购人支付合同金额的50%，项目完成后通过采购人组织的最终验收合格后7个工作日内，采购人支付剩余价款。</w:t>
      </w:r>
    </w:p>
    <w:p>
      <w:pPr>
        <w:tabs>
          <w:tab w:val="left" w:pos="360"/>
        </w:tabs>
        <w:spacing w:line="44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第七条 服务期限、地点</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7.1服务期限：</w:t>
      </w:r>
      <w:r>
        <w:rPr>
          <w:rFonts w:hint="eastAsia" w:ascii="宋体" w:hAnsi="宋体" w:eastAsia="宋体" w:cs="宋体"/>
          <w:color w:val="auto"/>
          <w:sz w:val="22"/>
          <w:szCs w:val="22"/>
          <w:highlight w:val="none"/>
          <w:u w:val="single"/>
        </w:rPr>
        <w:t xml:space="preserve"> 合同签订之日起至项目通过验收。  </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除不可抗力和甲方原因造成无法按期交付的，如乙方延期交付，每延迟1日，按应交付总额0.1‰支付违约金。</w:t>
      </w:r>
    </w:p>
    <w:p>
      <w:pPr>
        <w:pStyle w:val="416"/>
        <w:spacing w:line="440" w:lineRule="exact"/>
        <w:ind w:firstLine="44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7.2服务地点：</w:t>
      </w:r>
      <w:r>
        <w:rPr>
          <w:rFonts w:hint="eastAsia" w:ascii="宋体" w:hAnsi="宋体" w:eastAsia="宋体" w:cs="宋体"/>
          <w:color w:val="auto"/>
          <w:sz w:val="22"/>
          <w:szCs w:val="22"/>
          <w:highlight w:val="none"/>
          <w:u w:val="single"/>
        </w:rPr>
        <w:t xml:space="preserve">甲方指定地址            </w:t>
      </w:r>
      <w:r>
        <w:rPr>
          <w:rFonts w:hint="eastAsia" w:ascii="宋体" w:hAnsi="宋体" w:eastAsia="宋体" w:cs="宋体"/>
          <w:color w:val="auto"/>
          <w:sz w:val="22"/>
          <w:szCs w:val="22"/>
          <w:highlight w:val="none"/>
        </w:rPr>
        <w:t xml:space="preserve">                  </w:t>
      </w:r>
    </w:p>
    <w:p>
      <w:pPr>
        <w:keepNext w:val="0"/>
        <w:keepLines w:val="0"/>
        <w:widowControl/>
        <w:suppressLineNumbers w:val="0"/>
        <w:jc w:val="left"/>
        <w:rPr>
          <w:rFonts w:hint="eastAsia" w:ascii="宋体" w:hAnsi="宋体" w:eastAsia="宋体" w:cs="宋体"/>
          <w:color w:val="auto"/>
          <w:sz w:val="22"/>
          <w:szCs w:val="22"/>
          <w:highlight w:val="none"/>
          <w:lang w:val="en-US" w:eastAsia="zh-CN"/>
        </w:rPr>
      </w:pPr>
      <w:r>
        <w:rPr>
          <w:rFonts w:hint="eastAsia" w:ascii="宋体" w:hAnsi="宋体" w:eastAsia="宋体" w:cs="宋体"/>
          <w:b/>
          <w:bCs/>
          <w:color w:val="auto"/>
          <w:sz w:val="22"/>
          <w:szCs w:val="22"/>
          <w:highlight w:val="none"/>
        </w:rPr>
        <w:t>第八条 保密</w:t>
      </w:r>
      <w:r>
        <w:rPr>
          <w:rFonts w:hint="eastAsia" w:ascii="宋体" w:hAnsi="宋体" w:eastAsia="宋体" w:cs="宋体"/>
          <w:color w:val="auto"/>
          <w:sz w:val="22"/>
          <w:szCs w:val="22"/>
          <w:highlight w:val="none"/>
          <w:lang w:val="en-US" w:eastAsia="zh-CN"/>
        </w:rPr>
        <w:t xml:space="preserve">  </w:t>
      </w:r>
    </w:p>
    <w:p>
      <w:pPr>
        <w:keepNext w:val="0"/>
        <w:keepLines w:val="0"/>
        <w:widowControl/>
        <w:suppressLineNumbers w:val="0"/>
        <w:ind w:firstLine="660" w:firstLineChars="30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 xml:space="preserve">8.1 </w:t>
      </w:r>
      <w:r>
        <w:rPr>
          <w:rFonts w:hint="eastAsia" w:ascii="宋体" w:hAnsi="宋体" w:eastAsia="宋体" w:cs="宋体"/>
          <w:i w:val="0"/>
          <w:caps w:val="0"/>
          <w:color w:val="auto"/>
          <w:spacing w:val="0"/>
          <w:kern w:val="0"/>
          <w:sz w:val="22"/>
          <w:szCs w:val="22"/>
          <w:highlight w:val="none"/>
          <w:shd w:val="clear" w:color="auto" w:fill="FFFFFF"/>
          <w:lang w:val="en-US" w:eastAsia="zh-CN" w:bidi="ar"/>
        </w:rPr>
        <w:t>乙方有保密的责任和义务，对于项目建设中的过程文件、成果内容等，未经甲方同意，不能擅自提供给第三方</w:t>
      </w:r>
      <w:r>
        <w:rPr>
          <w:rFonts w:hint="eastAsia" w:ascii="宋体" w:hAnsi="宋体" w:cs="宋体"/>
          <w:i w:val="0"/>
          <w:caps w:val="0"/>
          <w:color w:val="auto"/>
          <w:spacing w:val="0"/>
          <w:kern w:val="0"/>
          <w:sz w:val="22"/>
          <w:szCs w:val="22"/>
          <w:highlight w:val="none"/>
          <w:shd w:val="clear" w:color="auto" w:fill="FFFFFF"/>
          <w:lang w:val="en-US" w:eastAsia="zh-CN" w:bidi="ar"/>
        </w:rPr>
        <w:t>或用于其他项目</w:t>
      </w:r>
      <w:r>
        <w:rPr>
          <w:rFonts w:hint="eastAsia" w:ascii="宋体" w:hAnsi="宋体" w:eastAsia="宋体" w:cs="宋体"/>
          <w:i w:val="0"/>
          <w:caps w:val="0"/>
          <w:color w:val="auto"/>
          <w:spacing w:val="0"/>
          <w:kern w:val="0"/>
          <w:sz w:val="22"/>
          <w:szCs w:val="22"/>
          <w:highlight w:val="none"/>
          <w:shd w:val="clear" w:color="auto" w:fill="FFFFFF"/>
          <w:lang w:val="en-US" w:eastAsia="zh-CN" w:bidi="ar"/>
        </w:rPr>
        <w:t>。</w:t>
      </w:r>
    </w:p>
    <w:p>
      <w:pPr>
        <w:pStyle w:val="416"/>
        <w:spacing w:line="440" w:lineRule="exact"/>
        <w:ind w:left="0" w:firstLine="0" w:firstLineChars="0"/>
        <w:rPr>
          <w:rFonts w:hint="eastAsia" w:ascii="宋体" w:hAnsi="宋体" w:eastAsia="宋体" w:cs="宋体"/>
          <w:b/>
          <w:color w:val="auto"/>
          <w:sz w:val="22"/>
          <w:szCs w:val="22"/>
          <w:highlight w:val="none"/>
        </w:rPr>
      </w:pPr>
      <w:r>
        <w:rPr>
          <w:rFonts w:hint="eastAsia" w:ascii="宋体" w:hAnsi="宋体" w:eastAsia="宋体" w:cs="宋体"/>
          <w:b/>
          <w:bCs/>
          <w:color w:val="auto"/>
          <w:sz w:val="22"/>
          <w:szCs w:val="22"/>
          <w:highlight w:val="none"/>
        </w:rPr>
        <w:t xml:space="preserve">第九条 </w:t>
      </w:r>
      <w:r>
        <w:rPr>
          <w:rFonts w:hint="eastAsia" w:ascii="宋体" w:hAnsi="宋体" w:eastAsia="宋体" w:cs="宋体"/>
          <w:color w:val="auto"/>
          <w:sz w:val="22"/>
          <w:szCs w:val="22"/>
          <w:highlight w:val="none"/>
        </w:rPr>
        <w:t>本合同的变更必须由双方协商一致，并以书面形式确定。但有下列情形之一的，一方可以向另一方提出变更合同权利与义务的书面请求，另一方应当在收到书面请求后[10工作日内]予以答复；逾期未予答复的，视为同意：[申请方之变更请求]。</w:t>
      </w:r>
    </w:p>
    <w:p>
      <w:pPr>
        <w:spacing w:line="44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第十条 验收</w:t>
      </w:r>
    </w:p>
    <w:p>
      <w:pPr>
        <w:spacing w:line="440" w:lineRule="exact"/>
        <w:ind w:firstLine="42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经过若干轮回的开发、完善工作，达到项目验收的条件后，承建单位可以向甲方提交项目验收的申请，并经甲方同意后组织项目验收。甲方根据中华人民共和国现行技术标准，按招标文件以及合同规定的验收评定标准等规范，组织验收。验收合格后，项目完工，并进入质量保证期。</w:t>
      </w:r>
    </w:p>
    <w:p>
      <w:pPr>
        <w:spacing w:line="440" w:lineRule="exact"/>
        <w:ind w:firstLine="42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项目验收的基本条件是：</w:t>
      </w:r>
    </w:p>
    <w:p>
      <w:pPr>
        <w:spacing w:line="440" w:lineRule="exact"/>
        <w:ind w:firstLine="42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（1)全面完成合同约定内容；</w:t>
      </w:r>
    </w:p>
    <w:p>
      <w:pPr>
        <w:spacing w:line="440" w:lineRule="exact"/>
        <w:ind w:firstLine="42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（2）相应项目文档等。</w:t>
      </w:r>
    </w:p>
    <w:p>
      <w:pPr>
        <w:spacing w:line="44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第十一条 不可抗力</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11.1“不可抗力”是指合同双方不能预见、不能避免和不能克服的客观情况，该事件妨碍、影响或延误任何一方根据合同履行其全部或部分义务。该事件包括但不限于政府行为、自然灾害、战争、电脑病毒、黑客攻击、网络故障、乙方或信息载体提供方为了网站或系统的正常运行对网站或系统进行停机维护、移动运营商政策调整、带宽或其他网络设备或技术提供商的服务延迟、服务故障或任何其它类似事件。</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11.2出现不可抗力事件时，知情方应及时、充分地向对方以书面形式发通知，告知对方该类事件对本合同可能产生的影响，并应当在合理期限内提供相关证明。</w:t>
      </w:r>
    </w:p>
    <w:p>
      <w:pPr>
        <w:pStyle w:val="416"/>
        <w:spacing w:line="440" w:lineRule="exact"/>
        <w:ind w:firstLine="44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11.3由于以上所述不可抗力事件致使合同的部分或全部不能履行或延迟履行，则双方于彼此间不承担任何违约责任。</w:t>
      </w:r>
    </w:p>
    <w:p>
      <w:pPr>
        <w:spacing w:line="44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第十二条 违约责任</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12.1双方确定，任何一方未履行或未完全履行本合同项下的义务，均构成违约。违约方应当赔偿因违约给对方造成的一切损失。</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12.2甲方未能按照本合同约定支付相关费用的，每逾期[1]日，甲方应当按照合同总费用[0.01]%向乙方支付违约金。甲方逾期付费累计达[180]日的，乙方有权终止本合同并不承担任何责任。</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12.3乙方未能按本合同约定按期提供技术服务的，每逾期[1]日，乙方应当按照合同总费用的[0.01]%向甲方支付违约金。如违约金数额累计达到合同总费用的[80]%时，甲方有权终止本合同。</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12.4乙方提供技术服务不符合本合同要求的，乙方应当负责更正和修改，并承担由此产生的费用。</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12.5无论本合同其他条款是否有相反约定，乙方根据本合同承担的各项责任之累积，不得超过合同总费用；乙方对甲方的可得利益损失、商业信誉损失以及其他间接损失或后果性经济损失不承担责任；甲方数据属甲方所有，甲方应负责数据备份，乙方对甲方数据的丢失或损坏不承担责任。</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12.6除本合同第九条约定情形和法律规定外，乙方无须对第三方向甲方提出的索赔请求承担任何责任。</w:t>
      </w:r>
    </w:p>
    <w:p>
      <w:pPr>
        <w:pStyle w:val="416"/>
        <w:spacing w:line="440" w:lineRule="exact"/>
        <w:ind w:firstLine="44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12.7甲方承诺遵守国家相关法律法规，不进行危害网络安全的活动，若乙方发现甲方有危害网络安全的事项等活动，乙方有权停止技术支持，并解除本合同不负违约责任，本合同项下所有款项不予退还。</w:t>
      </w:r>
    </w:p>
    <w:p>
      <w:pPr>
        <w:spacing w:line="44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第十三条 法律适用和争议解决</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13.1本合同适用中华人民共和国法律。</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13.2所有因本合同引起的或与本合同有关的任何争议将通过双方友好协商解决。如果双方不能通过友好协商解决争议，则任何一方均可采取下述第[2]种争议解决方式：</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（1）将该争议提交[甲方所在地]仲裁委员会，按照申请仲裁时该会的仲裁规则进行仲裁。仲裁在[甲方所在地 ]进行。仲裁语言为中文。仲裁裁决是终局的，对双方均有约束力。仲裁费用由败诉方承担。</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（2）向[甲方]有管辖权的人民法院起诉。</w:t>
      </w:r>
    </w:p>
    <w:p>
      <w:pPr>
        <w:pStyle w:val="416"/>
        <w:spacing w:line="440" w:lineRule="exact"/>
        <w:ind w:firstLine="44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13.3仲裁或诉讼进行过程中，双方将继续履行本合同未涉仲裁或诉讼的其它部分。</w:t>
      </w:r>
    </w:p>
    <w:p>
      <w:pPr>
        <w:spacing w:line="44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第十四条 合同生效和其他</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14.1本合同自双方签字盖章之日起生效。</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14.2本合同一式[陆]份，甲乙双方各执[叁]份，具有同等法律效力。</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14.3如果本合同的任何条款在任何时候变成不合法、无效或不可强制执行而不从根本上影响本合同的效力时，本合同的其他条款不受影响。</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14.4本合同各条标题仅为提示之用，应以条文内容确定各方的权利义务。</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14.5未得到对方的书面许可，一方均不得以广告或在公共场合使用或摹仿对方的商业名称、商标、图案、服务标志、符号、代码、型号或缩写，任何一方均不得声称对对方的商业名称、商标、图案、服务标志、符号、代码、型号或缩写拥有所有权。</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14.6本合同的任何内容不应被视为或解释为双方之间具有合资、合伙关系。</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14.7本合同替代此前双方所有关于本合同事项的口头或书面的纪要、备忘录、合同和协议。</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14.8甲乙双方因履行本合同或与本合同有关的一切通知都必须按照本合同中的地址，以书面信函或者传真或者电子邮件方式进行。其中：</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14.8.1除本合同另有约定外，有关下述任一事项的通知，均应当采用书面信函形式作出，否则，该通知无效，不产生本合同项下的任何通知效力：</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（1）与本合同费用及支付事宜有关的通知；</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（2）与本合同违约事宜有关的通知；</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（3）与本合同终止、解除或变更事宜有关的通知；</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（4）与本合同延续/续展有关的通知；</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14.8.2本合同约定的各种通知方式的送达标准如下：</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（1）如采用书面信函形式，应当使用挂号信或者具有良好信誉的特快专递送达，接受方签收挂号信或特快专递的时间（以邮局或快递公司系统记录为准）为通知送达时间；</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（2）如采用传真方式，传真到达接受方指定传真系统的时间为通知送达时间；</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（3）如采用电子邮件方式，电子邮件到达接受方指定电子邮箱的时间为通知送达时间。</w:t>
      </w:r>
    </w:p>
    <w:p>
      <w:pPr>
        <w:pStyle w:val="416"/>
        <w:spacing w:line="440" w:lineRule="exact"/>
        <w:ind w:firstLine="44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如果因接受方原因（包括但不限于接受方拒收书面信函、接受方传真机关闭或故障、接受方电子邮箱地址不存在或者邮箱已满或者设置拒收等）导致通知发送失败，视为通知已经送达（发送方侧载明的书面信函寄出时间或者传真发送时间或者电子邮件发送时间视为通知送达时间）。</w:t>
      </w:r>
    </w:p>
    <w:p>
      <w:pPr>
        <w:rPr>
          <w:rFonts w:hint="eastAsia" w:ascii="宋体" w:hAnsi="宋体" w:cs="宋体"/>
          <w:color w:val="auto"/>
          <w:sz w:val="22"/>
          <w:szCs w:val="22"/>
          <w:highlight w:val="none"/>
        </w:rPr>
      </w:pPr>
      <w:r>
        <w:rPr>
          <w:rFonts w:hint="eastAsia" w:ascii="宋体" w:hAnsi="宋体" w:cs="宋体"/>
          <w:color w:val="auto"/>
          <w:sz w:val="22"/>
          <w:szCs w:val="22"/>
          <w:highlight w:val="none"/>
        </w:rPr>
        <w:br w:type="page"/>
      </w:r>
    </w:p>
    <w:p>
      <w:pPr>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甲方：                                             </w:t>
      </w:r>
    </w:p>
    <w:p>
      <w:pPr>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法定代表人/授权代表：</w:t>
      </w:r>
    </w:p>
    <w:p>
      <w:pPr>
        <w:pStyle w:val="416"/>
        <w:spacing w:line="440" w:lineRule="exact"/>
        <w:ind w:left="0"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开户行：[  ]</w:t>
      </w:r>
    </w:p>
    <w:p>
      <w:pPr>
        <w:pStyle w:val="416"/>
        <w:spacing w:line="440" w:lineRule="exact"/>
        <w:ind w:left="0"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银行地址：[ ]</w:t>
      </w:r>
    </w:p>
    <w:p>
      <w:pPr>
        <w:pStyle w:val="416"/>
        <w:spacing w:line="440" w:lineRule="exact"/>
        <w:ind w:left="0"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户名：[ ]</w:t>
      </w:r>
    </w:p>
    <w:p>
      <w:pPr>
        <w:pStyle w:val="416"/>
        <w:spacing w:line="440" w:lineRule="exact"/>
        <w:ind w:left="0"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账号：[ ]</w:t>
      </w:r>
    </w:p>
    <w:p>
      <w:pPr>
        <w:pStyle w:val="416"/>
        <w:spacing w:line="440" w:lineRule="exact"/>
        <w:ind w:left="0"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统一社会信用代码：[  ]</w:t>
      </w:r>
    </w:p>
    <w:p>
      <w:pPr>
        <w:pStyle w:val="416"/>
        <w:spacing w:line="440" w:lineRule="exact"/>
        <w:ind w:left="0"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地址：[ ]</w:t>
      </w:r>
    </w:p>
    <w:p>
      <w:pPr>
        <w:pStyle w:val="416"/>
        <w:spacing w:line="440" w:lineRule="exact"/>
        <w:ind w:left="0" w:firstLine="0" w:firstLineChars="0"/>
        <w:rPr>
          <w:color w:val="auto"/>
          <w:highlight w:val="none"/>
        </w:rPr>
      </w:pPr>
      <w:r>
        <w:rPr>
          <w:rFonts w:hint="eastAsia" w:ascii="宋体" w:hAnsi="宋体" w:cs="宋体"/>
          <w:color w:val="auto"/>
          <w:sz w:val="22"/>
          <w:szCs w:val="22"/>
          <w:highlight w:val="none"/>
        </w:rPr>
        <w:t>电话：[ ]</w:t>
      </w:r>
    </w:p>
    <w:p>
      <w:pPr>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      ]年[   ]月[   ]日</w:t>
      </w:r>
    </w:p>
    <w:p>
      <w:pPr>
        <w:spacing w:line="440" w:lineRule="exact"/>
        <w:rPr>
          <w:rFonts w:hint="eastAsia" w:ascii="宋体" w:hAnsi="宋体" w:cs="宋体"/>
          <w:color w:val="auto"/>
          <w:sz w:val="22"/>
          <w:szCs w:val="22"/>
          <w:highlight w:val="none"/>
        </w:rPr>
      </w:pPr>
    </w:p>
    <w:p>
      <w:pPr>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乙方：</w:t>
      </w:r>
    </w:p>
    <w:p>
      <w:pPr>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法定代表人/授权代表：</w:t>
      </w:r>
    </w:p>
    <w:p>
      <w:pPr>
        <w:pStyle w:val="416"/>
        <w:spacing w:line="440" w:lineRule="exact"/>
        <w:ind w:left="0"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开户行：[  ]</w:t>
      </w:r>
    </w:p>
    <w:p>
      <w:pPr>
        <w:pStyle w:val="416"/>
        <w:spacing w:line="440" w:lineRule="exact"/>
        <w:ind w:left="0"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银行地址：[ ]</w:t>
      </w:r>
    </w:p>
    <w:p>
      <w:pPr>
        <w:pStyle w:val="416"/>
        <w:spacing w:line="440" w:lineRule="exact"/>
        <w:ind w:left="0"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户名：[ ]</w:t>
      </w:r>
    </w:p>
    <w:p>
      <w:pPr>
        <w:pStyle w:val="416"/>
        <w:spacing w:line="440" w:lineRule="exact"/>
        <w:ind w:left="0"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账号：[ ]</w:t>
      </w:r>
    </w:p>
    <w:p>
      <w:pPr>
        <w:pStyle w:val="416"/>
        <w:spacing w:line="440" w:lineRule="exact"/>
        <w:ind w:left="0"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统一社会信用代码：[  ]</w:t>
      </w:r>
    </w:p>
    <w:p>
      <w:pPr>
        <w:pStyle w:val="416"/>
        <w:spacing w:line="440" w:lineRule="exact"/>
        <w:ind w:left="0" w:firstLine="0" w:firstLineChars="0"/>
        <w:rPr>
          <w:rFonts w:hint="eastAsia" w:ascii="宋体" w:hAnsi="宋体" w:cs="宋体"/>
          <w:color w:val="auto"/>
          <w:sz w:val="22"/>
          <w:szCs w:val="22"/>
          <w:highlight w:val="none"/>
        </w:rPr>
      </w:pPr>
      <w:r>
        <w:rPr>
          <w:rFonts w:hint="eastAsia" w:ascii="宋体" w:hAnsi="宋体" w:cs="宋体"/>
          <w:color w:val="auto"/>
          <w:sz w:val="22"/>
          <w:szCs w:val="22"/>
          <w:highlight w:val="none"/>
        </w:rPr>
        <w:t>地址：[ ]</w:t>
      </w:r>
    </w:p>
    <w:p>
      <w:pPr>
        <w:pStyle w:val="416"/>
        <w:spacing w:line="440" w:lineRule="exact"/>
        <w:ind w:left="0" w:firstLine="0" w:firstLineChars="0"/>
        <w:rPr>
          <w:color w:val="auto"/>
          <w:highlight w:val="none"/>
        </w:rPr>
      </w:pPr>
      <w:r>
        <w:rPr>
          <w:rFonts w:hint="eastAsia" w:ascii="宋体" w:hAnsi="宋体" w:cs="宋体"/>
          <w:color w:val="auto"/>
          <w:sz w:val="22"/>
          <w:szCs w:val="22"/>
          <w:highlight w:val="none"/>
        </w:rPr>
        <w:t>电话：[ ]</w:t>
      </w:r>
    </w:p>
    <w:p>
      <w:pPr>
        <w:overflowPunct w:val="0"/>
        <w:spacing w:line="400" w:lineRule="exact"/>
        <w:rPr>
          <w:rFonts w:hint="eastAsia" w:ascii="宋体" w:hAnsi="宋体" w:cs="宋体"/>
          <w:bCs/>
          <w:color w:val="auto"/>
          <w:sz w:val="22"/>
          <w:szCs w:val="22"/>
          <w:highlight w:val="none"/>
        </w:rPr>
      </w:pPr>
      <w:r>
        <w:rPr>
          <w:rFonts w:hint="eastAsia" w:ascii="宋体" w:hAnsi="宋体" w:cs="宋体"/>
          <w:color w:val="auto"/>
          <w:sz w:val="22"/>
          <w:szCs w:val="22"/>
          <w:highlight w:val="none"/>
        </w:rPr>
        <w:t>[      ]年[   ]月[   ]日</w:t>
      </w:r>
      <w:r>
        <w:rPr>
          <w:rFonts w:hint="eastAsia" w:ascii="宋体" w:hAnsi="宋体" w:cs="宋体"/>
          <w:bCs/>
          <w:color w:val="auto"/>
          <w:sz w:val="22"/>
          <w:szCs w:val="22"/>
          <w:highlight w:val="none"/>
        </w:rPr>
        <w:t xml:space="preserve">              </w:t>
      </w:r>
    </w:p>
    <w:p>
      <w:pPr>
        <w:pStyle w:val="29"/>
        <w:snapToGrid w:val="0"/>
        <w:spacing w:line="360" w:lineRule="auto"/>
        <w:ind w:firstLine="1540" w:firstLineChars="700"/>
        <w:rPr>
          <w:rFonts w:hint="eastAsia" w:hAnsi="宋体" w:cs="宋体"/>
          <w:color w:val="auto"/>
          <w:sz w:val="22"/>
          <w:szCs w:val="22"/>
          <w:highlight w:val="none"/>
        </w:rPr>
      </w:pPr>
      <w:r>
        <w:rPr>
          <w:rFonts w:hint="eastAsia" w:hAnsi="宋体" w:cs="宋体"/>
          <w:color w:val="auto"/>
          <w:sz w:val="22"/>
          <w:szCs w:val="22"/>
          <w:highlight w:val="none"/>
        </w:rPr>
        <w:t xml:space="preserve"> </w:t>
      </w:r>
    </w:p>
    <w:p>
      <w:pPr>
        <w:spacing w:line="360" w:lineRule="auto"/>
        <w:ind w:firstLine="420"/>
        <w:rPr>
          <w:rFonts w:hint="eastAsia" w:ascii="宋体" w:hAnsi="宋体" w:cs="宋体"/>
          <w:color w:val="auto"/>
          <w:highlight w:val="none"/>
        </w:rPr>
      </w:pPr>
    </w:p>
    <w:p>
      <w:pPr>
        <w:pStyle w:val="3"/>
        <w:rPr>
          <w:rFonts w:hint="eastAsia" w:ascii="宋体" w:hAnsi="宋体" w:eastAsia="宋体" w:cs="宋体"/>
          <w:bCs w:val="0"/>
          <w:color w:val="auto"/>
          <w:sz w:val="36"/>
          <w:szCs w:val="36"/>
          <w:highlight w:val="none"/>
        </w:rPr>
      </w:pPr>
      <w:bookmarkStart w:id="73" w:name="_Toc58832091"/>
      <w:bookmarkStart w:id="74" w:name="_Toc21106"/>
      <w:bookmarkStart w:id="75" w:name="_Toc5314"/>
      <w:r>
        <w:rPr>
          <w:rFonts w:hint="eastAsia" w:ascii="宋体" w:hAnsi="宋体" w:eastAsia="宋体" w:cs="宋体"/>
          <w:bCs w:val="0"/>
          <w:color w:val="auto"/>
          <w:sz w:val="36"/>
          <w:szCs w:val="36"/>
          <w:highlight w:val="none"/>
        </w:rPr>
        <w:br w:type="page"/>
      </w:r>
      <w:r>
        <w:rPr>
          <w:rFonts w:hint="eastAsia" w:ascii="宋体" w:hAnsi="宋体" w:eastAsia="宋体" w:cs="宋体"/>
          <w:bCs w:val="0"/>
          <w:color w:val="auto"/>
          <w:sz w:val="36"/>
          <w:szCs w:val="36"/>
          <w:highlight w:val="none"/>
        </w:rPr>
        <w:t>第四部分   磋商响应文件格式</w:t>
      </w:r>
      <w:bookmarkEnd w:id="73"/>
      <w:bookmarkEnd w:id="74"/>
      <w:bookmarkEnd w:id="75"/>
    </w:p>
    <w:p>
      <w:pPr>
        <w:spacing w:before="120" w:beforeLines="50" w:after="120" w:afterLines="50"/>
        <w:rPr>
          <w:rFonts w:hint="eastAsia" w:ascii="宋体" w:hAnsi="宋体" w:cs="宋体"/>
          <w:color w:val="auto"/>
          <w:sz w:val="22"/>
          <w:szCs w:val="22"/>
          <w:highlight w:val="none"/>
        </w:rPr>
      </w:pPr>
      <w:r>
        <w:rPr>
          <w:rFonts w:hint="eastAsia" w:ascii="宋体" w:hAnsi="宋体" w:cs="宋体"/>
          <w:color w:val="auto"/>
          <w:sz w:val="22"/>
          <w:szCs w:val="22"/>
          <w:highlight w:val="none"/>
        </w:rPr>
        <w:t>（资格审查资料封面，供参考）</w:t>
      </w:r>
    </w:p>
    <w:p>
      <w:pPr>
        <w:rPr>
          <w:rFonts w:hint="eastAsia" w:ascii="宋体" w:hAnsi="宋体" w:cs="宋体"/>
          <w:color w:val="auto"/>
          <w:highlight w:val="none"/>
        </w:rPr>
      </w:pPr>
    </w:p>
    <w:p>
      <w:pPr>
        <w:rPr>
          <w:rFonts w:hint="eastAsia" w:ascii="宋体" w:hAnsi="宋体" w:cs="宋体"/>
          <w:color w:val="auto"/>
          <w:highlight w:val="none"/>
        </w:rPr>
      </w:pPr>
    </w:p>
    <w:p>
      <w:pPr>
        <w:rPr>
          <w:rFonts w:hint="eastAsia" w:ascii="宋体" w:hAnsi="宋体" w:cs="宋体"/>
          <w:color w:val="auto"/>
          <w:highlight w:val="none"/>
        </w:rPr>
      </w:pPr>
    </w:p>
    <w:p>
      <w:pPr>
        <w:jc w:val="center"/>
        <w:rPr>
          <w:rFonts w:hint="eastAsia" w:ascii="宋体" w:hAnsi="宋体" w:cs="宋体"/>
          <w:color w:val="auto"/>
          <w:sz w:val="28"/>
          <w:szCs w:val="28"/>
          <w:highlight w:val="none"/>
        </w:rPr>
      </w:pPr>
      <w:r>
        <w:rPr>
          <w:rFonts w:hint="eastAsia" w:ascii="宋体" w:hAnsi="宋体" w:cs="宋体"/>
          <w:color w:val="auto"/>
          <w:sz w:val="28"/>
          <w:szCs w:val="28"/>
          <w:highlight w:val="none"/>
          <w:u w:val="single"/>
        </w:rPr>
        <w:t xml:space="preserve">                </w:t>
      </w:r>
      <w:r>
        <w:rPr>
          <w:rFonts w:hint="eastAsia" w:ascii="宋体" w:hAnsi="宋体" w:cs="宋体"/>
          <w:i w:val="0"/>
          <w:iCs w:val="0"/>
          <w:color w:val="auto"/>
          <w:sz w:val="28"/>
          <w:szCs w:val="28"/>
          <w:highlight w:val="none"/>
          <w:u w:val="single"/>
        </w:rPr>
        <w:t xml:space="preserve"> （项目名称）</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磋商响应文件</w:t>
      </w:r>
    </w:p>
    <w:p>
      <w:pPr>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pStyle w:val="53"/>
        <w:ind w:firstLine="281"/>
        <w:rPr>
          <w:rFonts w:hint="eastAsia" w:ascii="宋体" w:hAnsi="宋体" w:cs="宋体"/>
          <w:color w:val="auto"/>
          <w:sz w:val="28"/>
          <w:szCs w:val="28"/>
          <w:highlight w:val="none"/>
        </w:rPr>
      </w:pPr>
    </w:p>
    <w:p>
      <w:pPr>
        <w:pStyle w:val="53"/>
        <w:ind w:firstLine="281"/>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jc w:val="center"/>
        <w:rPr>
          <w:rFonts w:hint="eastAsia" w:ascii="宋体" w:hAnsi="宋体" w:cs="宋体"/>
          <w:color w:val="auto"/>
          <w:sz w:val="52"/>
          <w:szCs w:val="52"/>
          <w:highlight w:val="none"/>
        </w:rPr>
      </w:pPr>
      <w:r>
        <w:rPr>
          <w:rFonts w:hint="eastAsia" w:ascii="宋体" w:hAnsi="宋体" w:cs="宋体"/>
          <w:color w:val="auto"/>
          <w:sz w:val="52"/>
          <w:szCs w:val="52"/>
          <w:highlight w:val="none"/>
        </w:rPr>
        <w:t>资格审查资料</w:t>
      </w:r>
    </w:p>
    <w:p>
      <w:pPr>
        <w:spacing w:line="360" w:lineRule="auto"/>
        <w:rPr>
          <w:rFonts w:hint="eastAsia" w:ascii="宋体" w:hAnsi="宋体" w:cs="宋体"/>
          <w:color w:val="auto"/>
          <w:szCs w:val="21"/>
          <w:highlight w:val="none"/>
        </w:rPr>
      </w:pPr>
    </w:p>
    <w:p>
      <w:pPr>
        <w:spacing w:line="360" w:lineRule="auto"/>
        <w:rPr>
          <w:rFonts w:hint="eastAsia" w:ascii="宋体" w:hAnsi="宋体" w:cs="宋体"/>
          <w:color w:val="auto"/>
          <w:szCs w:val="21"/>
          <w:highlight w:val="none"/>
        </w:rPr>
      </w:pPr>
    </w:p>
    <w:p>
      <w:pPr>
        <w:spacing w:line="360" w:lineRule="auto"/>
        <w:rPr>
          <w:rFonts w:hint="eastAsia" w:ascii="宋体" w:hAnsi="宋体" w:cs="宋体"/>
          <w:color w:val="auto"/>
          <w:szCs w:val="21"/>
          <w:highlight w:val="none"/>
        </w:rPr>
      </w:pPr>
    </w:p>
    <w:p>
      <w:pPr>
        <w:spacing w:line="360" w:lineRule="auto"/>
        <w:rPr>
          <w:rFonts w:hint="eastAsia" w:ascii="宋体" w:hAnsi="宋体" w:cs="宋体"/>
          <w:color w:val="auto"/>
          <w:szCs w:val="21"/>
          <w:highlight w:val="none"/>
        </w:rPr>
      </w:pPr>
    </w:p>
    <w:p>
      <w:pPr>
        <w:spacing w:line="360" w:lineRule="auto"/>
        <w:rPr>
          <w:rFonts w:hint="eastAsia" w:ascii="宋体" w:hAnsi="宋体" w:cs="宋体"/>
          <w:color w:val="auto"/>
          <w:szCs w:val="21"/>
          <w:highlight w:val="none"/>
        </w:rPr>
      </w:pPr>
    </w:p>
    <w:p>
      <w:pPr>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供应商：</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（盖单位章）</w:t>
      </w:r>
    </w:p>
    <w:p>
      <w:pPr>
        <w:rPr>
          <w:rFonts w:hint="eastAsia" w:ascii="宋体" w:hAnsi="宋体" w:cs="宋体"/>
          <w:color w:val="auto"/>
          <w:sz w:val="28"/>
          <w:szCs w:val="28"/>
          <w:highlight w:val="none"/>
          <w:u w:val="single"/>
        </w:rPr>
      </w:pPr>
    </w:p>
    <w:p>
      <w:pPr>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法定代表人或其委托代理人：</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（签字或盖章）</w:t>
      </w:r>
    </w:p>
    <w:p>
      <w:pPr>
        <w:rPr>
          <w:rFonts w:hint="eastAsia" w:ascii="宋体" w:hAnsi="宋体" w:cs="宋体"/>
          <w:color w:val="auto"/>
          <w:sz w:val="28"/>
          <w:szCs w:val="28"/>
          <w:highlight w:val="none"/>
        </w:rPr>
      </w:pPr>
    </w:p>
    <w:p>
      <w:pPr>
        <w:overflowPunct w:val="0"/>
        <w:spacing w:line="380" w:lineRule="exact"/>
        <w:ind w:firstLine="2738" w:firstLineChars="978"/>
        <w:rPr>
          <w:rFonts w:hint="eastAsia" w:ascii="宋体" w:hAnsi="宋体" w:cs="宋体"/>
          <w:color w:val="auto"/>
          <w:sz w:val="28"/>
          <w:szCs w:val="28"/>
          <w:highlight w:val="none"/>
        </w:rPr>
      </w:pP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年</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月</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日</w:t>
      </w:r>
    </w:p>
    <w:p>
      <w:pPr>
        <w:spacing w:line="4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br w:type="page"/>
      </w:r>
    </w:p>
    <w:p>
      <w:pPr>
        <w:jc w:val="center"/>
        <w:rPr>
          <w:rFonts w:hint="eastAsia" w:ascii="宋体" w:hAnsi="宋体" w:cs="宋体"/>
          <w:b/>
          <w:bCs/>
          <w:color w:val="auto"/>
          <w:sz w:val="52"/>
          <w:szCs w:val="52"/>
          <w:highlight w:val="none"/>
        </w:rPr>
      </w:pPr>
      <w:bookmarkStart w:id="76" w:name="_Toc504034734"/>
      <w:bookmarkStart w:id="77" w:name="_Toc465107614"/>
      <w:r>
        <w:rPr>
          <w:rFonts w:hint="eastAsia" w:ascii="宋体" w:hAnsi="宋体" w:cs="宋体"/>
          <w:b/>
          <w:bCs/>
          <w:color w:val="auto"/>
          <w:sz w:val="52"/>
          <w:szCs w:val="52"/>
          <w:highlight w:val="none"/>
        </w:rPr>
        <w:t>目    录</w:t>
      </w:r>
    </w:p>
    <w:p>
      <w:pPr>
        <w:pStyle w:val="53"/>
        <w:ind w:firstLine="321"/>
        <w:rPr>
          <w:rFonts w:hint="eastAsia" w:ascii="宋体" w:hAnsi="宋体" w:cs="宋体"/>
          <w:color w:val="auto"/>
          <w:highlight w:val="none"/>
        </w:rPr>
      </w:pPr>
    </w:p>
    <w:p>
      <w:pPr>
        <w:numPr>
          <w:ilvl w:val="0"/>
          <w:numId w:val="14"/>
        </w:numPr>
        <w:spacing w:beforeLines="50" w:afterLines="50" w:line="480" w:lineRule="auto"/>
        <w:ind w:left="-210"/>
        <w:rPr>
          <w:color w:val="auto"/>
          <w:sz w:val="22"/>
          <w:szCs w:val="22"/>
          <w:highlight w:val="none"/>
        </w:rPr>
      </w:pPr>
      <w:r>
        <w:rPr>
          <w:rFonts w:hint="eastAsia"/>
          <w:color w:val="auto"/>
          <w:sz w:val="22"/>
          <w:szCs w:val="22"/>
          <w:highlight w:val="none"/>
        </w:rPr>
        <w:t>法定代表人（单位负责人）授权书和被授权人有效身份证明。</w:t>
      </w:r>
    </w:p>
    <w:p>
      <w:pPr>
        <w:numPr>
          <w:ilvl w:val="0"/>
          <w:numId w:val="14"/>
        </w:numPr>
        <w:spacing w:beforeLines="50" w:afterLines="50" w:line="480" w:lineRule="auto"/>
        <w:ind w:left="-210"/>
        <w:rPr>
          <w:color w:val="auto"/>
          <w:sz w:val="22"/>
          <w:szCs w:val="22"/>
          <w:highlight w:val="none"/>
        </w:rPr>
      </w:pPr>
      <w:r>
        <w:rPr>
          <w:rFonts w:hint="eastAsia"/>
          <w:color w:val="auto"/>
          <w:sz w:val="22"/>
          <w:szCs w:val="22"/>
          <w:highlight w:val="none"/>
        </w:rPr>
        <w:t>中小企业声明函（或监狱企业声明函或残疾人福利性单位声明函）（采购文件第二部分相关附件）</w:t>
      </w:r>
    </w:p>
    <w:p>
      <w:pPr>
        <w:numPr>
          <w:ilvl w:val="0"/>
          <w:numId w:val="14"/>
        </w:numPr>
        <w:spacing w:beforeLines="50" w:afterLines="50" w:line="480" w:lineRule="auto"/>
        <w:ind w:left="-210"/>
        <w:rPr>
          <w:color w:val="auto"/>
          <w:sz w:val="22"/>
          <w:szCs w:val="22"/>
          <w:highlight w:val="none"/>
        </w:rPr>
      </w:pPr>
      <w:r>
        <w:rPr>
          <w:rFonts w:hint="eastAsia"/>
          <w:color w:val="auto"/>
          <w:sz w:val="22"/>
          <w:szCs w:val="22"/>
          <w:highlight w:val="none"/>
        </w:rPr>
        <w:t>营业执照(或事业法人登记证书或其它工商等登记证明材料)。</w:t>
      </w:r>
    </w:p>
    <w:p>
      <w:pPr>
        <w:numPr>
          <w:ilvl w:val="0"/>
          <w:numId w:val="14"/>
        </w:numPr>
        <w:spacing w:beforeLines="50" w:afterLines="50" w:line="480" w:lineRule="auto"/>
        <w:ind w:left="-210"/>
        <w:rPr>
          <w:color w:val="auto"/>
          <w:sz w:val="22"/>
          <w:szCs w:val="22"/>
          <w:highlight w:val="none"/>
        </w:rPr>
      </w:pPr>
      <w:r>
        <w:rPr>
          <w:rFonts w:hint="eastAsia"/>
          <w:color w:val="auto"/>
          <w:sz w:val="22"/>
          <w:szCs w:val="22"/>
          <w:highlight w:val="none"/>
        </w:rPr>
        <w:t>资格条件承诺函</w:t>
      </w:r>
    </w:p>
    <w:p>
      <w:pPr>
        <w:numPr>
          <w:ilvl w:val="0"/>
          <w:numId w:val="14"/>
        </w:numPr>
        <w:spacing w:beforeLines="50" w:afterLines="50" w:line="480" w:lineRule="auto"/>
        <w:ind w:left="-210"/>
        <w:rPr>
          <w:rFonts w:ascii="宋体" w:hAnsi="宋体"/>
          <w:color w:val="auto"/>
          <w:sz w:val="22"/>
          <w:szCs w:val="22"/>
          <w:highlight w:val="none"/>
        </w:rPr>
      </w:pPr>
      <w:r>
        <w:rPr>
          <w:rFonts w:hint="eastAsia" w:ascii="宋体" w:hAnsi="宋体"/>
          <w:color w:val="auto"/>
          <w:sz w:val="22"/>
          <w:szCs w:val="22"/>
          <w:highlight w:val="none"/>
        </w:rPr>
        <w:t>申请材料真实性声明</w:t>
      </w:r>
      <w:bookmarkStart w:id="93" w:name="_GoBack"/>
      <w:bookmarkEnd w:id="93"/>
    </w:p>
    <w:p>
      <w:pPr>
        <w:pStyle w:val="3"/>
        <w:spacing w:line="360" w:lineRule="auto"/>
        <w:ind w:left="420"/>
        <w:jc w:val="left"/>
        <w:rPr>
          <w:rFonts w:hint="eastAsia" w:ascii="宋体" w:hAnsi="宋体" w:eastAsia="宋体" w:cs="宋体"/>
          <w:b w:val="0"/>
          <w:color w:val="auto"/>
          <w:sz w:val="22"/>
          <w:szCs w:val="22"/>
          <w:highlight w:val="none"/>
        </w:rPr>
      </w:pPr>
    </w:p>
    <w:p>
      <w:pPr>
        <w:pStyle w:val="3"/>
        <w:spacing w:line="360" w:lineRule="auto"/>
        <w:ind w:left="420"/>
        <w:jc w:val="left"/>
        <w:rPr>
          <w:rFonts w:hint="eastAsia" w:ascii="宋体" w:hAnsi="宋体" w:eastAsia="宋体" w:cs="宋体"/>
          <w:b w:val="0"/>
          <w:color w:val="auto"/>
          <w:sz w:val="22"/>
          <w:szCs w:val="22"/>
          <w:highlight w:val="none"/>
        </w:rPr>
      </w:pPr>
    </w:p>
    <w:p>
      <w:pPr>
        <w:pStyle w:val="3"/>
        <w:spacing w:line="360" w:lineRule="auto"/>
        <w:ind w:left="420"/>
        <w:jc w:val="left"/>
        <w:rPr>
          <w:rFonts w:hint="eastAsia" w:ascii="宋体" w:hAnsi="宋体" w:eastAsia="宋体" w:cs="宋体"/>
          <w:b w:val="0"/>
          <w:color w:val="auto"/>
          <w:sz w:val="22"/>
          <w:szCs w:val="22"/>
          <w:highlight w:val="none"/>
        </w:rPr>
      </w:pPr>
    </w:p>
    <w:p>
      <w:pPr>
        <w:pStyle w:val="3"/>
        <w:spacing w:line="360" w:lineRule="auto"/>
        <w:ind w:left="42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br w:type="page"/>
      </w:r>
    </w:p>
    <w:p>
      <w:pPr>
        <w:widowControl/>
        <w:adjustRightInd w:val="0"/>
        <w:snapToGrid w:val="0"/>
        <w:spacing w:line="360" w:lineRule="auto"/>
        <w:jc w:val="center"/>
        <w:rPr>
          <w:rFonts w:hint="eastAsia" w:ascii="宋体" w:hAnsi="宋体" w:cs="宋体"/>
          <w:b/>
          <w:color w:val="auto"/>
          <w:kern w:val="0"/>
          <w:sz w:val="28"/>
          <w:szCs w:val="28"/>
          <w:highlight w:val="none"/>
        </w:rPr>
      </w:pPr>
      <w:r>
        <w:rPr>
          <w:rFonts w:hint="eastAsia" w:ascii="宋体" w:hAnsi="宋体" w:cs="宋体"/>
          <w:b/>
          <w:color w:val="auto"/>
          <w:kern w:val="0"/>
          <w:sz w:val="28"/>
          <w:szCs w:val="28"/>
          <w:highlight w:val="none"/>
        </w:rPr>
        <w:t>法定代表人授权书</w:t>
      </w:r>
    </w:p>
    <w:p>
      <w:pPr>
        <w:spacing w:line="420" w:lineRule="exact"/>
        <w:rPr>
          <w:rFonts w:hint="eastAsia" w:ascii="宋体" w:hAnsi="宋体" w:cs="宋体"/>
          <w:b/>
          <w:color w:val="auto"/>
          <w:sz w:val="22"/>
          <w:szCs w:val="22"/>
          <w:highlight w:val="none"/>
        </w:rPr>
      </w:pPr>
    </w:p>
    <w:p>
      <w:pPr>
        <w:spacing w:line="420" w:lineRule="exact"/>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温州市水利局：</w:t>
      </w:r>
    </w:p>
    <w:p>
      <w:pPr>
        <w:spacing w:line="42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温州市智信招标代理有限公司：</w:t>
      </w:r>
    </w:p>
    <w:p>
      <w:pPr>
        <w:spacing w:line="460" w:lineRule="exact"/>
        <w:rPr>
          <w:rFonts w:hint="eastAsia" w:ascii="宋体" w:hAnsi="宋体" w:cs="宋体"/>
          <w:color w:val="auto"/>
          <w:sz w:val="22"/>
          <w:szCs w:val="22"/>
          <w:highlight w:val="none"/>
          <w:u w:val="single"/>
        </w:rPr>
      </w:pPr>
    </w:p>
    <w:p>
      <w:pPr>
        <w:spacing w:line="460" w:lineRule="exact"/>
        <w:ind w:firstLine="550" w:firstLineChars="250"/>
        <w:rPr>
          <w:rFonts w:hint="eastAsia" w:ascii="宋体" w:hAnsi="宋体" w:cs="宋体"/>
          <w:color w:val="auto"/>
          <w:sz w:val="22"/>
          <w:szCs w:val="22"/>
          <w:highlight w:val="none"/>
        </w:rPr>
      </w:pP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（投标人全称）法定代表人</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授权</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（全权代表姓名）为全权代表，参加贵处组织的</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（采购项目名称、编号）的采购活动，全权代表我方处理采购活动中的一切事宜。</w:t>
      </w:r>
    </w:p>
    <w:p>
      <w:pPr>
        <w:spacing w:line="460" w:lineRule="exact"/>
        <w:ind w:firstLine="2955"/>
        <w:rPr>
          <w:rFonts w:hint="eastAsia" w:ascii="宋体" w:hAnsi="宋体" w:cs="宋体"/>
          <w:color w:val="auto"/>
          <w:sz w:val="22"/>
          <w:szCs w:val="22"/>
          <w:highlight w:val="none"/>
        </w:rPr>
      </w:pPr>
    </w:p>
    <w:p>
      <w:pPr>
        <w:spacing w:line="460" w:lineRule="exact"/>
        <w:ind w:firstLine="295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w:t>
      </w:r>
    </w:p>
    <w:p>
      <w:pPr>
        <w:spacing w:line="460" w:lineRule="exact"/>
        <w:ind w:firstLine="3971" w:firstLineChars="1805"/>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 (签字或盖章)：</w:t>
      </w:r>
    </w:p>
    <w:p>
      <w:pPr>
        <w:spacing w:line="460" w:lineRule="exact"/>
        <w:ind w:firstLine="295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投标人全称（公章）：</w:t>
      </w:r>
    </w:p>
    <w:p>
      <w:pPr>
        <w:spacing w:line="460" w:lineRule="exact"/>
        <w:ind w:firstLine="295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日期：     年    月   日</w:t>
      </w:r>
    </w:p>
    <w:p>
      <w:pPr>
        <w:spacing w:line="460" w:lineRule="exact"/>
        <w:rPr>
          <w:rFonts w:hint="eastAsia" w:ascii="宋体" w:hAnsi="宋体" w:cs="宋体"/>
          <w:color w:val="auto"/>
          <w:sz w:val="22"/>
          <w:szCs w:val="22"/>
          <w:highlight w:val="none"/>
        </w:rPr>
      </w:pPr>
    </w:p>
    <w:p>
      <w:pPr>
        <w:spacing w:line="46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附：</w:t>
      </w:r>
    </w:p>
    <w:p>
      <w:pPr>
        <w:spacing w:line="460" w:lineRule="exact"/>
        <w:ind w:firstLine="220" w:firstLineChars="100"/>
        <w:rPr>
          <w:rFonts w:hint="eastAsia" w:ascii="宋体" w:hAnsi="宋体" w:cs="宋体"/>
          <w:color w:val="auto"/>
          <w:sz w:val="22"/>
          <w:szCs w:val="22"/>
          <w:highlight w:val="none"/>
        </w:rPr>
      </w:pPr>
      <w:r>
        <w:rPr>
          <w:rFonts w:hint="eastAsia" w:ascii="宋体" w:hAnsi="宋体" w:cs="宋体"/>
          <w:color w:val="auto"/>
          <w:sz w:val="22"/>
          <w:szCs w:val="22"/>
          <w:highlight w:val="none"/>
        </w:rPr>
        <w:t>授权代表姓名：</w:t>
      </w:r>
    </w:p>
    <w:p>
      <w:pPr>
        <w:spacing w:line="460" w:lineRule="exact"/>
        <w:ind w:firstLine="220" w:firstLineChars="100"/>
        <w:rPr>
          <w:rFonts w:hint="eastAsia" w:ascii="宋体" w:hAnsi="宋体" w:cs="宋体"/>
          <w:color w:val="auto"/>
          <w:sz w:val="22"/>
          <w:szCs w:val="22"/>
          <w:highlight w:val="none"/>
        </w:rPr>
      </w:pPr>
      <w:r>
        <w:rPr>
          <w:rFonts w:hint="eastAsia" w:ascii="宋体" w:hAnsi="宋体" w:cs="宋体"/>
          <w:color w:val="auto"/>
          <w:sz w:val="22"/>
          <w:szCs w:val="22"/>
          <w:highlight w:val="none"/>
        </w:rPr>
        <w:t>职务：</w:t>
      </w:r>
    </w:p>
    <w:p>
      <w:pPr>
        <w:spacing w:line="460" w:lineRule="exact"/>
        <w:ind w:firstLine="220" w:firstLineChars="100"/>
        <w:rPr>
          <w:rFonts w:hint="eastAsia" w:ascii="宋体" w:hAnsi="宋体" w:cs="宋体"/>
          <w:color w:val="auto"/>
          <w:sz w:val="22"/>
          <w:szCs w:val="22"/>
          <w:highlight w:val="none"/>
        </w:rPr>
      </w:pPr>
      <w:r>
        <w:rPr>
          <w:rFonts w:hint="eastAsia" w:ascii="宋体" w:hAnsi="宋体" w:cs="宋体"/>
          <w:color w:val="auto"/>
          <w:sz w:val="22"/>
          <w:szCs w:val="22"/>
          <w:highlight w:val="none"/>
        </w:rPr>
        <w:t>详细通讯地址：</w:t>
      </w:r>
    </w:p>
    <w:p>
      <w:pPr>
        <w:spacing w:line="460" w:lineRule="exact"/>
        <w:ind w:firstLine="220" w:firstLineChars="100"/>
        <w:rPr>
          <w:rFonts w:hint="eastAsia" w:ascii="宋体" w:hAnsi="宋体" w:cs="宋体"/>
          <w:color w:val="auto"/>
          <w:sz w:val="22"/>
          <w:szCs w:val="22"/>
          <w:highlight w:val="none"/>
        </w:rPr>
      </w:pPr>
      <w:r>
        <w:rPr>
          <w:rFonts w:hint="eastAsia" w:ascii="宋体" w:hAnsi="宋体" w:cs="宋体"/>
          <w:color w:val="auto"/>
          <w:sz w:val="22"/>
          <w:szCs w:val="22"/>
          <w:highlight w:val="none"/>
        </w:rPr>
        <w:t>电话：</w:t>
      </w:r>
    </w:p>
    <w:p>
      <w:pPr>
        <w:spacing w:line="460" w:lineRule="exact"/>
        <w:ind w:firstLine="220" w:firstLineChars="100"/>
        <w:rPr>
          <w:rFonts w:hint="eastAsia" w:ascii="宋体" w:hAnsi="宋体" w:cs="宋体"/>
          <w:color w:val="auto"/>
          <w:sz w:val="22"/>
          <w:szCs w:val="22"/>
          <w:highlight w:val="none"/>
        </w:rPr>
      </w:pPr>
      <w:r>
        <w:rPr>
          <w:rFonts w:hint="eastAsia" w:ascii="宋体" w:hAnsi="宋体" w:cs="宋体"/>
          <w:color w:val="auto"/>
          <w:sz w:val="22"/>
          <w:szCs w:val="22"/>
          <w:highlight w:val="none"/>
        </w:rPr>
        <w:t>传真：</w:t>
      </w:r>
    </w:p>
    <w:p>
      <w:pPr>
        <w:spacing w:line="460" w:lineRule="exact"/>
        <w:ind w:firstLine="220" w:firstLineChars="100"/>
        <w:rPr>
          <w:rFonts w:hint="eastAsia" w:ascii="宋体" w:hAnsi="宋体" w:cs="宋体"/>
          <w:color w:val="auto"/>
          <w:sz w:val="22"/>
          <w:szCs w:val="22"/>
          <w:highlight w:val="none"/>
        </w:rPr>
      </w:pPr>
      <w:r>
        <w:rPr>
          <w:rFonts w:hint="eastAsia" w:ascii="宋体" w:hAnsi="宋体" w:cs="宋体"/>
          <w:color w:val="auto"/>
          <w:sz w:val="22"/>
          <w:szCs w:val="22"/>
          <w:highlight w:val="none"/>
        </w:rPr>
        <w:t>邮政编码:</w:t>
      </w:r>
    </w:p>
    <w:tbl>
      <w:tblPr>
        <w:tblStyle w:val="56"/>
        <w:tblW w:w="4864" w:type="dxa"/>
        <w:tblInd w:w="42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7" w:hRule="atLeast"/>
        </w:trPr>
        <w:tc>
          <w:tcPr>
            <w:tcW w:w="4864" w:type="dxa"/>
            <w:vAlign w:val="center"/>
          </w:tcPr>
          <w:p>
            <w:pPr>
              <w:spacing w:line="380" w:lineRule="exact"/>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rPr>
              <w:t>投标人代表身份证复印件</w:t>
            </w:r>
          </w:p>
          <w:p>
            <w:pPr>
              <w:spacing w:line="380" w:lineRule="exact"/>
              <w:jc w:val="center"/>
              <w:rPr>
                <w:rFonts w:hint="eastAsia" w:ascii="宋体" w:hAnsi="宋体" w:cs="宋体"/>
                <w:b/>
                <w:bCs/>
                <w:color w:val="auto"/>
                <w:sz w:val="28"/>
                <w:highlight w:val="none"/>
              </w:rPr>
            </w:pPr>
          </w:p>
        </w:tc>
      </w:tr>
    </w:tbl>
    <w:p>
      <w:pPr>
        <w:pStyle w:val="3"/>
        <w:rPr>
          <w:rFonts w:ascii="新宋体" w:hAnsi="新宋体" w:eastAsia="新宋体" w:cs="新宋体"/>
          <w:color w:val="auto"/>
          <w:kern w:val="0"/>
          <w:sz w:val="28"/>
          <w:szCs w:val="28"/>
          <w:highlight w:val="none"/>
        </w:rPr>
      </w:pPr>
      <w:r>
        <w:rPr>
          <w:rFonts w:hint="eastAsia" w:ascii="宋体" w:hAnsi="宋体" w:cs="宋体"/>
          <w:color w:val="auto"/>
          <w:sz w:val="22"/>
          <w:szCs w:val="22"/>
          <w:highlight w:val="none"/>
        </w:rPr>
        <w:br w:type="page"/>
      </w:r>
      <w:bookmarkStart w:id="78" w:name="_Toc7025"/>
      <w:r>
        <w:rPr>
          <w:rFonts w:hint="eastAsia" w:ascii="新宋体" w:hAnsi="新宋体" w:eastAsia="新宋体" w:cs="新宋体"/>
          <w:color w:val="auto"/>
          <w:kern w:val="0"/>
          <w:sz w:val="28"/>
          <w:szCs w:val="28"/>
          <w:highlight w:val="none"/>
        </w:rPr>
        <w:t>资格条件承诺函</w:t>
      </w:r>
      <w:bookmarkEnd w:id="78"/>
    </w:p>
    <w:p>
      <w:pPr>
        <w:spacing w:line="440" w:lineRule="exact"/>
        <w:ind w:right="-153" w:rightChars="-73"/>
        <w:rPr>
          <w:rFonts w:ascii="宋体" w:hAnsi="宋体" w:cs="宋体"/>
          <w:color w:val="auto"/>
          <w:sz w:val="22"/>
          <w:szCs w:val="22"/>
          <w:highlight w:val="none"/>
        </w:rPr>
      </w:pPr>
    </w:p>
    <w:p>
      <w:pPr>
        <w:spacing w:line="420" w:lineRule="exact"/>
        <w:rPr>
          <w:rFonts w:hint="eastAsia" w:ascii="宋体" w:hAnsi="宋体"/>
          <w:color w:val="auto"/>
          <w:sz w:val="22"/>
          <w:szCs w:val="22"/>
          <w:highlight w:val="none"/>
          <w:lang w:val="en-US" w:eastAsia="zh-CN"/>
        </w:rPr>
      </w:pPr>
      <w:r>
        <w:rPr>
          <w:rFonts w:hint="eastAsia" w:ascii="宋体" w:hAnsi="宋体"/>
          <w:color w:val="auto"/>
          <w:sz w:val="22"/>
          <w:szCs w:val="22"/>
          <w:highlight w:val="none"/>
          <w:lang w:val="en-US" w:eastAsia="zh-CN"/>
        </w:rPr>
        <w:t>温州市水利局：</w:t>
      </w:r>
    </w:p>
    <w:p>
      <w:pPr>
        <w:spacing w:line="420" w:lineRule="exact"/>
        <w:rPr>
          <w:rFonts w:ascii="新宋体" w:hAnsi="新宋体" w:eastAsia="新宋体" w:cs="新宋体"/>
          <w:color w:val="auto"/>
          <w:sz w:val="22"/>
          <w:szCs w:val="22"/>
          <w:highlight w:val="none"/>
        </w:rPr>
      </w:pPr>
      <w:r>
        <w:rPr>
          <w:rFonts w:hint="eastAsia" w:ascii="宋体" w:hAnsi="宋体"/>
          <w:color w:val="auto"/>
          <w:sz w:val="22"/>
          <w:szCs w:val="22"/>
          <w:highlight w:val="none"/>
        </w:rPr>
        <w:t>温州市智信招标代理有限公司：</w:t>
      </w:r>
    </w:p>
    <w:p>
      <w:pPr>
        <w:shd w:val="clear" w:color="auto" w:fill="FFFFFF"/>
        <w:snapToGrid w:val="0"/>
        <w:spacing w:line="440" w:lineRule="exact"/>
        <w:rPr>
          <w:rFonts w:ascii="宋体" w:hAnsi="宋体" w:cs="宋体"/>
          <w:color w:val="auto"/>
          <w:sz w:val="22"/>
          <w:szCs w:val="22"/>
          <w:highlight w:val="none"/>
        </w:rPr>
      </w:pPr>
    </w:p>
    <w:p>
      <w:pPr>
        <w:widowControl/>
        <w:spacing w:line="44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我方参与（采购项目名称、编号）磋商响应，现郑重承诺：</w:t>
      </w:r>
    </w:p>
    <w:p>
      <w:pPr>
        <w:widowControl/>
        <w:spacing w:line="44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1.我方符合《中华人民共和国政府采购法》第二十二条规定的资格条件，即</w:t>
      </w:r>
    </w:p>
    <w:p>
      <w:pPr>
        <w:widowControl/>
        <w:snapToGrid w:val="0"/>
        <w:spacing w:line="440" w:lineRule="exact"/>
        <w:ind w:left="420" w:left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（1）我方具有独立承担民事责任的能力；</w:t>
      </w:r>
    </w:p>
    <w:p>
      <w:pPr>
        <w:widowControl/>
        <w:snapToGrid w:val="0"/>
        <w:spacing w:line="440" w:lineRule="exact"/>
        <w:ind w:left="420" w:left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（2）我方具有良好的商业信誉和健全的财务会计制度；</w:t>
      </w:r>
    </w:p>
    <w:p>
      <w:pPr>
        <w:widowControl/>
        <w:snapToGrid w:val="0"/>
        <w:spacing w:line="440" w:lineRule="exact"/>
        <w:ind w:left="420" w:left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（3）我方具有履行合同所必需的设备和专业技术能力；</w:t>
      </w:r>
    </w:p>
    <w:p>
      <w:pPr>
        <w:widowControl/>
        <w:snapToGrid w:val="0"/>
        <w:spacing w:line="440" w:lineRule="exact"/>
        <w:ind w:left="420" w:left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（4）我方有依法缴纳税收和社会保障资金的良好记录；</w:t>
      </w:r>
    </w:p>
    <w:p>
      <w:pPr>
        <w:widowControl/>
        <w:snapToGrid w:val="0"/>
        <w:spacing w:line="440" w:lineRule="exact"/>
        <w:ind w:left="970" w:leftChars="200" w:hanging="550" w:hangingChars="25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pPr>
        <w:widowControl/>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2.到本项目投标截止时间为止，我方未被“信用中国（</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7"/>
          <w:rFonts w:hint="eastAsia" w:ascii="宋体" w:hAnsi="宋体" w:cs="宋体"/>
          <w:color w:val="auto"/>
          <w:kern w:val="0"/>
          <w:sz w:val="22"/>
          <w:szCs w:val="22"/>
          <w:highlight w:val="none"/>
        </w:rPr>
        <w:t>www.creditchina.gov.cn）、</w:t>
      </w:r>
      <w:r>
        <w:rPr>
          <w:rFonts w:hint="eastAsia" w:ascii="宋体" w:hAnsi="宋体" w:cs="宋体"/>
          <w:color w:val="auto"/>
          <w:kern w:val="0"/>
          <w:sz w:val="22"/>
          <w:szCs w:val="22"/>
          <w:highlight w:val="none"/>
        </w:rPr>
        <w:fldChar w:fldCharType="end"/>
      </w:r>
      <w:r>
        <w:rPr>
          <w:rFonts w:hint="eastAsia" w:ascii="宋体" w:hAnsi="宋体" w:cs="宋体"/>
          <w:color w:val="auto"/>
          <w:kern w:val="0"/>
          <w:sz w:val="22"/>
          <w:szCs w:val="22"/>
          <w:highlight w:val="none"/>
        </w:rPr>
        <w:t xml:space="preserve"> 中国政府采购网（www.ccgp.gov.cn）列入失信被执行人名单、重大税收违法案件当事人名单、政府采购严重违法失信行为记录名单。</w:t>
      </w:r>
    </w:p>
    <w:p>
      <w:pPr>
        <w:widowControl/>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eastAsia="新宋体" w:cs="宋体"/>
          <w:color w:val="auto"/>
          <w:kern w:val="0"/>
          <w:sz w:val="22"/>
          <w:szCs w:val="22"/>
          <w:highlight w:val="none"/>
        </w:rPr>
        <w:t>3.</w:t>
      </w:r>
      <w:r>
        <w:rPr>
          <w:rFonts w:hint="eastAsia" w:ascii="新宋体" w:hAnsi="新宋体" w:eastAsia="新宋体"/>
          <w:color w:val="auto"/>
          <w:kern w:val="0"/>
          <w:sz w:val="22"/>
          <w:szCs w:val="22"/>
          <w:highlight w:val="none"/>
          <w:lang w:val="zh-CN"/>
        </w:rPr>
        <w:t>单位、法定代表人、本项目授权代表及本项目负责人在参加本项目前三年内（以法院判决书生效日期为准）均无行贿犯罪记录。</w:t>
      </w:r>
    </w:p>
    <w:p>
      <w:pPr>
        <w:widowControl/>
        <w:snapToGrid w:val="0"/>
        <w:spacing w:line="440" w:lineRule="exact"/>
        <w:ind w:firstLine="440" w:firstLineChars="200"/>
        <w:jc w:val="left"/>
        <w:rPr>
          <w:rFonts w:ascii="宋体" w:hAnsi="宋体" w:cs="宋体"/>
          <w:color w:val="auto"/>
          <w:kern w:val="0"/>
          <w:sz w:val="22"/>
          <w:szCs w:val="22"/>
          <w:highlight w:val="none"/>
        </w:rPr>
      </w:pPr>
    </w:p>
    <w:p>
      <w:pPr>
        <w:widowControl/>
        <w:snapToGrid w:val="0"/>
        <w:spacing w:line="440" w:lineRule="exact"/>
        <w:ind w:left="210" w:leftChars="1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以上承诺如有虚假，</w:t>
      </w:r>
      <w:r>
        <w:rPr>
          <w:rFonts w:hint="eastAsia" w:ascii="宋体" w:hAnsi="宋体" w:cs="宋体"/>
          <w:color w:val="auto"/>
          <w:sz w:val="22"/>
          <w:szCs w:val="22"/>
          <w:highlight w:val="none"/>
        </w:rPr>
        <w:t>愿接受取消</w:t>
      </w:r>
      <w:r>
        <w:rPr>
          <w:rFonts w:hint="eastAsia" w:ascii="宋体" w:hAnsi="宋体" w:cs="宋体"/>
          <w:color w:val="auto"/>
          <w:kern w:val="0"/>
          <w:sz w:val="22"/>
          <w:szCs w:val="22"/>
          <w:highlight w:val="none"/>
        </w:rPr>
        <w:t>我方任何资格（投标/中标/签订合同）</w:t>
      </w:r>
      <w:r>
        <w:rPr>
          <w:rFonts w:hint="eastAsia" w:ascii="宋体" w:hAnsi="宋体" w:cs="宋体"/>
          <w:color w:val="auto"/>
          <w:sz w:val="22"/>
          <w:szCs w:val="22"/>
          <w:highlight w:val="none"/>
        </w:rPr>
        <w:t>及其他任何形式的处理。</w:t>
      </w:r>
    </w:p>
    <w:p>
      <w:pPr>
        <w:pStyle w:val="29"/>
        <w:spacing w:line="600" w:lineRule="exact"/>
        <w:ind w:firstLine="4840" w:firstLineChars="2200"/>
        <w:rPr>
          <w:rFonts w:hAnsi="宋体" w:cs="宋体"/>
          <w:color w:val="auto"/>
          <w:sz w:val="22"/>
          <w:szCs w:val="22"/>
          <w:highlight w:val="none"/>
        </w:rPr>
      </w:pPr>
    </w:p>
    <w:p>
      <w:pPr>
        <w:tabs>
          <w:tab w:val="left" w:pos="840"/>
        </w:tabs>
        <w:adjustRightInd w:val="0"/>
        <w:snapToGrid w:val="0"/>
        <w:spacing w:line="360" w:lineRule="auto"/>
        <w:ind w:left="420" w:leftChars="200" w:firstLine="330" w:firstLineChars="15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供应商名称（盖章）                  </w:t>
      </w:r>
    </w:p>
    <w:p>
      <w:pPr>
        <w:tabs>
          <w:tab w:val="left" w:pos="840"/>
        </w:tabs>
        <w:adjustRightInd w:val="0"/>
        <w:snapToGrid w:val="0"/>
        <w:spacing w:line="360" w:lineRule="auto"/>
        <w:ind w:left="420" w:leftChars="200" w:firstLine="330" w:firstLineChars="15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供应商代表（签字）                   </w:t>
      </w:r>
    </w:p>
    <w:p>
      <w:pPr>
        <w:tabs>
          <w:tab w:val="left" w:pos="840"/>
        </w:tabs>
        <w:adjustRightInd w:val="0"/>
        <w:snapToGrid w:val="0"/>
        <w:spacing w:line="360" w:lineRule="auto"/>
        <w:ind w:left="420" w:leftChars="200" w:firstLine="330" w:firstLineChars="15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日    期   </w:t>
      </w:r>
    </w:p>
    <w:p>
      <w:pPr>
        <w:spacing w:line="380" w:lineRule="exact"/>
        <w:rPr>
          <w:rFonts w:ascii="宋体" w:hAnsi="宋体" w:cs="宋体"/>
          <w:bCs/>
          <w:color w:val="auto"/>
          <w:sz w:val="22"/>
          <w:szCs w:val="22"/>
          <w:highlight w:val="none"/>
        </w:rPr>
      </w:pPr>
    </w:p>
    <w:p>
      <w:pPr>
        <w:spacing w:line="380" w:lineRule="exact"/>
        <w:ind w:left="-358" w:leftChars="-171" w:hanging="1"/>
        <w:jc w:val="center"/>
        <w:rPr>
          <w:rFonts w:ascii="宋体" w:hAnsi="宋体" w:cs="宋体"/>
          <w:bCs/>
          <w:color w:val="auto"/>
          <w:sz w:val="22"/>
          <w:szCs w:val="22"/>
          <w:highlight w:val="none"/>
        </w:rPr>
      </w:pPr>
    </w:p>
    <w:p>
      <w:pPr>
        <w:spacing w:line="380" w:lineRule="exact"/>
        <w:ind w:left="-359" w:leftChars="-171" w:firstLine="440" w:firstLineChars="200"/>
        <w:rPr>
          <w:rFonts w:ascii="宋体" w:hAnsi="宋体" w:cs="宋体"/>
          <w:color w:val="auto"/>
          <w:sz w:val="22"/>
          <w:szCs w:val="22"/>
          <w:highlight w:val="none"/>
          <w:u w:val="single"/>
        </w:rPr>
      </w:pPr>
      <w:r>
        <w:rPr>
          <w:rFonts w:hint="eastAsia" w:ascii="宋体" w:hAnsi="宋体" w:cs="宋体"/>
          <w:color w:val="auto"/>
          <w:sz w:val="22"/>
          <w:szCs w:val="22"/>
          <w:highlight w:val="none"/>
        </w:rPr>
        <w:t>注：</w:t>
      </w:r>
      <w:r>
        <w:rPr>
          <w:rFonts w:hint="eastAsia" w:ascii="宋体" w:hAnsi="宋体" w:cs="宋体"/>
          <w:b/>
          <w:bCs/>
          <w:color w:val="auto"/>
          <w:sz w:val="22"/>
          <w:szCs w:val="22"/>
          <w:highlight w:val="none"/>
          <w:u w:val="single"/>
        </w:rPr>
        <w:t>▲不提交本承诺书按无效标处理。</w:t>
      </w:r>
    </w:p>
    <w:p>
      <w:pPr>
        <w:widowControl/>
        <w:adjustRightInd w:val="0"/>
        <w:snapToGrid w:val="0"/>
        <w:spacing w:line="360" w:lineRule="auto"/>
        <w:jc w:val="center"/>
        <w:rPr>
          <w:rFonts w:ascii="新宋体" w:hAnsi="新宋体" w:eastAsia="新宋体" w:cs="新宋体"/>
          <w:b/>
          <w:color w:val="auto"/>
          <w:kern w:val="0"/>
          <w:sz w:val="28"/>
          <w:szCs w:val="28"/>
          <w:highlight w:val="none"/>
        </w:rPr>
      </w:pPr>
      <w:r>
        <w:rPr>
          <w:rFonts w:hint="eastAsia" w:ascii="新宋体" w:hAnsi="新宋体" w:eastAsia="新宋体" w:cs="新宋体"/>
          <w:b/>
          <w:color w:val="auto"/>
          <w:kern w:val="0"/>
          <w:sz w:val="28"/>
          <w:szCs w:val="28"/>
          <w:highlight w:val="none"/>
        </w:rPr>
        <w:br w:type="page"/>
      </w:r>
      <w:r>
        <w:rPr>
          <w:rFonts w:hint="eastAsia" w:ascii="新宋体" w:hAnsi="新宋体" w:eastAsia="新宋体" w:cs="新宋体"/>
          <w:b/>
          <w:color w:val="auto"/>
          <w:kern w:val="0"/>
          <w:sz w:val="28"/>
          <w:szCs w:val="28"/>
          <w:highlight w:val="none"/>
        </w:rPr>
        <w:t>申请材料真实性声明</w:t>
      </w:r>
    </w:p>
    <w:p>
      <w:pPr>
        <w:widowControl/>
        <w:adjustRightInd w:val="0"/>
        <w:snapToGrid w:val="0"/>
        <w:spacing w:line="360" w:lineRule="auto"/>
        <w:jc w:val="center"/>
        <w:rPr>
          <w:rFonts w:ascii="新宋体" w:hAnsi="新宋体" w:eastAsia="新宋体" w:cs="新宋体"/>
          <w:b/>
          <w:color w:val="auto"/>
          <w:kern w:val="0"/>
          <w:sz w:val="28"/>
          <w:szCs w:val="28"/>
          <w:highlight w:val="none"/>
        </w:rPr>
      </w:pPr>
    </w:p>
    <w:p>
      <w:pPr>
        <w:spacing w:line="420" w:lineRule="exact"/>
        <w:rPr>
          <w:rFonts w:hint="default"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温州市水利局：</w:t>
      </w:r>
    </w:p>
    <w:p>
      <w:pPr>
        <w:spacing w:line="460" w:lineRule="exact"/>
        <w:rPr>
          <w:rFonts w:ascii="新宋体" w:hAnsi="新宋体" w:eastAsia="新宋体" w:cs="新宋体"/>
          <w:color w:val="auto"/>
          <w:sz w:val="22"/>
          <w:szCs w:val="22"/>
          <w:highlight w:val="none"/>
        </w:rPr>
      </w:pPr>
      <w:r>
        <w:rPr>
          <w:rFonts w:hint="eastAsia" w:ascii="宋体" w:hAnsi="宋体"/>
          <w:color w:val="auto"/>
          <w:sz w:val="22"/>
          <w:szCs w:val="22"/>
          <w:highlight w:val="none"/>
        </w:rPr>
        <w:t>温州市智信招标代理有限公司：</w:t>
      </w:r>
    </w:p>
    <w:p>
      <w:pPr>
        <w:widowControl/>
        <w:adjustRightInd w:val="0"/>
        <w:snapToGrid w:val="0"/>
        <w:spacing w:line="360" w:lineRule="auto"/>
        <w:jc w:val="left"/>
        <w:rPr>
          <w:rFonts w:ascii="新宋体" w:hAnsi="新宋体" w:eastAsia="新宋体" w:cs="新宋体"/>
          <w:color w:val="auto"/>
          <w:kern w:val="0"/>
          <w:sz w:val="22"/>
          <w:szCs w:val="22"/>
          <w:highlight w:val="none"/>
        </w:rPr>
      </w:pPr>
    </w:p>
    <w:p>
      <w:pPr>
        <w:widowControl/>
        <w:adjustRightInd w:val="0"/>
        <w:snapToGrid w:val="0"/>
        <w:spacing w:line="360" w:lineRule="auto"/>
        <w:ind w:firstLine="440" w:firstLineChars="200"/>
        <w:jc w:val="left"/>
        <w:rPr>
          <w:rFonts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我单位此次响应参与</w:t>
      </w:r>
      <w:r>
        <w:rPr>
          <w:rFonts w:hint="eastAsia" w:ascii="宋体" w:hAnsi="宋体" w:cs="宋体"/>
          <w:color w:val="auto"/>
          <w:sz w:val="22"/>
          <w:szCs w:val="22"/>
          <w:highlight w:val="none"/>
        </w:rPr>
        <w:t>（采购项目名称、编号）竞争性磋商活动</w:t>
      </w:r>
      <w:r>
        <w:rPr>
          <w:rFonts w:hint="eastAsia" w:ascii="新宋体" w:hAnsi="新宋体" w:eastAsia="新宋体" w:cs="新宋体"/>
          <w:color w:val="auto"/>
          <w:kern w:val="0"/>
          <w:sz w:val="22"/>
          <w:szCs w:val="22"/>
          <w:highlight w:val="none"/>
        </w:rPr>
        <w:t>所提交的全部材料均真实、合法。如有不实之处，愿负相应的法律责任，并承担由此产生的一切后果。</w:t>
      </w:r>
    </w:p>
    <w:p>
      <w:pPr>
        <w:widowControl/>
        <w:adjustRightInd w:val="0"/>
        <w:snapToGrid w:val="0"/>
        <w:spacing w:line="360" w:lineRule="auto"/>
        <w:ind w:firstLine="440" w:firstLineChars="200"/>
        <w:jc w:val="left"/>
        <w:rPr>
          <w:rFonts w:ascii="新宋体" w:hAnsi="新宋体" w:eastAsia="新宋体" w:cs="新宋体"/>
          <w:color w:val="auto"/>
          <w:kern w:val="0"/>
          <w:sz w:val="22"/>
          <w:szCs w:val="22"/>
          <w:highlight w:val="none"/>
        </w:rPr>
      </w:pPr>
    </w:p>
    <w:p>
      <w:pPr>
        <w:widowControl/>
        <w:adjustRightInd w:val="0"/>
        <w:snapToGrid w:val="0"/>
        <w:spacing w:line="360" w:lineRule="auto"/>
        <w:ind w:firstLine="440" w:firstLineChars="200"/>
        <w:jc w:val="left"/>
        <w:rPr>
          <w:rFonts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特此声明。</w:t>
      </w:r>
    </w:p>
    <w:p>
      <w:pPr>
        <w:widowControl/>
        <w:adjustRightInd w:val="0"/>
        <w:snapToGrid w:val="0"/>
        <w:spacing w:line="360" w:lineRule="auto"/>
        <w:ind w:firstLine="440" w:firstLineChars="200"/>
        <w:jc w:val="left"/>
        <w:rPr>
          <w:rFonts w:ascii="新宋体" w:hAnsi="新宋体" w:eastAsia="新宋体" w:cs="新宋体"/>
          <w:color w:val="auto"/>
          <w:kern w:val="0"/>
          <w:sz w:val="22"/>
          <w:szCs w:val="22"/>
          <w:highlight w:val="none"/>
        </w:rPr>
      </w:pPr>
    </w:p>
    <w:p>
      <w:pPr>
        <w:spacing w:line="360" w:lineRule="auto"/>
        <w:rPr>
          <w:rFonts w:ascii="宋体" w:hAnsi="宋体"/>
          <w:color w:val="auto"/>
          <w:sz w:val="22"/>
          <w:szCs w:val="22"/>
          <w:highlight w:val="none"/>
        </w:rPr>
      </w:pPr>
      <w:r>
        <w:rPr>
          <w:rFonts w:hint="eastAsia" w:ascii="宋体" w:hAnsi="宋体"/>
          <w:color w:val="auto"/>
          <w:sz w:val="22"/>
          <w:szCs w:val="22"/>
          <w:highlight w:val="none"/>
        </w:rPr>
        <w:t xml:space="preserve">供应商名称（盖章）                  </w:t>
      </w:r>
    </w:p>
    <w:p>
      <w:pPr>
        <w:spacing w:line="360" w:lineRule="auto"/>
        <w:rPr>
          <w:rFonts w:ascii="宋体" w:hAnsi="宋体"/>
          <w:color w:val="auto"/>
          <w:sz w:val="22"/>
          <w:szCs w:val="22"/>
          <w:highlight w:val="none"/>
        </w:rPr>
      </w:pPr>
      <w:r>
        <w:rPr>
          <w:rFonts w:hint="eastAsia" w:ascii="宋体" w:hAnsi="宋体"/>
          <w:color w:val="auto"/>
          <w:sz w:val="22"/>
          <w:szCs w:val="22"/>
          <w:highlight w:val="none"/>
        </w:rPr>
        <w:t xml:space="preserve">供应商代表（签字）                   </w:t>
      </w:r>
    </w:p>
    <w:p>
      <w:pPr>
        <w:spacing w:line="360" w:lineRule="auto"/>
        <w:rPr>
          <w:rFonts w:ascii="宋体" w:hAnsi="宋体"/>
          <w:color w:val="auto"/>
          <w:sz w:val="22"/>
          <w:szCs w:val="22"/>
          <w:highlight w:val="none"/>
        </w:rPr>
      </w:pPr>
      <w:r>
        <w:rPr>
          <w:rFonts w:hint="eastAsia" w:ascii="宋体" w:hAnsi="宋体"/>
          <w:color w:val="auto"/>
          <w:sz w:val="22"/>
          <w:szCs w:val="22"/>
          <w:highlight w:val="none"/>
        </w:rPr>
        <w:t xml:space="preserve">日    期   </w:t>
      </w:r>
    </w:p>
    <w:p>
      <w:pPr>
        <w:spacing w:line="440" w:lineRule="exact"/>
        <w:rPr>
          <w:rFonts w:ascii="宋体" w:hAnsi="宋体"/>
          <w:color w:val="auto"/>
          <w:sz w:val="22"/>
          <w:szCs w:val="22"/>
          <w:highlight w:val="none"/>
          <w:u w:val="single"/>
        </w:rPr>
      </w:pPr>
    </w:p>
    <w:p>
      <w:pPr>
        <w:pStyle w:val="53"/>
        <w:ind w:firstLine="221"/>
        <w:rPr>
          <w:rFonts w:ascii="宋体" w:hAnsi="宋体"/>
          <w:color w:val="auto"/>
          <w:sz w:val="22"/>
          <w:szCs w:val="22"/>
          <w:highlight w:val="none"/>
          <w:u w:val="single"/>
        </w:rPr>
      </w:pPr>
    </w:p>
    <w:p>
      <w:pPr>
        <w:spacing w:line="360" w:lineRule="auto"/>
        <w:rPr>
          <w:rFonts w:ascii="宋体" w:hAnsi="宋体"/>
          <w:color w:val="auto"/>
          <w:sz w:val="22"/>
          <w:szCs w:val="22"/>
          <w:highlight w:val="none"/>
        </w:rPr>
      </w:pPr>
    </w:p>
    <w:p>
      <w:pPr>
        <w:pStyle w:val="53"/>
        <w:ind w:firstLine="321"/>
        <w:rPr>
          <w:rFonts w:ascii="宋体" w:hAnsi="宋体"/>
          <w:color w:val="auto"/>
          <w:highlight w:val="none"/>
        </w:rPr>
      </w:pPr>
    </w:p>
    <w:p>
      <w:pPr>
        <w:widowControl/>
        <w:adjustRightInd w:val="0"/>
        <w:snapToGrid w:val="0"/>
        <w:spacing w:line="360" w:lineRule="auto"/>
        <w:ind w:firstLine="440" w:firstLineChars="200"/>
        <w:jc w:val="left"/>
        <w:rPr>
          <w:rFonts w:ascii="宋体" w:hAnsi="宋体"/>
          <w:color w:val="auto"/>
          <w:kern w:val="0"/>
          <w:sz w:val="22"/>
          <w:szCs w:val="22"/>
          <w:highlight w:val="none"/>
        </w:rPr>
      </w:pPr>
    </w:p>
    <w:p>
      <w:pPr>
        <w:spacing w:line="380" w:lineRule="exact"/>
        <w:ind w:left="-359" w:leftChars="-171" w:firstLine="440" w:firstLineChars="200"/>
        <w:rPr>
          <w:rFonts w:ascii="宋体" w:hAnsi="宋体" w:cs="宋体"/>
          <w:color w:val="auto"/>
          <w:sz w:val="22"/>
          <w:szCs w:val="22"/>
          <w:highlight w:val="none"/>
          <w:u w:val="single"/>
        </w:rPr>
      </w:pPr>
      <w:r>
        <w:rPr>
          <w:rFonts w:hint="eastAsia" w:ascii="宋体" w:hAnsi="宋体" w:cs="宋体"/>
          <w:color w:val="auto"/>
          <w:sz w:val="22"/>
          <w:szCs w:val="22"/>
          <w:highlight w:val="none"/>
        </w:rPr>
        <w:t>注：</w:t>
      </w:r>
      <w:r>
        <w:rPr>
          <w:rFonts w:hint="eastAsia" w:ascii="宋体" w:hAnsi="宋体" w:cs="宋体"/>
          <w:b/>
          <w:bCs/>
          <w:color w:val="auto"/>
          <w:sz w:val="22"/>
          <w:szCs w:val="22"/>
          <w:highlight w:val="none"/>
          <w:u w:val="single"/>
        </w:rPr>
        <w:t>▲不提交本承诺书按无效标处理。</w:t>
      </w:r>
    </w:p>
    <w:p>
      <w:pPr>
        <w:widowControl/>
        <w:adjustRightInd w:val="0"/>
        <w:snapToGrid w:val="0"/>
        <w:spacing w:line="360" w:lineRule="auto"/>
        <w:ind w:firstLine="440" w:firstLineChars="200"/>
        <w:jc w:val="left"/>
        <w:rPr>
          <w:rFonts w:ascii="新宋体" w:hAnsi="新宋体" w:eastAsia="新宋体"/>
          <w:color w:val="auto"/>
          <w:kern w:val="0"/>
          <w:sz w:val="22"/>
          <w:szCs w:val="22"/>
          <w:highlight w:val="none"/>
        </w:rPr>
      </w:pPr>
    </w:p>
    <w:p>
      <w:pPr>
        <w:widowControl/>
        <w:adjustRightInd w:val="0"/>
        <w:snapToGrid w:val="0"/>
        <w:spacing w:line="360" w:lineRule="auto"/>
        <w:ind w:firstLine="440" w:firstLineChars="200"/>
        <w:jc w:val="left"/>
        <w:rPr>
          <w:rFonts w:hint="eastAsia" w:ascii="宋体" w:hAnsi="宋体" w:cs="宋体"/>
          <w:color w:val="auto"/>
          <w:kern w:val="0"/>
          <w:sz w:val="22"/>
          <w:szCs w:val="22"/>
          <w:highlight w:val="none"/>
        </w:rPr>
      </w:pPr>
      <w:r>
        <w:rPr>
          <w:rFonts w:hint="eastAsia" w:ascii="宋体" w:hAnsi="宋体" w:cs="宋体"/>
          <w:color w:val="auto"/>
          <w:sz w:val="22"/>
          <w:szCs w:val="22"/>
          <w:highlight w:val="none"/>
          <w:u w:val="single"/>
        </w:rPr>
        <w:t xml:space="preserve">               </w:t>
      </w:r>
    </w:p>
    <w:p>
      <w:pPr>
        <w:pStyle w:val="3"/>
        <w:jc w:val="left"/>
        <w:rPr>
          <w:rFonts w:hint="eastAsia" w:ascii="宋体" w:hAnsi="宋体" w:eastAsia="宋体" w:cs="宋体"/>
          <w:b w:val="0"/>
          <w:color w:val="auto"/>
          <w:szCs w:val="21"/>
          <w:highlight w:val="none"/>
        </w:rPr>
      </w:pPr>
      <w:r>
        <w:rPr>
          <w:rFonts w:hint="eastAsia" w:ascii="宋体" w:hAnsi="宋体" w:eastAsia="宋体" w:cs="宋体"/>
          <w:b w:val="0"/>
          <w:color w:val="auto"/>
          <w:szCs w:val="21"/>
          <w:highlight w:val="none"/>
        </w:rPr>
        <w:br w:type="page"/>
      </w:r>
    </w:p>
    <w:p>
      <w:pPr>
        <w:spacing w:before="120" w:beforeLines="50" w:after="120" w:afterLines="50"/>
        <w:rPr>
          <w:rFonts w:hint="eastAsia" w:ascii="宋体" w:hAnsi="宋体" w:cs="宋体"/>
          <w:color w:val="auto"/>
          <w:sz w:val="22"/>
          <w:szCs w:val="22"/>
          <w:highlight w:val="none"/>
        </w:rPr>
      </w:pPr>
      <w:r>
        <w:rPr>
          <w:rFonts w:hint="eastAsia" w:ascii="宋体" w:hAnsi="宋体" w:cs="宋体"/>
          <w:color w:val="auto"/>
          <w:sz w:val="22"/>
          <w:szCs w:val="22"/>
          <w:highlight w:val="none"/>
        </w:rPr>
        <w:t>（商务技术标封面，供参考）</w:t>
      </w:r>
      <w:bookmarkEnd w:id="76"/>
      <w:bookmarkEnd w:id="77"/>
    </w:p>
    <w:p>
      <w:pPr>
        <w:rPr>
          <w:rFonts w:hint="eastAsia" w:ascii="宋体" w:hAnsi="宋体" w:cs="宋体"/>
          <w:color w:val="auto"/>
          <w:highlight w:val="none"/>
        </w:rPr>
      </w:pPr>
    </w:p>
    <w:p>
      <w:pPr>
        <w:rPr>
          <w:rFonts w:hint="eastAsia" w:ascii="宋体" w:hAnsi="宋体" w:cs="宋体"/>
          <w:color w:val="auto"/>
          <w:highlight w:val="none"/>
        </w:rPr>
      </w:pPr>
    </w:p>
    <w:p>
      <w:pPr>
        <w:rPr>
          <w:rFonts w:hint="eastAsia" w:ascii="宋体" w:hAnsi="宋体" w:cs="宋体"/>
          <w:color w:val="auto"/>
          <w:highlight w:val="none"/>
        </w:rPr>
      </w:pPr>
    </w:p>
    <w:p>
      <w:pPr>
        <w:jc w:val="center"/>
        <w:rPr>
          <w:rFonts w:hint="eastAsia" w:ascii="宋体" w:hAnsi="宋体" w:cs="宋体"/>
          <w:color w:val="auto"/>
          <w:sz w:val="28"/>
          <w:szCs w:val="28"/>
          <w:highlight w:val="none"/>
        </w:rPr>
      </w:pPr>
      <w:r>
        <w:rPr>
          <w:rFonts w:hint="eastAsia" w:ascii="宋体" w:hAnsi="宋体" w:cs="宋体"/>
          <w:color w:val="auto"/>
          <w:sz w:val="28"/>
          <w:szCs w:val="28"/>
          <w:highlight w:val="none"/>
          <w:u w:val="single"/>
        </w:rPr>
        <w:t xml:space="preserve">                 （项目名称）              </w:t>
      </w:r>
      <w:r>
        <w:rPr>
          <w:rFonts w:hint="eastAsia" w:ascii="宋体" w:hAnsi="宋体" w:cs="宋体"/>
          <w:color w:val="auto"/>
          <w:sz w:val="28"/>
          <w:szCs w:val="28"/>
          <w:highlight w:val="none"/>
        </w:rPr>
        <w:t>磋商响应文件</w:t>
      </w:r>
    </w:p>
    <w:p>
      <w:pPr>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pStyle w:val="53"/>
        <w:ind w:firstLine="281"/>
        <w:rPr>
          <w:rFonts w:hint="eastAsia" w:ascii="宋体" w:hAnsi="宋体" w:cs="宋体"/>
          <w:color w:val="auto"/>
          <w:sz w:val="28"/>
          <w:szCs w:val="28"/>
          <w:highlight w:val="none"/>
        </w:rPr>
      </w:pPr>
    </w:p>
    <w:p>
      <w:pPr>
        <w:pStyle w:val="53"/>
        <w:ind w:firstLine="281"/>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jc w:val="center"/>
        <w:rPr>
          <w:rFonts w:hint="eastAsia" w:ascii="宋体" w:hAnsi="宋体" w:cs="宋体"/>
          <w:color w:val="auto"/>
          <w:sz w:val="52"/>
          <w:szCs w:val="52"/>
          <w:highlight w:val="none"/>
        </w:rPr>
      </w:pPr>
      <w:r>
        <w:rPr>
          <w:rFonts w:hint="eastAsia" w:ascii="宋体" w:hAnsi="宋体" w:cs="宋体"/>
          <w:color w:val="auto"/>
          <w:sz w:val="52"/>
          <w:szCs w:val="52"/>
          <w:highlight w:val="none"/>
        </w:rPr>
        <w:t>商 务 技 术 标</w:t>
      </w:r>
    </w:p>
    <w:p>
      <w:pPr>
        <w:spacing w:line="360" w:lineRule="auto"/>
        <w:rPr>
          <w:rFonts w:hint="eastAsia" w:ascii="宋体" w:hAnsi="宋体" w:cs="宋体"/>
          <w:color w:val="auto"/>
          <w:szCs w:val="21"/>
          <w:highlight w:val="none"/>
        </w:rPr>
      </w:pPr>
    </w:p>
    <w:p>
      <w:pPr>
        <w:spacing w:line="360" w:lineRule="auto"/>
        <w:rPr>
          <w:rFonts w:hint="eastAsia" w:ascii="宋体" w:hAnsi="宋体" w:cs="宋体"/>
          <w:color w:val="auto"/>
          <w:szCs w:val="21"/>
          <w:highlight w:val="none"/>
        </w:rPr>
      </w:pPr>
    </w:p>
    <w:p>
      <w:pPr>
        <w:spacing w:line="360" w:lineRule="auto"/>
        <w:rPr>
          <w:rFonts w:hint="eastAsia" w:ascii="宋体" w:hAnsi="宋体" w:cs="宋体"/>
          <w:color w:val="auto"/>
          <w:szCs w:val="21"/>
          <w:highlight w:val="none"/>
        </w:rPr>
      </w:pPr>
    </w:p>
    <w:p>
      <w:pPr>
        <w:spacing w:line="360" w:lineRule="auto"/>
        <w:rPr>
          <w:rFonts w:hint="eastAsia" w:ascii="宋体" w:hAnsi="宋体" w:cs="宋体"/>
          <w:color w:val="auto"/>
          <w:szCs w:val="21"/>
          <w:highlight w:val="none"/>
        </w:rPr>
      </w:pPr>
    </w:p>
    <w:p>
      <w:pPr>
        <w:pStyle w:val="53"/>
        <w:ind w:firstLine="321"/>
        <w:rPr>
          <w:rFonts w:hint="eastAsia" w:ascii="宋体" w:hAnsi="宋体" w:cs="宋体"/>
          <w:color w:val="auto"/>
          <w:highlight w:val="none"/>
        </w:rPr>
      </w:pPr>
    </w:p>
    <w:p>
      <w:pPr>
        <w:spacing w:line="360" w:lineRule="auto"/>
        <w:rPr>
          <w:rFonts w:hint="eastAsia" w:ascii="宋体" w:hAnsi="宋体" w:cs="宋体"/>
          <w:color w:val="auto"/>
          <w:szCs w:val="21"/>
          <w:highlight w:val="none"/>
        </w:rPr>
      </w:pPr>
    </w:p>
    <w:p>
      <w:pPr>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供应商：</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（盖单位章）</w:t>
      </w:r>
    </w:p>
    <w:p>
      <w:pPr>
        <w:rPr>
          <w:rFonts w:hint="eastAsia" w:ascii="宋体" w:hAnsi="宋体" w:cs="宋体"/>
          <w:color w:val="auto"/>
          <w:sz w:val="28"/>
          <w:szCs w:val="28"/>
          <w:highlight w:val="none"/>
          <w:u w:val="single"/>
        </w:rPr>
      </w:pPr>
    </w:p>
    <w:p>
      <w:pPr>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法定代表人或其委托代理人：</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（签字或盖章）</w:t>
      </w:r>
    </w:p>
    <w:p>
      <w:pPr>
        <w:rPr>
          <w:rFonts w:hint="eastAsia" w:ascii="宋体" w:hAnsi="宋体" w:cs="宋体"/>
          <w:color w:val="auto"/>
          <w:sz w:val="28"/>
          <w:szCs w:val="28"/>
          <w:highlight w:val="none"/>
        </w:rPr>
      </w:pPr>
    </w:p>
    <w:p>
      <w:pPr>
        <w:jc w:val="center"/>
        <w:rPr>
          <w:rFonts w:hint="eastAsia" w:ascii="宋体" w:hAnsi="宋体" w:cs="宋体"/>
          <w:color w:val="auto"/>
          <w:sz w:val="28"/>
          <w:szCs w:val="28"/>
          <w:highlight w:val="none"/>
        </w:rPr>
      </w:pP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年</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月</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日</w:t>
      </w:r>
    </w:p>
    <w:p>
      <w:pPr>
        <w:pStyle w:val="53"/>
        <w:ind w:firstLine="0" w:firstLineChars="0"/>
        <w:rPr>
          <w:rFonts w:hint="eastAsia" w:ascii="宋体" w:hAnsi="宋体" w:cs="宋体"/>
          <w:color w:val="auto"/>
          <w:sz w:val="22"/>
          <w:szCs w:val="22"/>
          <w:highlight w:val="none"/>
        </w:rPr>
      </w:pPr>
      <w:r>
        <w:rPr>
          <w:rFonts w:hint="eastAsia" w:ascii="宋体" w:hAnsi="宋体" w:cs="宋体"/>
          <w:color w:val="auto"/>
          <w:highlight w:val="none"/>
        </w:rPr>
        <w:br w:type="page"/>
      </w:r>
    </w:p>
    <w:p>
      <w:pPr>
        <w:jc w:val="center"/>
        <w:rPr>
          <w:rFonts w:hint="eastAsia" w:ascii="宋体" w:hAnsi="宋体" w:cs="宋体"/>
          <w:b/>
          <w:bCs/>
          <w:color w:val="auto"/>
          <w:sz w:val="52"/>
          <w:szCs w:val="52"/>
          <w:highlight w:val="none"/>
        </w:rPr>
      </w:pPr>
      <w:bookmarkStart w:id="79" w:name="_Toc152045787"/>
      <w:bookmarkStart w:id="80" w:name="_Toc247514246"/>
      <w:bookmarkStart w:id="81" w:name="_Toc152042576"/>
      <w:bookmarkStart w:id="82" w:name="_Toc247527827"/>
      <w:bookmarkStart w:id="83" w:name="_Toc465107615"/>
      <w:bookmarkStart w:id="84" w:name="_Toc144974856"/>
      <w:r>
        <w:rPr>
          <w:rFonts w:hint="eastAsia" w:ascii="宋体" w:hAnsi="宋体" w:cs="宋体"/>
          <w:b/>
          <w:bCs/>
          <w:color w:val="auto"/>
          <w:sz w:val="52"/>
          <w:szCs w:val="52"/>
          <w:highlight w:val="none"/>
        </w:rPr>
        <w:t>目    录</w:t>
      </w:r>
      <w:bookmarkEnd w:id="79"/>
      <w:bookmarkEnd w:id="80"/>
      <w:bookmarkEnd w:id="81"/>
      <w:bookmarkEnd w:id="82"/>
      <w:bookmarkEnd w:id="83"/>
      <w:bookmarkEnd w:id="84"/>
    </w:p>
    <w:tbl>
      <w:tblPr>
        <w:tblStyle w:val="56"/>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9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eastAsia="新宋体"/>
                <w:b/>
                <w:color w:val="auto"/>
                <w:sz w:val="22"/>
                <w:szCs w:val="22"/>
                <w:highlight w:val="none"/>
              </w:rPr>
            </w:pPr>
            <w:r>
              <w:rPr>
                <w:rFonts w:hint="eastAsia" w:eastAsia="新宋体"/>
                <w:b/>
                <w:color w:val="auto"/>
                <w:sz w:val="22"/>
                <w:szCs w:val="22"/>
                <w:highlight w:val="none"/>
              </w:rPr>
              <w:t>序号</w:t>
            </w:r>
          </w:p>
        </w:tc>
        <w:tc>
          <w:tcPr>
            <w:tcW w:w="9109" w:type="dxa"/>
            <w:noWrap w:val="0"/>
            <w:vAlign w:val="center"/>
          </w:tcPr>
          <w:p>
            <w:pPr>
              <w:jc w:val="center"/>
              <w:rPr>
                <w:rFonts w:eastAsia="新宋体"/>
                <w:b/>
                <w:color w:val="auto"/>
                <w:sz w:val="22"/>
                <w:szCs w:val="22"/>
                <w:highlight w:val="none"/>
              </w:rPr>
            </w:pPr>
            <w:r>
              <w:rPr>
                <w:rFonts w:hint="eastAsia" w:eastAsia="新宋体"/>
                <w:b/>
                <w:color w:val="auto"/>
                <w:sz w:val="22"/>
                <w:szCs w:val="22"/>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eastAsia="新宋体"/>
                <w:color w:val="auto"/>
                <w:sz w:val="22"/>
                <w:szCs w:val="22"/>
                <w:highlight w:val="none"/>
              </w:rPr>
            </w:pPr>
            <w:r>
              <w:rPr>
                <w:rFonts w:hint="eastAsia" w:eastAsia="新宋体"/>
                <w:color w:val="auto"/>
                <w:sz w:val="22"/>
                <w:szCs w:val="22"/>
                <w:highlight w:val="none"/>
              </w:rPr>
              <w:t>1</w:t>
            </w:r>
          </w:p>
        </w:tc>
        <w:tc>
          <w:tcPr>
            <w:tcW w:w="9109" w:type="dxa"/>
            <w:noWrap w:val="0"/>
            <w:vAlign w:val="center"/>
          </w:tcPr>
          <w:p>
            <w:pPr>
              <w:rPr>
                <w:rFonts w:eastAsia="新宋体"/>
                <w:b/>
                <w:color w:val="auto"/>
                <w:sz w:val="22"/>
                <w:szCs w:val="22"/>
                <w:highlight w:val="none"/>
              </w:rPr>
            </w:pPr>
            <w:r>
              <w:rPr>
                <w:rFonts w:hint="eastAsia" w:eastAsia="新宋体"/>
                <w:color w:val="auto"/>
                <w:sz w:val="22"/>
                <w:szCs w:val="22"/>
                <w:highlight w:val="none"/>
              </w:rPr>
              <w:t>投标函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eastAsia="新宋体"/>
                <w:color w:val="auto"/>
                <w:sz w:val="22"/>
                <w:szCs w:val="22"/>
                <w:highlight w:val="none"/>
              </w:rPr>
            </w:pPr>
            <w:r>
              <w:rPr>
                <w:rFonts w:hint="eastAsia" w:eastAsia="新宋体"/>
                <w:color w:val="auto"/>
                <w:sz w:val="22"/>
                <w:szCs w:val="22"/>
                <w:highlight w:val="none"/>
              </w:rPr>
              <w:t>2</w:t>
            </w:r>
          </w:p>
        </w:tc>
        <w:tc>
          <w:tcPr>
            <w:tcW w:w="9109" w:type="dxa"/>
            <w:noWrap w:val="0"/>
            <w:vAlign w:val="center"/>
          </w:tcPr>
          <w:p>
            <w:pPr>
              <w:rPr>
                <w:rFonts w:eastAsia="新宋体"/>
                <w:color w:val="auto"/>
                <w:sz w:val="22"/>
                <w:szCs w:val="22"/>
                <w:highlight w:val="none"/>
              </w:rPr>
            </w:pPr>
            <w:r>
              <w:rPr>
                <w:rFonts w:hint="eastAsia" w:eastAsia="新宋体"/>
                <w:color w:val="auto"/>
                <w:sz w:val="22"/>
                <w:szCs w:val="22"/>
                <w:highlight w:val="none"/>
              </w:rPr>
              <w:t>技术要求应答表、商务条款偏离表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3</w:t>
            </w:r>
          </w:p>
        </w:tc>
        <w:tc>
          <w:tcPr>
            <w:tcW w:w="9109" w:type="dxa"/>
            <w:noWrap w:val="0"/>
            <w:vAlign w:val="center"/>
          </w:tcPr>
          <w:p>
            <w:pPr>
              <w:tabs>
                <w:tab w:val="left" w:pos="5355"/>
              </w:tabs>
              <w:rPr>
                <w:rFonts w:hint="eastAsia" w:ascii="宋体" w:hAnsi="宋体" w:cs="宋体"/>
                <w:color w:val="auto"/>
                <w:sz w:val="22"/>
                <w:szCs w:val="22"/>
                <w:highlight w:val="none"/>
              </w:rPr>
            </w:pPr>
            <w:r>
              <w:rPr>
                <w:rFonts w:hint="eastAsia" w:ascii="宋体" w:hAnsi="宋体" w:cs="宋体"/>
                <w:color w:val="auto"/>
                <w:sz w:val="22"/>
                <w:szCs w:val="22"/>
                <w:highlight w:val="none"/>
              </w:rPr>
              <w:t>投标人综合情况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4</w:t>
            </w:r>
          </w:p>
        </w:tc>
        <w:tc>
          <w:tcPr>
            <w:tcW w:w="9109" w:type="dxa"/>
            <w:noWrap w:val="0"/>
            <w:vAlign w:val="center"/>
          </w:tcPr>
          <w:p>
            <w:pPr>
              <w:tabs>
                <w:tab w:val="left" w:pos="5355"/>
              </w:tabs>
              <w:rPr>
                <w:rFonts w:hint="eastAsia" w:ascii="宋体" w:hAnsi="宋体" w:cs="宋体"/>
                <w:color w:val="auto"/>
                <w:sz w:val="22"/>
                <w:szCs w:val="22"/>
                <w:highlight w:val="none"/>
              </w:rPr>
            </w:pPr>
            <w:r>
              <w:rPr>
                <w:rFonts w:hint="eastAsia" w:ascii="宋体" w:hAnsi="宋体" w:cs="宋体"/>
                <w:color w:val="auto"/>
                <w:sz w:val="22"/>
                <w:szCs w:val="22"/>
                <w:highlight w:val="none"/>
              </w:rPr>
              <w:t>项目技术方案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5</w:t>
            </w:r>
          </w:p>
        </w:tc>
        <w:tc>
          <w:tcPr>
            <w:tcW w:w="9109" w:type="dxa"/>
            <w:noWrap w:val="0"/>
            <w:vAlign w:val="center"/>
          </w:tcPr>
          <w:p>
            <w:pPr>
              <w:tabs>
                <w:tab w:val="left" w:pos="5355"/>
              </w:tabs>
              <w:rPr>
                <w:rFonts w:hint="eastAsia" w:ascii="宋体" w:hAnsi="宋体" w:cs="宋体"/>
                <w:color w:val="auto"/>
                <w:sz w:val="22"/>
                <w:szCs w:val="22"/>
                <w:highlight w:val="none"/>
              </w:rPr>
            </w:pPr>
            <w:r>
              <w:rPr>
                <w:rFonts w:hint="eastAsia" w:ascii="宋体" w:hAnsi="宋体" w:cs="宋体"/>
                <w:color w:val="auto"/>
                <w:sz w:val="22"/>
                <w:szCs w:val="22"/>
                <w:highlight w:val="none"/>
              </w:rPr>
              <w:t>功能演示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6</w:t>
            </w:r>
          </w:p>
        </w:tc>
        <w:tc>
          <w:tcPr>
            <w:tcW w:w="9109" w:type="dxa"/>
            <w:noWrap w:val="0"/>
            <w:vAlign w:val="center"/>
          </w:tcPr>
          <w:p>
            <w:pPr>
              <w:tabs>
                <w:tab w:val="left" w:pos="5355"/>
              </w:tabs>
              <w:rPr>
                <w:rFonts w:hint="eastAsia" w:ascii="宋体" w:hAnsi="宋体" w:cs="宋体"/>
                <w:color w:val="auto"/>
                <w:sz w:val="22"/>
                <w:szCs w:val="22"/>
                <w:highlight w:val="none"/>
              </w:rPr>
            </w:pPr>
            <w:r>
              <w:rPr>
                <w:rFonts w:hint="eastAsia" w:ascii="宋体" w:hAnsi="宋体" w:cs="宋体"/>
                <w:color w:val="auto"/>
                <w:sz w:val="22"/>
                <w:szCs w:val="22"/>
                <w:highlight w:val="none"/>
                <w:lang w:bidi="ar"/>
              </w:rPr>
              <w:t>项目组织和实施能力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7</w:t>
            </w:r>
          </w:p>
        </w:tc>
        <w:tc>
          <w:tcPr>
            <w:tcW w:w="9109" w:type="dxa"/>
            <w:noWrap w:val="0"/>
            <w:vAlign w:val="center"/>
          </w:tcPr>
          <w:p>
            <w:pPr>
              <w:tabs>
                <w:tab w:val="left" w:pos="5355"/>
              </w:tabs>
              <w:rPr>
                <w:rFonts w:hint="eastAsia" w:ascii="宋体" w:hAnsi="宋体" w:cs="宋体"/>
                <w:color w:val="auto"/>
                <w:sz w:val="22"/>
                <w:szCs w:val="22"/>
                <w:highlight w:val="none"/>
              </w:rPr>
            </w:pPr>
            <w:r>
              <w:rPr>
                <w:rFonts w:hint="eastAsia" w:ascii="宋体" w:hAnsi="宋体" w:cs="宋体"/>
                <w:color w:val="auto"/>
                <w:sz w:val="22"/>
                <w:szCs w:val="22"/>
                <w:highlight w:val="none"/>
              </w:rPr>
              <w:t>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8</w:t>
            </w:r>
          </w:p>
        </w:tc>
        <w:tc>
          <w:tcPr>
            <w:tcW w:w="9109" w:type="dxa"/>
            <w:noWrap w:val="0"/>
            <w:vAlign w:val="center"/>
          </w:tcPr>
          <w:p>
            <w:pPr>
              <w:rPr>
                <w:rFonts w:hint="eastAsia" w:ascii="宋体" w:hAnsi="宋体" w:cs="宋体"/>
                <w:color w:val="auto"/>
                <w:sz w:val="22"/>
                <w:szCs w:val="22"/>
                <w:highlight w:val="none"/>
              </w:rPr>
            </w:pPr>
            <w:r>
              <w:rPr>
                <w:rFonts w:hint="eastAsia" w:ascii="宋体" w:hAnsi="宋体" w:cs="宋体"/>
                <w:color w:val="auto"/>
                <w:sz w:val="22"/>
                <w:szCs w:val="22"/>
                <w:highlight w:val="none"/>
              </w:rPr>
              <w:t>技术服务力量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9</w:t>
            </w:r>
          </w:p>
        </w:tc>
        <w:tc>
          <w:tcPr>
            <w:tcW w:w="9109" w:type="dxa"/>
            <w:noWrap w:val="0"/>
            <w:vAlign w:val="center"/>
          </w:tcPr>
          <w:p>
            <w:pPr>
              <w:rPr>
                <w:rFonts w:hint="eastAsia" w:ascii="宋体" w:hAnsi="宋体" w:cs="宋体"/>
                <w:color w:val="auto"/>
                <w:sz w:val="22"/>
                <w:szCs w:val="22"/>
                <w:highlight w:val="none"/>
              </w:rPr>
            </w:pPr>
            <w:r>
              <w:rPr>
                <w:rFonts w:hint="eastAsia" w:ascii="宋体" w:hAnsi="宋体" w:cs="宋体"/>
                <w:color w:val="auto"/>
                <w:sz w:val="22"/>
                <w:szCs w:val="22"/>
                <w:highlight w:val="none"/>
              </w:rPr>
              <w:t>售后及培训方案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10</w:t>
            </w:r>
          </w:p>
        </w:tc>
        <w:tc>
          <w:tcPr>
            <w:tcW w:w="9109" w:type="dxa"/>
            <w:noWrap w:val="0"/>
            <w:vAlign w:val="center"/>
          </w:tcPr>
          <w:p>
            <w:pPr>
              <w:rPr>
                <w:rFonts w:hint="eastAsia" w:ascii="宋体" w:hAnsi="宋体" w:cs="宋体"/>
                <w:color w:val="auto"/>
                <w:sz w:val="22"/>
                <w:szCs w:val="22"/>
                <w:highlight w:val="none"/>
              </w:rPr>
            </w:pPr>
            <w:r>
              <w:rPr>
                <w:rFonts w:hint="eastAsia" w:ascii="宋体" w:hAnsi="宋体" w:cs="宋体"/>
                <w:color w:val="auto"/>
                <w:sz w:val="22"/>
                <w:szCs w:val="22"/>
                <w:highlight w:val="none"/>
              </w:rPr>
              <w:t>资信证明文件（本部分为技术资信分评分内容，各供应商参照评分标准根据自身情况提供）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noWrap w:val="0"/>
            <w:vAlign w:val="center"/>
          </w:tcPr>
          <w:p>
            <w:pPr>
              <w:jc w:val="center"/>
              <w:rPr>
                <w:rFonts w:eastAsia="新宋体"/>
                <w:color w:val="auto"/>
                <w:sz w:val="22"/>
                <w:szCs w:val="22"/>
                <w:highlight w:val="none"/>
              </w:rPr>
            </w:pPr>
            <w:r>
              <w:rPr>
                <w:rFonts w:hint="eastAsia" w:eastAsia="新宋体"/>
                <w:color w:val="auto"/>
                <w:sz w:val="22"/>
                <w:szCs w:val="22"/>
                <w:highlight w:val="none"/>
              </w:rPr>
              <w:t>11</w:t>
            </w:r>
          </w:p>
        </w:tc>
        <w:tc>
          <w:tcPr>
            <w:tcW w:w="9109" w:type="dxa"/>
            <w:noWrap w:val="0"/>
            <w:vAlign w:val="center"/>
          </w:tcPr>
          <w:p>
            <w:pPr>
              <w:rPr>
                <w:rFonts w:eastAsia="新宋体"/>
                <w:color w:val="auto"/>
                <w:sz w:val="22"/>
                <w:szCs w:val="22"/>
                <w:highlight w:val="none"/>
              </w:rPr>
            </w:pPr>
            <w:r>
              <w:rPr>
                <w:rFonts w:hint="eastAsia" w:eastAsia="新宋体"/>
                <w:bCs/>
                <w:color w:val="auto"/>
                <w:sz w:val="22"/>
                <w:szCs w:val="22"/>
                <w:highlight w:val="none"/>
              </w:rPr>
              <w:t>针对评分细则，编制目录索引，注明评标细则项目所在投标文件页码，格式自拟</w:t>
            </w:r>
          </w:p>
        </w:tc>
      </w:tr>
    </w:tbl>
    <w:p>
      <w:pPr>
        <w:spacing w:line="540" w:lineRule="exact"/>
        <w:rPr>
          <w:rFonts w:hint="eastAsia" w:ascii="宋体" w:hAnsi="宋体" w:cs="宋体"/>
          <w:b/>
          <w:bCs/>
          <w:color w:val="auto"/>
          <w:sz w:val="22"/>
          <w:szCs w:val="22"/>
          <w:highlight w:val="none"/>
        </w:rPr>
      </w:pPr>
    </w:p>
    <w:p>
      <w:pPr>
        <w:spacing w:line="540" w:lineRule="exact"/>
        <w:rPr>
          <w:rFonts w:hint="eastAsia" w:ascii="宋体" w:hAnsi="宋体" w:cs="宋体"/>
          <w:b/>
          <w:bCs/>
          <w:color w:val="auto"/>
          <w:sz w:val="22"/>
          <w:szCs w:val="22"/>
          <w:highlight w:val="none"/>
        </w:rPr>
      </w:pPr>
    </w:p>
    <w:p>
      <w:pPr>
        <w:spacing w:line="540" w:lineRule="exact"/>
        <w:rPr>
          <w:rFonts w:hint="eastAsia" w:ascii="宋体" w:hAnsi="宋体" w:cs="宋体"/>
          <w:b/>
          <w:bCs/>
          <w:color w:val="auto"/>
          <w:sz w:val="22"/>
          <w:szCs w:val="22"/>
          <w:highlight w:val="none"/>
        </w:rPr>
      </w:pPr>
    </w:p>
    <w:p>
      <w:pPr>
        <w:widowControl/>
        <w:jc w:val="lef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br w:type="page"/>
      </w:r>
    </w:p>
    <w:p>
      <w:pPr>
        <w:spacing w:line="54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附件一</w:t>
      </w:r>
    </w:p>
    <w:p>
      <w:pPr>
        <w:spacing w:line="460" w:lineRule="exact"/>
        <w:ind w:left="22" w:hanging="22" w:hangingChars="8"/>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投 标 函</w:t>
      </w:r>
    </w:p>
    <w:p>
      <w:pPr>
        <w:spacing w:line="420" w:lineRule="exact"/>
        <w:rPr>
          <w:rFonts w:hint="eastAsia" w:ascii="宋体" w:hAnsi="宋体" w:cs="宋体"/>
          <w:color w:val="auto"/>
          <w:sz w:val="22"/>
          <w:szCs w:val="22"/>
          <w:highlight w:val="none"/>
        </w:rPr>
      </w:pPr>
      <w:r>
        <w:rPr>
          <w:rFonts w:hint="eastAsia" w:ascii="宋体" w:hAnsi="宋体" w:cs="宋体"/>
          <w:color w:val="auto"/>
          <w:sz w:val="22"/>
          <w:szCs w:val="22"/>
          <w:highlight w:val="none"/>
          <w:lang w:eastAsia="zh-CN"/>
        </w:rPr>
        <w:t>温州市水利局</w:t>
      </w:r>
      <w:r>
        <w:rPr>
          <w:rFonts w:hint="eastAsia" w:ascii="宋体" w:hAnsi="宋体" w:cs="宋体"/>
          <w:color w:val="auto"/>
          <w:sz w:val="22"/>
          <w:szCs w:val="22"/>
          <w:highlight w:val="none"/>
        </w:rPr>
        <w:t>：</w:t>
      </w:r>
    </w:p>
    <w:p>
      <w:pPr>
        <w:spacing w:line="42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温州市智信招标代理有限公司：</w:t>
      </w:r>
    </w:p>
    <w:p>
      <w:pPr>
        <w:spacing w:line="42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根据贵方为</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项目（项目编号：</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）的投标邀请，我方</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（供应商名称）作为供应商正式授权</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（授权代表全名，职务）代表我方处理有关本项目投标的一切事宜。</w:t>
      </w:r>
    </w:p>
    <w:p>
      <w:pPr>
        <w:autoSpaceDE w:val="0"/>
        <w:autoSpaceDN w:val="0"/>
        <w:adjustRightInd w:val="0"/>
        <w:spacing w:line="420" w:lineRule="atLeast"/>
        <w:ind w:firstLine="440" w:firstLineChars="20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在此提交的磋商响应文件中，包括如下内容：</w:t>
      </w:r>
    </w:p>
    <w:p>
      <w:pPr>
        <w:numPr>
          <w:ilvl w:val="0"/>
          <w:numId w:val="15"/>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电子磋商响应文件，按政采云平台项目采购-电子招投标操作指南及本竞争性磋商采购文件要求制作。</w:t>
      </w:r>
    </w:p>
    <w:p>
      <w:pPr>
        <w:numPr>
          <w:ilvl w:val="0"/>
          <w:numId w:val="15"/>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以介质存储的数据电文形式的备份磋商响应文件，按政采云平台项目采购-电子招投标操作指南中上传的电子磋商响应文件格式，以U盘形式提供。数量为1份。</w:t>
      </w:r>
    </w:p>
    <w:p>
      <w:pPr>
        <w:autoSpaceDE w:val="0"/>
        <w:autoSpaceDN w:val="0"/>
        <w:adjustRightInd w:val="0"/>
        <w:spacing w:line="420" w:lineRule="atLeast"/>
        <w:ind w:firstLine="440" w:firstLineChars="20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我方己完全明白竞争性磋商文件的所有条款要求，并重申以下几点：</w:t>
      </w:r>
    </w:p>
    <w:p>
      <w:pPr>
        <w:numPr>
          <w:ilvl w:val="0"/>
          <w:numId w:val="16"/>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已详细阅读全部竞争性磋商文件，包括竞争性磋商文件补充文件（如果有，包括相关的补充、更正、澄清公告和文件）、参考资料及有关附件，确认无误。我方完全理解并接受竞争性磋商文件的各项规定和要求。</w:t>
      </w:r>
    </w:p>
    <w:p>
      <w:pPr>
        <w:numPr>
          <w:ilvl w:val="0"/>
          <w:numId w:val="16"/>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同意提供按照贵方可能要求的与投标有关的一切数据或资料等。若贵方需要，我方愿意提供我方作出的一切承诺的证明材料。</w:t>
      </w:r>
    </w:p>
    <w:p>
      <w:pPr>
        <w:numPr>
          <w:ilvl w:val="0"/>
          <w:numId w:val="16"/>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如中标，保证按照竞争性磋商文件要求及磋商响应文件的承诺与采购人签订合同，保证履行合同条款。</w:t>
      </w:r>
    </w:p>
    <w:p>
      <w:pPr>
        <w:numPr>
          <w:ilvl w:val="0"/>
          <w:numId w:val="16"/>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同意在竞争性磋商文件中供应商须知规定的开标日期起遵守本投标书中的承诺且在投标有效期满之前均具有约束力。</w:t>
      </w:r>
    </w:p>
    <w:p>
      <w:pPr>
        <w:numPr>
          <w:ilvl w:val="0"/>
          <w:numId w:val="16"/>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同意在开标后规定的投标有效期内不得撤回投标。</w:t>
      </w:r>
    </w:p>
    <w:p>
      <w:pPr>
        <w:numPr>
          <w:ilvl w:val="0"/>
          <w:numId w:val="16"/>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完全理解贵方不一定要接受最低价的投标。</w:t>
      </w:r>
    </w:p>
    <w:p>
      <w:pPr>
        <w:numPr>
          <w:ilvl w:val="0"/>
          <w:numId w:val="16"/>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在参加本项目前三年内（被通报或者处罚的违法行为有：</w:t>
      </w:r>
      <w:r>
        <w:rPr>
          <w:rFonts w:hint="eastAsia" w:ascii="宋体" w:hAnsi="宋体" w:cs="宋体"/>
          <w:color w:val="auto"/>
          <w:kern w:val="0"/>
          <w:sz w:val="22"/>
          <w:szCs w:val="22"/>
          <w:highlight w:val="none"/>
          <w:u w:val="single"/>
          <w:lang w:val="zh-CN"/>
        </w:rPr>
        <w:t xml:space="preserve">                  </w:t>
      </w:r>
      <w:r>
        <w:rPr>
          <w:rFonts w:hint="eastAsia" w:ascii="宋体" w:hAnsi="宋体" w:cs="宋体"/>
          <w:color w:val="auto"/>
          <w:kern w:val="0"/>
          <w:sz w:val="22"/>
          <w:szCs w:val="22"/>
          <w:highlight w:val="none"/>
          <w:lang w:val="zh-CN"/>
        </w:rPr>
        <w:t>）或（没有因违法经营受到刑事处罚或者责令停产停业、吊销许可证或者执照、较大数额罚款等行政处罚或处罚）或（在</w:t>
      </w:r>
      <w:r>
        <w:rPr>
          <w:rFonts w:hint="eastAsia" w:ascii="宋体" w:hAnsi="宋体" w:cs="宋体"/>
          <w:color w:val="auto"/>
          <w:kern w:val="0"/>
          <w:sz w:val="22"/>
          <w:szCs w:val="22"/>
          <w:highlight w:val="none"/>
          <w:u w:val="single"/>
          <w:lang w:val="zh-CN"/>
        </w:rPr>
        <w:t xml:space="preserve">  </w:t>
      </w:r>
      <w:r>
        <w:rPr>
          <w:rFonts w:hint="eastAsia" w:ascii="宋体" w:hAnsi="宋体" w:cs="宋体"/>
          <w:color w:val="auto"/>
          <w:kern w:val="0"/>
          <w:sz w:val="22"/>
          <w:szCs w:val="22"/>
          <w:highlight w:val="none"/>
          <w:lang w:val="zh-CN"/>
        </w:rPr>
        <w:t>至</w:t>
      </w:r>
      <w:r>
        <w:rPr>
          <w:rFonts w:hint="eastAsia" w:ascii="宋体" w:hAnsi="宋体" w:cs="宋体"/>
          <w:color w:val="auto"/>
          <w:kern w:val="0"/>
          <w:sz w:val="22"/>
          <w:szCs w:val="22"/>
          <w:highlight w:val="none"/>
          <w:u w:val="single"/>
          <w:lang w:val="zh-CN"/>
        </w:rPr>
        <w:t xml:space="preserve">  </w:t>
      </w:r>
      <w:r>
        <w:rPr>
          <w:rFonts w:hint="eastAsia" w:ascii="宋体" w:hAnsi="宋体" w:cs="宋体"/>
          <w:color w:val="auto"/>
          <w:kern w:val="0"/>
          <w:sz w:val="22"/>
          <w:szCs w:val="22"/>
          <w:highlight w:val="none"/>
          <w:lang w:val="zh-CN"/>
        </w:rPr>
        <w:t>期间禁止参加政府采购活动但是期限届满，须附相关证明文件）</w:t>
      </w:r>
    </w:p>
    <w:p>
      <w:pPr>
        <w:numPr>
          <w:ilvl w:val="0"/>
          <w:numId w:val="16"/>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在投标截止前（未被“信用中国”网站(</w:t>
      </w:r>
      <w:r>
        <w:rPr>
          <w:rFonts w:hint="eastAsia" w:ascii="宋体" w:hAnsi="宋体" w:cs="宋体"/>
          <w:color w:val="auto"/>
          <w:highlight w:val="none"/>
        </w:rPr>
        <w:fldChar w:fldCharType="begin"/>
      </w:r>
      <w:r>
        <w:rPr>
          <w:rFonts w:hint="eastAsia" w:ascii="宋体" w:hAnsi="宋体" w:cs="宋体"/>
          <w:color w:val="auto"/>
          <w:highlight w:val="none"/>
        </w:rPr>
        <w:instrText xml:space="preserve">HYPERLINK "http://www.creditchina.gov.cn"</w:instrText>
      </w:r>
      <w:r>
        <w:rPr>
          <w:rFonts w:hint="eastAsia" w:ascii="宋体" w:hAnsi="宋体" w:cs="宋体"/>
          <w:color w:val="auto"/>
          <w:highlight w:val="none"/>
        </w:rPr>
        <w:fldChar w:fldCharType="separate"/>
      </w:r>
      <w:r>
        <w:rPr>
          <w:rFonts w:hint="eastAsia" w:ascii="宋体" w:hAnsi="宋体" w:cs="宋体"/>
          <w:color w:val="auto"/>
          <w:kern w:val="0"/>
          <w:sz w:val="22"/>
          <w:szCs w:val="22"/>
          <w:highlight w:val="none"/>
          <w:lang w:val="zh-CN"/>
        </w:rPr>
        <w:t>www.creditchina.gov.cn</w:t>
      </w:r>
      <w:r>
        <w:rPr>
          <w:rFonts w:hint="eastAsia" w:ascii="宋体" w:hAnsi="宋体" w:cs="宋体"/>
          <w:color w:val="auto"/>
          <w:highlight w:val="none"/>
        </w:rPr>
        <w:fldChar w:fldCharType="end"/>
      </w:r>
      <w:r>
        <w:rPr>
          <w:rFonts w:hint="eastAsia" w:ascii="宋体" w:hAnsi="宋体" w:cs="宋体"/>
          <w:color w:val="auto"/>
          <w:kern w:val="0"/>
          <w:sz w:val="22"/>
          <w:szCs w:val="22"/>
          <w:highlight w:val="none"/>
          <w:lang w:val="zh-CN"/>
        </w:rPr>
        <w:t>)列入失信被执行人、重大税收违法案件当事人名单；未被“中国政府采购网”(</w:t>
      </w:r>
      <w:r>
        <w:rPr>
          <w:rFonts w:hint="eastAsia" w:ascii="宋体" w:hAnsi="宋体" w:cs="宋体"/>
          <w:color w:val="auto"/>
          <w:highlight w:val="none"/>
        </w:rPr>
        <w:fldChar w:fldCharType="begin"/>
      </w:r>
      <w:r>
        <w:rPr>
          <w:rFonts w:hint="eastAsia" w:ascii="宋体" w:hAnsi="宋体" w:cs="宋体"/>
          <w:color w:val="auto"/>
          <w:highlight w:val="none"/>
        </w:rPr>
        <w:instrText xml:space="preserve">HYPERLINK "http://www.ccgp.gov.cn"</w:instrText>
      </w:r>
      <w:r>
        <w:rPr>
          <w:rFonts w:hint="eastAsia" w:ascii="宋体" w:hAnsi="宋体" w:cs="宋体"/>
          <w:color w:val="auto"/>
          <w:highlight w:val="none"/>
        </w:rPr>
        <w:fldChar w:fldCharType="separate"/>
      </w:r>
      <w:r>
        <w:rPr>
          <w:rFonts w:hint="eastAsia" w:ascii="宋体" w:hAnsi="宋体" w:cs="宋体"/>
          <w:color w:val="auto"/>
          <w:kern w:val="0"/>
          <w:sz w:val="22"/>
          <w:szCs w:val="22"/>
          <w:highlight w:val="none"/>
          <w:lang w:val="zh-CN"/>
        </w:rPr>
        <w:t>www.ccgp.gov.cn</w:t>
      </w:r>
      <w:r>
        <w:rPr>
          <w:rFonts w:hint="eastAsia" w:ascii="宋体" w:hAnsi="宋体" w:cs="宋体"/>
          <w:color w:val="auto"/>
          <w:highlight w:val="none"/>
        </w:rPr>
        <w:fldChar w:fldCharType="end"/>
      </w:r>
      <w:r>
        <w:rPr>
          <w:rFonts w:hint="eastAsia" w:ascii="宋体" w:hAnsi="宋体" w:cs="宋体"/>
          <w:color w:val="auto"/>
          <w:kern w:val="0"/>
          <w:sz w:val="22"/>
          <w:szCs w:val="22"/>
          <w:highlight w:val="none"/>
          <w:lang w:val="zh-CN"/>
        </w:rPr>
        <w:t>)列入政府采购严重违法失信行为记录名单。）或（被“信用中国”或“中国政府采购网”列入……名单。）</w:t>
      </w:r>
    </w:p>
    <w:p>
      <w:pPr>
        <w:numPr>
          <w:ilvl w:val="0"/>
          <w:numId w:val="16"/>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单位、法定代表人、本项目授权代表及本项目负责人在参加本项目前三年内（以法院判决书生效日期为准）均无行贿犯罪记录。</w:t>
      </w:r>
    </w:p>
    <w:p>
      <w:pPr>
        <w:numPr>
          <w:ilvl w:val="0"/>
          <w:numId w:val="16"/>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有列情形之一的，我方愿意被取消中标资格（如中标），继续承担其他一切法律后果，并不再寻求任何旨在减轻或免除法律责任的解释：</w:t>
      </w:r>
    </w:p>
    <w:p>
      <w:pPr>
        <w:spacing w:line="420" w:lineRule="exact"/>
        <w:ind w:firstLine="440" w:firstLineChars="200"/>
        <w:rPr>
          <w:rFonts w:hint="eastAsia" w:ascii="宋体" w:hAnsi="宋体" w:cs="宋体"/>
          <w:color w:val="auto"/>
          <w:sz w:val="22"/>
          <w:highlight w:val="none"/>
        </w:rPr>
      </w:pPr>
      <w:r>
        <w:rPr>
          <w:rFonts w:hint="eastAsia" w:ascii="宋体" w:hAnsi="宋体" w:cs="宋体"/>
          <w:color w:val="auto"/>
          <w:sz w:val="22"/>
          <w:highlight w:val="none"/>
        </w:rPr>
        <w:t>(1)提供虚假材料（承诺）谋取中标、成交的；</w:t>
      </w:r>
    </w:p>
    <w:p>
      <w:pPr>
        <w:spacing w:line="420" w:lineRule="exact"/>
        <w:ind w:firstLine="440" w:firstLineChars="200"/>
        <w:rPr>
          <w:rFonts w:hint="eastAsia" w:ascii="宋体" w:hAnsi="宋体" w:cs="宋体"/>
          <w:color w:val="auto"/>
          <w:sz w:val="22"/>
          <w:highlight w:val="none"/>
        </w:rPr>
      </w:pPr>
      <w:r>
        <w:rPr>
          <w:rFonts w:hint="eastAsia" w:ascii="宋体" w:hAnsi="宋体" w:cs="宋体"/>
          <w:color w:val="auto"/>
          <w:sz w:val="22"/>
          <w:highlight w:val="none"/>
        </w:rPr>
        <w:t>(2)采取不正当手段诋毁、排挤其他供应商的；</w:t>
      </w:r>
    </w:p>
    <w:p>
      <w:pPr>
        <w:spacing w:line="420" w:lineRule="exact"/>
        <w:ind w:firstLine="440" w:firstLineChars="200"/>
        <w:rPr>
          <w:rFonts w:hint="eastAsia" w:ascii="宋体" w:hAnsi="宋体" w:cs="宋体"/>
          <w:color w:val="auto"/>
          <w:sz w:val="22"/>
          <w:highlight w:val="none"/>
        </w:rPr>
      </w:pPr>
      <w:r>
        <w:rPr>
          <w:rFonts w:hint="eastAsia" w:ascii="宋体" w:hAnsi="宋体" w:cs="宋体"/>
          <w:color w:val="auto"/>
          <w:sz w:val="22"/>
          <w:highlight w:val="none"/>
        </w:rPr>
        <w:t>(3)与采购人、其它供应商或者招标代理机构恶意串通的；</w:t>
      </w:r>
    </w:p>
    <w:p>
      <w:pPr>
        <w:spacing w:line="420" w:lineRule="exact"/>
        <w:ind w:firstLine="440" w:firstLineChars="200"/>
        <w:rPr>
          <w:rFonts w:hint="eastAsia" w:ascii="宋体" w:hAnsi="宋体" w:cs="宋体"/>
          <w:color w:val="auto"/>
          <w:sz w:val="22"/>
          <w:highlight w:val="none"/>
        </w:rPr>
      </w:pPr>
      <w:r>
        <w:rPr>
          <w:rFonts w:hint="eastAsia" w:ascii="宋体" w:hAnsi="宋体" w:cs="宋体"/>
          <w:color w:val="auto"/>
          <w:sz w:val="22"/>
          <w:highlight w:val="none"/>
        </w:rPr>
        <w:t>(4)向采购人、招标代理机构行贿或者提供其他不正当利益的；</w:t>
      </w:r>
    </w:p>
    <w:p>
      <w:pPr>
        <w:spacing w:line="420" w:lineRule="exact"/>
        <w:ind w:firstLine="440" w:firstLineChars="200"/>
        <w:rPr>
          <w:rFonts w:hint="eastAsia" w:ascii="宋体" w:hAnsi="宋体" w:cs="宋体"/>
          <w:color w:val="auto"/>
          <w:sz w:val="22"/>
          <w:highlight w:val="none"/>
        </w:rPr>
      </w:pPr>
      <w:r>
        <w:rPr>
          <w:rFonts w:hint="eastAsia" w:ascii="宋体" w:hAnsi="宋体" w:cs="宋体"/>
          <w:color w:val="auto"/>
          <w:sz w:val="22"/>
          <w:highlight w:val="none"/>
        </w:rPr>
        <w:t>(5)在招标采购过程中与采购人进行协商谈判的；</w:t>
      </w:r>
    </w:p>
    <w:p>
      <w:pPr>
        <w:spacing w:line="420" w:lineRule="exact"/>
        <w:ind w:firstLine="440" w:firstLineChars="200"/>
        <w:rPr>
          <w:rFonts w:hint="eastAsia" w:ascii="宋体" w:hAnsi="宋体" w:cs="宋体"/>
          <w:color w:val="auto"/>
          <w:sz w:val="22"/>
          <w:highlight w:val="none"/>
        </w:rPr>
      </w:pPr>
      <w:r>
        <w:rPr>
          <w:rFonts w:hint="eastAsia" w:ascii="宋体" w:hAnsi="宋体" w:cs="宋体"/>
          <w:color w:val="auto"/>
          <w:sz w:val="22"/>
          <w:highlight w:val="none"/>
        </w:rPr>
        <w:t>(6)拒绝有关部门监督检查或提供虚假情况的。</w:t>
      </w:r>
    </w:p>
    <w:p>
      <w:pPr>
        <w:numPr>
          <w:ilvl w:val="0"/>
          <w:numId w:val="16"/>
        </w:numPr>
        <w:autoSpaceDE w:val="0"/>
        <w:autoSpaceDN w:val="0"/>
        <w:adjustRightInd w:val="0"/>
        <w:spacing w:line="420" w:lineRule="atLeast"/>
        <w:ind w:left="0" w:firstLine="440"/>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所有与本投标有关的函件请发往下列地址：</w:t>
      </w:r>
    </w:p>
    <w:p>
      <w:pPr>
        <w:spacing w:line="420" w:lineRule="exact"/>
        <w:ind w:firstLine="43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地址</w:t>
      </w:r>
      <w:r>
        <w:rPr>
          <w:rFonts w:hint="eastAsia" w:ascii="宋体" w:hAnsi="宋体" w:cs="宋体"/>
          <w:color w:val="auto"/>
          <w:sz w:val="22"/>
          <w:szCs w:val="22"/>
          <w:highlight w:val="none"/>
          <w:u w:val="single"/>
        </w:rPr>
        <w:t xml:space="preserve">                           </w:t>
      </w:r>
    </w:p>
    <w:p>
      <w:pPr>
        <w:spacing w:line="420" w:lineRule="exact"/>
        <w:ind w:firstLine="435"/>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电话</w:t>
      </w:r>
      <w:r>
        <w:rPr>
          <w:rFonts w:hint="eastAsia" w:ascii="宋体" w:hAnsi="宋体" w:cs="宋体"/>
          <w:color w:val="auto"/>
          <w:sz w:val="22"/>
          <w:szCs w:val="22"/>
          <w:highlight w:val="none"/>
          <w:u w:val="single"/>
        </w:rPr>
        <w:t xml:space="preserve">                           </w:t>
      </w:r>
    </w:p>
    <w:p>
      <w:pPr>
        <w:spacing w:line="420" w:lineRule="exact"/>
        <w:ind w:firstLine="435"/>
        <w:rPr>
          <w:rFonts w:hint="eastAsia" w:ascii="宋体" w:hAnsi="宋体" w:cs="宋体"/>
          <w:color w:val="auto"/>
          <w:sz w:val="22"/>
          <w:szCs w:val="22"/>
          <w:highlight w:val="none"/>
          <w:u w:val="single"/>
        </w:rPr>
      </w:pPr>
      <w:r>
        <w:rPr>
          <w:rFonts w:hint="eastAsia" w:ascii="宋体" w:hAnsi="宋体" w:cs="宋体"/>
          <w:color w:val="auto"/>
          <w:sz w:val="22"/>
          <w:szCs w:val="22"/>
          <w:highlight w:val="none"/>
        </w:rPr>
        <w:t xml:space="preserve">   传真</w:t>
      </w:r>
      <w:r>
        <w:rPr>
          <w:rFonts w:hint="eastAsia" w:ascii="宋体" w:hAnsi="宋体" w:cs="宋体"/>
          <w:color w:val="auto"/>
          <w:sz w:val="22"/>
          <w:szCs w:val="22"/>
          <w:highlight w:val="none"/>
          <w:u w:val="single"/>
        </w:rPr>
        <w:t xml:space="preserve">                           </w:t>
      </w:r>
    </w:p>
    <w:p>
      <w:pPr>
        <w:spacing w:line="420" w:lineRule="exact"/>
        <w:ind w:firstLine="770" w:firstLineChars="350"/>
        <w:rPr>
          <w:rFonts w:hint="eastAsia" w:ascii="宋体" w:hAnsi="宋体" w:cs="宋体"/>
          <w:color w:val="auto"/>
          <w:sz w:val="22"/>
          <w:szCs w:val="22"/>
          <w:highlight w:val="none"/>
        </w:rPr>
      </w:pPr>
      <w:r>
        <w:rPr>
          <w:rFonts w:hint="eastAsia" w:ascii="宋体" w:hAnsi="宋体" w:cs="宋体"/>
          <w:color w:val="auto"/>
          <w:sz w:val="22"/>
          <w:szCs w:val="22"/>
          <w:highlight w:val="none"/>
        </w:rPr>
        <w:t>电子邮件</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 xml:space="preserve">                       </w:t>
      </w:r>
    </w:p>
    <w:p>
      <w:pPr>
        <w:spacing w:line="420" w:lineRule="exact"/>
        <w:ind w:firstLine="435"/>
        <w:rPr>
          <w:rFonts w:hint="eastAsia" w:ascii="宋体" w:hAnsi="宋体" w:cs="宋体"/>
          <w:color w:val="auto"/>
          <w:sz w:val="22"/>
          <w:szCs w:val="22"/>
          <w:highlight w:val="none"/>
        </w:rPr>
      </w:pPr>
    </w:p>
    <w:p>
      <w:pPr>
        <w:spacing w:line="420" w:lineRule="exact"/>
        <w:ind w:firstLine="4620"/>
        <w:rPr>
          <w:rFonts w:hint="eastAsia" w:ascii="宋体" w:hAnsi="宋体" w:cs="宋体"/>
          <w:color w:val="auto"/>
          <w:sz w:val="22"/>
          <w:szCs w:val="22"/>
          <w:highlight w:val="none"/>
        </w:rPr>
      </w:pPr>
      <w:r>
        <w:rPr>
          <w:rFonts w:hint="eastAsia" w:ascii="宋体" w:hAnsi="宋体" w:cs="宋体"/>
          <w:color w:val="auto"/>
          <w:sz w:val="22"/>
          <w:szCs w:val="22"/>
          <w:highlight w:val="none"/>
        </w:rPr>
        <w:t>供应商名称（盖章）</w:t>
      </w:r>
      <w:r>
        <w:rPr>
          <w:rFonts w:hint="eastAsia" w:ascii="宋体" w:hAnsi="宋体" w:cs="宋体"/>
          <w:color w:val="auto"/>
          <w:sz w:val="22"/>
          <w:szCs w:val="22"/>
          <w:highlight w:val="none"/>
          <w:u w:val="single"/>
        </w:rPr>
        <w:t xml:space="preserve">                  </w:t>
      </w:r>
    </w:p>
    <w:p>
      <w:pPr>
        <w:spacing w:line="420" w:lineRule="exact"/>
        <w:ind w:firstLine="4620"/>
        <w:rPr>
          <w:rFonts w:hint="eastAsia" w:ascii="宋体" w:hAnsi="宋体" w:cs="宋体"/>
          <w:color w:val="auto"/>
          <w:sz w:val="22"/>
          <w:szCs w:val="22"/>
          <w:highlight w:val="none"/>
        </w:rPr>
      </w:pPr>
      <w:r>
        <w:rPr>
          <w:rFonts w:hint="eastAsia" w:ascii="宋体" w:hAnsi="宋体" w:cs="宋体"/>
          <w:color w:val="auto"/>
          <w:sz w:val="22"/>
          <w:szCs w:val="22"/>
          <w:highlight w:val="none"/>
        </w:rPr>
        <w:t>供应商代表（签字）</w:t>
      </w:r>
      <w:r>
        <w:rPr>
          <w:rFonts w:hint="eastAsia" w:ascii="宋体" w:hAnsi="宋体" w:cs="宋体"/>
          <w:color w:val="auto"/>
          <w:sz w:val="22"/>
          <w:szCs w:val="22"/>
          <w:highlight w:val="none"/>
          <w:u w:val="single"/>
        </w:rPr>
        <w:t xml:space="preserve">                   </w:t>
      </w:r>
    </w:p>
    <w:p>
      <w:pPr>
        <w:spacing w:line="460" w:lineRule="exact"/>
        <w:ind w:firstLine="4620"/>
        <w:rPr>
          <w:rFonts w:hint="eastAsia" w:ascii="宋体" w:hAnsi="宋体" w:cs="宋体"/>
          <w:color w:val="auto"/>
          <w:sz w:val="22"/>
          <w:szCs w:val="22"/>
          <w:highlight w:val="none"/>
          <w:u w:val="single"/>
        </w:rPr>
      </w:pPr>
      <w:r>
        <w:rPr>
          <w:rFonts w:hint="eastAsia" w:ascii="宋体" w:hAnsi="宋体" w:cs="宋体"/>
          <w:color w:val="auto"/>
          <w:sz w:val="22"/>
          <w:szCs w:val="22"/>
          <w:highlight w:val="none"/>
        </w:rPr>
        <w:t>日    期</w:t>
      </w:r>
      <w:r>
        <w:rPr>
          <w:rFonts w:hint="eastAsia" w:ascii="宋体" w:hAnsi="宋体" w:cs="宋体"/>
          <w:color w:val="auto"/>
          <w:sz w:val="22"/>
          <w:szCs w:val="22"/>
          <w:highlight w:val="none"/>
          <w:u w:val="single"/>
        </w:rPr>
        <w:t xml:space="preserve">           </w:t>
      </w:r>
    </w:p>
    <w:p>
      <w:pPr>
        <w:spacing w:line="460" w:lineRule="exact"/>
        <w:ind w:firstLine="4620"/>
        <w:rPr>
          <w:rFonts w:hint="eastAsia" w:ascii="宋体" w:hAnsi="宋体" w:cs="宋体"/>
          <w:color w:val="auto"/>
          <w:sz w:val="22"/>
          <w:szCs w:val="22"/>
          <w:highlight w:val="none"/>
          <w:u w:val="single"/>
        </w:rPr>
      </w:pPr>
    </w:p>
    <w:p>
      <w:pPr>
        <w:spacing w:line="460" w:lineRule="exact"/>
        <w:rPr>
          <w:rFonts w:hint="eastAsia" w:ascii="宋体" w:hAnsi="宋体" w:cs="宋体"/>
          <w:b/>
          <w:color w:val="auto"/>
          <w:sz w:val="22"/>
          <w:szCs w:val="22"/>
          <w:highlight w:val="none"/>
          <w:u w:val="single"/>
        </w:rPr>
      </w:pPr>
      <w:r>
        <w:rPr>
          <w:rFonts w:hint="eastAsia" w:ascii="宋体" w:hAnsi="宋体" w:cs="宋体"/>
          <w:b/>
          <w:color w:val="auto"/>
          <w:sz w:val="22"/>
          <w:szCs w:val="22"/>
          <w:highlight w:val="none"/>
          <w:u w:val="single"/>
        </w:rPr>
        <w:t>▲不提供投标函的磋商响应文件将被视为未实质性响应竞争性磋商文件。</w:t>
      </w:r>
    </w:p>
    <w:p>
      <w:pPr>
        <w:spacing w:line="460" w:lineRule="exact"/>
        <w:ind w:firstLine="435"/>
        <w:rPr>
          <w:rFonts w:hint="eastAsia" w:ascii="宋体" w:hAnsi="宋体" w:cs="宋体"/>
          <w:b/>
          <w:color w:val="auto"/>
          <w:sz w:val="22"/>
          <w:szCs w:val="22"/>
          <w:highlight w:val="none"/>
          <w:u w:val="single"/>
        </w:rPr>
      </w:pPr>
    </w:p>
    <w:p>
      <w:pPr>
        <w:spacing w:line="460" w:lineRule="exact"/>
        <w:rPr>
          <w:rFonts w:hint="eastAsia" w:ascii="宋体" w:hAnsi="宋体" w:cs="宋体"/>
          <w:b/>
          <w:bCs/>
          <w:color w:val="auto"/>
          <w:sz w:val="22"/>
          <w:szCs w:val="22"/>
          <w:highlight w:val="none"/>
        </w:rPr>
      </w:pPr>
      <w:r>
        <w:rPr>
          <w:rFonts w:hint="eastAsia" w:ascii="宋体" w:hAnsi="宋体" w:cs="宋体"/>
          <w:b/>
          <w:color w:val="auto"/>
          <w:sz w:val="22"/>
          <w:szCs w:val="22"/>
          <w:highlight w:val="none"/>
          <w:u w:val="single"/>
        </w:rPr>
        <w:br w:type="page"/>
      </w:r>
      <w:r>
        <w:rPr>
          <w:rFonts w:hint="eastAsia" w:ascii="宋体" w:hAnsi="宋体" w:cs="宋体"/>
          <w:b/>
          <w:bCs/>
          <w:color w:val="auto"/>
          <w:sz w:val="22"/>
          <w:szCs w:val="22"/>
          <w:highlight w:val="none"/>
        </w:rPr>
        <w:t>附件二</w:t>
      </w:r>
    </w:p>
    <w:p>
      <w:pPr>
        <w:spacing w:line="460" w:lineRule="exact"/>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 xml:space="preserve"> (1)技术要求应答表</w:t>
      </w:r>
    </w:p>
    <w:p>
      <w:pPr>
        <w:ind w:firstLine="435"/>
        <w:jc w:val="center"/>
        <w:rPr>
          <w:rFonts w:hint="eastAsia" w:ascii="宋体" w:hAnsi="宋体" w:cs="宋体"/>
          <w:b/>
          <w:color w:val="auto"/>
          <w:sz w:val="44"/>
          <w:highlight w:val="none"/>
        </w:rPr>
      </w:pPr>
    </w:p>
    <w:p>
      <w:pPr>
        <w:overflowPunct w:val="0"/>
        <w:spacing w:line="380" w:lineRule="exact"/>
        <w:rPr>
          <w:rFonts w:hint="eastAsia" w:ascii="宋体" w:hAnsi="宋体" w:cs="宋体"/>
          <w:bCs/>
          <w:color w:val="auto"/>
          <w:sz w:val="22"/>
          <w:szCs w:val="22"/>
          <w:highlight w:val="none"/>
        </w:rPr>
      </w:pPr>
      <w:r>
        <w:rPr>
          <w:rFonts w:hint="eastAsia" w:ascii="宋体" w:hAnsi="宋体" w:cs="宋体"/>
          <w:b/>
          <w:color w:val="auto"/>
          <w:sz w:val="24"/>
          <w:highlight w:val="none"/>
        </w:rPr>
        <w:t xml:space="preserve">   </w:t>
      </w:r>
      <w:r>
        <w:rPr>
          <w:rFonts w:hint="eastAsia" w:ascii="宋体" w:hAnsi="宋体" w:cs="宋体"/>
          <w:bCs/>
          <w:color w:val="auto"/>
          <w:sz w:val="22"/>
          <w:szCs w:val="22"/>
          <w:highlight w:val="none"/>
        </w:rPr>
        <w:t>项目名称：                                      项目编号：</w:t>
      </w:r>
    </w:p>
    <w:p>
      <w:pPr>
        <w:ind w:firstLine="361" w:firstLineChars="150"/>
        <w:rPr>
          <w:rFonts w:hint="eastAsia" w:ascii="宋体" w:hAnsi="宋体" w:cs="宋体"/>
          <w:b/>
          <w:color w:val="auto"/>
          <w:sz w:val="24"/>
          <w:highlight w:val="none"/>
        </w:rPr>
      </w:pPr>
    </w:p>
    <w:tbl>
      <w:tblPr>
        <w:tblStyle w:val="56"/>
        <w:tblW w:w="9854"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73"/>
        <w:gridCol w:w="2538"/>
        <w:gridCol w:w="2326"/>
        <w:gridCol w:w="2115"/>
        <w:gridCol w:w="1902"/>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973"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序号</w:t>
            </w:r>
          </w:p>
        </w:tc>
        <w:tc>
          <w:tcPr>
            <w:tcW w:w="2538"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采购文件技术要求</w:t>
            </w:r>
          </w:p>
        </w:tc>
        <w:tc>
          <w:tcPr>
            <w:tcW w:w="2326"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供应商技术响应</w:t>
            </w:r>
          </w:p>
        </w:tc>
        <w:tc>
          <w:tcPr>
            <w:tcW w:w="2115"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偏离</w:t>
            </w:r>
          </w:p>
        </w:tc>
        <w:tc>
          <w:tcPr>
            <w:tcW w:w="1902"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说  明</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40" w:hRule="atLeast"/>
          <w:jc w:val="center"/>
        </w:trPr>
        <w:tc>
          <w:tcPr>
            <w:tcW w:w="973" w:type="dxa"/>
            <w:vAlign w:val="center"/>
          </w:tcPr>
          <w:p>
            <w:pPr>
              <w:jc w:val="center"/>
              <w:rPr>
                <w:rFonts w:hint="eastAsia" w:ascii="宋体" w:hAnsi="宋体" w:cs="宋体"/>
                <w:color w:val="auto"/>
                <w:sz w:val="22"/>
                <w:szCs w:val="22"/>
                <w:highlight w:val="none"/>
              </w:rPr>
            </w:pPr>
          </w:p>
        </w:tc>
        <w:tc>
          <w:tcPr>
            <w:tcW w:w="2538" w:type="dxa"/>
            <w:vAlign w:val="center"/>
          </w:tcPr>
          <w:p>
            <w:pPr>
              <w:jc w:val="center"/>
              <w:rPr>
                <w:rFonts w:hint="eastAsia" w:ascii="宋体" w:hAnsi="宋体" w:cs="宋体"/>
                <w:color w:val="auto"/>
                <w:sz w:val="22"/>
                <w:szCs w:val="22"/>
                <w:highlight w:val="none"/>
              </w:rPr>
            </w:pPr>
          </w:p>
        </w:tc>
        <w:tc>
          <w:tcPr>
            <w:tcW w:w="2326" w:type="dxa"/>
            <w:vAlign w:val="center"/>
          </w:tcPr>
          <w:p>
            <w:pPr>
              <w:jc w:val="center"/>
              <w:rPr>
                <w:rFonts w:hint="eastAsia" w:ascii="宋体" w:hAnsi="宋体" w:cs="宋体"/>
                <w:color w:val="auto"/>
                <w:sz w:val="22"/>
                <w:szCs w:val="22"/>
                <w:highlight w:val="none"/>
              </w:rPr>
            </w:pPr>
          </w:p>
        </w:tc>
        <w:tc>
          <w:tcPr>
            <w:tcW w:w="2115" w:type="dxa"/>
            <w:vAlign w:val="center"/>
          </w:tcPr>
          <w:p>
            <w:pPr>
              <w:jc w:val="center"/>
              <w:rPr>
                <w:rFonts w:hint="eastAsia" w:ascii="宋体" w:hAnsi="宋体" w:cs="宋体"/>
                <w:color w:val="auto"/>
                <w:sz w:val="22"/>
                <w:szCs w:val="22"/>
                <w:highlight w:val="none"/>
              </w:rPr>
            </w:pPr>
          </w:p>
        </w:tc>
        <w:tc>
          <w:tcPr>
            <w:tcW w:w="1902" w:type="dxa"/>
            <w:vAlign w:val="center"/>
          </w:tcPr>
          <w:p>
            <w:pPr>
              <w:jc w:val="center"/>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vAlign w:val="center"/>
          </w:tcPr>
          <w:p>
            <w:pPr>
              <w:jc w:val="center"/>
              <w:rPr>
                <w:rFonts w:hint="eastAsia" w:ascii="宋体" w:hAnsi="宋体" w:cs="宋体"/>
                <w:color w:val="auto"/>
                <w:sz w:val="22"/>
                <w:szCs w:val="22"/>
                <w:highlight w:val="none"/>
              </w:rPr>
            </w:pPr>
          </w:p>
        </w:tc>
        <w:tc>
          <w:tcPr>
            <w:tcW w:w="2538" w:type="dxa"/>
            <w:vAlign w:val="center"/>
          </w:tcPr>
          <w:p>
            <w:pPr>
              <w:jc w:val="center"/>
              <w:rPr>
                <w:rFonts w:hint="eastAsia" w:ascii="宋体" w:hAnsi="宋体" w:cs="宋体"/>
                <w:color w:val="auto"/>
                <w:sz w:val="22"/>
                <w:szCs w:val="22"/>
                <w:highlight w:val="none"/>
              </w:rPr>
            </w:pPr>
          </w:p>
        </w:tc>
        <w:tc>
          <w:tcPr>
            <w:tcW w:w="2326" w:type="dxa"/>
            <w:vAlign w:val="center"/>
          </w:tcPr>
          <w:p>
            <w:pPr>
              <w:jc w:val="center"/>
              <w:rPr>
                <w:rFonts w:hint="eastAsia" w:ascii="宋体" w:hAnsi="宋体" w:cs="宋体"/>
                <w:color w:val="auto"/>
                <w:sz w:val="22"/>
                <w:szCs w:val="22"/>
                <w:highlight w:val="none"/>
              </w:rPr>
            </w:pPr>
          </w:p>
        </w:tc>
        <w:tc>
          <w:tcPr>
            <w:tcW w:w="2115" w:type="dxa"/>
            <w:vAlign w:val="center"/>
          </w:tcPr>
          <w:p>
            <w:pPr>
              <w:jc w:val="center"/>
              <w:rPr>
                <w:rFonts w:hint="eastAsia" w:ascii="宋体" w:hAnsi="宋体" w:cs="宋体"/>
                <w:color w:val="auto"/>
                <w:sz w:val="22"/>
                <w:szCs w:val="22"/>
                <w:highlight w:val="none"/>
              </w:rPr>
            </w:pPr>
          </w:p>
        </w:tc>
        <w:tc>
          <w:tcPr>
            <w:tcW w:w="1902" w:type="dxa"/>
            <w:vAlign w:val="center"/>
          </w:tcPr>
          <w:p>
            <w:pPr>
              <w:jc w:val="center"/>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vAlign w:val="center"/>
          </w:tcPr>
          <w:p>
            <w:pPr>
              <w:jc w:val="center"/>
              <w:rPr>
                <w:rFonts w:hint="eastAsia" w:ascii="宋体" w:hAnsi="宋体" w:cs="宋体"/>
                <w:color w:val="auto"/>
                <w:sz w:val="22"/>
                <w:szCs w:val="22"/>
                <w:highlight w:val="none"/>
              </w:rPr>
            </w:pPr>
          </w:p>
        </w:tc>
        <w:tc>
          <w:tcPr>
            <w:tcW w:w="2538" w:type="dxa"/>
            <w:vAlign w:val="center"/>
          </w:tcPr>
          <w:p>
            <w:pPr>
              <w:jc w:val="center"/>
              <w:rPr>
                <w:rFonts w:hint="eastAsia" w:ascii="宋体" w:hAnsi="宋体" w:cs="宋体"/>
                <w:color w:val="auto"/>
                <w:sz w:val="22"/>
                <w:szCs w:val="22"/>
                <w:highlight w:val="none"/>
              </w:rPr>
            </w:pPr>
          </w:p>
        </w:tc>
        <w:tc>
          <w:tcPr>
            <w:tcW w:w="2326" w:type="dxa"/>
            <w:vAlign w:val="center"/>
          </w:tcPr>
          <w:p>
            <w:pPr>
              <w:jc w:val="center"/>
              <w:rPr>
                <w:rFonts w:hint="eastAsia" w:ascii="宋体" w:hAnsi="宋体" w:cs="宋体"/>
                <w:color w:val="auto"/>
                <w:sz w:val="22"/>
                <w:szCs w:val="22"/>
                <w:highlight w:val="none"/>
              </w:rPr>
            </w:pPr>
          </w:p>
        </w:tc>
        <w:tc>
          <w:tcPr>
            <w:tcW w:w="2115" w:type="dxa"/>
            <w:vAlign w:val="center"/>
          </w:tcPr>
          <w:p>
            <w:pPr>
              <w:jc w:val="center"/>
              <w:rPr>
                <w:rFonts w:hint="eastAsia" w:ascii="宋体" w:hAnsi="宋体" w:cs="宋体"/>
                <w:color w:val="auto"/>
                <w:sz w:val="22"/>
                <w:szCs w:val="22"/>
                <w:highlight w:val="none"/>
              </w:rPr>
            </w:pPr>
          </w:p>
        </w:tc>
        <w:tc>
          <w:tcPr>
            <w:tcW w:w="1902" w:type="dxa"/>
            <w:vAlign w:val="center"/>
          </w:tcPr>
          <w:p>
            <w:pPr>
              <w:jc w:val="center"/>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vAlign w:val="center"/>
          </w:tcPr>
          <w:p>
            <w:pPr>
              <w:jc w:val="center"/>
              <w:rPr>
                <w:rFonts w:hint="eastAsia" w:ascii="宋体" w:hAnsi="宋体" w:cs="宋体"/>
                <w:color w:val="auto"/>
                <w:sz w:val="22"/>
                <w:szCs w:val="22"/>
                <w:highlight w:val="none"/>
              </w:rPr>
            </w:pPr>
          </w:p>
        </w:tc>
        <w:tc>
          <w:tcPr>
            <w:tcW w:w="2538" w:type="dxa"/>
            <w:vAlign w:val="center"/>
          </w:tcPr>
          <w:p>
            <w:pPr>
              <w:jc w:val="center"/>
              <w:rPr>
                <w:rFonts w:hint="eastAsia" w:ascii="宋体" w:hAnsi="宋体" w:cs="宋体"/>
                <w:color w:val="auto"/>
                <w:sz w:val="22"/>
                <w:szCs w:val="22"/>
                <w:highlight w:val="none"/>
              </w:rPr>
            </w:pPr>
          </w:p>
        </w:tc>
        <w:tc>
          <w:tcPr>
            <w:tcW w:w="2326" w:type="dxa"/>
            <w:vAlign w:val="center"/>
          </w:tcPr>
          <w:p>
            <w:pPr>
              <w:jc w:val="center"/>
              <w:rPr>
                <w:rFonts w:hint="eastAsia" w:ascii="宋体" w:hAnsi="宋体" w:cs="宋体"/>
                <w:color w:val="auto"/>
                <w:sz w:val="22"/>
                <w:szCs w:val="22"/>
                <w:highlight w:val="none"/>
              </w:rPr>
            </w:pPr>
          </w:p>
        </w:tc>
        <w:tc>
          <w:tcPr>
            <w:tcW w:w="2115" w:type="dxa"/>
            <w:vAlign w:val="center"/>
          </w:tcPr>
          <w:p>
            <w:pPr>
              <w:jc w:val="center"/>
              <w:rPr>
                <w:rFonts w:hint="eastAsia" w:ascii="宋体" w:hAnsi="宋体" w:cs="宋体"/>
                <w:color w:val="auto"/>
                <w:sz w:val="22"/>
                <w:szCs w:val="22"/>
                <w:highlight w:val="none"/>
              </w:rPr>
            </w:pPr>
          </w:p>
        </w:tc>
        <w:tc>
          <w:tcPr>
            <w:tcW w:w="1902" w:type="dxa"/>
            <w:vAlign w:val="center"/>
          </w:tcPr>
          <w:p>
            <w:pPr>
              <w:jc w:val="center"/>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vAlign w:val="center"/>
          </w:tcPr>
          <w:p>
            <w:pPr>
              <w:jc w:val="center"/>
              <w:rPr>
                <w:rFonts w:hint="eastAsia" w:ascii="宋体" w:hAnsi="宋体" w:cs="宋体"/>
                <w:color w:val="auto"/>
                <w:sz w:val="22"/>
                <w:szCs w:val="22"/>
                <w:highlight w:val="none"/>
              </w:rPr>
            </w:pPr>
          </w:p>
        </w:tc>
        <w:tc>
          <w:tcPr>
            <w:tcW w:w="2538" w:type="dxa"/>
            <w:vAlign w:val="center"/>
          </w:tcPr>
          <w:p>
            <w:pPr>
              <w:jc w:val="center"/>
              <w:rPr>
                <w:rFonts w:hint="eastAsia" w:ascii="宋体" w:hAnsi="宋体" w:cs="宋体"/>
                <w:color w:val="auto"/>
                <w:sz w:val="22"/>
                <w:szCs w:val="22"/>
                <w:highlight w:val="none"/>
              </w:rPr>
            </w:pPr>
          </w:p>
        </w:tc>
        <w:tc>
          <w:tcPr>
            <w:tcW w:w="2326" w:type="dxa"/>
            <w:vAlign w:val="center"/>
          </w:tcPr>
          <w:p>
            <w:pPr>
              <w:jc w:val="center"/>
              <w:rPr>
                <w:rFonts w:hint="eastAsia" w:ascii="宋体" w:hAnsi="宋体" w:cs="宋体"/>
                <w:color w:val="auto"/>
                <w:sz w:val="22"/>
                <w:szCs w:val="22"/>
                <w:highlight w:val="none"/>
              </w:rPr>
            </w:pPr>
          </w:p>
        </w:tc>
        <w:tc>
          <w:tcPr>
            <w:tcW w:w="2115" w:type="dxa"/>
            <w:vAlign w:val="center"/>
          </w:tcPr>
          <w:p>
            <w:pPr>
              <w:jc w:val="center"/>
              <w:rPr>
                <w:rFonts w:hint="eastAsia" w:ascii="宋体" w:hAnsi="宋体" w:cs="宋体"/>
                <w:color w:val="auto"/>
                <w:sz w:val="22"/>
                <w:szCs w:val="22"/>
                <w:highlight w:val="none"/>
              </w:rPr>
            </w:pPr>
          </w:p>
        </w:tc>
        <w:tc>
          <w:tcPr>
            <w:tcW w:w="1902" w:type="dxa"/>
            <w:vAlign w:val="center"/>
          </w:tcPr>
          <w:p>
            <w:pPr>
              <w:jc w:val="center"/>
              <w:rPr>
                <w:rFonts w:hint="eastAsia" w:ascii="宋体" w:hAnsi="宋体" w:cs="宋体"/>
                <w:color w:val="auto"/>
                <w:sz w:val="22"/>
                <w:szCs w:val="22"/>
                <w:highlight w:val="none"/>
              </w:rPr>
            </w:pPr>
          </w:p>
        </w:tc>
      </w:tr>
    </w:tbl>
    <w:p>
      <w:pPr>
        <w:spacing w:line="500" w:lineRule="exact"/>
        <w:rPr>
          <w:rFonts w:hint="eastAsia" w:ascii="宋体" w:hAnsi="宋体" w:cs="宋体"/>
          <w:color w:val="auto"/>
          <w:sz w:val="24"/>
          <w:highlight w:val="none"/>
        </w:rPr>
      </w:pPr>
      <w:r>
        <w:rPr>
          <w:rFonts w:hint="eastAsia" w:ascii="宋体" w:hAnsi="宋体" w:cs="宋体"/>
          <w:color w:val="auto"/>
          <w:sz w:val="24"/>
          <w:highlight w:val="none"/>
        </w:rPr>
        <w:t>说明：</w:t>
      </w:r>
    </w:p>
    <w:p>
      <w:pPr>
        <w:spacing w:line="40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不填写此表视作完全响应采购文件要求。</w:t>
      </w:r>
    </w:p>
    <w:p>
      <w:pPr>
        <w:spacing w:line="400" w:lineRule="exact"/>
        <w:rPr>
          <w:rFonts w:hint="eastAsia" w:ascii="宋体" w:hAnsi="宋体" w:cs="宋体"/>
          <w:color w:val="auto"/>
          <w:sz w:val="22"/>
          <w:szCs w:val="22"/>
          <w:highlight w:val="none"/>
        </w:rPr>
      </w:pPr>
    </w:p>
    <w:p>
      <w:pPr>
        <w:spacing w:line="400" w:lineRule="exact"/>
        <w:rPr>
          <w:rFonts w:hint="eastAsia" w:ascii="宋体" w:hAnsi="宋体" w:cs="宋体"/>
          <w:color w:val="auto"/>
          <w:sz w:val="22"/>
          <w:szCs w:val="22"/>
          <w:highlight w:val="none"/>
        </w:rPr>
      </w:pPr>
    </w:p>
    <w:p>
      <w:pPr>
        <w:spacing w:line="400" w:lineRule="exact"/>
        <w:rPr>
          <w:rFonts w:hint="eastAsia" w:ascii="宋体" w:hAnsi="宋体" w:cs="宋体"/>
          <w:color w:val="auto"/>
          <w:sz w:val="22"/>
          <w:szCs w:val="22"/>
          <w:highlight w:val="none"/>
        </w:rPr>
      </w:pPr>
    </w:p>
    <w:p>
      <w:pPr>
        <w:spacing w:line="400" w:lineRule="exact"/>
        <w:rPr>
          <w:rFonts w:hint="eastAsia" w:ascii="宋体" w:hAnsi="宋体" w:cs="宋体"/>
          <w:color w:val="auto"/>
          <w:sz w:val="22"/>
          <w:szCs w:val="22"/>
          <w:highlight w:val="none"/>
        </w:rPr>
      </w:pPr>
    </w:p>
    <w:p>
      <w:pPr>
        <w:spacing w:line="400" w:lineRule="exact"/>
        <w:ind w:firstLine="770" w:firstLineChars="350"/>
        <w:rPr>
          <w:rFonts w:hint="eastAsia" w:ascii="宋体" w:hAnsi="宋体" w:cs="宋体"/>
          <w:color w:val="auto"/>
          <w:sz w:val="22"/>
          <w:szCs w:val="22"/>
          <w:highlight w:val="none"/>
        </w:rPr>
      </w:pPr>
      <w:r>
        <w:rPr>
          <w:rFonts w:hint="eastAsia" w:ascii="宋体" w:hAnsi="宋体" w:cs="宋体"/>
          <w:color w:val="auto"/>
          <w:sz w:val="22"/>
          <w:szCs w:val="22"/>
          <w:highlight w:val="none"/>
        </w:rPr>
        <w:t>供应商全称（盖章）：</w:t>
      </w:r>
    </w:p>
    <w:p>
      <w:pPr>
        <w:spacing w:line="400" w:lineRule="exact"/>
        <w:ind w:firstLine="770" w:firstLineChars="350"/>
        <w:rPr>
          <w:rFonts w:hint="eastAsia" w:ascii="宋体" w:hAnsi="宋体" w:cs="宋体"/>
          <w:color w:val="auto"/>
          <w:sz w:val="22"/>
          <w:szCs w:val="22"/>
          <w:highlight w:val="none"/>
        </w:rPr>
      </w:pPr>
      <w:r>
        <w:rPr>
          <w:rFonts w:hint="eastAsia" w:ascii="宋体" w:hAnsi="宋体" w:cs="宋体"/>
          <w:color w:val="auto"/>
          <w:sz w:val="22"/>
          <w:szCs w:val="22"/>
          <w:highlight w:val="none"/>
        </w:rPr>
        <w:t>供应商代表（签名或盖章）：</w:t>
      </w:r>
    </w:p>
    <w:p>
      <w:pPr>
        <w:spacing w:line="400" w:lineRule="exact"/>
        <w:ind w:firstLine="770" w:firstLineChars="350"/>
        <w:rPr>
          <w:rFonts w:hint="eastAsia" w:ascii="宋体" w:hAnsi="宋体" w:cs="宋体"/>
          <w:color w:val="auto"/>
          <w:sz w:val="22"/>
          <w:szCs w:val="22"/>
          <w:highlight w:val="none"/>
        </w:rPr>
      </w:pPr>
      <w:r>
        <w:rPr>
          <w:rFonts w:hint="eastAsia" w:ascii="宋体" w:hAnsi="宋体" w:cs="宋体"/>
          <w:color w:val="auto"/>
          <w:sz w:val="22"/>
          <w:szCs w:val="22"/>
          <w:highlight w:val="none"/>
        </w:rPr>
        <w:t>日 期：  年  月  日</w:t>
      </w:r>
    </w:p>
    <w:p>
      <w:pPr>
        <w:spacing w:line="400" w:lineRule="exact"/>
        <w:rPr>
          <w:rFonts w:hint="eastAsia" w:ascii="宋体" w:hAnsi="宋体" w:cs="宋体"/>
          <w:color w:val="auto"/>
          <w:sz w:val="22"/>
          <w:szCs w:val="22"/>
          <w:highlight w:val="none"/>
        </w:rPr>
      </w:pPr>
    </w:p>
    <w:p>
      <w:pPr>
        <w:spacing w:line="500" w:lineRule="exact"/>
        <w:jc w:val="center"/>
        <w:rPr>
          <w:rFonts w:hint="eastAsia" w:ascii="宋体" w:hAnsi="宋体" w:cs="宋体"/>
          <w:b/>
          <w:bCs/>
          <w:color w:val="auto"/>
          <w:sz w:val="28"/>
          <w:szCs w:val="28"/>
          <w:highlight w:val="none"/>
        </w:rPr>
      </w:pPr>
      <w:r>
        <w:rPr>
          <w:rFonts w:hint="eastAsia" w:ascii="宋体" w:hAnsi="宋体" w:cs="宋体"/>
          <w:color w:val="auto"/>
          <w:sz w:val="24"/>
          <w:highlight w:val="none"/>
        </w:rPr>
        <w:br w:type="page"/>
      </w:r>
      <w:r>
        <w:rPr>
          <w:rFonts w:hint="eastAsia" w:ascii="宋体" w:hAnsi="宋体" w:cs="宋体"/>
          <w:b/>
          <w:bCs/>
          <w:color w:val="auto"/>
          <w:sz w:val="28"/>
          <w:szCs w:val="28"/>
          <w:highlight w:val="none"/>
        </w:rPr>
        <w:t>(2)商务条款偏离表</w:t>
      </w:r>
    </w:p>
    <w:p>
      <w:pPr>
        <w:ind w:firstLine="435"/>
        <w:jc w:val="center"/>
        <w:rPr>
          <w:rFonts w:hint="eastAsia" w:ascii="宋体" w:hAnsi="宋体" w:cs="宋体"/>
          <w:b/>
          <w:color w:val="auto"/>
          <w:sz w:val="44"/>
          <w:highlight w:val="none"/>
        </w:rPr>
      </w:pPr>
    </w:p>
    <w:p>
      <w:pPr>
        <w:overflowPunct w:val="0"/>
        <w:spacing w:line="380" w:lineRule="exact"/>
        <w:rPr>
          <w:rFonts w:hint="eastAsia" w:ascii="宋体" w:hAnsi="宋体" w:cs="宋体"/>
          <w:bCs/>
          <w:color w:val="auto"/>
          <w:sz w:val="22"/>
          <w:szCs w:val="22"/>
          <w:highlight w:val="none"/>
        </w:rPr>
      </w:pPr>
      <w:r>
        <w:rPr>
          <w:rFonts w:hint="eastAsia" w:ascii="宋体" w:hAnsi="宋体" w:cs="宋体"/>
          <w:b/>
          <w:color w:val="auto"/>
          <w:sz w:val="22"/>
          <w:szCs w:val="22"/>
          <w:highlight w:val="none"/>
        </w:rPr>
        <w:t xml:space="preserve">  </w:t>
      </w:r>
      <w:r>
        <w:rPr>
          <w:rFonts w:hint="eastAsia" w:ascii="宋体" w:hAnsi="宋体" w:cs="宋体"/>
          <w:bCs/>
          <w:color w:val="auto"/>
          <w:sz w:val="22"/>
          <w:szCs w:val="22"/>
          <w:highlight w:val="none"/>
        </w:rPr>
        <w:t>项目名称：                                      项目编号：</w:t>
      </w:r>
    </w:p>
    <w:p>
      <w:pPr>
        <w:ind w:firstLine="221" w:firstLineChars="100"/>
        <w:rPr>
          <w:rFonts w:hint="eastAsia" w:ascii="宋体" w:hAnsi="宋体" w:cs="宋体"/>
          <w:b/>
          <w:color w:val="auto"/>
          <w:sz w:val="22"/>
          <w:szCs w:val="22"/>
          <w:highlight w:val="none"/>
        </w:rPr>
      </w:pPr>
    </w:p>
    <w:tbl>
      <w:tblPr>
        <w:tblStyle w:val="56"/>
        <w:tblW w:w="9854"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21"/>
        <w:gridCol w:w="1559"/>
        <w:gridCol w:w="2184"/>
        <w:gridCol w:w="2402"/>
        <w:gridCol w:w="1200"/>
        <w:gridCol w:w="1588"/>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921"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序号</w:t>
            </w:r>
          </w:p>
        </w:tc>
        <w:tc>
          <w:tcPr>
            <w:tcW w:w="1559"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条款内容</w:t>
            </w:r>
          </w:p>
        </w:tc>
        <w:tc>
          <w:tcPr>
            <w:tcW w:w="2184"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采购文件商务条款描述</w:t>
            </w:r>
          </w:p>
        </w:tc>
        <w:tc>
          <w:tcPr>
            <w:tcW w:w="2402"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磋商响应文件商务条款</w:t>
            </w:r>
          </w:p>
        </w:tc>
        <w:tc>
          <w:tcPr>
            <w:tcW w:w="1200"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偏离</w:t>
            </w:r>
          </w:p>
        </w:tc>
        <w:tc>
          <w:tcPr>
            <w:tcW w:w="1588"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说   明</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40" w:hRule="atLeast"/>
          <w:jc w:val="center"/>
        </w:trPr>
        <w:tc>
          <w:tcPr>
            <w:tcW w:w="921"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1</w:t>
            </w:r>
          </w:p>
        </w:tc>
        <w:tc>
          <w:tcPr>
            <w:tcW w:w="1559"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付款方式</w:t>
            </w:r>
          </w:p>
        </w:tc>
        <w:tc>
          <w:tcPr>
            <w:tcW w:w="2184" w:type="dxa"/>
            <w:vAlign w:val="center"/>
          </w:tcPr>
          <w:p>
            <w:pPr>
              <w:jc w:val="center"/>
              <w:rPr>
                <w:rFonts w:hint="eastAsia" w:ascii="宋体" w:hAnsi="宋体" w:cs="宋体"/>
                <w:color w:val="auto"/>
                <w:sz w:val="22"/>
                <w:szCs w:val="22"/>
                <w:highlight w:val="none"/>
              </w:rPr>
            </w:pPr>
          </w:p>
        </w:tc>
        <w:tc>
          <w:tcPr>
            <w:tcW w:w="2402" w:type="dxa"/>
            <w:vAlign w:val="center"/>
          </w:tcPr>
          <w:p>
            <w:pPr>
              <w:jc w:val="center"/>
              <w:rPr>
                <w:rFonts w:hint="eastAsia" w:ascii="宋体" w:hAnsi="宋体" w:cs="宋体"/>
                <w:color w:val="auto"/>
                <w:sz w:val="22"/>
                <w:szCs w:val="22"/>
                <w:highlight w:val="none"/>
              </w:rPr>
            </w:pPr>
          </w:p>
        </w:tc>
        <w:tc>
          <w:tcPr>
            <w:tcW w:w="1200" w:type="dxa"/>
            <w:vAlign w:val="center"/>
          </w:tcPr>
          <w:p>
            <w:pPr>
              <w:jc w:val="center"/>
              <w:rPr>
                <w:rFonts w:hint="eastAsia" w:ascii="宋体" w:hAnsi="宋体" w:cs="宋体"/>
                <w:color w:val="auto"/>
                <w:sz w:val="22"/>
                <w:szCs w:val="22"/>
                <w:highlight w:val="none"/>
              </w:rPr>
            </w:pPr>
          </w:p>
        </w:tc>
        <w:tc>
          <w:tcPr>
            <w:tcW w:w="1588" w:type="dxa"/>
            <w:vAlign w:val="center"/>
          </w:tcPr>
          <w:p>
            <w:pPr>
              <w:jc w:val="center"/>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2</w:t>
            </w:r>
          </w:p>
        </w:tc>
        <w:tc>
          <w:tcPr>
            <w:tcW w:w="1559"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服务时间</w:t>
            </w:r>
          </w:p>
        </w:tc>
        <w:tc>
          <w:tcPr>
            <w:tcW w:w="2184" w:type="dxa"/>
            <w:vAlign w:val="center"/>
          </w:tcPr>
          <w:p>
            <w:pPr>
              <w:jc w:val="center"/>
              <w:rPr>
                <w:rFonts w:hint="eastAsia" w:ascii="宋体" w:hAnsi="宋体" w:cs="宋体"/>
                <w:color w:val="auto"/>
                <w:sz w:val="22"/>
                <w:szCs w:val="22"/>
                <w:highlight w:val="none"/>
              </w:rPr>
            </w:pPr>
          </w:p>
        </w:tc>
        <w:tc>
          <w:tcPr>
            <w:tcW w:w="2402" w:type="dxa"/>
            <w:vAlign w:val="center"/>
          </w:tcPr>
          <w:p>
            <w:pPr>
              <w:jc w:val="center"/>
              <w:rPr>
                <w:rFonts w:hint="eastAsia" w:ascii="宋体" w:hAnsi="宋体" w:cs="宋体"/>
                <w:color w:val="auto"/>
                <w:sz w:val="22"/>
                <w:szCs w:val="22"/>
                <w:highlight w:val="none"/>
              </w:rPr>
            </w:pPr>
          </w:p>
        </w:tc>
        <w:tc>
          <w:tcPr>
            <w:tcW w:w="1200" w:type="dxa"/>
            <w:vAlign w:val="center"/>
          </w:tcPr>
          <w:p>
            <w:pPr>
              <w:jc w:val="center"/>
              <w:rPr>
                <w:rFonts w:hint="eastAsia" w:ascii="宋体" w:hAnsi="宋体" w:cs="宋体"/>
                <w:color w:val="auto"/>
                <w:sz w:val="22"/>
                <w:szCs w:val="22"/>
                <w:highlight w:val="none"/>
              </w:rPr>
            </w:pPr>
          </w:p>
        </w:tc>
        <w:tc>
          <w:tcPr>
            <w:tcW w:w="1588" w:type="dxa"/>
            <w:vAlign w:val="center"/>
          </w:tcPr>
          <w:p>
            <w:pPr>
              <w:jc w:val="center"/>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3</w:t>
            </w:r>
          </w:p>
        </w:tc>
        <w:tc>
          <w:tcPr>
            <w:tcW w:w="1559" w:type="dxa"/>
            <w:vAlign w:val="center"/>
          </w:tcPr>
          <w:p>
            <w:pPr>
              <w:jc w:val="center"/>
              <w:rPr>
                <w:rFonts w:hint="eastAsia" w:ascii="宋体" w:hAnsi="宋体" w:cs="宋体"/>
                <w:color w:val="auto"/>
                <w:sz w:val="22"/>
                <w:szCs w:val="22"/>
                <w:highlight w:val="none"/>
              </w:rPr>
            </w:pPr>
          </w:p>
        </w:tc>
        <w:tc>
          <w:tcPr>
            <w:tcW w:w="2184" w:type="dxa"/>
            <w:vAlign w:val="center"/>
          </w:tcPr>
          <w:p>
            <w:pPr>
              <w:jc w:val="center"/>
              <w:rPr>
                <w:rFonts w:hint="eastAsia" w:ascii="宋体" w:hAnsi="宋体" w:cs="宋体"/>
                <w:color w:val="auto"/>
                <w:sz w:val="22"/>
                <w:szCs w:val="22"/>
                <w:highlight w:val="none"/>
              </w:rPr>
            </w:pPr>
          </w:p>
        </w:tc>
        <w:tc>
          <w:tcPr>
            <w:tcW w:w="2402" w:type="dxa"/>
            <w:vAlign w:val="center"/>
          </w:tcPr>
          <w:p>
            <w:pPr>
              <w:jc w:val="center"/>
              <w:rPr>
                <w:rFonts w:hint="eastAsia" w:ascii="宋体" w:hAnsi="宋体" w:cs="宋体"/>
                <w:color w:val="auto"/>
                <w:sz w:val="22"/>
                <w:szCs w:val="22"/>
                <w:highlight w:val="none"/>
              </w:rPr>
            </w:pPr>
          </w:p>
        </w:tc>
        <w:tc>
          <w:tcPr>
            <w:tcW w:w="1200" w:type="dxa"/>
            <w:vAlign w:val="center"/>
          </w:tcPr>
          <w:p>
            <w:pPr>
              <w:jc w:val="center"/>
              <w:rPr>
                <w:rFonts w:hint="eastAsia" w:ascii="宋体" w:hAnsi="宋体" w:cs="宋体"/>
                <w:color w:val="auto"/>
                <w:sz w:val="22"/>
                <w:szCs w:val="22"/>
                <w:highlight w:val="none"/>
              </w:rPr>
            </w:pPr>
          </w:p>
        </w:tc>
        <w:tc>
          <w:tcPr>
            <w:tcW w:w="1588" w:type="dxa"/>
            <w:vAlign w:val="center"/>
          </w:tcPr>
          <w:p>
            <w:pPr>
              <w:jc w:val="center"/>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4</w:t>
            </w:r>
          </w:p>
        </w:tc>
        <w:tc>
          <w:tcPr>
            <w:tcW w:w="1559" w:type="dxa"/>
            <w:vAlign w:val="center"/>
          </w:tcPr>
          <w:p>
            <w:pPr>
              <w:jc w:val="center"/>
              <w:rPr>
                <w:rFonts w:hint="eastAsia" w:ascii="宋体" w:hAnsi="宋体" w:cs="宋体"/>
                <w:color w:val="auto"/>
                <w:sz w:val="22"/>
                <w:szCs w:val="22"/>
                <w:highlight w:val="none"/>
              </w:rPr>
            </w:pPr>
          </w:p>
        </w:tc>
        <w:tc>
          <w:tcPr>
            <w:tcW w:w="2184" w:type="dxa"/>
            <w:vAlign w:val="center"/>
          </w:tcPr>
          <w:p>
            <w:pPr>
              <w:jc w:val="center"/>
              <w:rPr>
                <w:rFonts w:hint="eastAsia" w:ascii="宋体" w:hAnsi="宋体" w:cs="宋体"/>
                <w:color w:val="auto"/>
                <w:sz w:val="22"/>
                <w:szCs w:val="22"/>
                <w:highlight w:val="none"/>
              </w:rPr>
            </w:pPr>
          </w:p>
        </w:tc>
        <w:tc>
          <w:tcPr>
            <w:tcW w:w="2402" w:type="dxa"/>
            <w:vAlign w:val="center"/>
          </w:tcPr>
          <w:p>
            <w:pPr>
              <w:jc w:val="center"/>
              <w:rPr>
                <w:rFonts w:hint="eastAsia" w:ascii="宋体" w:hAnsi="宋体" w:cs="宋体"/>
                <w:color w:val="auto"/>
                <w:sz w:val="22"/>
                <w:szCs w:val="22"/>
                <w:highlight w:val="none"/>
              </w:rPr>
            </w:pPr>
          </w:p>
        </w:tc>
        <w:tc>
          <w:tcPr>
            <w:tcW w:w="1200" w:type="dxa"/>
            <w:vAlign w:val="center"/>
          </w:tcPr>
          <w:p>
            <w:pPr>
              <w:jc w:val="center"/>
              <w:rPr>
                <w:rFonts w:hint="eastAsia" w:ascii="宋体" w:hAnsi="宋体" w:cs="宋体"/>
                <w:color w:val="auto"/>
                <w:sz w:val="22"/>
                <w:szCs w:val="22"/>
                <w:highlight w:val="none"/>
              </w:rPr>
            </w:pPr>
          </w:p>
        </w:tc>
        <w:tc>
          <w:tcPr>
            <w:tcW w:w="1588" w:type="dxa"/>
            <w:vAlign w:val="center"/>
          </w:tcPr>
          <w:p>
            <w:pPr>
              <w:jc w:val="center"/>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5</w:t>
            </w:r>
          </w:p>
        </w:tc>
        <w:tc>
          <w:tcPr>
            <w:tcW w:w="1559" w:type="dxa"/>
            <w:vAlign w:val="center"/>
          </w:tcPr>
          <w:p>
            <w:pPr>
              <w:jc w:val="center"/>
              <w:rPr>
                <w:rFonts w:hint="eastAsia" w:ascii="宋体" w:hAnsi="宋体" w:cs="宋体"/>
                <w:color w:val="auto"/>
                <w:sz w:val="22"/>
                <w:szCs w:val="22"/>
                <w:highlight w:val="none"/>
              </w:rPr>
            </w:pPr>
          </w:p>
        </w:tc>
        <w:tc>
          <w:tcPr>
            <w:tcW w:w="2184" w:type="dxa"/>
            <w:vAlign w:val="center"/>
          </w:tcPr>
          <w:p>
            <w:pPr>
              <w:jc w:val="center"/>
              <w:rPr>
                <w:rFonts w:hint="eastAsia" w:ascii="宋体" w:hAnsi="宋体" w:cs="宋体"/>
                <w:color w:val="auto"/>
                <w:sz w:val="22"/>
                <w:szCs w:val="22"/>
                <w:highlight w:val="none"/>
              </w:rPr>
            </w:pPr>
          </w:p>
        </w:tc>
        <w:tc>
          <w:tcPr>
            <w:tcW w:w="2402" w:type="dxa"/>
            <w:vAlign w:val="center"/>
          </w:tcPr>
          <w:p>
            <w:pPr>
              <w:jc w:val="center"/>
              <w:rPr>
                <w:rFonts w:hint="eastAsia" w:ascii="宋体" w:hAnsi="宋体" w:cs="宋体"/>
                <w:color w:val="auto"/>
                <w:sz w:val="22"/>
                <w:szCs w:val="22"/>
                <w:highlight w:val="none"/>
              </w:rPr>
            </w:pPr>
          </w:p>
        </w:tc>
        <w:tc>
          <w:tcPr>
            <w:tcW w:w="1200" w:type="dxa"/>
            <w:vAlign w:val="center"/>
          </w:tcPr>
          <w:p>
            <w:pPr>
              <w:jc w:val="center"/>
              <w:rPr>
                <w:rFonts w:hint="eastAsia" w:ascii="宋体" w:hAnsi="宋体" w:cs="宋体"/>
                <w:color w:val="auto"/>
                <w:sz w:val="22"/>
                <w:szCs w:val="22"/>
                <w:highlight w:val="none"/>
              </w:rPr>
            </w:pPr>
          </w:p>
        </w:tc>
        <w:tc>
          <w:tcPr>
            <w:tcW w:w="1588" w:type="dxa"/>
            <w:vAlign w:val="center"/>
          </w:tcPr>
          <w:p>
            <w:pPr>
              <w:jc w:val="center"/>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w:t>
            </w:r>
          </w:p>
        </w:tc>
        <w:tc>
          <w:tcPr>
            <w:tcW w:w="1559" w:type="dxa"/>
            <w:vAlign w:val="center"/>
          </w:tcPr>
          <w:p>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w:t>
            </w:r>
          </w:p>
        </w:tc>
        <w:tc>
          <w:tcPr>
            <w:tcW w:w="2184" w:type="dxa"/>
            <w:vAlign w:val="center"/>
          </w:tcPr>
          <w:p>
            <w:pPr>
              <w:jc w:val="center"/>
              <w:rPr>
                <w:rFonts w:hint="eastAsia" w:ascii="宋体" w:hAnsi="宋体" w:cs="宋体"/>
                <w:color w:val="auto"/>
                <w:sz w:val="22"/>
                <w:szCs w:val="22"/>
                <w:highlight w:val="none"/>
              </w:rPr>
            </w:pPr>
          </w:p>
        </w:tc>
        <w:tc>
          <w:tcPr>
            <w:tcW w:w="2402" w:type="dxa"/>
            <w:vAlign w:val="center"/>
          </w:tcPr>
          <w:p>
            <w:pPr>
              <w:jc w:val="center"/>
              <w:rPr>
                <w:rFonts w:hint="eastAsia" w:ascii="宋体" w:hAnsi="宋体" w:cs="宋体"/>
                <w:color w:val="auto"/>
                <w:sz w:val="22"/>
                <w:szCs w:val="22"/>
                <w:highlight w:val="none"/>
              </w:rPr>
            </w:pPr>
          </w:p>
        </w:tc>
        <w:tc>
          <w:tcPr>
            <w:tcW w:w="1200" w:type="dxa"/>
            <w:vAlign w:val="center"/>
          </w:tcPr>
          <w:p>
            <w:pPr>
              <w:jc w:val="center"/>
              <w:rPr>
                <w:rFonts w:hint="eastAsia" w:ascii="宋体" w:hAnsi="宋体" w:cs="宋体"/>
                <w:color w:val="auto"/>
                <w:sz w:val="22"/>
                <w:szCs w:val="22"/>
                <w:highlight w:val="none"/>
              </w:rPr>
            </w:pPr>
          </w:p>
        </w:tc>
        <w:tc>
          <w:tcPr>
            <w:tcW w:w="1588" w:type="dxa"/>
            <w:vAlign w:val="center"/>
          </w:tcPr>
          <w:p>
            <w:pPr>
              <w:jc w:val="center"/>
              <w:rPr>
                <w:rFonts w:hint="eastAsia" w:ascii="宋体" w:hAnsi="宋体" w:cs="宋体"/>
                <w:color w:val="auto"/>
                <w:sz w:val="22"/>
                <w:szCs w:val="22"/>
                <w:highlight w:val="none"/>
              </w:rPr>
            </w:pPr>
          </w:p>
        </w:tc>
      </w:tr>
    </w:tbl>
    <w:p>
      <w:pPr>
        <w:spacing w:line="500" w:lineRule="exact"/>
        <w:rPr>
          <w:rFonts w:hint="eastAsia" w:ascii="宋体" w:hAnsi="宋体" w:cs="宋体"/>
          <w:color w:val="auto"/>
          <w:sz w:val="24"/>
          <w:highlight w:val="none"/>
        </w:rPr>
      </w:pPr>
      <w:r>
        <w:rPr>
          <w:rFonts w:hint="eastAsia" w:ascii="宋体" w:hAnsi="宋体" w:cs="宋体"/>
          <w:color w:val="auto"/>
          <w:sz w:val="24"/>
          <w:highlight w:val="none"/>
        </w:rPr>
        <w:t>说明：</w:t>
      </w:r>
    </w:p>
    <w:p>
      <w:pPr>
        <w:spacing w:line="50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不填写此表视作完全响应采购文件要求。</w:t>
      </w:r>
    </w:p>
    <w:p>
      <w:pPr>
        <w:spacing w:line="500" w:lineRule="exact"/>
        <w:ind w:firstLine="4400" w:firstLineChars="2000"/>
        <w:rPr>
          <w:rFonts w:hint="eastAsia" w:ascii="宋体" w:hAnsi="宋体" w:cs="宋体"/>
          <w:color w:val="auto"/>
          <w:sz w:val="22"/>
          <w:szCs w:val="22"/>
          <w:highlight w:val="none"/>
        </w:rPr>
      </w:pPr>
    </w:p>
    <w:p>
      <w:pPr>
        <w:spacing w:line="500" w:lineRule="exact"/>
        <w:ind w:firstLine="4400" w:firstLineChars="2000"/>
        <w:rPr>
          <w:rFonts w:hint="eastAsia" w:ascii="宋体" w:hAnsi="宋体" w:cs="宋体"/>
          <w:color w:val="auto"/>
          <w:sz w:val="22"/>
          <w:szCs w:val="22"/>
          <w:highlight w:val="none"/>
        </w:rPr>
      </w:pPr>
    </w:p>
    <w:p>
      <w:pPr>
        <w:spacing w:line="500" w:lineRule="exact"/>
        <w:ind w:firstLine="4400" w:firstLineChars="2000"/>
        <w:rPr>
          <w:rFonts w:hint="eastAsia" w:ascii="宋体" w:hAnsi="宋体" w:cs="宋体"/>
          <w:color w:val="auto"/>
          <w:sz w:val="22"/>
          <w:szCs w:val="22"/>
          <w:highlight w:val="none"/>
        </w:rPr>
      </w:pPr>
    </w:p>
    <w:p>
      <w:pPr>
        <w:tabs>
          <w:tab w:val="left" w:pos="840"/>
        </w:tabs>
        <w:adjustRightInd w:val="0"/>
        <w:snapToGrid w:val="0"/>
        <w:spacing w:line="360" w:lineRule="auto"/>
        <w:ind w:left="420" w:leftChars="200" w:firstLine="330" w:firstLineChars="150"/>
        <w:rPr>
          <w:rFonts w:hint="eastAsia" w:ascii="宋体" w:hAnsi="宋体" w:cs="宋体"/>
          <w:color w:val="auto"/>
          <w:sz w:val="22"/>
          <w:szCs w:val="22"/>
          <w:highlight w:val="none"/>
        </w:rPr>
      </w:pPr>
      <w:r>
        <w:rPr>
          <w:rFonts w:hint="eastAsia" w:ascii="宋体" w:hAnsi="宋体" w:cs="宋体"/>
          <w:color w:val="auto"/>
          <w:sz w:val="22"/>
          <w:szCs w:val="22"/>
          <w:highlight w:val="none"/>
        </w:rPr>
        <w:t>供应商全称（盖章）：</w:t>
      </w:r>
    </w:p>
    <w:p>
      <w:pPr>
        <w:tabs>
          <w:tab w:val="left" w:pos="840"/>
        </w:tabs>
        <w:adjustRightInd w:val="0"/>
        <w:snapToGrid w:val="0"/>
        <w:spacing w:line="360" w:lineRule="auto"/>
        <w:ind w:left="420" w:leftChars="200" w:firstLine="330" w:firstLineChars="150"/>
        <w:rPr>
          <w:rFonts w:hint="eastAsia" w:ascii="宋体" w:hAnsi="宋体" w:cs="宋体"/>
          <w:color w:val="auto"/>
          <w:sz w:val="22"/>
          <w:szCs w:val="22"/>
          <w:highlight w:val="none"/>
        </w:rPr>
      </w:pPr>
      <w:r>
        <w:rPr>
          <w:rFonts w:hint="eastAsia" w:ascii="宋体" w:hAnsi="宋体" w:cs="宋体"/>
          <w:color w:val="auto"/>
          <w:sz w:val="22"/>
          <w:szCs w:val="22"/>
          <w:highlight w:val="none"/>
        </w:rPr>
        <w:t>供应商代表（签名或盖章）：</w:t>
      </w:r>
    </w:p>
    <w:p>
      <w:pPr>
        <w:tabs>
          <w:tab w:val="left" w:pos="840"/>
        </w:tabs>
        <w:adjustRightInd w:val="0"/>
        <w:snapToGrid w:val="0"/>
        <w:spacing w:line="360" w:lineRule="auto"/>
        <w:ind w:left="420" w:leftChars="200" w:firstLine="330" w:firstLineChars="150"/>
        <w:rPr>
          <w:rFonts w:hint="eastAsia" w:ascii="宋体" w:hAnsi="宋体" w:cs="宋体"/>
          <w:color w:val="auto"/>
          <w:sz w:val="22"/>
          <w:szCs w:val="22"/>
          <w:highlight w:val="none"/>
        </w:rPr>
      </w:pPr>
      <w:r>
        <w:rPr>
          <w:rFonts w:hint="eastAsia" w:ascii="宋体" w:hAnsi="宋体" w:cs="宋体"/>
          <w:color w:val="auto"/>
          <w:sz w:val="22"/>
          <w:szCs w:val="22"/>
          <w:highlight w:val="none"/>
        </w:rPr>
        <w:t>日 期：  年  月  日</w:t>
      </w:r>
    </w:p>
    <w:p>
      <w:pPr>
        <w:tabs>
          <w:tab w:val="left" w:pos="840"/>
        </w:tabs>
        <w:adjustRightInd w:val="0"/>
        <w:snapToGrid w:val="0"/>
        <w:spacing w:line="360" w:lineRule="auto"/>
        <w:ind w:left="420" w:leftChars="200" w:firstLine="330" w:firstLineChars="150"/>
        <w:rPr>
          <w:rFonts w:hint="eastAsia" w:ascii="宋体" w:hAnsi="宋体" w:cs="宋体"/>
          <w:color w:val="auto"/>
          <w:sz w:val="22"/>
          <w:szCs w:val="22"/>
          <w:highlight w:val="none"/>
        </w:rPr>
      </w:pPr>
    </w:p>
    <w:p>
      <w:pPr>
        <w:pStyle w:val="53"/>
        <w:ind w:firstLine="0" w:firstLineChars="0"/>
        <w:rPr>
          <w:rFonts w:hint="eastAsia" w:ascii="宋体" w:hAnsi="宋体" w:cs="宋体"/>
          <w:color w:val="auto"/>
          <w:sz w:val="22"/>
          <w:highlight w:val="none"/>
        </w:rPr>
      </w:pPr>
    </w:p>
    <w:p>
      <w:pPr>
        <w:pStyle w:val="53"/>
        <w:ind w:firstLine="221"/>
        <w:rPr>
          <w:rFonts w:hint="eastAsia" w:ascii="宋体" w:hAnsi="宋体" w:cs="宋体"/>
          <w:color w:val="auto"/>
          <w:sz w:val="22"/>
          <w:highlight w:val="none"/>
        </w:rPr>
      </w:pPr>
    </w:p>
    <w:p>
      <w:pPr>
        <w:pStyle w:val="53"/>
        <w:ind w:firstLine="221"/>
        <w:rPr>
          <w:rFonts w:hint="eastAsia" w:ascii="宋体" w:hAnsi="宋体" w:cs="宋体"/>
          <w:color w:val="auto"/>
          <w:sz w:val="22"/>
          <w:highlight w:val="none"/>
        </w:rPr>
      </w:pPr>
    </w:p>
    <w:p>
      <w:pPr>
        <w:tabs>
          <w:tab w:val="left" w:pos="780"/>
        </w:tabs>
        <w:spacing w:line="400" w:lineRule="exact"/>
        <w:ind w:left="180"/>
        <w:rPr>
          <w:rFonts w:hint="eastAsia" w:ascii="宋体" w:hAnsi="宋体" w:cs="宋体"/>
          <w:b/>
          <w:bCs/>
          <w:color w:val="auto"/>
          <w:sz w:val="22"/>
          <w:szCs w:val="22"/>
          <w:highlight w:val="none"/>
        </w:rPr>
      </w:pPr>
    </w:p>
    <w:p>
      <w:pPr>
        <w:tabs>
          <w:tab w:val="left" w:pos="780"/>
        </w:tabs>
        <w:spacing w:line="400" w:lineRule="exact"/>
        <w:ind w:left="18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br w:type="page"/>
      </w:r>
      <w:r>
        <w:rPr>
          <w:rFonts w:hint="eastAsia" w:ascii="宋体" w:hAnsi="宋体" w:cs="宋体"/>
          <w:b/>
          <w:bCs/>
          <w:color w:val="auto"/>
          <w:sz w:val="22"/>
          <w:szCs w:val="22"/>
          <w:highlight w:val="none"/>
        </w:rPr>
        <w:t>附件三                             项目负责人资格情况表</w:t>
      </w:r>
    </w:p>
    <w:p>
      <w:pPr>
        <w:tabs>
          <w:tab w:val="left" w:pos="780"/>
        </w:tabs>
        <w:spacing w:line="400" w:lineRule="exact"/>
        <w:ind w:left="180"/>
        <w:rPr>
          <w:rFonts w:hint="eastAsia" w:ascii="宋体" w:hAnsi="宋体" w:cs="宋体"/>
          <w:b/>
          <w:color w:val="auto"/>
          <w:sz w:val="22"/>
          <w:szCs w:val="22"/>
          <w:highlight w:val="none"/>
        </w:rPr>
      </w:pPr>
    </w:p>
    <w:tbl>
      <w:tblPr>
        <w:tblStyle w:val="56"/>
        <w:tblW w:w="9527" w:type="dxa"/>
        <w:jc w:val="center"/>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Layout w:type="fixed"/>
        <w:tblCellMar>
          <w:top w:w="0" w:type="dxa"/>
          <w:left w:w="108" w:type="dxa"/>
          <w:bottom w:w="0" w:type="dxa"/>
          <w:right w:w="108" w:type="dxa"/>
        </w:tblCellMar>
      </w:tblPr>
      <w:tblGrid>
        <w:gridCol w:w="1018"/>
        <w:gridCol w:w="439"/>
        <w:gridCol w:w="1799"/>
        <w:gridCol w:w="1189"/>
        <w:gridCol w:w="378"/>
        <w:gridCol w:w="1062"/>
        <w:gridCol w:w="2074"/>
        <w:gridCol w:w="1568"/>
      </w:tblGrid>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56" w:hRule="atLeast"/>
          <w:jc w:val="center"/>
        </w:trPr>
        <w:tc>
          <w:tcPr>
            <w:tcW w:w="9527" w:type="dxa"/>
            <w:gridSpan w:val="8"/>
            <w:tcBorders>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1.一般情况</w:t>
            </w: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姓   名</w:t>
            </w:r>
          </w:p>
        </w:tc>
        <w:tc>
          <w:tcPr>
            <w:tcW w:w="1799" w:type="dxa"/>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p>
        </w:tc>
        <w:tc>
          <w:tcPr>
            <w:tcW w:w="1567" w:type="dxa"/>
            <w:gridSpan w:val="2"/>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年  龄</w:t>
            </w:r>
          </w:p>
        </w:tc>
        <w:tc>
          <w:tcPr>
            <w:tcW w:w="1062" w:type="dxa"/>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p>
        </w:tc>
        <w:tc>
          <w:tcPr>
            <w:tcW w:w="2074" w:type="dxa"/>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学  历</w:t>
            </w:r>
          </w:p>
        </w:tc>
        <w:tc>
          <w:tcPr>
            <w:tcW w:w="1568" w:type="dxa"/>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毕业学校</w:t>
            </w:r>
          </w:p>
        </w:tc>
        <w:tc>
          <w:tcPr>
            <w:tcW w:w="1799" w:type="dxa"/>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1567" w:type="dxa"/>
            <w:gridSpan w:val="2"/>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专  业</w:t>
            </w:r>
          </w:p>
        </w:tc>
        <w:tc>
          <w:tcPr>
            <w:tcW w:w="1062" w:type="dxa"/>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p>
        </w:tc>
        <w:tc>
          <w:tcPr>
            <w:tcW w:w="2074" w:type="dxa"/>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职  务</w:t>
            </w:r>
          </w:p>
        </w:tc>
        <w:tc>
          <w:tcPr>
            <w:tcW w:w="1568" w:type="dxa"/>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963" w:hRule="exact"/>
          <w:jc w:val="center"/>
        </w:trPr>
        <w:tc>
          <w:tcPr>
            <w:tcW w:w="1457" w:type="dxa"/>
            <w:gridSpan w:val="2"/>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职  称</w:t>
            </w:r>
          </w:p>
        </w:tc>
        <w:tc>
          <w:tcPr>
            <w:tcW w:w="1799" w:type="dxa"/>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1567" w:type="dxa"/>
            <w:gridSpan w:val="2"/>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拟任何职</w:t>
            </w:r>
          </w:p>
        </w:tc>
        <w:tc>
          <w:tcPr>
            <w:tcW w:w="1062" w:type="dxa"/>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p>
        </w:tc>
        <w:tc>
          <w:tcPr>
            <w:tcW w:w="2074" w:type="dxa"/>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参加工作</w:t>
            </w:r>
          </w:p>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时间</w:t>
            </w:r>
          </w:p>
        </w:tc>
        <w:tc>
          <w:tcPr>
            <w:tcW w:w="1568" w:type="dxa"/>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9527" w:type="dxa"/>
            <w:gridSpan w:val="8"/>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2.个人简历</w:t>
            </w: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时  间</w:t>
            </w:r>
          </w:p>
        </w:tc>
        <w:tc>
          <w:tcPr>
            <w:tcW w:w="8070" w:type="dxa"/>
            <w:gridSpan w:val="6"/>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专业工作经历</w:t>
            </w: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8070" w:type="dxa"/>
            <w:gridSpan w:val="6"/>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8070" w:type="dxa"/>
            <w:gridSpan w:val="6"/>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9527" w:type="dxa"/>
            <w:gridSpan w:val="8"/>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3.项目负责人业绩</w:t>
            </w: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序号</w:t>
            </w:r>
          </w:p>
        </w:tc>
        <w:tc>
          <w:tcPr>
            <w:tcW w:w="3427" w:type="dxa"/>
            <w:gridSpan w:val="3"/>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项  目  名  称</w:t>
            </w:r>
          </w:p>
        </w:tc>
        <w:tc>
          <w:tcPr>
            <w:tcW w:w="1440" w:type="dxa"/>
            <w:gridSpan w:val="2"/>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完成年份</w:t>
            </w:r>
          </w:p>
        </w:tc>
        <w:tc>
          <w:tcPr>
            <w:tcW w:w="3642" w:type="dxa"/>
            <w:gridSpan w:val="2"/>
            <w:tcBorders>
              <w:top w:val="single" w:color="auto" w:sz="4" w:space="0"/>
              <w:bottom w:val="single" w:color="auto" w:sz="4" w:space="0"/>
            </w:tcBorders>
            <w:vAlign w:val="center"/>
          </w:tcPr>
          <w:p>
            <w:pPr>
              <w:spacing w:line="36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获奖情况</w:t>
            </w: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3427" w:type="dxa"/>
            <w:gridSpan w:val="3"/>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1440" w:type="dxa"/>
            <w:gridSpan w:val="2"/>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3642" w:type="dxa"/>
            <w:gridSpan w:val="2"/>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3427" w:type="dxa"/>
            <w:gridSpan w:val="3"/>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1440" w:type="dxa"/>
            <w:gridSpan w:val="2"/>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3642" w:type="dxa"/>
            <w:gridSpan w:val="2"/>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3427" w:type="dxa"/>
            <w:gridSpan w:val="3"/>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1440" w:type="dxa"/>
            <w:gridSpan w:val="2"/>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c>
          <w:tcPr>
            <w:tcW w:w="3642" w:type="dxa"/>
            <w:gridSpan w:val="2"/>
            <w:tcBorders>
              <w:top w:val="single" w:color="auto" w:sz="4" w:space="0"/>
              <w:bottom w:val="single" w:color="auto" w:sz="4" w:space="0"/>
            </w:tcBorders>
            <w:vAlign w:val="center"/>
          </w:tcPr>
          <w:p>
            <w:pPr>
              <w:spacing w:line="360" w:lineRule="exact"/>
              <w:rPr>
                <w:rFonts w:hint="eastAsia" w:ascii="宋体" w:hAnsi="宋体" w:cs="宋体"/>
                <w:color w:val="auto"/>
                <w:sz w:val="22"/>
                <w:szCs w:val="22"/>
                <w:highlight w:val="none"/>
              </w:rPr>
            </w:pPr>
          </w:p>
        </w:tc>
      </w:tr>
      <w:tr>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12" w:space="0"/>
            </w:tcBorders>
            <w:vAlign w:val="center"/>
          </w:tcPr>
          <w:p>
            <w:pPr>
              <w:spacing w:line="360" w:lineRule="exact"/>
              <w:rPr>
                <w:rFonts w:hint="eastAsia" w:ascii="宋体" w:hAnsi="宋体" w:cs="宋体"/>
                <w:color w:val="auto"/>
                <w:sz w:val="22"/>
                <w:szCs w:val="22"/>
                <w:highlight w:val="none"/>
              </w:rPr>
            </w:pPr>
          </w:p>
        </w:tc>
        <w:tc>
          <w:tcPr>
            <w:tcW w:w="3427" w:type="dxa"/>
            <w:gridSpan w:val="3"/>
            <w:tcBorders>
              <w:top w:val="single" w:color="auto" w:sz="4" w:space="0"/>
              <w:bottom w:val="single" w:color="auto" w:sz="12" w:space="0"/>
            </w:tcBorders>
            <w:vAlign w:val="center"/>
          </w:tcPr>
          <w:p>
            <w:pPr>
              <w:spacing w:line="360" w:lineRule="exact"/>
              <w:rPr>
                <w:rFonts w:hint="eastAsia" w:ascii="宋体" w:hAnsi="宋体" w:cs="宋体"/>
                <w:color w:val="auto"/>
                <w:sz w:val="22"/>
                <w:szCs w:val="22"/>
                <w:highlight w:val="none"/>
              </w:rPr>
            </w:pPr>
          </w:p>
        </w:tc>
        <w:tc>
          <w:tcPr>
            <w:tcW w:w="1440" w:type="dxa"/>
            <w:gridSpan w:val="2"/>
            <w:tcBorders>
              <w:top w:val="single" w:color="auto" w:sz="4" w:space="0"/>
              <w:bottom w:val="single" w:color="auto" w:sz="12" w:space="0"/>
            </w:tcBorders>
            <w:vAlign w:val="center"/>
          </w:tcPr>
          <w:p>
            <w:pPr>
              <w:spacing w:line="360" w:lineRule="exact"/>
              <w:rPr>
                <w:rFonts w:hint="eastAsia" w:ascii="宋体" w:hAnsi="宋体" w:cs="宋体"/>
                <w:color w:val="auto"/>
                <w:sz w:val="22"/>
                <w:szCs w:val="22"/>
                <w:highlight w:val="none"/>
              </w:rPr>
            </w:pPr>
          </w:p>
        </w:tc>
        <w:tc>
          <w:tcPr>
            <w:tcW w:w="3642" w:type="dxa"/>
            <w:gridSpan w:val="2"/>
            <w:tcBorders>
              <w:top w:val="single" w:color="auto" w:sz="4" w:space="0"/>
              <w:bottom w:val="single" w:color="auto" w:sz="12" w:space="0"/>
            </w:tcBorders>
            <w:vAlign w:val="center"/>
          </w:tcPr>
          <w:p>
            <w:pPr>
              <w:spacing w:line="360" w:lineRule="exact"/>
              <w:rPr>
                <w:rFonts w:hint="eastAsia" w:ascii="宋体" w:hAnsi="宋体" w:cs="宋体"/>
                <w:color w:val="auto"/>
                <w:sz w:val="22"/>
                <w:szCs w:val="22"/>
                <w:highlight w:val="none"/>
              </w:rPr>
            </w:pPr>
          </w:p>
        </w:tc>
      </w:tr>
    </w:tbl>
    <w:p>
      <w:pPr>
        <w:spacing w:line="380" w:lineRule="exact"/>
        <w:ind w:firstLine="4400" w:firstLineChars="2000"/>
        <w:rPr>
          <w:rFonts w:hint="eastAsia" w:ascii="宋体" w:hAnsi="宋体" w:cs="宋体"/>
          <w:color w:val="auto"/>
          <w:sz w:val="22"/>
          <w:szCs w:val="22"/>
          <w:highlight w:val="none"/>
        </w:rPr>
      </w:pPr>
    </w:p>
    <w:p>
      <w:pPr>
        <w:spacing w:line="380" w:lineRule="exact"/>
        <w:ind w:firstLine="4400" w:firstLineChars="2000"/>
        <w:rPr>
          <w:rFonts w:hint="eastAsia" w:ascii="宋体" w:hAnsi="宋体" w:cs="宋体"/>
          <w:color w:val="auto"/>
          <w:sz w:val="22"/>
          <w:szCs w:val="22"/>
          <w:highlight w:val="none"/>
        </w:rPr>
      </w:pPr>
      <w:r>
        <w:rPr>
          <w:rFonts w:hint="eastAsia" w:ascii="宋体" w:hAnsi="宋体" w:cs="宋体"/>
          <w:color w:val="auto"/>
          <w:sz w:val="22"/>
          <w:szCs w:val="22"/>
          <w:highlight w:val="none"/>
        </w:rPr>
        <w:t>供应商全称（盖章）：</w:t>
      </w:r>
    </w:p>
    <w:p>
      <w:pPr>
        <w:spacing w:line="380" w:lineRule="exact"/>
        <w:ind w:firstLine="4400" w:firstLineChars="2000"/>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pPr>
        <w:spacing w:line="380" w:lineRule="exact"/>
        <w:ind w:firstLine="4400" w:firstLineChars="2000"/>
        <w:rPr>
          <w:rFonts w:hint="eastAsia" w:ascii="宋体" w:hAnsi="宋体" w:cs="宋体"/>
          <w:color w:val="auto"/>
          <w:sz w:val="22"/>
          <w:szCs w:val="22"/>
          <w:highlight w:val="none"/>
        </w:rPr>
      </w:pPr>
      <w:r>
        <w:rPr>
          <w:rFonts w:hint="eastAsia" w:ascii="宋体" w:hAnsi="宋体" w:cs="宋体"/>
          <w:color w:val="auto"/>
          <w:sz w:val="22"/>
          <w:szCs w:val="22"/>
          <w:highlight w:val="none"/>
        </w:rPr>
        <w:t>日期：  年   月  日</w:t>
      </w:r>
    </w:p>
    <w:p>
      <w:pPr>
        <w:tabs>
          <w:tab w:val="left" w:pos="840"/>
        </w:tabs>
        <w:adjustRightInd w:val="0"/>
        <w:snapToGrid w:val="0"/>
        <w:spacing w:line="400" w:lineRule="exact"/>
        <w:jc w:val="center"/>
        <w:rPr>
          <w:rFonts w:hint="eastAsia" w:ascii="宋体" w:hAnsi="宋体" w:cs="宋体"/>
          <w:b/>
          <w:bCs/>
          <w:color w:val="auto"/>
          <w:sz w:val="22"/>
          <w:szCs w:val="22"/>
          <w:highlight w:val="none"/>
        </w:rPr>
      </w:pPr>
      <w:r>
        <w:rPr>
          <w:rFonts w:hint="eastAsia" w:ascii="宋体" w:hAnsi="宋体" w:cs="宋体"/>
          <w:b/>
          <w:color w:val="auto"/>
          <w:sz w:val="36"/>
          <w:szCs w:val="36"/>
          <w:highlight w:val="none"/>
        </w:rPr>
        <w:br w:type="page"/>
      </w:r>
      <w:r>
        <w:rPr>
          <w:rFonts w:hint="eastAsia" w:ascii="宋体" w:hAnsi="宋体" w:cs="宋体"/>
          <w:b/>
          <w:bCs/>
          <w:color w:val="auto"/>
          <w:sz w:val="22"/>
          <w:szCs w:val="22"/>
          <w:highlight w:val="none"/>
        </w:rPr>
        <w:t>项目组服务人员汇总表</w:t>
      </w:r>
    </w:p>
    <w:p>
      <w:pPr>
        <w:tabs>
          <w:tab w:val="left" w:pos="840"/>
        </w:tabs>
        <w:adjustRightInd w:val="0"/>
        <w:snapToGrid w:val="0"/>
        <w:spacing w:line="400" w:lineRule="exact"/>
        <w:rPr>
          <w:rFonts w:hint="eastAsia" w:ascii="宋体" w:hAnsi="宋体" w:cs="宋体"/>
          <w:b/>
          <w:bCs/>
          <w:color w:val="auto"/>
          <w:sz w:val="22"/>
          <w:szCs w:val="22"/>
          <w:highlight w:val="none"/>
        </w:rPr>
      </w:pPr>
    </w:p>
    <w:p>
      <w:pPr>
        <w:rPr>
          <w:rFonts w:hint="eastAsia" w:ascii="宋体" w:hAnsi="宋体" w:cs="宋体"/>
          <w:color w:val="auto"/>
          <w:sz w:val="22"/>
          <w:highlight w:val="none"/>
        </w:rPr>
      </w:pPr>
      <w:r>
        <w:rPr>
          <w:rFonts w:hint="eastAsia" w:ascii="宋体" w:hAnsi="宋体" w:cs="宋体"/>
          <w:b/>
          <w:color w:val="auto"/>
          <w:sz w:val="24"/>
          <w:highlight w:val="none"/>
        </w:rPr>
        <w:t>项目名称：</w:t>
      </w:r>
      <w:r>
        <w:rPr>
          <w:rFonts w:hint="eastAsia" w:ascii="宋体" w:hAnsi="宋体" w:cs="宋体"/>
          <w:b/>
          <w:color w:val="auto"/>
          <w:sz w:val="22"/>
          <w:highlight w:val="none"/>
        </w:rPr>
        <w:t xml:space="preserve">                                         项目编号：</w:t>
      </w:r>
      <w:r>
        <w:rPr>
          <w:rFonts w:hint="eastAsia" w:ascii="宋体" w:hAnsi="宋体" w:cs="宋体"/>
          <w:color w:val="auto"/>
          <w:sz w:val="22"/>
          <w:highlight w:val="none"/>
        </w:rPr>
        <w:t xml:space="preserve"> </w:t>
      </w:r>
    </w:p>
    <w:tbl>
      <w:tblPr>
        <w:tblStyle w:val="56"/>
        <w:tblW w:w="985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66"/>
        <w:gridCol w:w="958"/>
        <w:gridCol w:w="958"/>
        <w:gridCol w:w="767"/>
        <w:gridCol w:w="767"/>
        <w:gridCol w:w="1340"/>
        <w:gridCol w:w="1326"/>
        <w:gridCol w:w="1825"/>
        <w:gridCol w:w="114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766" w:type="dxa"/>
            <w:vAlign w:val="center"/>
          </w:tcPr>
          <w:p>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序号</w:t>
            </w:r>
          </w:p>
        </w:tc>
        <w:tc>
          <w:tcPr>
            <w:tcW w:w="958" w:type="dxa"/>
            <w:vAlign w:val="center"/>
          </w:tcPr>
          <w:p>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姓名</w:t>
            </w:r>
          </w:p>
        </w:tc>
        <w:tc>
          <w:tcPr>
            <w:tcW w:w="958" w:type="dxa"/>
            <w:vAlign w:val="center"/>
          </w:tcPr>
          <w:p>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性别</w:t>
            </w:r>
          </w:p>
        </w:tc>
        <w:tc>
          <w:tcPr>
            <w:tcW w:w="767" w:type="dxa"/>
            <w:vAlign w:val="center"/>
          </w:tcPr>
          <w:p>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年龄</w:t>
            </w:r>
          </w:p>
        </w:tc>
        <w:tc>
          <w:tcPr>
            <w:tcW w:w="767" w:type="dxa"/>
            <w:vAlign w:val="center"/>
          </w:tcPr>
          <w:p>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学历</w:t>
            </w:r>
          </w:p>
        </w:tc>
        <w:tc>
          <w:tcPr>
            <w:tcW w:w="1340" w:type="dxa"/>
            <w:vAlign w:val="center"/>
          </w:tcPr>
          <w:p>
            <w:pPr>
              <w:spacing w:line="280" w:lineRule="exact"/>
              <w:jc w:val="center"/>
              <w:rPr>
                <w:rFonts w:hint="eastAsia" w:ascii="宋体" w:hAnsi="宋体" w:cs="宋体"/>
                <w:color w:val="auto"/>
                <w:sz w:val="22"/>
                <w:highlight w:val="none"/>
              </w:rPr>
            </w:pPr>
            <w:r>
              <w:rPr>
                <w:rFonts w:hint="eastAsia" w:ascii="宋体" w:hAnsi="宋体" w:cs="宋体"/>
                <w:color w:val="auto"/>
                <w:sz w:val="22"/>
                <w:highlight w:val="none"/>
              </w:rPr>
              <w:t>职称/职务</w:t>
            </w:r>
          </w:p>
        </w:tc>
        <w:tc>
          <w:tcPr>
            <w:tcW w:w="1326" w:type="dxa"/>
            <w:vAlign w:val="center"/>
          </w:tcPr>
          <w:p>
            <w:pPr>
              <w:spacing w:line="280" w:lineRule="exact"/>
              <w:jc w:val="center"/>
              <w:rPr>
                <w:rFonts w:hint="eastAsia" w:ascii="宋体" w:hAnsi="宋体" w:cs="宋体"/>
                <w:color w:val="auto"/>
                <w:sz w:val="22"/>
                <w:highlight w:val="none"/>
              </w:rPr>
            </w:pPr>
            <w:r>
              <w:rPr>
                <w:rFonts w:hint="eastAsia" w:ascii="宋体" w:hAnsi="宋体" w:cs="宋体"/>
                <w:color w:val="auto"/>
                <w:highlight w:val="none"/>
              </w:rPr>
              <w:t>本工程中的岗位</w:t>
            </w:r>
          </w:p>
        </w:tc>
        <w:tc>
          <w:tcPr>
            <w:tcW w:w="1825" w:type="dxa"/>
            <w:vAlign w:val="center"/>
          </w:tcPr>
          <w:p>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从事专业年限</w:t>
            </w:r>
          </w:p>
        </w:tc>
        <w:tc>
          <w:tcPr>
            <w:tcW w:w="1147" w:type="dxa"/>
            <w:vAlign w:val="center"/>
          </w:tcPr>
          <w:p>
            <w:pPr>
              <w:spacing w:line="360" w:lineRule="auto"/>
              <w:jc w:val="center"/>
              <w:rPr>
                <w:rFonts w:hint="eastAsia" w:ascii="宋体" w:hAnsi="宋体" w:cs="宋体"/>
                <w:color w:val="auto"/>
                <w:sz w:val="22"/>
                <w:highlight w:val="none"/>
              </w:rPr>
            </w:pPr>
            <w:r>
              <w:rPr>
                <w:rFonts w:hint="eastAsia" w:ascii="宋体" w:hAnsi="宋体" w:cs="宋体"/>
                <w:color w:val="auto"/>
                <w:sz w:val="22"/>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958"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767" w:type="dxa"/>
            <w:vAlign w:val="center"/>
          </w:tcPr>
          <w:p>
            <w:pPr>
              <w:spacing w:line="360" w:lineRule="auto"/>
              <w:jc w:val="center"/>
              <w:rPr>
                <w:rFonts w:hint="eastAsia" w:ascii="宋体" w:hAnsi="宋体" w:cs="宋体"/>
                <w:color w:val="auto"/>
                <w:sz w:val="22"/>
                <w:highlight w:val="none"/>
              </w:rPr>
            </w:pPr>
          </w:p>
        </w:tc>
        <w:tc>
          <w:tcPr>
            <w:tcW w:w="1340" w:type="dxa"/>
            <w:vAlign w:val="center"/>
          </w:tcPr>
          <w:p>
            <w:pPr>
              <w:spacing w:line="360" w:lineRule="auto"/>
              <w:jc w:val="center"/>
              <w:rPr>
                <w:rFonts w:hint="eastAsia" w:ascii="宋体" w:hAnsi="宋体" w:cs="宋体"/>
                <w:color w:val="auto"/>
                <w:sz w:val="22"/>
                <w:highlight w:val="none"/>
              </w:rPr>
            </w:pPr>
          </w:p>
        </w:tc>
        <w:tc>
          <w:tcPr>
            <w:tcW w:w="1326" w:type="dxa"/>
            <w:vAlign w:val="center"/>
          </w:tcPr>
          <w:p>
            <w:pPr>
              <w:spacing w:line="360" w:lineRule="auto"/>
              <w:jc w:val="center"/>
              <w:rPr>
                <w:rFonts w:hint="eastAsia" w:ascii="宋体" w:hAnsi="宋体" w:cs="宋体"/>
                <w:color w:val="auto"/>
                <w:sz w:val="22"/>
                <w:highlight w:val="none"/>
              </w:rPr>
            </w:pPr>
          </w:p>
        </w:tc>
        <w:tc>
          <w:tcPr>
            <w:tcW w:w="1825" w:type="dxa"/>
          </w:tcPr>
          <w:p>
            <w:pPr>
              <w:spacing w:line="360" w:lineRule="auto"/>
              <w:jc w:val="center"/>
              <w:rPr>
                <w:rFonts w:hint="eastAsia" w:ascii="宋体" w:hAnsi="宋体" w:cs="宋体"/>
                <w:color w:val="auto"/>
                <w:sz w:val="22"/>
                <w:highlight w:val="none"/>
              </w:rPr>
            </w:pPr>
          </w:p>
        </w:tc>
        <w:tc>
          <w:tcPr>
            <w:tcW w:w="1147" w:type="dxa"/>
            <w:vAlign w:val="center"/>
          </w:tcPr>
          <w:p>
            <w:pPr>
              <w:spacing w:line="360" w:lineRule="auto"/>
              <w:jc w:val="center"/>
              <w:rPr>
                <w:rFonts w:hint="eastAsia" w:ascii="宋体" w:hAnsi="宋体" w:cs="宋体"/>
                <w:color w:val="auto"/>
                <w:sz w:val="22"/>
                <w:highlight w:val="none"/>
              </w:rPr>
            </w:pPr>
          </w:p>
        </w:tc>
      </w:tr>
    </w:tbl>
    <w:p>
      <w:pPr>
        <w:pStyle w:val="29"/>
        <w:spacing w:line="400" w:lineRule="atLeast"/>
        <w:ind w:left="660" w:hanging="660" w:hangingChars="300"/>
        <w:rPr>
          <w:rFonts w:hint="eastAsia" w:hAnsi="宋体" w:cs="宋体"/>
          <w:color w:val="auto"/>
          <w:sz w:val="22"/>
          <w:highlight w:val="none"/>
        </w:rPr>
      </w:pPr>
      <w:r>
        <w:rPr>
          <w:rFonts w:hint="eastAsia" w:hAnsi="宋体" w:cs="宋体"/>
          <w:color w:val="auto"/>
          <w:sz w:val="22"/>
          <w:highlight w:val="none"/>
        </w:rPr>
        <w:t>注：此表仅提供了表格形式，供应商可按此表格复制。</w:t>
      </w:r>
    </w:p>
    <w:p>
      <w:pPr>
        <w:spacing w:line="380" w:lineRule="exact"/>
        <w:ind w:firstLine="4400" w:firstLineChars="2000"/>
        <w:rPr>
          <w:rFonts w:hint="eastAsia" w:ascii="宋体" w:hAnsi="宋体" w:cs="宋体"/>
          <w:color w:val="auto"/>
          <w:sz w:val="22"/>
          <w:szCs w:val="22"/>
          <w:highlight w:val="none"/>
        </w:rPr>
      </w:pPr>
    </w:p>
    <w:p>
      <w:pPr>
        <w:spacing w:line="380" w:lineRule="exact"/>
        <w:ind w:firstLine="4400" w:firstLineChars="2000"/>
        <w:rPr>
          <w:rFonts w:hint="eastAsia" w:ascii="宋体" w:hAnsi="宋体" w:cs="宋体"/>
          <w:color w:val="auto"/>
          <w:sz w:val="22"/>
          <w:szCs w:val="22"/>
          <w:highlight w:val="none"/>
        </w:rPr>
      </w:pPr>
    </w:p>
    <w:p>
      <w:pPr>
        <w:spacing w:line="380" w:lineRule="exact"/>
        <w:ind w:firstLine="4400" w:firstLineChars="2000"/>
        <w:rPr>
          <w:rFonts w:hint="eastAsia" w:ascii="宋体" w:hAnsi="宋体" w:cs="宋体"/>
          <w:color w:val="auto"/>
          <w:sz w:val="22"/>
          <w:szCs w:val="22"/>
          <w:highlight w:val="none"/>
        </w:rPr>
      </w:pPr>
      <w:r>
        <w:rPr>
          <w:rFonts w:hint="eastAsia" w:ascii="宋体" w:hAnsi="宋体" w:cs="宋体"/>
          <w:color w:val="auto"/>
          <w:sz w:val="22"/>
          <w:szCs w:val="22"/>
          <w:highlight w:val="none"/>
        </w:rPr>
        <w:t>供应商全称（盖章）：</w:t>
      </w:r>
    </w:p>
    <w:p>
      <w:pPr>
        <w:spacing w:line="380" w:lineRule="exact"/>
        <w:ind w:firstLine="4400" w:firstLineChars="2000"/>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pPr>
        <w:spacing w:line="380" w:lineRule="exact"/>
        <w:ind w:firstLine="4400" w:firstLineChars="2000"/>
        <w:rPr>
          <w:rFonts w:hint="eastAsia" w:ascii="宋体" w:hAnsi="宋体" w:cs="宋体"/>
          <w:color w:val="auto"/>
          <w:sz w:val="22"/>
          <w:szCs w:val="22"/>
          <w:highlight w:val="none"/>
        </w:rPr>
      </w:pPr>
      <w:r>
        <w:rPr>
          <w:rFonts w:hint="eastAsia" w:ascii="宋体" w:hAnsi="宋体" w:cs="宋体"/>
          <w:color w:val="auto"/>
          <w:sz w:val="22"/>
          <w:szCs w:val="22"/>
          <w:highlight w:val="none"/>
        </w:rPr>
        <w:t>日期：  年   月  日</w:t>
      </w:r>
    </w:p>
    <w:p>
      <w:pPr>
        <w:pStyle w:val="4"/>
        <w:rPr>
          <w:rFonts w:hint="eastAsia" w:ascii="宋体" w:hAnsi="宋体" w:eastAsia="宋体" w:cs="宋体"/>
          <w:color w:val="auto"/>
          <w:sz w:val="22"/>
          <w:szCs w:val="20"/>
          <w:highlight w:val="none"/>
        </w:rPr>
      </w:pPr>
      <w:r>
        <w:rPr>
          <w:rFonts w:hint="eastAsia" w:ascii="宋体" w:hAnsi="宋体" w:eastAsia="宋体" w:cs="宋体"/>
          <w:color w:val="auto"/>
          <w:sz w:val="22"/>
          <w:szCs w:val="20"/>
          <w:highlight w:val="none"/>
        </w:rPr>
        <w:t>附件四</w:t>
      </w:r>
    </w:p>
    <w:p>
      <w:pPr>
        <w:pStyle w:val="29"/>
        <w:spacing w:line="400" w:lineRule="atLeast"/>
        <w:ind w:left="843" w:hanging="843" w:hangingChars="300"/>
        <w:jc w:val="center"/>
        <w:rPr>
          <w:rFonts w:hint="eastAsia" w:hAnsi="宋体" w:cs="宋体"/>
          <w:b/>
          <w:color w:val="auto"/>
          <w:sz w:val="28"/>
          <w:szCs w:val="28"/>
          <w:highlight w:val="none"/>
        </w:rPr>
      </w:pPr>
      <w:r>
        <w:rPr>
          <w:rFonts w:hint="eastAsia" w:hAnsi="宋体" w:cs="宋体"/>
          <w:b/>
          <w:color w:val="auto"/>
          <w:sz w:val="28"/>
          <w:szCs w:val="28"/>
          <w:highlight w:val="none"/>
        </w:rPr>
        <w:t>同类项目业绩</w:t>
      </w:r>
    </w:p>
    <w:p>
      <w:pPr>
        <w:spacing w:line="460" w:lineRule="exact"/>
        <w:rPr>
          <w:rFonts w:hint="eastAsia" w:ascii="宋体" w:hAnsi="宋体" w:cs="宋体"/>
          <w:b/>
          <w:bCs/>
          <w:color w:val="auto"/>
          <w:sz w:val="28"/>
          <w:szCs w:val="28"/>
          <w:highlight w:val="none"/>
        </w:rPr>
      </w:pPr>
      <w:r>
        <w:rPr>
          <w:rFonts w:hint="eastAsia" w:ascii="宋体" w:hAnsi="宋体" w:cs="宋体"/>
          <w:b/>
          <w:bCs/>
          <w:color w:val="auto"/>
          <w:sz w:val="22"/>
          <w:szCs w:val="22"/>
          <w:highlight w:val="none"/>
        </w:rPr>
        <w:t>项目名称：                                              项目编号：</w:t>
      </w:r>
    </w:p>
    <w:tbl>
      <w:tblPr>
        <w:tblStyle w:val="56"/>
        <w:tblW w:w="9550" w:type="dxa"/>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2223"/>
        <w:gridCol w:w="2160"/>
        <w:gridCol w:w="1440"/>
        <w:gridCol w:w="1260"/>
        <w:gridCol w:w="16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序号</w:t>
            </w:r>
          </w:p>
        </w:tc>
        <w:tc>
          <w:tcPr>
            <w:tcW w:w="2223" w:type="dxa"/>
            <w:vAlign w:val="center"/>
          </w:tcPr>
          <w:p>
            <w:pPr>
              <w:spacing w:line="380" w:lineRule="exact"/>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项目内容</w:t>
            </w:r>
          </w:p>
        </w:tc>
        <w:tc>
          <w:tcPr>
            <w:tcW w:w="2160" w:type="dxa"/>
            <w:vAlign w:val="center"/>
          </w:tcPr>
          <w:p>
            <w:pPr>
              <w:spacing w:line="380" w:lineRule="exact"/>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用户单位</w:t>
            </w:r>
          </w:p>
        </w:tc>
        <w:tc>
          <w:tcPr>
            <w:tcW w:w="1440" w:type="dxa"/>
            <w:vAlign w:val="center"/>
          </w:tcPr>
          <w:p>
            <w:pPr>
              <w:spacing w:line="380" w:lineRule="exact"/>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合同金额</w:t>
            </w:r>
          </w:p>
        </w:tc>
        <w:tc>
          <w:tcPr>
            <w:tcW w:w="1260" w:type="dxa"/>
            <w:vAlign w:val="center"/>
          </w:tcPr>
          <w:p>
            <w:pPr>
              <w:spacing w:line="380" w:lineRule="exact"/>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合同日期</w:t>
            </w:r>
          </w:p>
        </w:tc>
        <w:tc>
          <w:tcPr>
            <w:tcW w:w="1633" w:type="dxa"/>
            <w:vAlign w:val="center"/>
          </w:tcPr>
          <w:p>
            <w:pPr>
              <w:spacing w:line="380" w:lineRule="exact"/>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p>
        </w:tc>
        <w:tc>
          <w:tcPr>
            <w:tcW w:w="2223" w:type="dxa"/>
            <w:vAlign w:val="center"/>
          </w:tcPr>
          <w:p>
            <w:pPr>
              <w:spacing w:line="380" w:lineRule="exact"/>
              <w:jc w:val="center"/>
              <w:rPr>
                <w:rFonts w:hint="eastAsia" w:ascii="宋体" w:hAnsi="宋体" w:cs="宋体"/>
                <w:b/>
                <w:bCs/>
                <w:color w:val="auto"/>
                <w:sz w:val="22"/>
                <w:szCs w:val="22"/>
                <w:highlight w:val="none"/>
              </w:rPr>
            </w:pPr>
          </w:p>
        </w:tc>
        <w:tc>
          <w:tcPr>
            <w:tcW w:w="2160" w:type="dxa"/>
            <w:vAlign w:val="center"/>
          </w:tcPr>
          <w:p>
            <w:pPr>
              <w:spacing w:line="380" w:lineRule="exact"/>
              <w:jc w:val="center"/>
              <w:rPr>
                <w:rFonts w:hint="eastAsia" w:ascii="宋体" w:hAnsi="宋体" w:cs="宋体"/>
                <w:b/>
                <w:bCs/>
                <w:color w:val="auto"/>
                <w:sz w:val="22"/>
                <w:szCs w:val="22"/>
                <w:highlight w:val="none"/>
              </w:rPr>
            </w:pPr>
          </w:p>
        </w:tc>
        <w:tc>
          <w:tcPr>
            <w:tcW w:w="1440" w:type="dxa"/>
            <w:vAlign w:val="center"/>
          </w:tcPr>
          <w:p>
            <w:pPr>
              <w:spacing w:line="380" w:lineRule="exact"/>
              <w:jc w:val="center"/>
              <w:rPr>
                <w:rFonts w:hint="eastAsia" w:ascii="宋体" w:hAnsi="宋体" w:cs="宋体"/>
                <w:b/>
                <w:bCs/>
                <w:color w:val="auto"/>
                <w:sz w:val="22"/>
                <w:szCs w:val="22"/>
                <w:highlight w:val="none"/>
              </w:rPr>
            </w:pPr>
          </w:p>
        </w:tc>
        <w:tc>
          <w:tcPr>
            <w:tcW w:w="1260" w:type="dxa"/>
            <w:vAlign w:val="center"/>
          </w:tcPr>
          <w:p>
            <w:pPr>
              <w:spacing w:line="380" w:lineRule="exact"/>
              <w:jc w:val="center"/>
              <w:rPr>
                <w:rFonts w:hint="eastAsia" w:ascii="宋体" w:hAnsi="宋体" w:cs="宋体"/>
                <w:b/>
                <w:bCs/>
                <w:color w:val="auto"/>
                <w:sz w:val="22"/>
                <w:szCs w:val="22"/>
                <w:highlight w:val="none"/>
              </w:rPr>
            </w:pPr>
          </w:p>
        </w:tc>
        <w:tc>
          <w:tcPr>
            <w:tcW w:w="1633" w:type="dxa"/>
            <w:vAlign w:val="center"/>
          </w:tcPr>
          <w:p>
            <w:pPr>
              <w:spacing w:line="380" w:lineRule="exact"/>
              <w:jc w:val="center"/>
              <w:rPr>
                <w:rFonts w:hint="eastAsia"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p>
        </w:tc>
        <w:tc>
          <w:tcPr>
            <w:tcW w:w="2223" w:type="dxa"/>
            <w:vAlign w:val="center"/>
          </w:tcPr>
          <w:p>
            <w:pPr>
              <w:spacing w:line="380" w:lineRule="exact"/>
              <w:jc w:val="center"/>
              <w:rPr>
                <w:rFonts w:hint="eastAsia" w:ascii="宋体" w:hAnsi="宋体" w:cs="宋体"/>
                <w:b/>
                <w:bCs/>
                <w:color w:val="auto"/>
                <w:sz w:val="22"/>
                <w:szCs w:val="22"/>
                <w:highlight w:val="none"/>
              </w:rPr>
            </w:pPr>
          </w:p>
        </w:tc>
        <w:tc>
          <w:tcPr>
            <w:tcW w:w="2160" w:type="dxa"/>
            <w:vAlign w:val="center"/>
          </w:tcPr>
          <w:p>
            <w:pPr>
              <w:spacing w:line="380" w:lineRule="exact"/>
              <w:jc w:val="center"/>
              <w:rPr>
                <w:rFonts w:hint="eastAsia" w:ascii="宋体" w:hAnsi="宋体" w:cs="宋体"/>
                <w:b/>
                <w:bCs/>
                <w:color w:val="auto"/>
                <w:sz w:val="22"/>
                <w:szCs w:val="22"/>
                <w:highlight w:val="none"/>
              </w:rPr>
            </w:pPr>
          </w:p>
        </w:tc>
        <w:tc>
          <w:tcPr>
            <w:tcW w:w="1440" w:type="dxa"/>
            <w:vAlign w:val="center"/>
          </w:tcPr>
          <w:p>
            <w:pPr>
              <w:spacing w:line="380" w:lineRule="exact"/>
              <w:jc w:val="center"/>
              <w:rPr>
                <w:rFonts w:hint="eastAsia" w:ascii="宋体" w:hAnsi="宋体" w:cs="宋体"/>
                <w:b/>
                <w:bCs/>
                <w:color w:val="auto"/>
                <w:sz w:val="22"/>
                <w:szCs w:val="22"/>
                <w:highlight w:val="none"/>
              </w:rPr>
            </w:pPr>
          </w:p>
        </w:tc>
        <w:tc>
          <w:tcPr>
            <w:tcW w:w="1260" w:type="dxa"/>
            <w:vAlign w:val="center"/>
          </w:tcPr>
          <w:p>
            <w:pPr>
              <w:spacing w:line="380" w:lineRule="exact"/>
              <w:jc w:val="center"/>
              <w:rPr>
                <w:rFonts w:hint="eastAsia" w:ascii="宋体" w:hAnsi="宋体" w:cs="宋体"/>
                <w:b/>
                <w:bCs/>
                <w:color w:val="auto"/>
                <w:sz w:val="22"/>
                <w:szCs w:val="22"/>
                <w:highlight w:val="none"/>
              </w:rPr>
            </w:pPr>
          </w:p>
        </w:tc>
        <w:tc>
          <w:tcPr>
            <w:tcW w:w="1633" w:type="dxa"/>
            <w:vAlign w:val="center"/>
          </w:tcPr>
          <w:p>
            <w:pPr>
              <w:spacing w:line="380" w:lineRule="exact"/>
              <w:jc w:val="center"/>
              <w:rPr>
                <w:rFonts w:hint="eastAsia"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p>
        </w:tc>
        <w:tc>
          <w:tcPr>
            <w:tcW w:w="2223" w:type="dxa"/>
            <w:vAlign w:val="center"/>
          </w:tcPr>
          <w:p>
            <w:pPr>
              <w:spacing w:line="380" w:lineRule="exact"/>
              <w:jc w:val="center"/>
              <w:rPr>
                <w:rFonts w:hint="eastAsia" w:ascii="宋体" w:hAnsi="宋体" w:cs="宋体"/>
                <w:b/>
                <w:bCs/>
                <w:color w:val="auto"/>
                <w:sz w:val="22"/>
                <w:szCs w:val="22"/>
                <w:highlight w:val="none"/>
              </w:rPr>
            </w:pPr>
          </w:p>
        </w:tc>
        <w:tc>
          <w:tcPr>
            <w:tcW w:w="2160" w:type="dxa"/>
            <w:vAlign w:val="center"/>
          </w:tcPr>
          <w:p>
            <w:pPr>
              <w:spacing w:line="380" w:lineRule="exact"/>
              <w:jc w:val="center"/>
              <w:rPr>
                <w:rFonts w:hint="eastAsia" w:ascii="宋体" w:hAnsi="宋体" w:cs="宋体"/>
                <w:b/>
                <w:bCs/>
                <w:color w:val="auto"/>
                <w:sz w:val="22"/>
                <w:szCs w:val="22"/>
                <w:highlight w:val="none"/>
              </w:rPr>
            </w:pPr>
          </w:p>
        </w:tc>
        <w:tc>
          <w:tcPr>
            <w:tcW w:w="1440" w:type="dxa"/>
            <w:vAlign w:val="center"/>
          </w:tcPr>
          <w:p>
            <w:pPr>
              <w:spacing w:line="380" w:lineRule="exact"/>
              <w:jc w:val="center"/>
              <w:rPr>
                <w:rFonts w:hint="eastAsia" w:ascii="宋体" w:hAnsi="宋体" w:cs="宋体"/>
                <w:b/>
                <w:bCs/>
                <w:color w:val="auto"/>
                <w:sz w:val="22"/>
                <w:szCs w:val="22"/>
                <w:highlight w:val="none"/>
              </w:rPr>
            </w:pPr>
          </w:p>
        </w:tc>
        <w:tc>
          <w:tcPr>
            <w:tcW w:w="1260" w:type="dxa"/>
            <w:vAlign w:val="center"/>
          </w:tcPr>
          <w:p>
            <w:pPr>
              <w:spacing w:line="380" w:lineRule="exact"/>
              <w:jc w:val="center"/>
              <w:rPr>
                <w:rFonts w:hint="eastAsia" w:ascii="宋体" w:hAnsi="宋体" w:cs="宋体"/>
                <w:b/>
                <w:bCs/>
                <w:color w:val="auto"/>
                <w:sz w:val="22"/>
                <w:szCs w:val="22"/>
                <w:highlight w:val="none"/>
              </w:rPr>
            </w:pPr>
          </w:p>
        </w:tc>
        <w:tc>
          <w:tcPr>
            <w:tcW w:w="1633" w:type="dxa"/>
            <w:vAlign w:val="center"/>
          </w:tcPr>
          <w:p>
            <w:pPr>
              <w:spacing w:line="380" w:lineRule="exact"/>
              <w:jc w:val="center"/>
              <w:rPr>
                <w:rFonts w:hint="eastAsia"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p>
        </w:tc>
        <w:tc>
          <w:tcPr>
            <w:tcW w:w="2223" w:type="dxa"/>
            <w:vAlign w:val="center"/>
          </w:tcPr>
          <w:p>
            <w:pPr>
              <w:spacing w:line="380" w:lineRule="exact"/>
              <w:jc w:val="center"/>
              <w:rPr>
                <w:rFonts w:hint="eastAsia" w:ascii="宋体" w:hAnsi="宋体" w:cs="宋体"/>
                <w:b/>
                <w:bCs/>
                <w:color w:val="auto"/>
                <w:sz w:val="22"/>
                <w:szCs w:val="22"/>
                <w:highlight w:val="none"/>
              </w:rPr>
            </w:pPr>
          </w:p>
        </w:tc>
        <w:tc>
          <w:tcPr>
            <w:tcW w:w="2160" w:type="dxa"/>
            <w:vAlign w:val="center"/>
          </w:tcPr>
          <w:p>
            <w:pPr>
              <w:spacing w:line="380" w:lineRule="exact"/>
              <w:jc w:val="center"/>
              <w:rPr>
                <w:rFonts w:hint="eastAsia" w:ascii="宋体" w:hAnsi="宋体" w:cs="宋体"/>
                <w:b/>
                <w:bCs/>
                <w:color w:val="auto"/>
                <w:sz w:val="22"/>
                <w:szCs w:val="22"/>
                <w:highlight w:val="none"/>
              </w:rPr>
            </w:pPr>
          </w:p>
        </w:tc>
        <w:tc>
          <w:tcPr>
            <w:tcW w:w="1440" w:type="dxa"/>
            <w:vAlign w:val="center"/>
          </w:tcPr>
          <w:p>
            <w:pPr>
              <w:spacing w:line="380" w:lineRule="exact"/>
              <w:jc w:val="center"/>
              <w:rPr>
                <w:rFonts w:hint="eastAsia" w:ascii="宋体" w:hAnsi="宋体" w:cs="宋体"/>
                <w:b/>
                <w:bCs/>
                <w:color w:val="auto"/>
                <w:sz w:val="22"/>
                <w:szCs w:val="22"/>
                <w:highlight w:val="none"/>
              </w:rPr>
            </w:pPr>
          </w:p>
        </w:tc>
        <w:tc>
          <w:tcPr>
            <w:tcW w:w="1260" w:type="dxa"/>
            <w:vAlign w:val="center"/>
          </w:tcPr>
          <w:p>
            <w:pPr>
              <w:spacing w:line="380" w:lineRule="exact"/>
              <w:jc w:val="center"/>
              <w:rPr>
                <w:rFonts w:hint="eastAsia" w:ascii="宋体" w:hAnsi="宋体" w:cs="宋体"/>
                <w:b/>
                <w:bCs/>
                <w:color w:val="auto"/>
                <w:sz w:val="22"/>
                <w:szCs w:val="22"/>
                <w:highlight w:val="none"/>
              </w:rPr>
            </w:pPr>
          </w:p>
        </w:tc>
        <w:tc>
          <w:tcPr>
            <w:tcW w:w="1633" w:type="dxa"/>
            <w:vAlign w:val="center"/>
          </w:tcPr>
          <w:p>
            <w:pPr>
              <w:spacing w:line="380" w:lineRule="exact"/>
              <w:jc w:val="center"/>
              <w:rPr>
                <w:rFonts w:hint="eastAsia"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p>
        </w:tc>
        <w:tc>
          <w:tcPr>
            <w:tcW w:w="2223" w:type="dxa"/>
            <w:vAlign w:val="center"/>
          </w:tcPr>
          <w:p>
            <w:pPr>
              <w:spacing w:line="380" w:lineRule="exact"/>
              <w:jc w:val="center"/>
              <w:rPr>
                <w:rFonts w:hint="eastAsia" w:ascii="宋体" w:hAnsi="宋体" w:cs="宋体"/>
                <w:b/>
                <w:bCs/>
                <w:color w:val="auto"/>
                <w:sz w:val="22"/>
                <w:szCs w:val="22"/>
                <w:highlight w:val="none"/>
              </w:rPr>
            </w:pPr>
          </w:p>
        </w:tc>
        <w:tc>
          <w:tcPr>
            <w:tcW w:w="2160" w:type="dxa"/>
            <w:vAlign w:val="center"/>
          </w:tcPr>
          <w:p>
            <w:pPr>
              <w:spacing w:line="380" w:lineRule="exact"/>
              <w:jc w:val="center"/>
              <w:rPr>
                <w:rFonts w:hint="eastAsia" w:ascii="宋体" w:hAnsi="宋体" w:cs="宋体"/>
                <w:b/>
                <w:bCs/>
                <w:color w:val="auto"/>
                <w:sz w:val="22"/>
                <w:szCs w:val="22"/>
                <w:highlight w:val="none"/>
              </w:rPr>
            </w:pPr>
          </w:p>
        </w:tc>
        <w:tc>
          <w:tcPr>
            <w:tcW w:w="1440" w:type="dxa"/>
            <w:vAlign w:val="center"/>
          </w:tcPr>
          <w:p>
            <w:pPr>
              <w:spacing w:line="380" w:lineRule="exact"/>
              <w:jc w:val="center"/>
              <w:rPr>
                <w:rFonts w:hint="eastAsia" w:ascii="宋体" w:hAnsi="宋体" w:cs="宋体"/>
                <w:b/>
                <w:bCs/>
                <w:color w:val="auto"/>
                <w:sz w:val="22"/>
                <w:szCs w:val="22"/>
                <w:highlight w:val="none"/>
              </w:rPr>
            </w:pPr>
          </w:p>
        </w:tc>
        <w:tc>
          <w:tcPr>
            <w:tcW w:w="1260" w:type="dxa"/>
            <w:vAlign w:val="center"/>
          </w:tcPr>
          <w:p>
            <w:pPr>
              <w:spacing w:line="380" w:lineRule="exact"/>
              <w:jc w:val="center"/>
              <w:rPr>
                <w:rFonts w:hint="eastAsia" w:ascii="宋体" w:hAnsi="宋体" w:cs="宋体"/>
                <w:b/>
                <w:bCs/>
                <w:color w:val="auto"/>
                <w:sz w:val="22"/>
                <w:szCs w:val="22"/>
                <w:highlight w:val="none"/>
              </w:rPr>
            </w:pPr>
          </w:p>
        </w:tc>
        <w:tc>
          <w:tcPr>
            <w:tcW w:w="1633" w:type="dxa"/>
            <w:vAlign w:val="center"/>
          </w:tcPr>
          <w:p>
            <w:pPr>
              <w:spacing w:line="380" w:lineRule="exact"/>
              <w:jc w:val="center"/>
              <w:rPr>
                <w:rFonts w:hint="eastAsia"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p>
        </w:tc>
        <w:tc>
          <w:tcPr>
            <w:tcW w:w="2223" w:type="dxa"/>
            <w:vAlign w:val="center"/>
          </w:tcPr>
          <w:p>
            <w:pPr>
              <w:spacing w:line="380" w:lineRule="exact"/>
              <w:jc w:val="center"/>
              <w:rPr>
                <w:rFonts w:hint="eastAsia" w:ascii="宋体" w:hAnsi="宋体" w:cs="宋体"/>
                <w:b/>
                <w:bCs/>
                <w:color w:val="auto"/>
                <w:sz w:val="22"/>
                <w:szCs w:val="22"/>
                <w:highlight w:val="none"/>
              </w:rPr>
            </w:pPr>
          </w:p>
        </w:tc>
        <w:tc>
          <w:tcPr>
            <w:tcW w:w="2160" w:type="dxa"/>
            <w:vAlign w:val="center"/>
          </w:tcPr>
          <w:p>
            <w:pPr>
              <w:spacing w:line="380" w:lineRule="exact"/>
              <w:jc w:val="center"/>
              <w:rPr>
                <w:rFonts w:hint="eastAsia" w:ascii="宋体" w:hAnsi="宋体" w:cs="宋体"/>
                <w:b/>
                <w:bCs/>
                <w:color w:val="auto"/>
                <w:sz w:val="22"/>
                <w:szCs w:val="22"/>
                <w:highlight w:val="none"/>
              </w:rPr>
            </w:pPr>
          </w:p>
        </w:tc>
        <w:tc>
          <w:tcPr>
            <w:tcW w:w="1440" w:type="dxa"/>
            <w:vAlign w:val="center"/>
          </w:tcPr>
          <w:p>
            <w:pPr>
              <w:spacing w:line="380" w:lineRule="exact"/>
              <w:jc w:val="center"/>
              <w:rPr>
                <w:rFonts w:hint="eastAsia" w:ascii="宋体" w:hAnsi="宋体" w:cs="宋体"/>
                <w:b/>
                <w:bCs/>
                <w:color w:val="auto"/>
                <w:sz w:val="22"/>
                <w:szCs w:val="22"/>
                <w:highlight w:val="none"/>
              </w:rPr>
            </w:pPr>
          </w:p>
        </w:tc>
        <w:tc>
          <w:tcPr>
            <w:tcW w:w="1260" w:type="dxa"/>
            <w:vAlign w:val="center"/>
          </w:tcPr>
          <w:p>
            <w:pPr>
              <w:spacing w:line="380" w:lineRule="exact"/>
              <w:jc w:val="center"/>
              <w:rPr>
                <w:rFonts w:hint="eastAsia" w:ascii="宋体" w:hAnsi="宋体" w:cs="宋体"/>
                <w:b/>
                <w:bCs/>
                <w:color w:val="auto"/>
                <w:sz w:val="22"/>
                <w:szCs w:val="22"/>
                <w:highlight w:val="none"/>
              </w:rPr>
            </w:pPr>
          </w:p>
        </w:tc>
        <w:tc>
          <w:tcPr>
            <w:tcW w:w="1633" w:type="dxa"/>
            <w:vAlign w:val="center"/>
          </w:tcPr>
          <w:p>
            <w:pPr>
              <w:spacing w:line="380" w:lineRule="exact"/>
              <w:jc w:val="center"/>
              <w:rPr>
                <w:rFonts w:hint="eastAsia"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p>
        </w:tc>
        <w:tc>
          <w:tcPr>
            <w:tcW w:w="2223" w:type="dxa"/>
            <w:vAlign w:val="center"/>
          </w:tcPr>
          <w:p>
            <w:pPr>
              <w:spacing w:line="380" w:lineRule="exact"/>
              <w:jc w:val="center"/>
              <w:rPr>
                <w:rFonts w:hint="eastAsia" w:ascii="宋体" w:hAnsi="宋体" w:cs="宋体"/>
                <w:b/>
                <w:bCs/>
                <w:color w:val="auto"/>
                <w:sz w:val="22"/>
                <w:szCs w:val="22"/>
                <w:highlight w:val="none"/>
              </w:rPr>
            </w:pPr>
          </w:p>
        </w:tc>
        <w:tc>
          <w:tcPr>
            <w:tcW w:w="2160" w:type="dxa"/>
            <w:vAlign w:val="center"/>
          </w:tcPr>
          <w:p>
            <w:pPr>
              <w:spacing w:line="380" w:lineRule="exact"/>
              <w:jc w:val="center"/>
              <w:rPr>
                <w:rFonts w:hint="eastAsia" w:ascii="宋体" w:hAnsi="宋体" w:cs="宋体"/>
                <w:b/>
                <w:bCs/>
                <w:color w:val="auto"/>
                <w:sz w:val="22"/>
                <w:szCs w:val="22"/>
                <w:highlight w:val="none"/>
              </w:rPr>
            </w:pPr>
          </w:p>
        </w:tc>
        <w:tc>
          <w:tcPr>
            <w:tcW w:w="1440" w:type="dxa"/>
            <w:vAlign w:val="center"/>
          </w:tcPr>
          <w:p>
            <w:pPr>
              <w:spacing w:line="380" w:lineRule="exact"/>
              <w:jc w:val="center"/>
              <w:rPr>
                <w:rFonts w:hint="eastAsia" w:ascii="宋体" w:hAnsi="宋体" w:cs="宋体"/>
                <w:b/>
                <w:bCs/>
                <w:color w:val="auto"/>
                <w:sz w:val="22"/>
                <w:szCs w:val="22"/>
                <w:highlight w:val="none"/>
              </w:rPr>
            </w:pPr>
          </w:p>
        </w:tc>
        <w:tc>
          <w:tcPr>
            <w:tcW w:w="1260" w:type="dxa"/>
            <w:vAlign w:val="center"/>
          </w:tcPr>
          <w:p>
            <w:pPr>
              <w:spacing w:line="380" w:lineRule="exact"/>
              <w:jc w:val="center"/>
              <w:rPr>
                <w:rFonts w:hint="eastAsia" w:ascii="宋体" w:hAnsi="宋体" w:cs="宋体"/>
                <w:b/>
                <w:bCs/>
                <w:color w:val="auto"/>
                <w:sz w:val="22"/>
                <w:szCs w:val="22"/>
                <w:highlight w:val="none"/>
              </w:rPr>
            </w:pPr>
          </w:p>
        </w:tc>
        <w:tc>
          <w:tcPr>
            <w:tcW w:w="1633" w:type="dxa"/>
            <w:vAlign w:val="center"/>
          </w:tcPr>
          <w:p>
            <w:pPr>
              <w:spacing w:line="380" w:lineRule="exact"/>
              <w:jc w:val="center"/>
              <w:rPr>
                <w:rFonts w:hint="eastAsia"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p>
        </w:tc>
        <w:tc>
          <w:tcPr>
            <w:tcW w:w="2223" w:type="dxa"/>
            <w:vAlign w:val="center"/>
          </w:tcPr>
          <w:p>
            <w:pPr>
              <w:spacing w:line="380" w:lineRule="exact"/>
              <w:jc w:val="center"/>
              <w:rPr>
                <w:rFonts w:hint="eastAsia" w:ascii="宋体" w:hAnsi="宋体" w:cs="宋体"/>
                <w:b/>
                <w:bCs/>
                <w:color w:val="auto"/>
                <w:sz w:val="22"/>
                <w:szCs w:val="22"/>
                <w:highlight w:val="none"/>
              </w:rPr>
            </w:pPr>
          </w:p>
        </w:tc>
        <w:tc>
          <w:tcPr>
            <w:tcW w:w="2160" w:type="dxa"/>
            <w:vAlign w:val="center"/>
          </w:tcPr>
          <w:p>
            <w:pPr>
              <w:spacing w:line="380" w:lineRule="exact"/>
              <w:jc w:val="center"/>
              <w:rPr>
                <w:rFonts w:hint="eastAsia" w:ascii="宋体" w:hAnsi="宋体" w:cs="宋体"/>
                <w:b/>
                <w:bCs/>
                <w:color w:val="auto"/>
                <w:sz w:val="22"/>
                <w:szCs w:val="22"/>
                <w:highlight w:val="none"/>
              </w:rPr>
            </w:pPr>
          </w:p>
        </w:tc>
        <w:tc>
          <w:tcPr>
            <w:tcW w:w="1440" w:type="dxa"/>
            <w:vAlign w:val="center"/>
          </w:tcPr>
          <w:p>
            <w:pPr>
              <w:spacing w:line="380" w:lineRule="exact"/>
              <w:jc w:val="center"/>
              <w:rPr>
                <w:rFonts w:hint="eastAsia" w:ascii="宋体" w:hAnsi="宋体" w:cs="宋体"/>
                <w:b/>
                <w:bCs/>
                <w:color w:val="auto"/>
                <w:sz w:val="22"/>
                <w:szCs w:val="22"/>
                <w:highlight w:val="none"/>
              </w:rPr>
            </w:pPr>
          </w:p>
        </w:tc>
        <w:tc>
          <w:tcPr>
            <w:tcW w:w="1260" w:type="dxa"/>
            <w:vAlign w:val="center"/>
          </w:tcPr>
          <w:p>
            <w:pPr>
              <w:spacing w:line="380" w:lineRule="exact"/>
              <w:jc w:val="center"/>
              <w:rPr>
                <w:rFonts w:hint="eastAsia" w:ascii="宋体" w:hAnsi="宋体" w:cs="宋体"/>
                <w:b/>
                <w:bCs/>
                <w:color w:val="auto"/>
                <w:sz w:val="22"/>
                <w:szCs w:val="22"/>
                <w:highlight w:val="none"/>
              </w:rPr>
            </w:pPr>
          </w:p>
        </w:tc>
        <w:tc>
          <w:tcPr>
            <w:tcW w:w="1633" w:type="dxa"/>
            <w:vAlign w:val="center"/>
          </w:tcPr>
          <w:p>
            <w:pPr>
              <w:spacing w:line="380" w:lineRule="exact"/>
              <w:jc w:val="center"/>
              <w:rPr>
                <w:rFonts w:hint="eastAsia"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p>
        </w:tc>
        <w:tc>
          <w:tcPr>
            <w:tcW w:w="2223" w:type="dxa"/>
            <w:vAlign w:val="center"/>
          </w:tcPr>
          <w:p>
            <w:pPr>
              <w:spacing w:line="380" w:lineRule="exact"/>
              <w:jc w:val="center"/>
              <w:rPr>
                <w:rFonts w:hint="eastAsia" w:ascii="宋体" w:hAnsi="宋体" w:cs="宋体"/>
                <w:b/>
                <w:bCs/>
                <w:color w:val="auto"/>
                <w:sz w:val="22"/>
                <w:szCs w:val="22"/>
                <w:highlight w:val="none"/>
              </w:rPr>
            </w:pPr>
          </w:p>
        </w:tc>
        <w:tc>
          <w:tcPr>
            <w:tcW w:w="2160" w:type="dxa"/>
            <w:vAlign w:val="center"/>
          </w:tcPr>
          <w:p>
            <w:pPr>
              <w:spacing w:line="380" w:lineRule="exact"/>
              <w:jc w:val="center"/>
              <w:rPr>
                <w:rFonts w:hint="eastAsia" w:ascii="宋体" w:hAnsi="宋体" w:cs="宋体"/>
                <w:b/>
                <w:bCs/>
                <w:color w:val="auto"/>
                <w:sz w:val="22"/>
                <w:szCs w:val="22"/>
                <w:highlight w:val="none"/>
              </w:rPr>
            </w:pPr>
          </w:p>
        </w:tc>
        <w:tc>
          <w:tcPr>
            <w:tcW w:w="1440" w:type="dxa"/>
            <w:vAlign w:val="center"/>
          </w:tcPr>
          <w:p>
            <w:pPr>
              <w:spacing w:line="380" w:lineRule="exact"/>
              <w:jc w:val="center"/>
              <w:rPr>
                <w:rFonts w:hint="eastAsia" w:ascii="宋体" w:hAnsi="宋体" w:cs="宋体"/>
                <w:b/>
                <w:bCs/>
                <w:color w:val="auto"/>
                <w:sz w:val="22"/>
                <w:szCs w:val="22"/>
                <w:highlight w:val="none"/>
              </w:rPr>
            </w:pPr>
          </w:p>
        </w:tc>
        <w:tc>
          <w:tcPr>
            <w:tcW w:w="1260" w:type="dxa"/>
            <w:vAlign w:val="center"/>
          </w:tcPr>
          <w:p>
            <w:pPr>
              <w:spacing w:line="380" w:lineRule="exact"/>
              <w:jc w:val="center"/>
              <w:rPr>
                <w:rFonts w:hint="eastAsia" w:ascii="宋体" w:hAnsi="宋体" w:cs="宋体"/>
                <w:b/>
                <w:bCs/>
                <w:color w:val="auto"/>
                <w:sz w:val="22"/>
                <w:szCs w:val="22"/>
                <w:highlight w:val="none"/>
              </w:rPr>
            </w:pPr>
          </w:p>
        </w:tc>
        <w:tc>
          <w:tcPr>
            <w:tcW w:w="1633" w:type="dxa"/>
            <w:vAlign w:val="center"/>
          </w:tcPr>
          <w:p>
            <w:pPr>
              <w:spacing w:line="380" w:lineRule="exact"/>
              <w:jc w:val="center"/>
              <w:rPr>
                <w:rFonts w:hint="eastAsia"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p>
        </w:tc>
        <w:tc>
          <w:tcPr>
            <w:tcW w:w="2223" w:type="dxa"/>
            <w:vAlign w:val="center"/>
          </w:tcPr>
          <w:p>
            <w:pPr>
              <w:spacing w:line="380" w:lineRule="exact"/>
              <w:jc w:val="center"/>
              <w:rPr>
                <w:rFonts w:hint="eastAsia" w:ascii="宋体" w:hAnsi="宋体" w:cs="宋体"/>
                <w:b/>
                <w:bCs/>
                <w:color w:val="auto"/>
                <w:sz w:val="22"/>
                <w:szCs w:val="22"/>
                <w:highlight w:val="none"/>
              </w:rPr>
            </w:pPr>
          </w:p>
        </w:tc>
        <w:tc>
          <w:tcPr>
            <w:tcW w:w="2160" w:type="dxa"/>
            <w:vAlign w:val="center"/>
          </w:tcPr>
          <w:p>
            <w:pPr>
              <w:spacing w:line="380" w:lineRule="exact"/>
              <w:jc w:val="center"/>
              <w:rPr>
                <w:rFonts w:hint="eastAsia" w:ascii="宋体" w:hAnsi="宋体" w:cs="宋体"/>
                <w:b/>
                <w:bCs/>
                <w:color w:val="auto"/>
                <w:sz w:val="22"/>
                <w:szCs w:val="22"/>
                <w:highlight w:val="none"/>
              </w:rPr>
            </w:pPr>
          </w:p>
        </w:tc>
        <w:tc>
          <w:tcPr>
            <w:tcW w:w="1440" w:type="dxa"/>
            <w:vAlign w:val="center"/>
          </w:tcPr>
          <w:p>
            <w:pPr>
              <w:spacing w:line="380" w:lineRule="exact"/>
              <w:jc w:val="center"/>
              <w:rPr>
                <w:rFonts w:hint="eastAsia" w:ascii="宋体" w:hAnsi="宋体" w:cs="宋体"/>
                <w:b/>
                <w:bCs/>
                <w:color w:val="auto"/>
                <w:sz w:val="22"/>
                <w:szCs w:val="22"/>
                <w:highlight w:val="none"/>
              </w:rPr>
            </w:pPr>
          </w:p>
        </w:tc>
        <w:tc>
          <w:tcPr>
            <w:tcW w:w="1260" w:type="dxa"/>
            <w:vAlign w:val="center"/>
          </w:tcPr>
          <w:p>
            <w:pPr>
              <w:spacing w:line="380" w:lineRule="exact"/>
              <w:jc w:val="center"/>
              <w:rPr>
                <w:rFonts w:hint="eastAsia" w:ascii="宋体" w:hAnsi="宋体" w:cs="宋体"/>
                <w:b/>
                <w:bCs/>
                <w:color w:val="auto"/>
                <w:sz w:val="22"/>
                <w:szCs w:val="22"/>
                <w:highlight w:val="none"/>
              </w:rPr>
            </w:pPr>
          </w:p>
        </w:tc>
        <w:tc>
          <w:tcPr>
            <w:tcW w:w="1633" w:type="dxa"/>
            <w:vAlign w:val="center"/>
          </w:tcPr>
          <w:p>
            <w:pPr>
              <w:spacing w:line="380" w:lineRule="exact"/>
              <w:jc w:val="center"/>
              <w:rPr>
                <w:rFonts w:hint="eastAsia"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p>
        </w:tc>
        <w:tc>
          <w:tcPr>
            <w:tcW w:w="2223" w:type="dxa"/>
            <w:vAlign w:val="center"/>
          </w:tcPr>
          <w:p>
            <w:pPr>
              <w:spacing w:line="380" w:lineRule="exact"/>
              <w:jc w:val="center"/>
              <w:rPr>
                <w:rFonts w:hint="eastAsia" w:ascii="宋体" w:hAnsi="宋体" w:cs="宋体"/>
                <w:b/>
                <w:bCs/>
                <w:color w:val="auto"/>
                <w:sz w:val="22"/>
                <w:szCs w:val="22"/>
                <w:highlight w:val="none"/>
              </w:rPr>
            </w:pPr>
          </w:p>
        </w:tc>
        <w:tc>
          <w:tcPr>
            <w:tcW w:w="2160" w:type="dxa"/>
            <w:vAlign w:val="center"/>
          </w:tcPr>
          <w:p>
            <w:pPr>
              <w:spacing w:line="380" w:lineRule="exact"/>
              <w:jc w:val="center"/>
              <w:rPr>
                <w:rFonts w:hint="eastAsia" w:ascii="宋体" w:hAnsi="宋体" w:cs="宋体"/>
                <w:b/>
                <w:bCs/>
                <w:color w:val="auto"/>
                <w:sz w:val="22"/>
                <w:szCs w:val="22"/>
                <w:highlight w:val="none"/>
              </w:rPr>
            </w:pPr>
          </w:p>
        </w:tc>
        <w:tc>
          <w:tcPr>
            <w:tcW w:w="1440" w:type="dxa"/>
            <w:vAlign w:val="center"/>
          </w:tcPr>
          <w:p>
            <w:pPr>
              <w:spacing w:line="380" w:lineRule="exact"/>
              <w:jc w:val="center"/>
              <w:rPr>
                <w:rFonts w:hint="eastAsia" w:ascii="宋体" w:hAnsi="宋体" w:cs="宋体"/>
                <w:b/>
                <w:bCs/>
                <w:color w:val="auto"/>
                <w:sz w:val="22"/>
                <w:szCs w:val="22"/>
                <w:highlight w:val="none"/>
              </w:rPr>
            </w:pPr>
          </w:p>
        </w:tc>
        <w:tc>
          <w:tcPr>
            <w:tcW w:w="1260" w:type="dxa"/>
            <w:vAlign w:val="center"/>
          </w:tcPr>
          <w:p>
            <w:pPr>
              <w:spacing w:line="380" w:lineRule="exact"/>
              <w:jc w:val="center"/>
              <w:rPr>
                <w:rFonts w:hint="eastAsia" w:ascii="宋体" w:hAnsi="宋体" w:cs="宋体"/>
                <w:b/>
                <w:bCs/>
                <w:color w:val="auto"/>
                <w:sz w:val="22"/>
                <w:szCs w:val="22"/>
                <w:highlight w:val="none"/>
              </w:rPr>
            </w:pPr>
          </w:p>
        </w:tc>
        <w:tc>
          <w:tcPr>
            <w:tcW w:w="1633" w:type="dxa"/>
            <w:vAlign w:val="center"/>
          </w:tcPr>
          <w:p>
            <w:pPr>
              <w:spacing w:line="380" w:lineRule="exact"/>
              <w:jc w:val="center"/>
              <w:rPr>
                <w:rFonts w:hint="eastAsia"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34" w:type="dxa"/>
            <w:vAlign w:val="center"/>
          </w:tcPr>
          <w:p>
            <w:pPr>
              <w:spacing w:line="380" w:lineRule="exact"/>
              <w:jc w:val="center"/>
              <w:rPr>
                <w:rFonts w:hint="eastAsia" w:ascii="宋体" w:hAnsi="宋体" w:cs="宋体"/>
                <w:b/>
                <w:bCs/>
                <w:color w:val="auto"/>
                <w:sz w:val="22"/>
                <w:szCs w:val="22"/>
                <w:highlight w:val="none"/>
              </w:rPr>
            </w:pPr>
          </w:p>
        </w:tc>
        <w:tc>
          <w:tcPr>
            <w:tcW w:w="2223" w:type="dxa"/>
            <w:vAlign w:val="center"/>
          </w:tcPr>
          <w:p>
            <w:pPr>
              <w:spacing w:line="380" w:lineRule="exact"/>
              <w:jc w:val="center"/>
              <w:rPr>
                <w:rFonts w:hint="eastAsia" w:ascii="宋体" w:hAnsi="宋体" w:cs="宋体"/>
                <w:b/>
                <w:bCs/>
                <w:color w:val="auto"/>
                <w:sz w:val="22"/>
                <w:szCs w:val="22"/>
                <w:highlight w:val="none"/>
              </w:rPr>
            </w:pPr>
          </w:p>
        </w:tc>
        <w:tc>
          <w:tcPr>
            <w:tcW w:w="2160" w:type="dxa"/>
            <w:vAlign w:val="center"/>
          </w:tcPr>
          <w:p>
            <w:pPr>
              <w:spacing w:line="380" w:lineRule="exact"/>
              <w:jc w:val="center"/>
              <w:rPr>
                <w:rFonts w:hint="eastAsia" w:ascii="宋体" w:hAnsi="宋体" w:cs="宋体"/>
                <w:b/>
                <w:bCs/>
                <w:color w:val="auto"/>
                <w:sz w:val="22"/>
                <w:szCs w:val="22"/>
                <w:highlight w:val="none"/>
              </w:rPr>
            </w:pPr>
          </w:p>
        </w:tc>
        <w:tc>
          <w:tcPr>
            <w:tcW w:w="1440" w:type="dxa"/>
            <w:vAlign w:val="center"/>
          </w:tcPr>
          <w:p>
            <w:pPr>
              <w:spacing w:line="380" w:lineRule="exact"/>
              <w:jc w:val="center"/>
              <w:rPr>
                <w:rFonts w:hint="eastAsia" w:ascii="宋体" w:hAnsi="宋体" w:cs="宋体"/>
                <w:b/>
                <w:bCs/>
                <w:color w:val="auto"/>
                <w:sz w:val="22"/>
                <w:szCs w:val="22"/>
                <w:highlight w:val="none"/>
              </w:rPr>
            </w:pPr>
          </w:p>
        </w:tc>
        <w:tc>
          <w:tcPr>
            <w:tcW w:w="1260" w:type="dxa"/>
            <w:vAlign w:val="center"/>
          </w:tcPr>
          <w:p>
            <w:pPr>
              <w:spacing w:line="380" w:lineRule="exact"/>
              <w:jc w:val="center"/>
              <w:rPr>
                <w:rFonts w:hint="eastAsia" w:ascii="宋体" w:hAnsi="宋体" w:cs="宋体"/>
                <w:b/>
                <w:bCs/>
                <w:color w:val="auto"/>
                <w:sz w:val="22"/>
                <w:szCs w:val="22"/>
                <w:highlight w:val="none"/>
              </w:rPr>
            </w:pPr>
          </w:p>
        </w:tc>
        <w:tc>
          <w:tcPr>
            <w:tcW w:w="1633" w:type="dxa"/>
            <w:vAlign w:val="center"/>
          </w:tcPr>
          <w:p>
            <w:pPr>
              <w:spacing w:line="380" w:lineRule="exact"/>
              <w:jc w:val="center"/>
              <w:rPr>
                <w:rFonts w:hint="eastAsia" w:ascii="宋体" w:hAnsi="宋体" w:cs="宋体"/>
                <w:b/>
                <w:bCs/>
                <w:color w:val="auto"/>
                <w:sz w:val="22"/>
                <w:szCs w:val="22"/>
                <w:highlight w:val="none"/>
              </w:rPr>
            </w:pPr>
          </w:p>
        </w:tc>
      </w:tr>
    </w:tbl>
    <w:p>
      <w:pPr>
        <w:spacing w:line="460" w:lineRule="exact"/>
        <w:ind w:left="755" w:hanging="754" w:hangingChars="343"/>
        <w:rPr>
          <w:rFonts w:hint="eastAsia" w:ascii="宋体" w:hAnsi="宋体" w:eastAsia="宋体" w:cs="宋体"/>
          <w:b/>
          <w:color w:val="auto"/>
          <w:sz w:val="22"/>
          <w:szCs w:val="22"/>
          <w:highlight w:val="none"/>
          <w:lang w:eastAsia="zh-CN"/>
        </w:rPr>
      </w:pPr>
      <w:r>
        <w:rPr>
          <w:rFonts w:hint="eastAsia" w:ascii="宋体" w:hAnsi="宋体" w:cs="宋体"/>
          <w:bCs/>
          <w:color w:val="auto"/>
          <w:sz w:val="22"/>
          <w:szCs w:val="22"/>
          <w:highlight w:val="none"/>
        </w:rPr>
        <w:t>注</w:t>
      </w:r>
      <w:r>
        <w:rPr>
          <w:rFonts w:hint="eastAsia" w:ascii="宋体" w:hAnsi="宋体" w:cs="宋体"/>
          <w:bCs/>
          <w:color w:val="auto"/>
          <w:sz w:val="22"/>
          <w:szCs w:val="22"/>
          <w:highlight w:val="none"/>
          <w:lang w:eastAsia="zh-CN"/>
        </w:rPr>
        <w:t>：</w:t>
      </w:r>
    </w:p>
    <w:p>
      <w:pPr>
        <w:spacing w:line="460" w:lineRule="exact"/>
        <w:ind w:left="753" w:leftChars="209" w:hanging="314" w:hangingChars="143"/>
        <w:rPr>
          <w:rFonts w:hint="eastAsia" w:ascii="宋体" w:hAnsi="宋体" w:cs="宋体"/>
          <w:b/>
          <w:color w:val="auto"/>
          <w:sz w:val="22"/>
          <w:szCs w:val="22"/>
          <w:highlight w:val="none"/>
        </w:rPr>
      </w:pPr>
      <w:r>
        <w:rPr>
          <w:rFonts w:hint="eastAsia" w:ascii="宋体" w:hAnsi="宋体" w:cs="宋体"/>
          <w:color w:val="auto"/>
          <w:sz w:val="22"/>
          <w:highlight w:val="none"/>
          <w:lang w:val="en-US" w:eastAsia="zh-CN"/>
        </w:rPr>
        <w:t>1</w:t>
      </w:r>
      <w:r>
        <w:rPr>
          <w:rFonts w:hint="eastAsia" w:ascii="宋体" w:hAnsi="宋体" w:cs="宋体"/>
          <w:color w:val="auto"/>
          <w:sz w:val="22"/>
          <w:highlight w:val="none"/>
        </w:rPr>
        <w:t>.本表可在不改变格式的情况下根据具体需要自行增减。</w:t>
      </w:r>
    </w:p>
    <w:p>
      <w:pPr>
        <w:rPr>
          <w:rFonts w:hint="eastAsia" w:ascii="宋体" w:hAnsi="宋体" w:cs="宋体"/>
          <w:color w:val="auto"/>
          <w:highlight w:val="none"/>
        </w:rPr>
      </w:pPr>
    </w:p>
    <w:p>
      <w:pPr>
        <w:spacing w:line="380" w:lineRule="exact"/>
        <w:rPr>
          <w:rFonts w:hint="eastAsia" w:ascii="宋体" w:hAnsi="宋体" w:cs="宋体"/>
          <w:color w:val="auto"/>
          <w:sz w:val="22"/>
          <w:szCs w:val="22"/>
          <w:highlight w:val="none"/>
        </w:rPr>
      </w:pPr>
    </w:p>
    <w:p>
      <w:pPr>
        <w:spacing w:line="380" w:lineRule="exact"/>
        <w:ind w:firstLine="4400" w:firstLineChars="2000"/>
        <w:rPr>
          <w:rFonts w:hint="eastAsia" w:ascii="宋体" w:hAnsi="宋体" w:cs="宋体"/>
          <w:color w:val="auto"/>
          <w:sz w:val="22"/>
          <w:szCs w:val="22"/>
          <w:highlight w:val="none"/>
        </w:rPr>
      </w:pPr>
      <w:r>
        <w:rPr>
          <w:rFonts w:hint="eastAsia" w:ascii="宋体" w:hAnsi="宋体" w:cs="宋体"/>
          <w:color w:val="auto"/>
          <w:sz w:val="22"/>
          <w:szCs w:val="22"/>
          <w:highlight w:val="none"/>
        </w:rPr>
        <w:tab/>
      </w:r>
      <w:r>
        <w:rPr>
          <w:rFonts w:hint="eastAsia" w:ascii="宋体" w:hAnsi="宋体" w:cs="宋体"/>
          <w:color w:val="auto"/>
          <w:sz w:val="22"/>
          <w:szCs w:val="22"/>
          <w:highlight w:val="none"/>
        </w:rPr>
        <w:t>供应商全称（盖章）：</w:t>
      </w:r>
    </w:p>
    <w:p>
      <w:pPr>
        <w:spacing w:line="380" w:lineRule="exact"/>
        <w:ind w:firstLine="4620" w:firstLineChars="2100"/>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pPr>
        <w:spacing w:line="380" w:lineRule="exact"/>
        <w:ind w:firstLine="4620" w:firstLineChars="2100"/>
        <w:rPr>
          <w:rFonts w:hint="eastAsia" w:ascii="宋体" w:hAnsi="宋体" w:cs="宋体"/>
          <w:color w:val="auto"/>
          <w:sz w:val="22"/>
          <w:szCs w:val="22"/>
          <w:highlight w:val="none"/>
        </w:rPr>
      </w:pPr>
      <w:r>
        <w:rPr>
          <w:rFonts w:hint="eastAsia" w:ascii="宋体" w:hAnsi="宋体" w:cs="宋体"/>
          <w:color w:val="auto"/>
          <w:sz w:val="22"/>
          <w:szCs w:val="22"/>
          <w:highlight w:val="none"/>
        </w:rPr>
        <w:t>日期：  年   月  日</w:t>
      </w:r>
    </w:p>
    <w:p>
      <w:pPr>
        <w:tabs>
          <w:tab w:val="left" w:pos="5592"/>
        </w:tabs>
        <w:spacing w:line="380" w:lineRule="exact"/>
        <w:rPr>
          <w:rFonts w:hint="eastAsia" w:ascii="宋体" w:hAnsi="宋体" w:cs="宋体"/>
          <w:color w:val="auto"/>
          <w:sz w:val="22"/>
          <w:szCs w:val="22"/>
          <w:highlight w:val="none"/>
        </w:rPr>
      </w:pPr>
    </w:p>
    <w:p>
      <w:pPr>
        <w:spacing w:line="380" w:lineRule="exact"/>
        <w:rPr>
          <w:rFonts w:hint="eastAsia" w:ascii="宋体" w:hAnsi="宋体" w:cs="宋体"/>
          <w:color w:val="auto"/>
          <w:sz w:val="22"/>
          <w:szCs w:val="22"/>
          <w:highlight w:val="none"/>
        </w:rPr>
      </w:pPr>
    </w:p>
    <w:p>
      <w:pPr>
        <w:rPr>
          <w:rFonts w:hint="eastAsia" w:ascii="宋体" w:hAnsi="宋体" w:cs="宋体"/>
          <w:color w:val="auto"/>
          <w:sz w:val="22"/>
          <w:szCs w:val="22"/>
          <w:highlight w:val="none"/>
        </w:rPr>
      </w:pPr>
      <w:r>
        <w:rPr>
          <w:rFonts w:hint="eastAsia" w:ascii="宋体" w:hAnsi="宋体" w:cs="宋体"/>
          <w:color w:val="auto"/>
          <w:sz w:val="22"/>
          <w:szCs w:val="22"/>
          <w:highlight w:val="none"/>
        </w:rPr>
        <w:br w:type="page"/>
      </w:r>
    </w:p>
    <w:p>
      <w:pPr>
        <w:spacing w:before="120" w:beforeLines="50" w:after="120" w:afterLines="50"/>
        <w:rPr>
          <w:rFonts w:hint="eastAsia" w:ascii="宋体" w:hAnsi="宋体" w:cs="宋体"/>
          <w:color w:val="auto"/>
          <w:sz w:val="22"/>
          <w:szCs w:val="22"/>
          <w:highlight w:val="none"/>
        </w:rPr>
      </w:pPr>
      <w:r>
        <w:rPr>
          <w:rFonts w:hint="eastAsia" w:ascii="宋体" w:hAnsi="宋体" w:cs="宋体"/>
          <w:color w:val="auto"/>
          <w:sz w:val="22"/>
          <w:szCs w:val="22"/>
          <w:highlight w:val="none"/>
        </w:rPr>
        <w:t>（报价标封面，供参考）</w:t>
      </w:r>
    </w:p>
    <w:p>
      <w:pPr>
        <w:rPr>
          <w:rFonts w:hint="eastAsia" w:ascii="宋体" w:hAnsi="宋体" w:cs="宋体"/>
          <w:color w:val="auto"/>
          <w:highlight w:val="none"/>
        </w:rPr>
      </w:pPr>
    </w:p>
    <w:p>
      <w:pPr>
        <w:rPr>
          <w:rFonts w:hint="eastAsia" w:ascii="宋体" w:hAnsi="宋体" w:cs="宋体"/>
          <w:color w:val="auto"/>
          <w:highlight w:val="none"/>
        </w:rPr>
      </w:pPr>
    </w:p>
    <w:p>
      <w:pPr>
        <w:rPr>
          <w:rFonts w:hint="eastAsia" w:ascii="宋体" w:hAnsi="宋体" w:cs="宋体"/>
          <w:color w:val="auto"/>
          <w:highlight w:val="none"/>
        </w:rPr>
      </w:pPr>
    </w:p>
    <w:p>
      <w:pPr>
        <w:jc w:val="center"/>
        <w:rPr>
          <w:rFonts w:hint="eastAsia" w:ascii="宋体" w:hAnsi="宋体" w:cs="宋体"/>
          <w:color w:val="auto"/>
          <w:sz w:val="28"/>
          <w:szCs w:val="28"/>
          <w:highlight w:val="none"/>
        </w:rPr>
      </w:pPr>
      <w:r>
        <w:rPr>
          <w:rFonts w:hint="eastAsia" w:ascii="宋体" w:hAnsi="宋体" w:cs="宋体"/>
          <w:color w:val="auto"/>
          <w:sz w:val="28"/>
          <w:szCs w:val="28"/>
          <w:highlight w:val="none"/>
          <w:u w:val="single"/>
        </w:rPr>
        <w:t xml:space="preserve">                 （项目名称）              </w:t>
      </w:r>
      <w:r>
        <w:rPr>
          <w:rFonts w:hint="eastAsia" w:ascii="宋体" w:hAnsi="宋体" w:cs="宋体"/>
          <w:color w:val="auto"/>
          <w:sz w:val="28"/>
          <w:szCs w:val="28"/>
          <w:highlight w:val="none"/>
        </w:rPr>
        <w:t>磋商响应文件</w:t>
      </w:r>
    </w:p>
    <w:p>
      <w:pPr>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pStyle w:val="53"/>
        <w:ind w:firstLine="281"/>
        <w:rPr>
          <w:rFonts w:hint="eastAsia" w:ascii="宋体" w:hAnsi="宋体" w:cs="宋体"/>
          <w:color w:val="auto"/>
          <w:sz w:val="28"/>
          <w:szCs w:val="28"/>
          <w:highlight w:val="none"/>
        </w:rPr>
      </w:pPr>
    </w:p>
    <w:p>
      <w:pPr>
        <w:pStyle w:val="53"/>
        <w:ind w:firstLine="281"/>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jc w:val="center"/>
        <w:rPr>
          <w:rFonts w:hint="eastAsia" w:ascii="宋体" w:hAnsi="宋体" w:cs="宋体"/>
          <w:color w:val="auto"/>
          <w:sz w:val="52"/>
          <w:szCs w:val="52"/>
          <w:highlight w:val="none"/>
        </w:rPr>
      </w:pPr>
      <w:r>
        <w:rPr>
          <w:rFonts w:hint="eastAsia" w:ascii="宋体" w:hAnsi="宋体" w:cs="宋体"/>
          <w:color w:val="auto"/>
          <w:sz w:val="52"/>
          <w:szCs w:val="52"/>
          <w:highlight w:val="none"/>
        </w:rPr>
        <w:t>报  价  标</w:t>
      </w:r>
    </w:p>
    <w:p>
      <w:pPr>
        <w:spacing w:line="360" w:lineRule="auto"/>
        <w:rPr>
          <w:rFonts w:hint="eastAsia" w:ascii="宋体" w:hAnsi="宋体" w:cs="宋体"/>
          <w:color w:val="auto"/>
          <w:szCs w:val="21"/>
          <w:highlight w:val="none"/>
        </w:rPr>
      </w:pPr>
    </w:p>
    <w:p>
      <w:pPr>
        <w:spacing w:line="360" w:lineRule="auto"/>
        <w:rPr>
          <w:rFonts w:hint="eastAsia" w:ascii="宋体" w:hAnsi="宋体" w:cs="宋体"/>
          <w:color w:val="auto"/>
          <w:szCs w:val="21"/>
          <w:highlight w:val="none"/>
        </w:rPr>
      </w:pPr>
    </w:p>
    <w:p>
      <w:pPr>
        <w:spacing w:line="360" w:lineRule="auto"/>
        <w:rPr>
          <w:rFonts w:hint="eastAsia" w:ascii="宋体" w:hAnsi="宋体" w:cs="宋体"/>
          <w:color w:val="auto"/>
          <w:szCs w:val="21"/>
          <w:highlight w:val="none"/>
        </w:rPr>
      </w:pPr>
    </w:p>
    <w:p>
      <w:pPr>
        <w:spacing w:line="360" w:lineRule="auto"/>
        <w:rPr>
          <w:rFonts w:hint="eastAsia" w:ascii="宋体" w:hAnsi="宋体" w:cs="宋体"/>
          <w:color w:val="auto"/>
          <w:szCs w:val="21"/>
          <w:highlight w:val="none"/>
        </w:rPr>
      </w:pPr>
    </w:p>
    <w:p>
      <w:pPr>
        <w:spacing w:line="360" w:lineRule="auto"/>
        <w:rPr>
          <w:rFonts w:hint="eastAsia" w:ascii="宋体" w:hAnsi="宋体" w:cs="宋体"/>
          <w:color w:val="auto"/>
          <w:szCs w:val="21"/>
          <w:highlight w:val="none"/>
        </w:rPr>
      </w:pPr>
    </w:p>
    <w:p>
      <w:pPr>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供应商：</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（盖单位章）</w:t>
      </w:r>
    </w:p>
    <w:p>
      <w:pPr>
        <w:rPr>
          <w:rFonts w:hint="eastAsia" w:ascii="宋体" w:hAnsi="宋体" w:cs="宋体"/>
          <w:color w:val="auto"/>
          <w:sz w:val="28"/>
          <w:szCs w:val="28"/>
          <w:highlight w:val="none"/>
          <w:u w:val="single"/>
        </w:rPr>
      </w:pPr>
    </w:p>
    <w:p>
      <w:pPr>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法定代表人或其委托代理人：</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（签字或盖章）</w:t>
      </w:r>
    </w:p>
    <w:p>
      <w:pPr>
        <w:rPr>
          <w:rFonts w:hint="eastAsia" w:ascii="宋体" w:hAnsi="宋体" w:cs="宋体"/>
          <w:color w:val="auto"/>
          <w:sz w:val="28"/>
          <w:szCs w:val="28"/>
          <w:highlight w:val="none"/>
        </w:rPr>
      </w:pPr>
    </w:p>
    <w:p>
      <w:pPr>
        <w:overflowPunct w:val="0"/>
        <w:spacing w:line="380" w:lineRule="exact"/>
        <w:ind w:firstLine="2738" w:firstLineChars="978"/>
        <w:rPr>
          <w:rFonts w:hint="eastAsia" w:ascii="宋体" w:hAnsi="宋体" w:cs="宋体"/>
          <w:color w:val="auto"/>
          <w:sz w:val="28"/>
          <w:szCs w:val="28"/>
          <w:highlight w:val="none"/>
        </w:rPr>
      </w:pP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年</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月</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rPr>
        <w:t>日</w:t>
      </w:r>
    </w:p>
    <w:p>
      <w:pPr>
        <w:overflowPunct w:val="0"/>
        <w:spacing w:line="380" w:lineRule="exact"/>
        <w:rPr>
          <w:rFonts w:hint="eastAsia" w:ascii="宋体" w:hAnsi="宋体" w:cs="宋体"/>
          <w:b/>
          <w:bCs/>
          <w:color w:val="auto"/>
          <w:sz w:val="22"/>
          <w:szCs w:val="22"/>
          <w:highlight w:val="none"/>
        </w:rPr>
      </w:pPr>
      <w:r>
        <w:rPr>
          <w:rFonts w:hint="eastAsia" w:ascii="宋体" w:hAnsi="宋体" w:cs="宋体"/>
          <w:color w:val="auto"/>
          <w:sz w:val="22"/>
          <w:szCs w:val="22"/>
          <w:highlight w:val="none"/>
        </w:rPr>
        <w:br w:type="page"/>
      </w:r>
      <w:r>
        <w:rPr>
          <w:rFonts w:hint="eastAsia" w:ascii="宋体" w:hAnsi="宋体" w:cs="宋体"/>
          <w:b/>
          <w:bCs/>
          <w:color w:val="auto"/>
          <w:sz w:val="22"/>
          <w:szCs w:val="22"/>
          <w:highlight w:val="none"/>
        </w:rPr>
        <w:t>附件一</w:t>
      </w:r>
    </w:p>
    <w:p>
      <w:pPr>
        <w:autoSpaceDE w:val="0"/>
        <w:autoSpaceDN w:val="0"/>
        <w:adjustRightInd w:val="0"/>
        <w:spacing w:line="460" w:lineRule="atLeast"/>
        <w:jc w:val="center"/>
        <w:rPr>
          <w:rFonts w:hint="eastAsia" w:ascii="宋体" w:hAnsi="宋体" w:cs="宋体"/>
          <w:b/>
          <w:bCs/>
          <w:color w:val="auto"/>
          <w:kern w:val="0"/>
          <w:sz w:val="28"/>
          <w:szCs w:val="28"/>
          <w:highlight w:val="none"/>
          <w:lang w:val="zh-CN"/>
        </w:rPr>
      </w:pPr>
    </w:p>
    <w:p>
      <w:pPr>
        <w:autoSpaceDE w:val="0"/>
        <w:autoSpaceDN w:val="0"/>
        <w:adjustRightInd w:val="0"/>
        <w:spacing w:line="460" w:lineRule="atLeast"/>
        <w:jc w:val="center"/>
        <w:rPr>
          <w:rFonts w:hint="eastAsia" w:ascii="宋体" w:hAnsi="宋体" w:cs="宋体"/>
          <w:b/>
          <w:bCs/>
          <w:color w:val="auto"/>
          <w:kern w:val="0"/>
          <w:sz w:val="28"/>
          <w:szCs w:val="28"/>
          <w:highlight w:val="none"/>
          <w:lang w:val="zh-CN"/>
        </w:rPr>
      </w:pPr>
      <w:r>
        <w:rPr>
          <w:rFonts w:hint="eastAsia" w:ascii="宋体" w:hAnsi="宋体" w:cs="宋体"/>
          <w:b/>
          <w:bCs/>
          <w:color w:val="auto"/>
          <w:kern w:val="0"/>
          <w:sz w:val="28"/>
          <w:szCs w:val="28"/>
          <w:highlight w:val="none"/>
          <w:lang w:val="zh-CN"/>
        </w:rPr>
        <w:t>开标一览表</w:t>
      </w:r>
    </w:p>
    <w:p>
      <w:pPr>
        <w:spacing w:line="380" w:lineRule="exact"/>
        <w:ind w:right="349" w:rightChars="166" w:firstLine="330" w:firstLineChars="150"/>
        <w:rPr>
          <w:rFonts w:hint="eastAsia" w:ascii="宋体" w:hAnsi="宋体" w:cs="宋体"/>
          <w:b/>
          <w:color w:val="auto"/>
          <w:sz w:val="22"/>
          <w:highlight w:val="none"/>
        </w:rPr>
      </w:pPr>
      <w:r>
        <w:rPr>
          <w:rFonts w:hint="eastAsia" w:ascii="宋体" w:hAnsi="宋体" w:cs="宋体"/>
          <w:color w:val="auto"/>
          <w:sz w:val="22"/>
          <w:highlight w:val="none"/>
        </w:rPr>
        <w:t>项目名称：                                          项目编号：</w:t>
      </w:r>
    </w:p>
    <w:tbl>
      <w:tblPr>
        <w:tblStyle w:val="56"/>
        <w:tblW w:w="1020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2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740" w:hRule="atLeast"/>
          <w:jc w:val="center"/>
        </w:trPr>
        <w:tc>
          <w:tcPr>
            <w:tcW w:w="10200" w:type="dxa"/>
            <w:tcBorders>
              <w:left w:val="single" w:color="auto" w:sz="12" w:space="0"/>
              <w:bottom w:val="single" w:color="auto" w:sz="12" w:space="0"/>
              <w:right w:val="single" w:color="auto" w:sz="12" w:space="0"/>
            </w:tcBorders>
            <w:vAlign w:val="center"/>
          </w:tcPr>
          <w:p>
            <w:pPr>
              <w:autoSpaceDE w:val="0"/>
              <w:autoSpaceDN w:val="0"/>
              <w:adjustRightInd w:val="0"/>
              <w:spacing w:line="380" w:lineRule="atLeast"/>
              <w:ind w:right="349" w:firstLine="331"/>
              <w:jc w:val="left"/>
              <w:rPr>
                <w:rFonts w:ascii="新宋体" w:hAnsi="新宋体" w:eastAsia="新宋体" w:cs="宋体"/>
                <w:b/>
                <w:bCs/>
                <w:color w:val="auto"/>
                <w:kern w:val="0"/>
                <w:sz w:val="22"/>
                <w:szCs w:val="22"/>
                <w:highlight w:val="none"/>
              </w:rPr>
            </w:pPr>
            <w:r>
              <w:rPr>
                <w:rFonts w:hint="eastAsia" w:ascii="新宋体" w:hAnsi="新宋体" w:eastAsia="新宋体" w:cs="宋体"/>
                <w:b/>
                <w:bCs/>
                <w:color w:val="auto"/>
                <w:kern w:val="0"/>
                <w:sz w:val="22"/>
                <w:szCs w:val="22"/>
                <w:highlight w:val="none"/>
              </w:rPr>
              <w:t>投标总价（大写）：</w:t>
            </w:r>
          </w:p>
          <w:p>
            <w:pPr>
              <w:autoSpaceDE w:val="0"/>
              <w:autoSpaceDN w:val="0"/>
              <w:adjustRightInd w:val="0"/>
              <w:spacing w:line="380" w:lineRule="atLeast"/>
              <w:ind w:right="349" w:firstLine="331"/>
              <w:jc w:val="left"/>
              <w:rPr>
                <w:rFonts w:ascii="新宋体" w:hAnsi="新宋体" w:eastAsia="新宋体" w:cs="宋体"/>
                <w:b/>
                <w:bCs/>
                <w:color w:val="auto"/>
                <w:kern w:val="0"/>
                <w:sz w:val="22"/>
                <w:szCs w:val="22"/>
                <w:highlight w:val="none"/>
              </w:rPr>
            </w:pPr>
          </w:p>
          <w:p>
            <w:pPr>
              <w:autoSpaceDE w:val="0"/>
              <w:autoSpaceDN w:val="0"/>
              <w:adjustRightInd w:val="0"/>
              <w:spacing w:line="380" w:lineRule="atLeast"/>
              <w:ind w:right="349" w:firstLine="331"/>
              <w:jc w:val="left"/>
              <w:rPr>
                <w:rFonts w:ascii="新宋体" w:hAnsi="新宋体" w:eastAsia="新宋体" w:cs="宋体"/>
                <w:b/>
                <w:bCs/>
                <w:color w:val="auto"/>
                <w:kern w:val="0"/>
                <w:sz w:val="22"/>
                <w:szCs w:val="22"/>
                <w:highlight w:val="none"/>
              </w:rPr>
            </w:pPr>
            <w:r>
              <w:rPr>
                <w:rFonts w:hint="eastAsia" w:ascii="新宋体" w:hAnsi="新宋体" w:eastAsia="新宋体" w:cs="宋体"/>
                <w:b/>
                <w:bCs/>
                <w:color w:val="auto"/>
                <w:kern w:val="0"/>
                <w:sz w:val="22"/>
                <w:szCs w:val="22"/>
                <w:highlight w:val="none"/>
              </w:rPr>
              <w:t>（小写）¥</w:t>
            </w:r>
          </w:p>
        </w:tc>
      </w:tr>
    </w:tbl>
    <w:p>
      <w:pPr>
        <w:spacing w:line="380" w:lineRule="exact"/>
        <w:ind w:left="1"/>
        <w:rPr>
          <w:rFonts w:hint="eastAsia" w:ascii="宋体" w:hAnsi="宋体" w:cs="宋体"/>
          <w:b/>
          <w:color w:val="auto"/>
          <w:sz w:val="22"/>
          <w:szCs w:val="22"/>
          <w:highlight w:val="none"/>
        </w:rPr>
      </w:pPr>
    </w:p>
    <w:p>
      <w:pPr>
        <w:spacing w:line="380" w:lineRule="exact"/>
        <w:ind w:left="1"/>
        <w:rPr>
          <w:rFonts w:hint="eastAsia" w:ascii="宋体" w:hAnsi="宋体" w:cs="宋体"/>
          <w:b/>
          <w:color w:val="auto"/>
          <w:sz w:val="22"/>
          <w:szCs w:val="22"/>
          <w:highlight w:val="none"/>
        </w:rPr>
      </w:pPr>
      <w:r>
        <w:rPr>
          <w:rFonts w:hint="eastAsia" w:ascii="宋体" w:hAnsi="宋体" w:cs="宋体"/>
          <w:b/>
          <w:color w:val="auto"/>
          <w:sz w:val="22"/>
          <w:szCs w:val="22"/>
          <w:highlight w:val="none"/>
        </w:rPr>
        <w:t>说明：</w:t>
      </w:r>
    </w:p>
    <w:p>
      <w:pPr>
        <w:spacing w:line="380" w:lineRule="exact"/>
        <w:ind w:left="1"/>
        <w:rPr>
          <w:rFonts w:hint="eastAsia" w:ascii="宋体" w:hAnsi="宋体" w:cs="宋体"/>
          <w:color w:val="auto"/>
          <w:sz w:val="22"/>
          <w:szCs w:val="22"/>
          <w:highlight w:val="none"/>
        </w:rPr>
      </w:pPr>
      <w:r>
        <w:rPr>
          <w:rFonts w:hint="eastAsia" w:ascii="宋体" w:hAnsi="宋体" w:cs="宋体"/>
          <w:b/>
          <w:color w:val="auto"/>
          <w:sz w:val="22"/>
          <w:szCs w:val="22"/>
          <w:highlight w:val="none"/>
        </w:rPr>
        <w:t>此栏内投标总价应与“投标分项报价表”中总计价相一致。</w:t>
      </w:r>
    </w:p>
    <w:p>
      <w:pPr>
        <w:autoSpaceDE w:val="0"/>
        <w:autoSpaceDN w:val="0"/>
        <w:adjustRightInd w:val="0"/>
        <w:spacing w:line="380" w:lineRule="atLeast"/>
        <w:ind w:firstLine="660"/>
        <w:rPr>
          <w:rFonts w:hint="eastAsia" w:ascii="宋体" w:hAnsi="宋体" w:cs="宋体"/>
          <w:color w:val="auto"/>
          <w:kern w:val="0"/>
          <w:sz w:val="22"/>
          <w:szCs w:val="22"/>
          <w:highlight w:val="none"/>
          <w:lang w:val="zh-CN"/>
        </w:rPr>
      </w:pPr>
    </w:p>
    <w:p>
      <w:pPr>
        <w:autoSpaceDE w:val="0"/>
        <w:autoSpaceDN w:val="0"/>
        <w:adjustRightInd w:val="0"/>
        <w:spacing w:line="380" w:lineRule="atLeast"/>
        <w:ind w:firstLine="660"/>
        <w:rPr>
          <w:rFonts w:hint="eastAsia" w:ascii="宋体" w:hAnsi="宋体" w:cs="宋体"/>
          <w:color w:val="auto"/>
          <w:kern w:val="0"/>
          <w:sz w:val="22"/>
          <w:szCs w:val="22"/>
          <w:highlight w:val="none"/>
          <w:lang w:val="zh-CN"/>
        </w:rPr>
      </w:pPr>
    </w:p>
    <w:p>
      <w:pPr>
        <w:autoSpaceDE w:val="0"/>
        <w:autoSpaceDN w:val="0"/>
        <w:adjustRightInd w:val="0"/>
        <w:spacing w:line="380" w:lineRule="atLeast"/>
        <w:rPr>
          <w:rFonts w:hint="eastAsia" w:ascii="宋体" w:hAnsi="宋体" w:cs="宋体"/>
          <w:color w:val="auto"/>
          <w:kern w:val="0"/>
          <w:sz w:val="22"/>
          <w:szCs w:val="22"/>
          <w:highlight w:val="none"/>
          <w:lang w:val="zh-CN"/>
        </w:rPr>
      </w:pPr>
    </w:p>
    <w:p>
      <w:pPr>
        <w:autoSpaceDE w:val="0"/>
        <w:autoSpaceDN w:val="0"/>
        <w:adjustRightInd w:val="0"/>
        <w:spacing w:line="380" w:lineRule="atLeast"/>
        <w:ind w:firstLine="660"/>
        <w:rPr>
          <w:rFonts w:hint="eastAsia" w:ascii="宋体" w:hAnsi="宋体" w:cs="宋体"/>
          <w:color w:val="auto"/>
          <w:kern w:val="0"/>
          <w:sz w:val="22"/>
          <w:szCs w:val="22"/>
          <w:highlight w:val="none"/>
          <w:lang w:val="zh-CN"/>
        </w:rPr>
      </w:pPr>
    </w:p>
    <w:p>
      <w:pPr>
        <w:autoSpaceDE w:val="0"/>
        <w:autoSpaceDN w:val="0"/>
        <w:adjustRightInd w:val="0"/>
        <w:spacing w:line="380" w:lineRule="atLeast"/>
        <w:ind w:firstLine="660"/>
        <w:rPr>
          <w:rFonts w:hint="eastAsia" w:ascii="宋体" w:hAnsi="宋体" w:cs="宋体"/>
          <w:color w:val="auto"/>
          <w:kern w:val="0"/>
          <w:sz w:val="22"/>
          <w:szCs w:val="22"/>
          <w:highlight w:val="none"/>
          <w:lang w:val="zh-CN"/>
        </w:rPr>
      </w:pPr>
    </w:p>
    <w:p>
      <w:pPr>
        <w:autoSpaceDE w:val="0"/>
        <w:autoSpaceDN w:val="0"/>
        <w:adjustRightInd w:val="0"/>
        <w:spacing w:line="380" w:lineRule="atLeast"/>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供应商全称（盖章）：</w:t>
      </w:r>
    </w:p>
    <w:p>
      <w:pPr>
        <w:autoSpaceDE w:val="0"/>
        <w:autoSpaceDN w:val="0"/>
        <w:adjustRightInd w:val="0"/>
        <w:spacing w:line="380" w:lineRule="atLeast"/>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供应商代表（签名）：</w:t>
      </w:r>
    </w:p>
    <w:p>
      <w:pPr>
        <w:autoSpaceDE w:val="0"/>
        <w:autoSpaceDN w:val="0"/>
        <w:adjustRightInd w:val="0"/>
        <w:spacing w:line="380" w:lineRule="atLeast"/>
        <w:rPr>
          <w:rFonts w:hint="eastAsia"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 xml:space="preserve">日 期：  年  月  日 </w:t>
      </w:r>
    </w:p>
    <w:p>
      <w:pPr>
        <w:autoSpaceDE w:val="0"/>
        <w:autoSpaceDN w:val="0"/>
        <w:adjustRightInd w:val="0"/>
        <w:spacing w:line="380" w:lineRule="atLeast"/>
        <w:rPr>
          <w:rFonts w:hint="eastAsia" w:ascii="宋体" w:hAnsi="宋体" w:cs="宋体"/>
          <w:color w:val="auto"/>
          <w:kern w:val="0"/>
          <w:sz w:val="22"/>
          <w:szCs w:val="22"/>
          <w:highlight w:val="none"/>
          <w:lang w:val="zh-CN"/>
        </w:rPr>
      </w:pPr>
    </w:p>
    <w:p>
      <w:pPr>
        <w:autoSpaceDE w:val="0"/>
        <w:autoSpaceDN w:val="0"/>
        <w:adjustRightInd w:val="0"/>
        <w:spacing w:line="380" w:lineRule="atLeast"/>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w:t>
      </w:r>
    </w:p>
    <w:p>
      <w:pPr>
        <w:spacing w:line="460" w:lineRule="exact"/>
        <w:jc w:val="center"/>
        <w:rPr>
          <w:rFonts w:hint="eastAsia" w:ascii="宋体" w:hAnsi="宋体" w:cs="宋体"/>
          <w:b/>
          <w:bCs/>
          <w:color w:val="auto"/>
          <w:sz w:val="28"/>
          <w:szCs w:val="28"/>
          <w:highlight w:val="none"/>
        </w:rPr>
      </w:pPr>
      <w:r>
        <w:rPr>
          <w:rFonts w:hint="eastAsia" w:ascii="宋体" w:hAnsi="宋体" w:cs="宋体"/>
          <w:b/>
          <w:bCs/>
          <w:color w:val="auto"/>
          <w:sz w:val="22"/>
          <w:szCs w:val="22"/>
          <w:highlight w:val="none"/>
        </w:rPr>
        <w:br w:type="page"/>
      </w:r>
      <w:r>
        <w:rPr>
          <w:rFonts w:hint="eastAsia" w:ascii="宋体" w:hAnsi="宋体" w:cs="宋体"/>
          <w:b/>
          <w:bCs/>
          <w:color w:val="auto"/>
          <w:sz w:val="28"/>
          <w:szCs w:val="28"/>
          <w:highlight w:val="none"/>
        </w:rPr>
        <w:t>分项报价表</w:t>
      </w:r>
    </w:p>
    <w:p>
      <w:pPr>
        <w:spacing w:line="380" w:lineRule="exact"/>
        <w:ind w:right="349" w:rightChars="166" w:firstLine="330" w:firstLineChars="150"/>
        <w:rPr>
          <w:rFonts w:hint="eastAsia" w:ascii="宋体" w:hAnsi="宋体" w:cs="宋体"/>
          <w:color w:val="auto"/>
          <w:sz w:val="22"/>
          <w:szCs w:val="22"/>
          <w:highlight w:val="none"/>
        </w:rPr>
      </w:pPr>
      <w:r>
        <w:rPr>
          <w:rFonts w:hint="eastAsia" w:ascii="宋体" w:hAnsi="宋体" w:cs="宋体"/>
          <w:color w:val="auto"/>
          <w:sz w:val="22"/>
          <w:szCs w:val="22"/>
          <w:highlight w:val="none"/>
        </w:rPr>
        <w:t>采购项目名称：                项目编号：                    单位：人民币元</w:t>
      </w:r>
    </w:p>
    <w:tbl>
      <w:tblPr>
        <w:tblStyle w:val="56"/>
        <w:tblW w:w="96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2132"/>
        <w:gridCol w:w="3144"/>
        <w:gridCol w:w="2057"/>
        <w:gridCol w:w="1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exact"/>
        </w:trPr>
        <w:tc>
          <w:tcPr>
            <w:tcW w:w="869" w:type="dxa"/>
            <w:vAlign w:val="center"/>
          </w:tcPr>
          <w:p>
            <w:pPr>
              <w:spacing w:line="420" w:lineRule="exact"/>
              <w:jc w:val="center"/>
              <w:rPr>
                <w:rFonts w:eastAsia="新宋体"/>
                <w:color w:val="auto"/>
                <w:sz w:val="22"/>
                <w:highlight w:val="none"/>
              </w:rPr>
            </w:pPr>
            <w:r>
              <w:rPr>
                <w:rFonts w:hint="eastAsia" w:eastAsia="新宋体"/>
                <w:color w:val="auto"/>
                <w:sz w:val="22"/>
                <w:highlight w:val="none"/>
              </w:rPr>
              <w:t>序号</w:t>
            </w:r>
          </w:p>
        </w:tc>
        <w:tc>
          <w:tcPr>
            <w:tcW w:w="5276" w:type="dxa"/>
            <w:gridSpan w:val="2"/>
            <w:vAlign w:val="center"/>
          </w:tcPr>
          <w:p>
            <w:pPr>
              <w:spacing w:line="420" w:lineRule="exact"/>
              <w:jc w:val="center"/>
              <w:rPr>
                <w:rFonts w:eastAsia="新宋体"/>
                <w:color w:val="auto"/>
                <w:sz w:val="22"/>
                <w:highlight w:val="none"/>
              </w:rPr>
            </w:pPr>
            <w:r>
              <w:rPr>
                <w:rFonts w:hint="eastAsia" w:eastAsia="新宋体"/>
                <w:color w:val="auto"/>
                <w:sz w:val="22"/>
                <w:highlight w:val="none"/>
              </w:rPr>
              <w:t>项 目 内 容</w:t>
            </w:r>
          </w:p>
        </w:tc>
        <w:tc>
          <w:tcPr>
            <w:tcW w:w="2057" w:type="dxa"/>
            <w:vAlign w:val="center"/>
          </w:tcPr>
          <w:p>
            <w:pPr>
              <w:spacing w:line="420" w:lineRule="exact"/>
              <w:jc w:val="center"/>
              <w:rPr>
                <w:rFonts w:eastAsia="新宋体"/>
                <w:color w:val="auto"/>
                <w:sz w:val="22"/>
                <w:highlight w:val="none"/>
              </w:rPr>
            </w:pPr>
            <w:r>
              <w:rPr>
                <w:rFonts w:hint="eastAsia" w:eastAsia="新宋体"/>
                <w:color w:val="auto"/>
                <w:sz w:val="22"/>
                <w:highlight w:val="none"/>
              </w:rPr>
              <w:t>报价（人民币元）</w:t>
            </w:r>
          </w:p>
        </w:tc>
        <w:tc>
          <w:tcPr>
            <w:tcW w:w="1406" w:type="dxa"/>
            <w:vAlign w:val="center"/>
          </w:tcPr>
          <w:p>
            <w:pPr>
              <w:spacing w:line="420" w:lineRule="exact"/>
              <w:jc w:val="center"/>
              <w:rPr>
                <w:rFonts w:eastAsia="新宋体"/>
                <w:color w:val="auto"/>
                <w:sz w:val="22"/>
                <w:highlight w:val="none"/>
              </w:rPr>
            </w:pPr>
            <w:r>
              <w:rPr>
                <w:rFonts w:hint="eastAsia" w:eastAsia="新宋体"/>
                <w:color w:val="auto"/>
                <w:sz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exact"/>
        </w:trPr>
        <w:tc>
          <w:tcPr>
            <w:tcW w:w="869" w:type="dxa"/>
            <w:vAlign w:val="center"/>
          </w:tcPr>
          <w:p>
            <w:pPr>
              <w:spacing w:line="420" w:lineRule="exact"/>
              <w:jc w:val="center"/>
              <w:rPr>
                <w:rFonts w:eastAsia="新宋体"/>
                <w:color w:val="auto"/>
                <w:sz w:val="22"/>
                <w:highlight w:val="none"/>
              </w:rPr>
            </w:pPr>
            <w:r>
              <w:rPr>
                <w:rFonts w:hint="eastAsia" w:eastAsia="新宋体"/>
                <w:color w:val="auto"/>
                <w:sz w:val="22"/>
                <w:highlight w:val="none"/>
              </w:rPr>
              <w:t>1</w:t>
            </w:r>
          </w:p>
        </w:tc>
        <w:tc>
          <w:tcPr>
            <w:tcW w:w="5276" w:type="dxa"/>
            <w:gridSpan w:val="2"/>
            <w:vAlign w:val="center"/>
          </w:tcPr>
          <w:p>
            <w:pPr>
              <w:spacing w:line="420" w:lineRule="exact"/>
              <w:jc w:val="center"/>
              <w:rPr>
                <w:rFonts w:eastAsia="新宋体"/>
                <w:color w:val="auto"/>
                <w:sz w:val="22"/>
                <w:highlight w:val="none"/>
              </w:rPr>
            </w:pPr>
          </w:p>
        </w:tc>
        <w:tc>
          <w:tcPr>
            <w:tcW w:w="2057" w:type="dxa"/>
            <w:vAlign w:val="center"/>
          </w:tcPr>
          <w:p>
            <w:pPr>
              <w:spacing w:line="420" w:lineRule="exact"/>
              <w:jc w:val="center"/>
              <w:rPr>
                <w:rFonts w:eastAsia="新宋体"/>
                <w:color w:val="auto"/>
                <w:sz w:val="22"/>
                <w:highlight w:val="none"/>
              </w:rPr>
            </w:pPr>
          </w:p>
        </w:tc>
        <w:tc>
          <w:tcPr>
            <w:tcW w:w="1406" w:type="dxa"/>
            <w:vAlign w:val="center"/>
          </w:tcPr>
          <w:p>
            <w:pPr>
              <w:spacing w:line="420" w:lineRule="exact"/>
              <w:jc w:val="center"/>
              <w:rPr>
                <w:rFonts w:eastAsia="新宋体"/>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exact"/>
        </w:trPr>
        <w:tc>
          <w:tcPr>
            <w:tcW w:w="869" w:type="dxa"/>
            <w:vAlign w:val="center"/>
          </w:tcPr>
          <w:p>
            <w:pPr>
              <w:spacing w:line="420" w:lineRule="exact"/>
              <w:jc w:val="center"/>
              <w:rPr>
                <w:rFonts w:eastAsia="新宋体"/>
                <w:color w:val="auto"/>
                <w:sz w:val="22"/>
                <w:highlight w:val="none"/>
              </w:rPr>
            </w:pPr>
            <w:r>
              <w:rPr>
                <w:rFonts w:hint="eastAsia" w:eastAsia="新宋体"/>
                <w:color w:val="auto"/>
                <w:sz w:val="22"/>
                <w:highlight w:val="none"/>
              </w:rPr>
              <w:t>2</w:t>
            </w:r>
          </w:p>
        </w:tc>
        <w:tc>
          <w:tcPr>
            <w:tcW w:w="5276" w:type="dxa"/>
            <w:gridSpan w:val="2"/>
            <w:vAlign w:val="center"/>
          </w:tcPr>
          <w:p>
            <w:pPr>
              <w:spacing w:line="420" w:lineRule="exact"/>
              <w:jc w:val="center"/>
              <w:rPr>
                <w:rFonts w:eastAsia="新宋体"/>
                <w:color w:val="auto"/>
                <w:sz w:val="22"/>
                <w:highlight w:val="none"/>
              </w:rPr>
            </w:pPr>
          </w:p>
        </w:tc>
        <w:tc>
          <w:tcPr>
            <w:tcW w:w="2057" w:type="dxa"/>
            <w:vAlign w:val="center"/>
          </w:tcPr>
          <w:p>
            <w:pPr>
              <w:spacing w:line="420" w:lineRule="exact"/>
              <w:jc w:val="center"/>
              <w:rPr>
                <w:rFonts w:eastAsia="新宋体"/>
                <w:color w:val="auto"/>
                <w:sz w:val="22"/>
                <w:highlight w:val="none"/>
              </w:rPr>
            </w:pPr>
          </w:p>
        </w:tc>
        <w:tc>
          <w:tcPr>
            <w:tcW w:w="1406" w:type="dxa"/>
            <w:vAlign w:val="center"/>
          </w:tcPr>
          <w:p>
            <w:pPr>
              <w:spacing w:line="420" w:lineRule="exact"/>
              <w:jc w:val="center"/>
              <w:rPr>
                <w:rFonts w:eastAsia="新宋体"/>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exact"/>
        </w:trPr>
        <w:tc>
          <w:tcPr>
            <w:tcW w:w="869" w:type="dxa"/>
            <w:vAlign w:val="center"/>
          </w:tcPr>
          <w:p>
            <w:pPr>
              <w:spacing w:line="420" w:lineRule="exact"/>
              <w:jc w:val="center"/>
              <w:rPr>
                <w:rFonts w:eastAsia="新宋体"/>
                <w:color w:val="auto"/>
                <w:sz w:val="22"/>
                <w:highlight w:val="none"/>
              </w:rPr>
            </w:pPr>
            <w:r>
              <w:rPr>
                <w:rFonts w:hint="eastAsia" w:eastAsia="新宋体"/>
                <w:color w:val="auto"/>
                <w:sz w:val="22"/>
                <w:highlight w:val="none"/>
              </w:rPr>
              <w:t>3</w:t>
            </w:r>
          </w:p>
        </w:tc>
        <w:tc>
          <w:tcPr>
            <w:tcW w:w="5276" w:type="dxa"/>
            <w:gridSpan w:val="2"/>
            <w:vAlign w:val="center"/>
          </w:tcPr>
          <w:p>
            <w:pPr>
              <w:spacing w:line="420" w:lineRule="exact"/>
              <w:jc w:val="center"/>
              <w:rPr>
                <w:rFonts w:eastAsia="新宋体"/>
                <w:color w:val="auto"/>
                <w:sz w:val="22"/>
                <w:highlight w:val="none"/>
              </w:rPr>
            </w:pPr>
          </w:p>
        </w:tc>
        <w:tc>
          <w:tcPr>
            <w:tcW w:w="2057" w:type="dxa"/>
            <w:vAlign w:val="center"/>
          </w:tcPr>
          <w:p>
            <w:pPr>
              <w:spacing w:line="420" w:lineRule="exact"/>
              <w:jc w:val="center"/>
              <w:rPr>
                <w:rFonts w:eastAsia="新宋体"/>
                <w:color w:val="auto"/>
                <w:sz w:val="22"/>
                <w:highlight w:val="none"/>
              </w:rPr>
            </w:pPr>
          </w:p>
        </w:tc>
        <w:tc>
          <w:tcPr>
            <w:tcW w:w="1406" w:type="dxa"/>
            <w:vAlign w:val="center"/>
          </w:tcPr>
          <w:p>
            <w:pPr>
              <w:spacing w:line="420" w:lineRule="exact"/>
              <w:jc w:val="center"/>
              <w:rPr>
                <w:rFonts w:eastAsia="新宋体"/>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exact"/>
        </w:trPr>
        <w:tc>
          <w:tcPr>
            <w:tcW w:w="869" w:type="dxa"/>
            <w:vAlign w:val="center"/>
          </w:tcPr>
          <w:p>
            <w:pPr>
              <w:spacing w:line="420" w:lineRule="exact"/>
              <w:jc w:val="center"/>
              <w:rPr>
                <w:rFonts w:eastAsia="新宋体"/>
                <w:color w:val="auto"/>
                <w:sz w:val="22"/>
                <w:highlight w:val="none"/>
              </w:rPr>
            </w:pPr>
            <w:r>
              <w:rPr>
                <w:rFonts w:hint="eastAsia" w:eastAsia="新宋体"/>
                <w:color w:val="auto"/>
                <w:sz w:val="22"/>
                <w:highlight w:val="none"/>
              </w:rPr>
              <w:t>4</w:t>
            </w:r>
          </w:p>
        </w:tc>
        <w:tc>
          <w:tcPr>
            <w:tcW w:w="5276" w:type="dxa"/>
            <w:gridSpan w:val="2"/>
            <w:vAlign w:val="center"/>
          </w:tcPr>
          <w:p>
            <w:pPr>
              <w:spacing w:line="420" w:lineRule="exact"/>
              <w:jc w:val="center"/>
              <w:rPr>
                <w:rFonts w:eastAsia="新宋体"/>
                <w:color w:val="auto"/>
                <w:sz w:val="22"/>
                <w:highlight w:val="none"/>
              </w:rPr>
            </w:pPr>
          </w:p>
        </w:tc>
        <w:tc>
          <w:tcPr>
            <w:tcW w:w="2057" w:type="dxa"/>
            <w:vAlign w:val="center"/>
          </w:tcPr>
          <w:p>
            <w:pPr>
              <w:spacing w:line="420" w:lineRule="exact"/>
              <w:jc w:val="center"/>
              <w:rPr>
                <w:rFonts w:eastAsia="新宋体"/>
                <w:color w:val="auto"/>
                <w:sz w:val="22"/>
                <w:highlight w:val="none"/>
              </w:rPr>
            </w:pPr>
          </w:p>
        </w:tc>
        <w:tc>
          <w:tcPr>
            <w:tcW w:w="1406" w:type="dxa"/>
            <w:vAlign w:val="center"/>
          </w:tcPr>
          <w:p>
            <w:pPr>
              <w:spacing w:line="420" w:lineRule="exact"/>
              <w:jc w:val="center"/>
              <w:rPr>
                <w:rFonts w:eastAsia="新宋体"/>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exact"/>
        </w:trPr>
        <w:tc>
          <w:tcPr>
            <w:tcW w:w="869" w:type="dxa"/>
            <w:vAlign w:val="center"/>
          </w:tcPr>
          <w:p>
            <w:pPr>
              <w:spacing w:line="420" w:lineRule="exact"/>
              <w:jc w:val="center"/>
              <w:rPr>
                <w:rFonts w:eastAsia="新宋体"/>
                <w:color w:val="auto"/>
                <w:sz w:val="22"/>
                <w:highlight w:val="none"/>
              </w:rPr>
            </w:pPr>
            <w:r>
              <w:rPr>
                <w:rFonts w:hint="eastAsia" w:eastAsia="新宋体"/>
                <w:color w:val="auto"/>
                <w:sz w:val="22"/>
                <w:highlight w:val="none"/>
              </w:rPr>
              <w:t>5</w:t>
            </w:r>
          </w:p>
        </w:tc>
        <w:tc>
          <w:tcPr>
            <w:tcW w:w="5276" w:type="dxa"/>
            <w:gridSpan w:val="2"/>
            <w:vAlign w:val="center"/>
          </w:tcPr>
          <w:p>
            <w:pPr>
              <w:spacing w:line="420" w:lineRule="exact"/>
              <w:jc w:val="center"/>
              <w:rPr>
                <w:rFonts w:eastAsia="新宋体"/>
                <w:color w:val="auto"/>
                <w:sz w:val="22"/>
                <w:highlight w:val="none"/>
              </w:rPr>
            </w:pPr>
          </w:p>
        </w:tc>
        <w:tc>
          <w:tcPr>
            <w:tcW w:w="2057" w:type="dxa"/>
            <w:vAlign w:val="center"/>
          </w:tcPr>
          <w:p>
            <w:pPr>
              <w:spacing w:line="420" w:lineRule="exact"/>
              <w:jc w:val="center"/>
              <w:rPr>
                <w:rFonts w:eastAsia="新宋体"/>
                <w:color w:val="auto"/>
                <w:sz w:val="22"/>
                <w:highlight w:val="none"/>
              </w:rPr>
            </w:pPr>
          </w:p>
        </w:tc>
        <w:tc>
          <w:tcPr>
            <w:tcW w:w="1406" w:type="dxa"/>
            <w:vAlign w:val="center"/>
          </w:tcPr>
          <w:p>
            <w:pPr>
              <w:spacing w:line="420" w:lineRule="exact"/>
              <w:jc w:val="center"/>
              <w:rPr>
                <w:rFonts w:eastAsia="新宋体"/>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exact"/>
        </w:trPr>
        <w:tc>
          <w:tcPr>
            <w:tcW w:w="869" w:type="dxa"/>
            <w:vAlign w:val="center"/>
          </w:tcPr>
          <w:p>
            <w:pPr>
              <w:spacing w:line="420" w:lineRule="exact"/>
              <w:jc w:val="center"/>
              <w:rPr>
                <w:rFonts w:eastAsia="新宋体"/>
                <w:color w:val="auto"/>
                <w:sz w:val="22"/>
                <w:highlight w:val="none"/>
              </w:rPr>
            </w:pPr>
            <w:r>
              <w:rPr>
                <w:rFonts w:hint="eastAsia" w:eastAsia="新宋体"/>
                <w:color w:val="auto"/>
                <w:sz w:val="22"/>
                <w:highlight w:val="none"/>
              </w:rPr>
              <w:t>6</w:t>
            </w:r>
          </w:p>
        </w:tc>
        <w:tc>
          <w:tcPr>
            <w:tcW w:w="5276" w:type="dxa"/>
            <w:gridSpan w:val="2"/>
            <w:vAlign w:val="center"/>
          </w:tcPr>
          <w:p>
            <w:pPr>
              <w:spacing w:line="420" w:lineRule="exact"/>
              <w:jc w:val="center"/>
              <w:rPr>
                <w:rFonts w:eastAsia="新宋体"/>
                <w:color w:val="auto"/>
                <w:sz w:val="22"/>
                <w:highlight w:val="none"/>
              </w:rPr>
            </w:pPr>
          </w:p>
        </w:tc>
        <w:tc>
          <w:tcPr>
            <w:tcW w:w="2057" w:type="dxa"/>
            <w:vAlign w:val="center"/>
          </w:tcPr>
          <w:p>
            <w:pPr>
              <w:spacing w:line="420" w:lineRule="exact"/>
              <w:jc w:val="center"/>
              <w:rPr>
                <w:rFonts w:eastAsia="新宋体"/>
                <w:color w:val="auto"/>
                <w:sz w:val="22"/>
                <w:highlight w:val="none"/>
              </w:rPr>
            </w:pPr>
          </w:p>
        </w:tc>
        <w:tc>
          <w:tcPr>
            <w:tcW w:w="1406" w:type="dxa"/>
            <w:vAlign w:val="center"/>
          </w:tcPr>
          <w:p>
            <w:pPr>
              <w:spacing w:line="420" w:lineRule="exact"/>
              <w:jc w:val="center"/>
              <w:rPr>
                <w:rFonts w:eastAsia="新宋体"/>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869" w:type="dxa"/>
            <w:vAlign w:val="center"/>
          </w:tcPr>
          <w:p>
            <w:pPr>
              <w:spacing w:line="420" w:lineRule="exact"/>
              <w:jc w:val="center"/>
              <w:rPr>
                <w:rFonts w:eastAsia="新宋体"/>
                <w:color w:val="auto"/>
                <w:sz w:val="22"/>
                <w:highlight w:val="none"/>
              </w:rPr>
            </w:pPr>
            <w:r>
              <w:rPr>
                <w:rFonts w:hint="eastAsia" w:eastAsia="新宋体"/>
                <w:color w:val="auto"/>
                <w:sz w:val="22"/>
                <w:highlight w:val="none"/>
              </w:rPr>
              <w:t>7</w:t>
            </w:r>
          </w:p>
        </w:tc>
        <w:tc>
          <w:tcPr>
            <w:tcW w:w="2132" w:type="dxa"/>
            <w:vAlign w:val="center"/>
          </w:tcPr>
          <w:p>
            <w:pPr>
              <w:jc w:val="center"/>
              <w:rPr>
                <w:rFonts w:eastAsia="新宋体"/>
                <w:color w:val="auto"/>
                <w:szCs w:val="21"/>
                <w:highlight w:val="none"/>
              </w:rPr>
            </w:pPr>
          </w:p>
        </w:tc>
        <w:tc>
          <w:tcPr>
            <w:tcW w:w="5201" w:type="dxa"/>
            <w:gridSpan w:val="2"/>
            <w:vAlign w:val="center"/>
          </w:tcPr>
          <w:p>
            <w:pPr>
              <w:spacing w:line="420" w:lineRule="exact"/>
              <w:jc w:val="center"/>
              <w:rPr>
                <w:rFonts w:eastAsia="新宋体"/>
                <w:color w:val="auto"/>
                <w:sz w:val="22"/>
                <w:highlight w:val="none"/>
              </w:rPr>
            </w:pPr>
          </w:p>
        </w:tc>
        <w:tc>
          <w:tcPr>
            <w:tcW w:w="1406" w:type="dxa"/>
            <w:vAlign w:val="center"/>
          </w:tcPr>
          <w:p>
            <w:pPr>
              <w:spacing w:line="420" w:lineRule="exact"/>
              <w:jc w:val="center"/>
              <w:rPr>
                <w:rFonts w:eastAsia="新宋体"/>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3001" w:type="dxa"/>
            <w:gridSpan w:val="2"/>
            <w:vAlign w:val="center"/>
          </w:tcPr>
          <w:p>
            <w:pPr>
              <w:spacing w:line="420" w:lineRule="exact"/>
              <w:jc w:val="center"/>
              <w:rPr>
                <w:rFonts w:eastAsia="新宋体"/>
                <w:color w:val="auto"/>
                <w:sz w:val="22"/>
                <w:highlight w:val="none"/>
              </w:rPr>
            </w:pPr>
            <w:r>
              <w:rPr>
                <w:rFonts w:hint="eastAsia" w:eastAsia="新宋体"/>
                <w:color w:val="auto"/>
                <w:sz w:val="22"/>
                <w:highlight w:val="none"/>
              </w:rPr>
              <w:t>合计价（人民币元）</w:t>
            </w:r>
          </w:p>
        </w:tc>
        <w:tc>
          <w:tcPr>
            <w:tcW w:w="6607" w:type="dxa"/>
            <w:gridSpan w:val="3"/>
            <w:vAlign w:val="center"/>
          </w:tcPr>
          <w:p>
            <w:pPr>
              <w:spacing w:line="420" w:lineRule="exact"/>
              <w:jc w:val="center"/>
              <w:rPr>
                <w:rFonts w:eastAsia="新宋体"/>
                <w:color w:val="auto"/>
                <w:sz w:val="22"/>
                <w:highlight w:val="none"/>
              </w:rPr>
            </w:pPr>
          </w:p>
        </w:tc>
      </w:tr>
    </w:tbl>
    <w:p>
      <w:pPr>
        <w:spacing w:line="380" w:lineRule="exact"/>
        <w:rPr>
          <w:rFonts w:hint="eastAsia" w:ascii="新宋体" w:hAnsi="新宋体" w:eastAsia="新宋体" w:cs="宋体"/>
          <w:color w:val="auto"/>
          <w:sz w:val="22"/>
          <w:szCs w:val="22"/>
          <w:highlight w:val="none"/>
        </w:rPr>
      </w:pPr>
    </w:p>
    <w:p>
      <w:pPr>
        <w:spacing w:line="380" w:lineRule="exact"/>
        <w:rPr>
          <w:rFonts w:ascii="新宋体" w:hAnsi="新宋体" w:eastAsia="新宋体" w:cs="宋体"/>
          <w:color w:val="auto"/>
          <w:sz w:val="22"/>
          <w:szCs w:val="22"/>
          <w:highlight w:val="none"/>
        </w:rPr>
      </w:pPr>
      <w:r>
        <w:rPr>
          <w:rFonts w:hint="eastAsia" w:ascii="新宋体" w:hAnsi="新宋体" w:eastAsia="新宋体" w:cs="宋体"/>
          <w:color w:val="auto"/>
          <w:sz w:val="22"/>
          <w:szCs w:val="22"/>
          <w:highlight w:val="none"/>
        </w:rPr>
        <w:t>说明：</w:t>
      </w:r>
    </w:p>
    <w:p>
      <w:pPr>
        <w:numPr>
          <w:ilvl w:val="0"/>
          <w:numId w:val="17"/>
        </w:numPr>
        <w:spacing w:line="380" w:lineRule="exact"/>
        <w:rPr>
          <w:rFonts w:ascii="新宋体" w:hAnsi="新宋体" w:eastAsia="新宋体" w:cs="宋体"/>
          <w:color w:val="auto"/>
          <w:sz w:val="22"/>
          <w:szCs w:val="22"/>
          <w:highlight w:val="none"/>
        </w:rPr>
      </w:pPr>
      <w:r>
        <w:rPr>
          <w:rFonts w:hint="eastAsia" w:ascii="新宋体" w:hAnsi="新宋体" w:eastAsia="新宋体" w:cs="宋体"/>
          <w:color w:val="auto"/>
          <w:sz w:val="22"/>
          <w:szCs w:val="22"/>
          <w:highlight w:val="none"/>
        </w:rPr>
        <w:t>投标分项报价表内总计价应与附件二中“开标一览表”投标总价相一致。</w:t>
      </w:r>
    </w:p>
    <w:p>
      <w:pPr>
        <w:numPr>
          <w:ilvl w:val="0"/>
          <w:numId w:val="17"/>
        </w:numPr>
        <w:spacing w:line="380" w:lineRule="exact"/>
        <w:rPr>
          <w:color w:val="auto"/>
          <w:highlight w:val="none"/>
        </w:rPr>
      </w:pPr>
      <w:r>
        <w:rPr>
          <w:rFonts w:hint="eastAsia" w:ascii="新宋体" w:hAnsi="新宋体" w:eastAsia="新宋体" w:cs="宋体"/>
          <w:color w:val="auto"/>
          <w:sz w:val="22"/>
          <w:szCs w:val="22"/>
          <w:highlight w:val="none"/>
        </w:rPr>
        <w:t>不提供此表的报价，视为没有实质性响应采购文件要求。</w:t>
      </w:r>
    </w:p>
    <w:p>
      <w:pPr>
        <w:numPr>
          <w:ilvl w:val="0"/>
          <w:numId w:val="17"/>
        </w:numPr>
        <w:spacing w:line="380" w:lineRule="exact"/>
        <w:rPr>
          <w:color w:val="auto"/>
          <w:highlight w:val="none"/>
        </w:rPr>
      </w:pPr>
      <w:r>
        <w:rPr>
          <w:rFonts w:hint="eastAsia" w:ascii="新宋体" w:hAnsi="新宋体" w:eastAsia="新宋体" w:cs="新宋体"/>
          <w:color w:val="auto"/>
          <w:sz w:val="22"/>
          <w:szCs w:val="22"/>
          <w:highlight w:val="none"/>
        </w:rPr>
        <w:t>本表可在不改变格式的情况下根据具体需要自行增减</w:t>
      </w:r>
      <w:r>
        <w:rPr>
          <w:rFonts w:hint="eastAsia" w:ascii="新宋体" w:hAnsi="新宋体" w:eastAsia="新宋体" w:cs="宋体"/>
          <w:color w:val="auto"/>
          <w:sz w:val="22"/>
          <w:szCs w:val="22"/>
          <w:highlight w:val="none"/>
        </w:rPr>
        <w:t>。</w:t>
      </w:r>
    </w:p>
    <w:p>
      <w:pPr>
        <w:spacing w:line="380" w:lineRule="exact"/>
        <w:ind w:firstLine="4400" w:firstLineChars="2000"/>
        <w:rPr>
          <w:rFonts w:hint="eastAsia" w:ascii="宋体" w:hAnsi="宋体" w:cs="宋体"/>
          <w:color w:val="auto"/>
          <w:sz w:val="22"/>
          <w:highlight w:val="none"/>
        </w:rPr>
      </w:pPr>
    </w:p>
    <w:p>
      <w:pPr>
        <w:spacing w:line="380" w:lineRule="exact"/>
        <w:ind w:firstLine="4400" w:firstLineChars="2000"/>
        <w:rPr>
          <w:rFonts w:hint="eastAsia" w:ascii="宋体" w:hAnsi="宋体" w:cs="宋体"/>
          <w:color w:val="auto"/>
          <w:sz w:val="22"/>
          <w:highlight w:val="none"/>
        </w:rPr>
      </w:pPr>
      <w:r>
        <w:rPr>
          <w:rFonts w:hint="eastAsia" w:ascii="宋体" w:hAnsi="宋体" w:cs="宋体"/>
          <w:color w:val="auto"/>
          <w:sz w:val="22"/>
          <w:highlight w:val="none"/>
        </w:rPr>
        <w:t>供应商全称（盖章）：</w:t>
      </w:r>
    </w:p>
    <w:p>
      <w:pPr>
        <w:spacing w:line="380" w:lineRule="exact"/>
        <w:ind w:firstLine="4400" w:firstLineChars="2000"/>
        <w:rPr>
          <w:rFonts w:hint="eastAsia" w:ascii="宋体" w:hAnsi="宋体" w:cs="宋体"/>
          <w:color w:val="auto"/>
          <w:sz w:val="22"/>
          <w:highlight w:val="none"/>
        </w:rPr>
      </w:pPr>
      <w:r>
        <w:rPr>
          <w:rFonts w:hint="eastAsia" w:ascii="宋体" w:hAnsi="宋体" w:cs="宋体"/>
          <w:color w:val="auto"/>
          <w:sz w:val="22"/>
          <w:highlight w:val="none"/>
        </w:rPr>
        <w:t>供应商代表（签名）：</w:t>
      </w:r>
    </w:p>
    <w:p>
      <w:pPr>
        <w:spacing w:line="380" w:lineRule="exact"/>
        <w:ind w:firstLine="4400" w:firstLineChars="2000"/>
        <w:rPr>
          <w:rFonts w:hint="eastAsia" w:ascii="宋体" w:hAnsi="宋体" w:cs="宋体"/>
          <w:color w:val="auto"/>
          <w:sz w:val="22"/>
          <w:highlight w:val="none"/>
        </w:rPr>
      </w:pPr>
      <w:r>
        <w:rPr>
          <w:rFonts w:hint="eastAsia" w:ascii="宋体" w:hAnsi="宋体" w:cs="宋体"/>
          <w:color w:val="auto"/>
          <w:sz w:val="22"/>
          <w:highlight w:val="none"/>
        </w:rPr>
        <w:t>日 期：  年  月  日</w:t>
      </w:r>
    </w:p>
    <w:p>
      <w:pPr>
        <w:pStyle w:val="3"/>
        <w:rPr>
          <w:rFonts w:hint="eastAsia" w:ascii="宋体" w:hAnsi="宋体" w:cs="宋体"/>
          <w:color w:val="auto"/>
          <w:sz w:val="22"/>
          <w:szCs w:val="22"/>
          <w:highlight w:val="none"/>
        </w:rPr>
      </w:pPr>
      <w:r>
        <w:rPr>
          <w:rFonts w:hint="eastAsia" w:ascii="宋体" w:hAnsi="宋体" w:eastAsia="宋体" w:cs="宋体"/>
          <w:b w:val="0"/>
          <w:bCs w:val="0"/>
          <w:color w:val="auto"/>
          <w:sz w:val="22"/>
          <w:szCs w:val="22"/>
          <w:highlight w:val="none"/>
        </w:rPr>
        <w:br w:type="page"/>
      </w:r>
      <w:bookmarkStart w:id="85" w:name="_Toc58832092"/>
      <w:r>
        <w:rPr>
          <w:rFonts w:hint="eastAsia" w:ascii="宋体" w:hAnsi="宋体" w:eastAsia="宋体" w:cs="宋体"/>
          <w:bCs w:val="0"/>
          <w:color w:val="auto"/>
          <w:sz w:val="36"/>
          <w:szCs w:val="36"/>
          <w:highlight w:val="none"/>
        </w:rPr>
        <w:t>第五部分   采购内容及要求</w:t>
      </w:r>
      <w:bookmarkEnd w:id="85"/>
    </w:p>
    <w:bookmarkEnd w:id="13"/>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p>
      <w:pPr>
        <w:spacing w:line="360" w:lineRule="auto"/>
        <w:rPr>
          <w:rFonts w:hint="eastAsia" w:eastAsia="新宋体"/>
          <w:b/>
          <w:color w:val="auto"/>
          <w:sz w:val="22"/>
          <w:szCs w:val="22"/>
          <w:highlight w:val="none"/>
        </w:rPr>
      </w:pPr>
    </w:p>
    <w:p>
      <w:pPr>
        <w:spacing w:line="440" w:lineRule="exact"/>
        <w:rPr>
          <w:rFonts w:hint="eastAsia" w:ascii="宋体" w:hAnsi="宋体" w:cs="宋体"/>
          <w:color w:val="auto"/>
          <w:sz w:val="24"/>
          <w:highlight w:val="none"/>
        </w:rPr>
      </w:pPr>
      <w:r>
        <w:rPr>
          <w:rFonts w:hint="eastAsia"/>
          <w:b/>
          <w:bCs/>
          <w:color w:val="auto"/>
          <w:sz w:val="24"/>
          <w:highlight w:val="none"/>
        </w:rPr>
        <w:t>（一）项目概况</w:t>
      </w:r>
    </w:p>
    <w:p>
      <w:pPr>
        <w:spacing w:line="440" w:lineRule="exact"/>
        <w:ind w:firstLine="480"/>
        <w:rPr>
          <w:rFonts w:hint="eastAsia" w:ascii="宋体" w:hAnsi="宋体" w:cs="宋体"/>
          <w:color w:val="auto"/>
          <w:sz w:val="22"/>
          <w:szCs w:val="22"/>
          <w:highlight w:val="none"/>
        </w:rPr>
      </w:pPr>
      <w:r>
        <w:rPr>
          <w:rFonts w:hint="eastAsia" w:ascii="宋体" w:hAnsi="宋体" w:cs="宋体"/>
          <w:color w:val="auto"/>
          <w:sz w:val="22"/>
          <w:szCs w:val="22"/>
          <w:highlight w:val="none"/>
        </w:rPr>
        <w:t>根据中办、国办《中办国办关于推进实施国家文化数字化战略的意见》、水利部《关于加快推进水文化建设的指导意见》和《水文化遗产价值评价指南》，借助现代化技术手段，建设温州市水文化遗产数据保护项目，重点建立物质和非物质水文化遗产的全息可视资产，构建水文化遗产图谱（包括知识图谱、空间图谱、数字资产图谱等），</w:t>
      </w:r>
      <w:r>
        <w:rPr>
          <w:rFonts w:ascii="宋体" w:hAnsi="宋体" w:cs="宋体"/>
          <w:color w:val="auto"/>
          <w:sz w:val="22"/>
          <w:szCs w:val="22"/>
          <w:highlight w:val="none"/>
        </w:rPr>
        <w:t>实现水文化遗产信息</w:t>
      </w:r>
      <w:r>
        <w:rPr>
          <w:rFonts w:hint="eastAsia" w:ascii="宋体" w:hAnsi="宋体" w:cs="宋体"/>
          <w:color w:val="auto"/>
          <w:sz w:val="22"/>
          <w:szCs w:val="22"/>
          <w:highlight w:val="none"/>
        </w:rPr>
        <w:t>管理</w:t>
      </w:r>
      <w:r>
        <w:rPr>
          <w:rFonts w:ascii="宋体" w:hAnsi="宋体" w:cs="宋体"/>
          <w:color w:val="auto"/>
          <w:sz w:val="22"/>
          <w:szCs w:val="22"/>
          <w:highlight w:val="none"/>
        </w:rPr>
        <w:t>及监测风险防范</w:t>
      </w:r>
      <w:r>
        <w:rPr>
          <w:rFonts w:hint="eastAsia" w:ascii="宋体" w:hAnsi="宋体" w:cs="宋体"/>
          <w:color w:val="auto"/>
          <w:sz w:val="22"/>
          <w:szCs w:val="22"/>
          <w:highlight w:val="none"/>
        </w:rPr>
        <w:t>。</w:t>
      </w:r>
    </w:p>
    <w:p>
      <w:pPr>
        <w:numPr>
          <w:ilvl w:val="0"/>
          <w:numId w:val="18"/>
        </w:numPr>
        <w:spacing w:line="440" w:lineRule="exact"/>
        <w:ind w:firstLine="480"/>
        <w:rPr>
          <w:rFonts w:hint="eastAsia" w:ascii="宋体" w:hAnsi="宋体" w:cs="宋体"/>
          <w:color w:val="auto"/>
          <w:sz w:val="22"/>
          <w:szCs w:val="22"/>
          <w:highlight w:val="none"/>
        </w:rPr>
      </w:pPr>
      <w:r>
        <w:rPr>
          <w:rFonts w:hint="eastAsia" w:ascii="宋体" w:hAnsi="宋体" w:cs="宋体"/>
          <w:color w:val="auto"/>
          <w:sz w:val="22"/>
          <w:szCs w:val="22"/>
          <w:highlight w:val="none"/>
        </w:rPr>
        <w:t>项目内容</w:t>
      </w:r>
    </w:p>
    <w:p>
      <w:pPr>
        <w:numPr>
          <w:ilvl w:val="0"/>
          <w:numId w:val="0"/>
        </w:numPr>
        <w:spacing w:line="440" w:lineRule="exact"/>
        <w:ind w:firstLine="442" w:firstLineChars="200"/>
        <w:rPr>
          <w:color w:val="auto"/>
          <w:highlight w:val="none"/>
        </w:rPr>
      </w:pPr>
      <w:r>
        <w:rPr>
          <w:rFonts w:hint="eastAsia" w:ascii="宋体" w:hAnsi="宋体" w:cs="宋体"/>
          <w:b/>
          <w:bCs/>
          <w:color w:val="auto"/>
          <w:sz w:val="22"/>
          <w:szCs w:val="22"/>
          <w:highlight w:val="none"/>
        </w:rPr>
        <w:t>1、建立水文化遗产多源数据资产库</w:t>
      </w:r>
      <w:r>
        <w:rPr>
          <w:rFonts w:hint="eastAsia" w:ascii="宋体" w:hAnsi="宋体" w:cs="宋体"/>
          <w:color w:val="auto"/>
          <w:sz w:val="22"/>
          <w:szCs w:val="22"/>
          <w:highlight w:val="none"/>
        </w:rPr>
        <w:t>。本项目一是</w:t>
      </w:r>
      <w:r>
        <w:rPr>
          <w:rFonts w:ascii="宋体" w:hAnsi="宋体" w:cs="宋体"/>
          <w:color w:val="auto"/>
          <w:sz w:val="22"/>
          <w:szCs w:val="22"/>
          <w:highlight w:val="none"/>
        </w:rPr>
        <w:t>要求</w:t>
      </w:r>
      <w:r>
        <w:rPr>
          <w:rFonts w:hint="eastAsia" w:ascii="宋体" w:hAnsi="宋体" w:cs="宋体"/>
          <w:color w:val="auto"/>
          <w:sz w:val="22"/>
          <w:szCs w:val="22"/>
          <w:highlight w:val="none"/>
        </w:rPr>
        <w:t>通过以图、视频和文字等数据内容对温州560项水文化遗产进行数据标准化数字资产归集，构建数字资产</w:t>
      </w:r>
      <w:r>
        <w:rPr>
          <w:rFonts w:hint="eastAsia" w:ascii="宋体" w:hAnsi="宋体" w:cs="宋体"/>
          <w:b/>
          <w:bCs/>
          <w:color w:val="auto"/>
          <w:sz w:val="22"/>
          <w:szCs w:val="22"/>
          <w:highlight w:val="none"/>
        </w:rPr>
        <w:t>基础信息库</w:t>
      </w:r>
      <w:r>
        <w:rPr>
          <w:rFonts w:hint="eastAsia" w:ascii="宋体" w:hAnsi="宋体" w:cs="宋体"/>
          <w:color w:val="auto"/>
          <w:sz w:val="22"/>
          <w:szCs w:val="22"/>
          <w:highlight w:val="none"/>
        </w:rPr>
        <w:t>；二是</w:t>
      </w:r>
      <w:r>
        <w:rPr>
          <w:rFonts w:ascii="宋体" w:hAnsi="宋体" w:cs="宋体"/>
          <w:color w:val="auto"/>
          <w:sz w:val="22"/>
          <w:szCs w:val="22"/>
          <w:highlight w:val="none"/>
        </w:rPr>
        <w:t>要求</w:t>
      </w:r>
      <w:r>
        <w:rPr>
          <w:rFonts w:hint="eastAsia" w:ascii="宋体" w:hAnsi="宋体" w:cs="宋体"/>
          <w:color w:val="auto"/>
          <w:sz w:val="22"/>
          <w:szCs w:val="22"/>
          <w:highlight w:val="none"/>
        </w:rPr>
        <w:t>通过内外业一体化作业，采用倾斜摄影实景三维模型（GIS模型）或GIS</w:t>
      </w:r>
      <w:r>
        <w:rPr>
          <w:rFonts w:hint="eastAsia"/>
          <w:color w:val="auto"/>
          <w:highlight w:val="none"/>
        </w:rPr>
        <w:t>+</w:t>
      </w:r>
      <w:r>
        <w:rPr>
          <w:color w:val="auto"/>
          <w:highlight w:val="none"/>
        </w:rPr>
        <w:t>BIM建模技术</w:t>
      </w:r>
      <w:r>
        <w:rPr>
          <w:rFonts w:hint="eastAsia"/>
          <w:color w:val="auto"/>
          <w:highlight w:val="none"/>
        </w:rPr>
        <w:t>，开展重要物质类水文化遗产三维建模工作，建立数字资产全息可视</w:t>
      </w:r>
      <w:r>
        <w:rPr>
          <w:rFonts w:hint="eastAsia"/>
          <w:b/>
          <w:bCs/>
          <w:color w:val="auto"/>
          <w:highlight w:val="none"/>
        </w:rPr>
        <w:t>三维空间</w:t>
      </w:r>
      <w:r>
        <w:rPr>
          <w:rStyle w:val="69"/>
          <w:rFonts w:hint="eastAsia"/>
          <w:color w:val="auto"/>
          <w:highlight w:val="none"/>
          <w:lang w:val="en-US" w:eastAsia="zh-CN"/>
        </w:rPr>
        <w:t>成果，</w:t>
      </w:r>
      <w:r>
        <w:rPr>
          <w:rFonts w:hint="eastAsia"/>
          <w:color w:val="auto"/>
          <w:highlight w:val="none"/>
        </w:rPr>
        <w:t>其中，</w:t>
      </w:r>
      <w:r>
        <w:rPr>
          <w:rFonts w:hint="eastAsia" w:ascii="宋体" w:hAnsi="宋体" w:cs="宋体"/>
          <w:color w:val="auto"/>
          <w:sz w:val="22"/>
          <w:szCs w:val="22"/>
          <w:highlight w:val="none"/>
        </w:rPr>
        <w:t>对遗迹遗存遗产进行</w:t>
      </w:r>
      <w:r>
        <w:rPr>
          <w:rFonts w:hint="eastAsia" w:ascii="宋体" w:hAnsi="宋体" w:cs="宋体"/>
          <w:b/>
          <w:bCs/>
          <w:color w:val="auto"/>
          <w:sz w:val="22"/>
          <w:szCs w:val="22"/>
          <w:highlight w:val="none"/>
        </w:rPr>
        <w:t>厘米级（部分毫米级）</w:t>
      </w:r>
      <w:r>
        <w:rPr>
          <w:rFonts w:hint="eastAsia" w:ascii="宋体" w:hAnsi="宋体" w:cs="宋体"/>
          <w:color w:val="auto"/>
          <w:sz w:val="22"/>
          <w:szCs w:val="22"/>
          <w:highlight w:val="none"/>
        </w:rPr>
        <w:t>分辨率的倾斜摄影实景三维建模；</w:t>
      </w:r>
      <w:r>
        <w:rPr>
          <w:rFonts w:hint="eastAsia"/>
          <w:color w:val="auto"/>
          <w:highlight w:val="none"/>
        </w:rPr>
        <w:t>对破损的遗迹进行</w:t>
      </w:r>
      <w:r>
        <w:rPr>
          <w:rFonts w:hint="eastAsia"/>
          <w:b/>
          <w:bCs/>
          <w:color w:val="auto"/>
          <w:highlight w:val="none"/>
        </w:rPr>
        <w:t>厘米级（部分毫米级）</w:t>
      </w:r>
      <w:r>
        <w:rPr>
          <w:rFonts w:hint="eastAsia"/>
          <w:color w:val="auto"/>
          <w:highlight w:val="none"/>
        </w:rPr>
        <w:t>分辨率的倾斜摄影实景三维建模+</w:t>
      </w:r>
      <w:r>
        <w:rPr>
          <w:rFonts w:hint="eastAsia" w:ascii="宋体" w:hAnsi="宋体" w:cs="宋体"/>
          <w:b/>
          <w:bCs/>
          <w:color w:val="auto"/>
          <w:sz w:val="22"/>
          <w:szCs w:val="22"/>
          <w:highlight w:val="none"/>
        </w:rPr>
        <w:t>L3级</w:t>
      </w:r>
      <w:r>
        <w:rPr>
          <w:color w:val="auto"/>
          <w:highlight w:val="none"/>
        </w:rPr>
        <w:t>BIM建模复原</w:t>
      </w:r>
      <w:r>
        <w:rPr>
          <w:rFonts w:hint="eastAsia"/>
          <w:color w:val="auto"/>
          <w:highlight w:val="none"/>
        </w:rPr>
        <w:t>（BIM模型需包括结构、材质等信息），</w:t>
      </w:r>
      <w:r>
        <w:rPr>
          <w:color w:val="auto"/>
          <w:highlight w:val="none"/>
        </w:rPr>
        <w:t>共计</w:t>
      </w:r>
      <w:r>
        <w:rPr>
          <w:rFonts w:hint="eastAsia"/>
          <w:color w:val="auto"/>
          <w:highlight w:val="none"/>
        </w:rPr>
        <w:t>约</w:t>
      </w:r>
      <w:r>
        <w:rPr>
          <w:color w:val="auto"/>
          <w:highlight w:val="none"/>
        </w:rPr>
        <w:t>2</w:t>
      </w:r>
      <w:r>
        <w:rPr>
          <w:rFonts w:hint="eastAsia"/>
          <w:color w:val="auto"/>
          <w:highlight w:val="none"/>
        </w:rPr>
        <w:t>0处。项目通过全面采集现存实物信息和生产全息可视化资产，确保水文化遗产信息实现较真实、全面的永久保存目标。</w:t>
      </w:r>
    </w:p>
    <w:p>
      <w:pPr>
        <w:spacing w:line="440" w:lineRule="exact"/>
        <w:ind w:firstLine="480"/>
        <w:rPr>
          <w:rFonts w:hint="eastAsia" w:ascii="宋体" w:hAnsi="宋体" w:cs="宋体"/>
          <w:color w:val="auto"/>
          <w:sz w:val="22"/>
          <w:szCs w:val="22"/>
          <w:highlight w:val="none"/>
        </w:rPr>
      </w:pPr>
      <w:r>
        <w:rPr>
          <w:rFonts w:hint="eastAsia" w:ascii="宋体" w:hAnsi="宋体" w:cs="宋体"/>
          <w:b/>
          <w:bCs/>
          <w:color w:val="auto"/>
          <w:sz w:val="22"/>
          <w:szCs w:val="22"/>
          <w:highlight w:val="none"/>
        </w:rPr>
        <w:t>2、构建水文化遗产图谱。</w:t>
      </w:r>
      <w:r>
        <w:rPr>
          <w:rFonts w:hint="eastAsia" w:ascii="宋体" w:hAnsi="宋体" w:cs="宋体"/>
          <w:color w:val="auto"/>
          <w:sz w:val="22"/>
          <w:szCs w:val="22"/>
          <w:highlight w:val="none"/>
        </w:rPr>
        <w:t>通过知识图谱、空间图谱、数字资产图谱系统整合温州水文化遗产相关的各类知识，构建结构化的信息网络，更加全面、深入、系统地展示温州水文化遗产的内涵与价值，实现水文化遗产查询与利用便利。知识图谱要求整合和优化温州市水文化遗产相关信息资源，形成水文化遗产知识</w:t>
      </w:r>
      <w:r>
        <w:rPr>
          <w:rFonts w:hint="eastAsia" w:ascii="宋体" w:hAnsi="宋体" w:cs="宋体"/>
          <w:color w:val="auto"/>
          <w:sz w:val="22"/>
          <w:szCs w:val="22"/>
          <w:highlight w:val="none"/>
          <w:lang w:val="en-US" w:eastAsia="zh-CN"/>
        </w:rPr>
        <w:t>关联</w:t>
      </w:r>
      <w:r>
        <w:rPr>
          <w:rFonts w:hint="eastAsia" w:ascii="宋体" w:hAnsi="宋体" w:cs="宋体"/>
          <w:color w:val="auto"/>
          <w:sz w:val="22"/>
          <w:szCs w:val="22"/>
          <w:highlight w:val="none"/>
        </w:rPr>
        <w:t>模型，能满足AI交互等各类应用要求；空间图谱要求能够将大量的水文化遗产空间数据以可视化方式展示出来，更有效分析发展历程和研究保护应用等；资产谱图要求将资产目录与数字资产组成新的数据结构，从而便于更好地管理和利用数据资源。</w:t>
      </w:r>
    </w:p>
    <w:p>
      <w:pPr>
        <w:spacing w:line="440" w:lineRule="exact"/>
        <w:ind w:firstLine="480"/>
        <w:rPr>
          <w:rFonts w:hint="eastAsia" w:ascii="宋体" w:hAnsi="宋体" w:cs="宋体"/>
          <w:color w:val="auto"/>
          <w:sz w:val="22"/>
          <w:szCs w:val="22"/>
          <w:highlight w:val="none"/>
        </w:rPr>
      </w:pPr>
      <w:r>
        <w:rPr>
          <w:rFonts w:hint="eastAsia" w:ascii="宋体" w:hAnsi="宋体" w:cs="宋体"/>
          <w:b/>
          <w:bCs/>
          <w:color w:val="auto"/>
          <w:sz w:val="22"/>
          <w:szCs w:val="22"/>
          <w:highlight w:val="none"/>
        </w:rPr>
        <w:t>3、构建水文化遗产数字保护体系。</w:t>
      </w:r>
      <w:r>
        <w:rPr>
          <w:rFonts w:hint="eastAsia" w:ascii="宋体" w:hAnsi="宋体" w:cs="宋体"/>
          <w:color w:val="auto"/>
          <w:sz w:val="22"/>
          <w:szCs w:val="22"/>
          <w:highlight w:val="none"/>
        </w:rPr>
        <w:t>通过梳理水文化遗产活化利用场景，系统化构建水文化遗产数字保护体系，保障遗产信息的动态更新。着力打造水文化遗产特色场景，</w:t>
      </w:r>
      <w:r>
        <w:rPr>
          <w:rFonts w:hint="eastAsia" w:ascii="宋体" w:hAnsi="宋体" w:cs="宋体"/>
          <w:color w:val="auto"/>
          <w:sz w:val="22"/>
          <w:szCs w:val="22"/>
          <w:highlight w:val="none"/>
          <w:lang w:val="en-US" w:eastAsia="zh-CN"/>
        </w:rPr>
        <w:t>为</w:t>
      </w:r>
      <w:r>
        <w:rPr>
          <w:rFonts w:hint="eastAsia" w:ascii="宋体" w:hAnsi="宋体" w:cs="宋体"/>
          <w:color w:val="auto"/>
          <w:sz w:val="22"/>
          <w:szCs w:val="22"/>
          <w:highlight w:val="none"/>
        </w:rPr>
        <w:t>贯通温州市水文化遗产网络信息平台系统</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在温州市水利局官网专题展示</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以及能实现与现有政务平台等各类标准库的融合</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预留遗产监测和数字孪生等后续完善建设的架构接口</w:t>
      </w:r>
      <w:r>
        <w:rPr>
          <w:rStyle w:val="69"/>
          <w:rFonts w:hint="eastAsia"/>
          <w:color w:val="auto"/>
          <w:highlight w:val="none"/>
          <w:lang w:val="en-US" w:eastAsia="zh-CN"/>
        </w:rPr>
        <w:t>提供基础支撑</w:t>
      </w:r>
      <w:r>
        <w:rPr>
          <w:rFonts w:hint="eastAsia" w:ascii="宋体" w:hAnsi="宋体" w:cs="宋体"/>
          <w:color w:val="auto"/>
          <w:sz w:val="22"/>
          <w:szCs w:val="22"/>
          <w:highlight w:val="none"/>
        </w:rPr>
        <w:t>。</w:t>
      </w:r>
    </w:p>
    <w:p>
      <w:pPr>
        <w:spacing w:line="440" w:lineRule="exact"/>
        <w:ind w:firstLine="480"/>
        <w:rPr>
          <w:rFonts w:hint="eastAsia" w:ascii="宋体" w:hAnsi="宋体" w:cs="宋体"/>
          <w:color w:val="auto"/>
          <w:sz w:val="22"/>
          <w:szCs w:val="22"/>
          <w:highlight w:val="none"/>
        </w:rPr>
      </w:pPr>
      <w:r>
        <w:rPr>
          <w:rFonts w:hint="eastAsia" w:ascii="宋体" w:hAnsi="宋体" w:cs="宋体"/>
          <w:b/>
          <w:bCs/>
          <w:color w:val="auto"/>
          <w:sz w:val="22"/>
          <w:szCs w:val="22"/>
          <w:highlight w:val="none"/>
        </w:rPr>
        <w:t>4、排版制作水文化遗产手册。</w:t>
      </w:r>
      <w:r>
        <w:rPr>
          <w:rFonts w:hint="eastAsia" w:ascii="宋体" w:hAnsi="宋体" w:cs="宋体"/>
          <w:b w:val="0"/>
          <w:bCs w:val="0"/>
          <w:color w:val="auto"/>
          <w:sz w:val="22"/>
          <w:szCs w:val="22"/>
          <w:highlight w:val="none"/>
        </w:rPr>
        <w:t>随着数字资产库数据采集和生产，重新</w:t>
      </w:r>
      <w:r>
        <w:rPr>
          <w:rFonts w:hint="eastAsia" w:ascii="宋体" w:hAnsi="宋体" w:cs="宋体"/>
          <w:color w:val="auto"/>
          <w:sz w:val="22"/>
          <w:szCs w:val="22"/>
          <w:highlight w:val="none"/>
        </w:rPr>
        <w:t>整理</w:t>
      </w:r>
      <w:r>
        <w:rPr>
          <w:rFonts w:hint="eastAsia" w:ascii="宋体" w:hAnsi="宋体" w:cs="宋体"/>
          <w:color w:val="auto"/>
          <w:sz w:val="22"/>
          <w:szCs w:val="22"/>
          <w:highlight w:val="none"/>
          <w:lang w:val="en-US" w:eastAsia="zh-CN"/>
        </w:rPr>
        <w:t>448</w:t>
      </w:r>
      <w:r>
        <w:rPr>
          <w:rFonts w:hint="eastAsia" w:ascii="宋体" w:hAnsi="宋体" w:cs="宋体"/>
          <w:color w:val="auto"/>
          <w:sz w:val="22"/>
          <w:szCs w:val="22"/>
          <w:highlight w:val="none"/>
        </w:rPr>
        <w:t>项水文化遗产资料并排版成册，印刷制作不少</w:t>
      </w:r>
      <w:r>
        <w:rPr>
          <w:rFonts w:ascii="宋体" w:hAnsi="宋体" w:cs="宋体"/>
          <w:color w:val="auto"/>
          <w:sz w:val="22"/>
          <w:szCs w:val="22"/>
          <w:highlight w:val="none"/>
        </w:rPr>
        <w:t>10</w:t>
      </w:r>
      <w:r>
        <w:rPr>
          <w:rFonts w:hint="eastAsia" w:ascii="宋体" w:hAnsi="宋体" w:cs="宋体"/>
          <w:color w:val="auto"/>
          <w:sz w:val="22"/>
          <w:szCs w:val="22"/>
          <w:highlight w:val="none"/>
        </w:rPr>
        <w:t>份。</w:t>
      </w:r>
    </w:p>
    <w:p>
      <w:pPr>
        <w:spacing w:line="440" w:lineRule="exact"/>
        <w:ind w:firstLine="480"/>
        <w:rPr>
          <w:rFonts w:hint="eastAsia" w:ascii="宋体" w:hAnsi="宋体" w:cs="宋体"/>
          <w:color w:val="auto"/>
          <w:sz w:val="22"/>
          <w:szCs w:val="22"/>
          <w:highlight w:val="none"/>
        </w:rPr>
        <w:sectPr>
          <w:footerReference r:id="rId13" w:type="first"/>
          <w:headerReference r:id="rId11" w:type="default"/>
          <w:footerReference r:id="rId12" w:type="default"/>
          <w:type w:val="nextColumn"/>
          <w:pgSz w:w="11906" w:h="16838"/>
          <w:pgMar w:top="1134" w:right="1134" w:bottom="1134" w:left="1134" w:header="851" w:footer="851" w:gutter="0"/>
          <w:cols w:space="720" w:num="1"/>
          <w:titlePg/>
          <w:docGrid w:linePitch="312" w:charSpace="0"/>
        </w:sectPr>
      </w:pPr>
    </w:p>
    <w:p>
      <w:pPr>
        <w:numPr>
          <w:ilvl w:val="0"/>
          <w:numId w:val="0"/>
        </w:numPr>
        <w:spacing w:line="440" w:lineRule="exact"/>
        <w:rPr>
          <w:rFonts w:hint="eastAsia" w:ascii="宋体" w:hAnsi="宋体" w:cs="宋体"/>
          <w:color w:val="auto"/>
          <w:sz w:val="22"/>
          <w:szCs w:val="22"/>
          <w:highlight w:val="none"/>
        </w:rPr>
      </w:pPr>
      <w:r>
        <w:rPr>
          <w:rFonts w:hint="default" w:ascii="宋体" w:hAnsi="宋体" w:cs="宋体"/>
          <w:color w:val="auto"/>
          <w:sz w:val="22"/>
          <w:szCs w:val="22"/>
          <w:highlight w:val="none"/>
        </w:rPr>
        <w:t xml:space="preserve">    </w:t>
      </w:r>
      <w:r>
        <w:rPr>
          <w:rFonts w:hint="eastAsia" w:ascii="宋体" w:hAnsi="宋体" w:cs="宋体"/>
          <w:color w:val="auto"/>
          <w:sz w:val="22"/>
          <w:szCs w:val="22"/>
          <w:highlight w:val="none"/>
        </w:rPr>
        <w:t>根据《温州市水文化遗产保护与利用规划》，本项目对560项温州市水文化遗产开展数字保护工作，具体</w:t>
      </w:r>
      <w:r>
        <w:rPr>
          <w:rFonts w:hint="eastAsia" w:ascii="宋体" w:hAnsi="宋体" w:cs="宋体"/>
          <w:color w:val="auto"/>
          <w:sz w:val="22"/>
          <w:szCs w:val="22"/>
          <w:highlight w:val="none"/>
          <w:lang w:val="en-US" w:eastAsia="zh-CN"/>
        </w:rPr>
        <w:t>三维建模</w:t>
      </w:r>
      <w:r>
        <w:rPr>
          <w:rFonts w:hint="eastAsia" w:ascii="宋体" w:hAnsi="宋体" w:cs="宋体"/>
          <w:color w:val="auto"/>
          <w:sz w:val="22"/>
          <w:szCs w:val="22"/>
          <w:highlight w:val="none"/>
        </w:rPr>
        <w:t>建设清单汇总和详表如下。</w:t>
      </w:r>
    </w:p>
    <w:tbl>
      <w:tblPr>
        <w:tblStyle w:val="56"/>
        <w:tblW w:w="14906" w:type="dxa"/>
        <w:tblInd w:w="0" w:type="dxa"/>
        <w:tblLayout w:type="fixed"/>
        <w:tblCellMar>
          <w:top w:w="0" w:type="dxa"/>
          <w:left w:w="108" w:type="dxa"/>
          <w:bottom w:w="0" w:type="dxa"/>
          <w:right w:w="108" w:type="dxa"/>
        </w:tblCellMar>
      </w:tblPr>
      <w:tblGrid>
        <w:gridCol w:w="752"/>
        <w:gridCol w:w="2160"/>
        <w:gridCol w:w="660"/>
        <w:gridCol w:w="2388"/>
        <w:gridCol w:w="1428"/>
        <w:gridCol w:w="2040"/>
        <w:gridCol w:w="1128"/>
        <w:gridCol w:w="863"/>
        <w:gridCol w:w="1270"/>
        <w:gridCol w:w="1259"/>
        <w:gridCol w:w="958"/>
      </w:tblGrid>
      <w:tr>
        <w:tblPrEx>
          <w:tblCellMar>
            <w:top w:w="0" w:type="dxa"/>
            <w:left w:w="108" w:type="dxa"/>
            <w:bottom w:w="0" w:type="dxa"/>
            <w:right w:w="108" w:type="dxa"/>
          </w:tblCellMar>
        </w:tblPrEx>
        <w:trPr>
          <w:trHeight w:val="567" w:hRule="atLeast"/>
          <w:tblHeader/>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bidi="ar"/>
              </w:rPr>
              <w:t>序号</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bidi="ar"/>
              </w:rPr>
              <w:t>遗产名称</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bidi="ar"/>
              </w:rPr>
              <w:t>年代</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bidi="ar"/>
              </w:rPr>
              <w:t>类别</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bidi="ar"/>
              </w:rPr>
              <w:t>类型</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b/>
                <w:bCs/>
                <w:color w:val="auto"/>
                <w:sz w:val="22"/>
                <w:szCs w:val="22"/>
                <w:highlight w:val="none"/>
              </w:rPr>
            </w:pPr>
            <w:r>
              <w:rPr>
                <w:rFonts w:hint="default" w:ascii="宋体" w:hAnsi="宋体" w:cs="宋体"/>
                <w:b/>
                <w:bCs/>
                <w:color w:val="auto"/>
                <w:kern w:val="0"/>
                <w:sz w:val="22"/>
                <w:szCs w:val="22"/>
                <w:highlight w:val="none"/>
                <w:lang w:bidi="ar"/>
              </w:rPr>
              <w:t>所在地</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b/>
                <w:bCs/>
                <w:color w:val="auto"/>
                <w:kern w:val="0"/>
                <w:sz w:val="22"/>
                <w:szCs w:val="22"/>
                <w:highlight w:val="none"/>
                <w:lang w:bidi="ar"/>
              </w:rPr>
            </w:pPr>
            <w:r>
              <w:rPr>
                <w:rFonts w:hint="eastAsia" w:ascii="宋体" w:hAnsi="宋体" w:eastAsia="宋体" w:cs="宋体"/>
                <w:b/>
                <w:bCs/>
                <w:color w:val="auto"/>
                <w:kern w:val="0"/>
                <w:sz w:val="22"/>
                <w:szCs w:val="22"/>
                <w:highlight w:val="none"/>
                <w:lang w:bidi="ar"/>
              </w:rPr>
              <w:t>文保</w:t>
            </w:r>
          </w:p>
          <w:p>
            <w:pPr>
              <w:widowControl/>
              <w:spacing w:after="0" w:line="240" w:lineRule="auto"/>
              <w:jc w:val="center"/>
              <w:textAlignment w:val="center"/>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bidi="ar"/>
              </w:rPr>
              <w:t>等级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bidi="ar"/>
              </w:rPr>
              <w:t>遗产现状</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b/>
                <w:bCs/>
                <w:color w:val="auto"/>
                <w:kern w:val="0"/>
                <w:sz w:val="22"/>
                <w:szCs w:val="22"/>
                <w:highlight w:val="none"/>
                <w:lang w:bidi="ar"/>
              </w:rPr>
            </w:pPr>
            <w:r>
              <w:rPr>
                <w:rFonts w:hint="eastAsia" w:ascii="宋体" w:hAnsi="宋体" w:eastAsia="宋体" w:cs="宋体"/>
                <w:b/>
                <w:bCs/>
                <w:color w:val="auto"/>
                <w:kern w:val="0"/>
                <w:sz w:val="22"/>
                <w:szCs w:val="22"/>
                <w:highlight w:val="none"/>
                <w:lang w:bidi="ar"/>
              </w:rPr>
              <w:t>毫米级分辨</w:t>
            </w:r>
          </w:p>
          <w:p>
            <w:pPr>
              <w:widowControl/>
              <w:spacing w:after="0" w:line="240" w:lineRule="auto"/>
              <w:jc w:val="center"/>
              <w:textAlignment w:val="center"/>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bidi="ar"/>
              </w:rPr>
              <w:t>率GIS模型</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b/>
                <w:bCs/>
                <w:color w:val="auto"/>
                <w:kern w:val="0"/>
                <w:sz w:val="22"/>
                <w:szCs w:val="22"/>
                <w:highlight w:val="none"/>
                <w:lang w:bidi="ar"/>
              </w:rPr>
            </w:pPr>
            <w:r>
              <w:rPr>
                <w:rFonts w:hint="eastAsia" w:ascii="宋体" w:hAnsi="宋体" w:eastAsia="宋体" w:cs="宋体"/>
                <w:b/>
                <w:bCs/>
                <w:color w:val="auto"/>
                <w:kern w:val="0"/>
                <w:sz w:val="22"/>
                <w:szCs w:val="22"/>
                <w:highlight w:val="none"/>
                <w:lang w:bidi="ar"/>
              </w:rPr>
              <w:t>厘米级分辨</w:t>
            </w:r>
          </w:p>
          <w:p>
            <w:pPr>
              <w:widowControl/>
              <w:spacing w:after="0" w:line="240" w:lineRule="auto"/>
              <w:jc w:val="center"/>
              <w:textAlignment w:val="center"/>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bidi="ar"/>
              </w:rPr>
              <w:t>率GIS模型</w:t>
            </w: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bidi="ar"/>
              </w:rPr>
              <w:t>L3级BIM模型</w:t>
            </w: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泽雅四连碓</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明</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水能利用工程设施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水碓</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瓯海</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国家级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局部损毁</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白龙陡门</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明</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挡潮拒咸蓄淡工程设施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陡闸</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乐清</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无</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保存良好</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3</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蒲壮所城人工水系</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明</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城乡水利工程设施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卫所水利体系</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苍南</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国家级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保存良好</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c>
          <w:tcPr>
            <w:tcW w:w="125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958"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4</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仕水矴步群</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清</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水运交通工程设施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矴埠</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泰顺</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国家级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局部改建</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5</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下陡门遗址</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宋</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挡潮拒咸蓄淡工程设施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陡闸</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鹿城</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省级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局部改建</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6</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花坦寨墙防洪堤</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宋</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防洪排涝工程设施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堤防</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永嘉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省级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局部损毁</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7</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西城壕</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魏晋</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城乡水利工程设施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引供水工程</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鹿城</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无</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保存良好</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8</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李氏大屋净水池</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明</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城乡水利工程设施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净水设施</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永嘉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省级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局部损毁</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9</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石岗陡门</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宋</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挡潮拒咸蓄淡工程设施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陡闸</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瑞安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市级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局部损毁</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10</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西岸琵琶井</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明</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城乡水利工程设施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古井古泉</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永嘉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eastAsia="zh-CN" w:bidi="ar"/>
              </w:rPr>
              <w:t>无</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保存良好</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11</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赤溪矴埠堰</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明</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水运交通工程设施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矴埠</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苍南</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县级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保存良好</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12</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渡龙宋桥陡门</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宋</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挡潮拒咸蓄淡工程设施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陡闸</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苍南</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县级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局部损毁</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13</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龙湾陡门</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宋</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挡潮拒咸蓄淡工程设施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陡闸</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龙湾</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县级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局部改建</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14</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阴均水闸</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明</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挡潮拒咸蓄淡工程设施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陡闸</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龙港</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县级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局部损毁</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15</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溪光引水工程</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清</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城乡水利工程设施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引供水工程</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苍南</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县级</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局部改建</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c>
          <w:tcPr>
            <w:tcW w:w="1259"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16</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良园溪堤</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清</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防洪排涝工程设施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堤防</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default" w:ascii="宋体" w:hAnsi="宋体" w:cs="宋体"/>
                <w:i w:val="0"/>
                <w:iCs w:val="0"/>
                <w:color w:val="auto"/>
                <w:kern w:val="0"/>
                <w:sz w:val="22"/>
                <w:szCs w:val="22"/>
                <w:highlight w:val="none"/>
                <w:u w:val="none"/>
                <w:lang w:eastAsia="zh-CN" w:bidi="ar"/>
              </w:rPr>
              <w:t>乐清</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无</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局部改建</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17</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岩头古村落“浙南都江堰”水利体系</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明</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城乡水利工程设施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村寨水利体系</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永嘉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无</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局部损毁</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c>
          <w:tcPr>
            <w:tcW w:w="1259"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95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18</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黉渠</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五代</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城乡水利工程设施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引供水工程</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乐清</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无</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保存良好</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c>
          <w:tcPr>
            <w:tcW w:w="1259"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958"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19</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top"/>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九都伯温水渠</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top"/>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明</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top"/>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灌溉排水工程设施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top"/>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灌排渠系</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top"/>
              <w:rPr>
                <w:rFonts w:hint="eastAsia" w:ascii="宋体" w:hAnsi="宋体" w:eastAsia="宋体" w:cs="宋体"/>
                <w:color w:val="auto"/>
                <w:sz w:val="22"/>
                <w:szCs w:val="22"/>
                <w:highlight w:val="none"/>
              </w:rPr>
            </w:pPr>
            <w:r>
              <w:rPr>
                <w:rFonts w:hint="default" w:ascii="宋体" w:hAnsi="宋体" w:cs="宋体"/>
                <w:i w:val="0"/>
                <w:iCs w:val="0"/>
                <w:color w:val="auto"/>
                <w:kern w:val="0"/>
                <w:sz w:val="22"/>
                <w:szCs w:val="22"/>
                <w:highlight w:val="none"/>
                <w:u w:val="none"/>
                <w:lang w:eastAsia="zh-CN" w:bidi="ar"/>
              </w:rPr>
              <w:t>文成</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top"/>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无</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top"/>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局部损毁</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widowControl/>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jc w:val="center"/>
              <w:textAlignment w:val="auto"/>
              <w:rPr>
                <w:rFonts w:hint="eastAsia" w:ascii="宋体" w:hAnsi="宋体" w:eastAsia="宋体" w:cs="宋体"/>
                <w:color w:val="auto"/>
                <w:sz w:val="22"/>
                <w:szCs w:val="22"/>
                <w:highlight w:val="none"/>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r>
      <w:tr>
        <w:tblPrEx>
          <w:tblCellMar>
            <w:top w:w="0" w:type="dxa"/>
            <w:left w:w="108" w:type="dxa"/>
            <w:bottom w:w="0" w:type="dxa"/>
            <w:right w:w="108" w:type="dxa"/>
          </w:tblCellMar>
        </w:tblPrEx>
        <w:trPr>
          <w:trHeight w:val="567" w:hRule="atLeast"/>
        </w:trPr>
        <w:tc>
          <w:tcPr>
            <w:tcW w:w="75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20</w:t>
            </w:r>
          </w:p>
        </w:tc>
        <w:tc>
          <w:tcPr>
            <w:tcW w:w="21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top"/>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平阳西塘</w:t>
            </w:r>
          </w:p>
        </w:tc>
        <w:tc>
          <w:tcPr>
            <w:tcW w:w="6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top"/>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唐代</w:t>
            </w:r>
          </w:p>
        </w:tc>
        <w:tc>
          <w:tcPr>
            <w:tcW w:w="238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top"/>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挡潮拒咸蓄淡工程设施</w:t>
            </w:r>
          </w:p>
        </w:tc>
        <w:tc>
          <w:tcPr>
            <w:tcW w:w="142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top"/>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海塘</w:t>
            </w:r>
          </w:p>
        </w:tc>
        <w:tc>
          <w:tcPr>
            <w:tcW w:w="20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top"/>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平阳</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top"/>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无</w:t>
            </w:r>
          </w:p>
        </w:tc>
        <w:tc>
          <w:tcPr>
            <w:tcW w:w="86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top"/>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局部损毁</w:t>
            </w:r>
          </w:p>
        </w:tc>
        <w:tc>
          <w:tcPr>
            <w:tcW w:w="12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c>
          <w:tcPr>
            <w:tcW w:w="1259" w:type="dxa"/>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i w:val="0"/>
                <w:iCs w:val="0"/>
                <w:color w:val="auto"/>
                <w:kern w:val="0"/>
                <w:sz w:val="22"/>
                <w:szCs w:val="22"/>
                <w:highlight w:val="none"/>
                <w:u w:val="none"/>
                <w:lang w:val="en-US" w:eastAsia="zh-CN" w:bidi="ar"/>
              </w:rPr>
            </w:pPr>
          </w:p>
        </w:tc>
        <w:tc>
          <w:tcPr>
            <w:tcW w:w="95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after="0" w:line="240" w:lineRule="auto"/>
              <w:jc w:val="center"/>
              <w:textAlignment w:val="center"/>
              <w:rPr>
                <w:rFonts w:hint="eastAsia" w:ascii="宋体" w:hAnsi="宋体" w:eastAsia="宋体" w:cs="宋体"/>
                <w:color w:val="auto"/>
                <w:sz w:val="22"/>
                <w:szCs w:val="22"/>
                <w:highlight w:val="none"/>
              </w:rPr>
            </w:pPr>
            <w:r>
              <w:rPr>
                <w:rFonts w:hint="eastAsia" w:ascii="宋体" w:hAnsi="宋体" w:eastAsia="宋体" w:cs="宋体"/>
                <w:i w:val="0"/>
                <w:iCs w:val="0"/>
                <w:color w:val="auto"/>
                <w:kern w:val="0"/>
                <w:sz w:val="22"/>
                <w:szCs w:val="22"/>
                <w:highlight w:val="none"/>
                <w:u w:val="none"/>
                <w:lang w:val="en-US" w:eastAsia="zh-CN" w:bidi="ar"/>
              </w:rPr>
              <w:t>√</w:t>
            </w:r>
          </w:p>
        </w:tc>
      </w:tr>
    </w:tbl>
    <w:p>
      <w:pPr>
        <w:numPr>
          <w:ilvl w:val="0"/>
          <w:numId w:val="0"/>
        </w:numPr>
        <w:spacing w:line="440" w:lineRule="exact"/>
        <w:ind w:firstLine="0" w:firstLineChars="0"/>
        <w:rPr>
          <w:rFonts w:hint="default" w:ascii="宋体" w:hAnsi="宋体" w:eastAsia="宋体" w:cs="宋体"/>
          <w:color w:val="auto"/>
          <w:sz w:val="22"/>
          <w:szCs w:val="22"/>
          <w:highlight w:val="none"/>
          <w:lang w:eastAsia="zh-CN"/>
        </w:rPr>
        <w:sectPr>
          <w:pgSz w:w="16838" w:h="11906" w:orient="landscape"/>
          <w:pgMar w:top="1134" w:right="1134" w:bottom="1134" w:left="1134" w:header="851" w:footer="851" w:gutter="0"/>
          <w:cols w:space="720" w:num="1"/>
          <w:titlePg/>
          <w:docGrid w:linePitch="312" w:charSpace="0"/>
        </w:sectPr>
      </w:pPr>
      <w:r>
        <w:rPr>
          <w:rFonts w:hint="eastAsia" w:ascii="宋体" w:hAnsi="宋体" w:cs="宋体"/>
          <w:color w:val="auto"/>
          <w:sz w:val="22"/>
          <w:szCs w:val="22"/>
          <w:highlight w:val="none"/>
        </w:rPr>
        <w:t>注：①全息可视数字资产：厘米级（部分毫米级）分辨率GIS模型（近景倾斜摄影采集）+L3级BIM模型（含结构、材质等信息），总数量为</w:t>
      </w:r>
      <w:r>
        <w:rPr>
          <w:rFonts w:ascii="宋体" w:hAnsi="宋体" w:cs="宋体"/>
          <w:color w:val="auto"/>
          <w:sz w:val="22"/>
          <w:szCs w:val="22"/>
          <w:highlight w:val="none"/>
        </w:rPr>
        <w:t>20</w:t>
      </w:r>
      <w:r>
        <w:rPr>
          <w:rFonts w:hint="eastAsia" w:ascii="宋体" w:hAnsi="宋体" w:cs="宋体"/>
          <w:color w:val="auto"/>
          <w:sz w:val="22"/>
          <w:szCs w:val="22"/>
          <w:highlight w:val="none"/>
        </w:rPr>
        <w:t>项（遗迹遗存和遗迹破损按项目实施时现场实际计）。</w:t>
      </w:r>
      <w:r>
        <w:rPr>
          <w:rFonts w:hint="eastAsia" w:ascii="宋体" w:hAnsi="宋体" w:cs="宋体"/>
          <w:color w:val="auto"/>
          <w:sz w:val="22"/>
          <w:szCs w:val="22"/>
          <w:highlight w:val="none"/>
          <w:lang w:val="en-US" w:eastAsia="zh-CN"/>
        </w:rPr>
        <w:t>②如遇限飞区等情况，参照工作量按采购</w:t>
      </w:r>
      <w:r>
        <w:rPr>
          <w:rFonts w:hint="default" w:ascii="宋体" w:hAnsi="宋体" w:cs="宋体"/>
          <w:color w:val="auto"/>
          <w:sz w:val="22"/>
          <w:szCs w:val="22"/>
          <w:highlight w:val="none"/>
          <w:lang w:eastAsia="zh-CN"/>
        </w:rPr>
        <w:t>人</w:t>
      </w:r>
      <w:r>
        <w:rPr>
          <w:rFonts w:hint="eastAsia" w:ascii="宋体" w:hAnsi="宋体" w:cs="宋体"/>
          <w:color w:val="auto"/>
          <w:sz w:val="22"/>
          <w:szCs w:val="22"/>
          <w:highlight w:val="none"/>
          <w:lang w:val="en-US" w:eastAsia="zh-CN"/>
        </w:rPr>
        <w:t>需</w:t>
      </w:r>
      <w:r>
        <w:rPr>
          <w:rFonts w:hint="default" w:ascii="宋体" w:hAnsi="宋体" w:cs="宋体"/>
          <w:color w:val="auto"/>
          <w:sz w:val="22"/>
          <w:szCs w:val="22"/>
          <w:highlight w:val="none"/>
          <w:lang w:eastAsia="zh-CN"/>
        </w:rPr>
        <w:t>求</w:t>
      </w:r>
      <w:r>
        <w:rPr>
          <w:rFonts w:hint="eastAsia" w:ascii="宋体" w:hAnsi="宋体" w:cs="宋体"/>
          <w:color w:val="auto"/>
          <w:sz w:val="22"/>
          <w:szCs w:val="22"/>
          <w:highlight w:val="none"/>
          <w:lang w:val="en-US" w:eastAsia="zh-CN"/>
        </w:rPr>
        <w:t>替换相应数据采集范围。</w:t>
      </w:r>
      <w:r>
        <w:rPr>
          <w:rFonts w:hint="eastAsia" w:ascii="宋体" w:hAnsi="宋体" w:eastAsia="宋体" w:cs="宋体"/>
          <w:color w:val="auto"/>
          <w:sz w:val="22"/>
          <w:szCs w:val="22"/>
          <w:highlight w:val="none"/>
          <w:lang w:val="en-US" w:eastAsia="zh-CN"/>
        </w:rPr>
        <w:t>③个别项目在实际操作过程中经双协商可微调</w:t>
      </w:r>
      <w:r>
        <w:rPr>
          <w:rFonts w:hint="eastAsia" w:ascii="宋体" w:hAnsi="宋体" w:cs="宋体"/>
          <w:color w:val="auto"/>
          <w:sz w:val="22"/>
          <w:szCs w:val="22"/>
          <w:highlight w:val="none"/>
          <w:lang w:val="en-US" w:eastAsia="zh-CN"/>
        </w:rPr>
        <w:t>。</w:t>
      </w:r>
    </w:p>
    <w:p>
      <w:pPr>
        <w:numPr>
          <w:ilvl w:val="0"/>
          <w:numId w:val="0"/>
        </w:numPr>
        <w:spacing w:line="440" w:lineRule="exact"/>
        <w:ind w:firstLine="440" w:firstLineChars="200"/>
        <w:rPr>
          <w:rFonts w:hint="eastAsia" w:ascii="宋体" w:hAnsi="宋体" w:cs="宋体"/>
          <w:color w:val="auto"/>
          <w:sz w:val="22"/>
          <w:szCs w:val="22"/>
          <w:highlight w:val="none"/>
        </w:rPr>
      </w:pPr>
      <w:r>
        <w:rPr>
          <w:rFonts w:ascii="宋体" w:hAnsi="宋体" w:cs="宋体"/>
          <w:color w:val="auto"/>
          <w:sz w:val="22"/>
          <w:szCs w:val="22"/>
          <w:highlight w:val="none"/>
        </w:rPr>
        <w:t>（三）</w:t>
      </w:r>
      <w:r>
        <w:rPr>
          <w:rFonts w:hint="eastAsia" w:ascii="宋体" w:hAnsi="宋体" w:cs="宋体"/>
          <w:color w:val="auto"/>
          <w:sz w:val="22"/>
          <w:szCs w:val="22"/>
          <w:highlight w:val="none"/>
        </w:rPr>
        <w:t>成果交付</w:t>
      </w:r>
    </w:p>
    <w:p>
      <w:pPr>
        <w:numPr>
          <w:ilvl w:val="0"/>
          <w:numId w:val="19"/>
        </w:numPr>
        <w:spacing w:line="440" w:lineRule="exact"/>
        <w:ind w:firstLine="480"/>
        <w:rPr>
          <w:rFonts w:hint="eastAsia" w:ascii="宋体" w:hAnsi="宋体" w:cs="宋体"/>
          <w:color w:val="auto"/>
          <w:sz w:val="22"/>
          <w:szCs w:val="22"/>
          <w:highlight w:val="none"/>
        </w:rPr>
      </w:pPr>
      <w:r>
        <w:rPr>
          <w:rFonts w:hint="eastAsia" w:ascii="宋体" w:hAnsi="宋体" w:cs="宋体"/>
          <w:color w:val="auto"/>
          <w:sz w:val="22"/>
          <w:szCs w:val="22"/>
          <w:highlight w:val="none"/>
        </w:rPr>
        <w:t>数据资产：将GIS模型的原始数据以及生产的.osgb等通用格式模型数据，生产的.rvt等通用格式的BIM模型数据，按照水文化遗产的等级+名称+所在区划+模型精度等规则命名，存储于移动硬盘等存储介质进行交付。</w:t>
      </w:r>
    </w:p>
    <w:p>
      <w:pPr>
        <w:numPr>
          <w:ilvl w:val="0"/>
          <w:numId w:val="19"/>
        </w:numPr>
        <w:spacing w:line="440" w:lineRule="exact"/>
        <w:ind w:firstLine="480"/>
        <w:rPr>
          <w:rFonts w:hint="eastAsia" w:ascii="宋体" w:hAnsi="宋体" w:cs="宋体"/>
          <w:color w:val="auto"/>
          <w:sz w:val="22"/>
          <w:szCs w:val="22"/>
          <w:highlight w:val="none"/>
        </w:rPr>
      </w:pPr>
      <w:r>
        <w:rPr>
          <w:rFonts w:hint="eastAsia" w:ascii="宋体" w:hAnsi="宋体" w:cs="宋体"/>
          <w:color w:val="auto"/>
          <w:sz w:val="22"/>
          <w:szCs w:val="22"/>
          <w:highlight w:val="none"/>
        </w:rPr>
        <w:t>成果展示：交付成果展示服务，提供GIS+BIM模型融合展示的配套软件，包括搜索、查询、</w:t>
      </w:r>
      <w:r>
        <w:rPr>
          <w:rFonts w:hint="eastAsia" w:ascii="宋体" w:hAnsi="宋体" w:cs="宋体"/>
          <w:bCs/>
          <w:color w:val="auto"/>
          <w:sz w:val="22"/>
          <w:szCs w:val="22"/>
          <w:highlight w:val="none"/>
        </w:rPr>
        <w:t>人工智能（AI）交互</w:t>
      </w:r>
      <w:r>
        <w:rPr>
          <w:rFonts w:hint="eastAsia" w:ascii="宋体" w:hAnsi="宋体" w:cs="宋体"/>
          <w:color w:val="auto"/>
          <w:sz w:val="22"/>
          <w:szCs w:val="22"/>
          <w:highlight w:val="none"/>
        </w:rPr>
        <w:t>等功能。</w:t>
      </w:r>
    </w:p>
    <w:p>
      <w:pPr>
        <w:keepNext w:val="0"/>
        <w:keepLines w:val="0"/>
        <w:pageBreakBefore w:val="0"/>
        <w:widowControl w:val="0"/>
        <w:kinsoku/>
        <w:wordWrap/>
        <w:overflowPunct/>
        <w:topLinePunct w:val="0"/>
        <w:autoSpaceDE/>
        <w:autoSpaceDN/>
        <w:bidi w:val="0"/>
        <w:spacing w:line="440" w:lineRule="exact"/>
        <w:ind w:firstLine="440" w:firstLineChars="200"/>
        <w:rPr>
          <w:rFonts w:hint="eastAsia" w:ascii="宋体" w:hAnsi="宋体" w:eastAsia="宋体" w:cs="宋体"/>
          <w:color w:val="auto"/>
          <w:sz w:val="22"/>
          <w:szCs w:val="22"/>
          <w:highlight w:val="none"/>
          <w:lang w:eastAsia="zh-CN"/>
        </w:rPr>
        <w:sectPr>
          <w:headerReference r:id="rId15" w:type="first"/>
          <w:footerReference r:id="rId17" w:type="first"/>
          <w:headerReference r:id="rId14" w:type="default"/>
          <w:footerReference r:id="rId16" w:type="default"/>
          <w:type w:val="nextColumn"/>
          <w:pgSz w:w="11906" w:h="16838"/>
          <w:pgMar w:top="1134" w:right="1134" w:bottom="1134" w:left="1134" w:header="851" w:footer="851" w:gutter="0"/>
          <w:cols w:space="720" w:num="1"/>
          <w:titlePg/>
          <w:docGrid w:linePitch="312" w:charSpace="0"/>
        </w:sectPr>
      </w:pPr>
      <w:r>
        <w:rPr>
          <w:rFonts w:hint="eastAsia" w:ascii="宋体" w:hAnsi="宋体" w:cs="宋体"/>
          <w:color w:val="auto"/>
          <w:sz w:val="22"/>
          <w:szCs w:val="22"/>
          <w:highlight w:val="none"/>
        </w:rPr>
        <w:t>档案手册：交付水文化遗产手册文本</w:t>
      </w:r>
      <w:r>
        <w:rPr>
          <w:rFonts w:ascii="宋体" w:hAnsi="宋体" w:cs="宋体"/>
          <w:color w:val="auto"/>
          <w:sz w:val="22"/>
          <w:szCs w:val="22"/>
          <w:highlight w:val="none"/>
        </w:rPr>
        <w:t>10</w:t>
      </w:r>
      <w:r>
        <w:rPr>
          <w:rFonts w:hint="eastAsia" w:ascii="宋体" w:hAnsi="宋体" w:cs="宋体"/>
          <w:color w:val="auto"/>
          <w:sz w:val="22"/>
          <w:szCs w:val="22"/>
          <w:highlight w:val="none"/>
        </w:rPr>
        <w:t>份，</w:t>
      </w:r>
      <w:r>
        <w:rPr>
          <w:rFonts w:ascii="宋体" w:hAnsi="宋体" w:cs="宋体"/>
          <w:color w:val="auto"/>
          <w:sz w:val="22"/>
          <w:szCs w:val="22"/>
          <w:highlight w:val="none"/>
        </w:rPr>
        <w:t>参照</w:t>
      </w:r>
      <w:r>
        <w:rPr>
          <w:rFonts w:hint="eastAsia" w:ascii="宋体" w:hAnsi="宋体" w:cs="宋体"/>
          <w:color w:val="auto"/>
          <w:sz w:val="22"/>
          <w:szCs w:val="22"/>
          <w:highlight w:val="none"/>
        </w:rPr>
        <w:t>A4版式</w:t>
      </w:r>
      <w:r>
        <w:rPr>
          <w:rFonts w:ascii="宋体" w:hAnsi="宋体" w:cs="宋体"/>
          <w:color w:val="auto"/>
          <w:sz w:val="22"/>
          <w:szCs w:val="22"/>
          <w:highlight w:val="none"/>
        </w:rPr>
        <w:t>（按实际成果排版调整）</w:t>
      </w:r>
      <w:r>
        <w:rPr>
          <w:rFonts w:hint="eastAsia" w:ascii="宋体" w:hAnsi="宋体" w:cs="宋体"/>
          <w:color w:val="auto"/>
          <w:sz w:val="22"/>
          <w:szCs w:val="22"/>
          <w:highlight w:val="none"/>
        </w:rPr>
        <w:t>彩色印刷</w:t>
      </w:r>
      <w:r>
        <w:rPr>
          <w:rFonts w:hint="eastAsia" w:ascii="宋体" w:hAnsi="宋体" w:eastAsia="宋体" w:cs="宋体"/>
          <w:color w:val="auto"/>
          <w:sz w:val="22"/>
          <w:szCs w:val="22"/>
          <w:highlight w:val="none"/>
          <w:lang w:eastAsia="zh-CN"/>
        </w:rPr>
        <w:t>。</w:t>
      </w:r>
    </w:p>
    <w:p>
      <w:pPr>
        <w:pStyle w:val="3"/>
        <w:rPr>
          <w:rFonts w:hint="eastAsia" w:ascii="宋体" w:hAnsi="宋体" w:eastAsia="宋体" w:cs="宋体"/>
          <w:bCs w:val="0"/>
          <w:color w:val="auto"/>
          <w:sz w:val="36"/>
          <w:szCs w:val="36"/>
          <w:highlight w:val="none"/>
        </w:rPr>
      </w:pPr>
      <w:bookmarkStart w:id="86" w:name="_Toc58832093"/>
      <w:r>
        <w:rPr>
          <w:rFonts w:hint="eastAsia" w:ascii="宋体" w:hAnsi="宋体" w:eastAsia="宋体" w:cs="宋体"/>
          <w:bCs w:val="0"/>
          <w:color w:val="auto"/>
          <w:sz w:val="36"/>
          <w:szCs w:val="36"/>
          <w:highlight w:val="none"/>
        </w:rPr>
        <w:t>第六部分   磋商原则及方法</w:t>
      </w:r>
      <w:bookmarkEnd w:id="86"/>
    </w:p>
    <w:p>
      <w:pPr>
        <w:tabs>
          <w:tab w:val="left" w:pos="6358"/>
        </w:tabs>
        <w:snapToGrid w:val="0"/>
        <w:spacing w:line="400" w:lineRule="exact"/>
        <w:jc w:val="left"/>
        <w:rPr>
          <w:rFonts w:hint="eastAsia" w:ascii="宋体" w:hAnsi="宋体" w:cs="宋体"/>
          <w:b/>
          <w:bCs/>
          <w:color w:val="auto"/>
          <w:sz w:val="22"/>
          <w:szCs w:val="22"/>
          <w:highlight w:val="none"/>
        </w:rPr>
      </w:pPr>
      <w:bookmarkStart w:id="87" w:name="_Toc221356898"/>
      <w:bookmarkStart w:id="88" w:name="_Toc221356961"/>
      <w:r>
        <w:rPr>
          <w:rFonts w:hint="eastAsia" w:ascii="宋体" w:hAnsi="宋体" w:cs="宋体"/>
          <w:b/>
          <w:bCs/>
          <w:color w:val="auto"/>
          <w:sz w:val="22"/>
          <w:szCs w:val="22"/>
          <w:highlight w:val="none"/>
        </w:rPr>
        <w:t>一、总则</w:t>
      </w:r>
    </w:p>
    <w:p>
      <w:pPr>
        <w:spacing w:line="420" w:lineRule="exact"/>
        <w:ind w:firstLine="440" w:firstLineChars="200"/>
        <w:rPr>
          <w:rFonts w:hint="eastAsia" w:ascii="宋体" w:hAnsi="宋体" w:cs="宋体"/>
          <w:color w:val="auto"/>
          <w:sz w:val="22"/>
          <w:szCs w:val="22"/>
          <w:highlight w:val="none"/>
        </w:rPr>
      </w:pPr>
      <w:bookmarkStart w:id="89" w:name="_Toc416695955"/>
      <w:bookmarkStart w:id="90" w:name="_Toc413771022"/>
      <w:r>
        <w:rPr>
          <w:rFonts w:hint="eastAsia" w:ascii="宋体" w:hAnsi="宋体" w:cs="宋体"/>
          <w:color w:val="auto"/>
          <w:sz w:val="22"/>
          <w:szCs w:val="22"/>
          <w:highlight w:val="none"/>
        </w:rPr>
        <w:t>评审工作遵循“公平、公正、科学、择优”原则和“诚实、信誉、效率”的服务原则。最大限度的保护采购人权益，严格按照磋商文件的要求，对磋商响应文件进行综合评审。磋商供应商不得以任何方式干扰采购工作的进行，一经发现其磋商响应文件将被拒绝。</w:t>
      </w:r>
    </w:p>
    <w:p>
      <w:pPr>
        <w:tabs>
          <w:tab w:val="left" w:pos="6358"/>
        </w:tabs>
        <w:snapToGrid w:val="0"/>
        <w:spacing w:line="400" w:lineRule="exact"/>
        <w:ind w:left="773" w:hanging="773" w:hangingChars="35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二、</w:t>
      </w:r>
      <w:bookmarkEnd w:id="89"/>
      <w:bookmarkEnd w:id="90"/>
      <w:r>
        <w:rPr>
          <w:rFonts w:hint="eastAsia" w:ascii="宋体" w:hAnsi="宋体" w:cs="宋体"/>
          <w:b/>
          <w:bCs/>
          <w:color w:val="auto"/>
          <w:sz w:val="22"/>
          <w:szCs w:val="22"/>
          <w:highlight w:val="none"/>
        </w:rPr>
        <w:t>评审组织</w:t>
      </w:r>
    </w:p>
    <w:p>
      <w:pPr>
        <w:tabs>
          <w:tab w:val="left" w:pos="6358"/>
        </w:tabs>
        <w:snapToGrid w:val="0"/>
        <w:spacing w:line="40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评审及磋商工作由采购人依法组建的磋商小组负责，评审及磋商全过程由有关部门指导监督。</w:t>
      </w:r>
    </w:p>
    <w:p>
      <w:pPr>
        <w:tabs>
          <w:tab w:val="left" w:pos="6358"/>
        </w:tabs>
        <w:snapToGrid w:val="0"/>
        <w:spacing w:line="400" w:lineRule="exact"/>
        <w:ind w:left="773" w:hanging="773" w:hangingChars="350"/>
        <w:rPr>
          <w:rFonts w:hint="eastAsia" w:ascii="宋体" w:hAnsi="宋体" w:cs="宋体"/>
          <w:b/>
          <w:bCs/>
          <w:color w:val="auto"/>
          <w:sz w:val="22"/>
          <w:szCs w:val="22"/>
          <w:highlight w:val="none"/>
        </w:rPr>
      </w:pPr>
      <w:bookmarkStart w:id="91" w:name="_Toc416695957"/>
      <w:bookmarkStart w:id="92" w:name="_Toc413771024"/>
      <w:r>
        <w:rPr>
          <w:rFonts w:hint="eastAsia" w:ascii="宋体" w:hAnsi="宋体" w:cs="宋体"/>
          <w:b/>
          <w:bCs/>
          <w:color w:val="auto"/>
          <w:sz w:val="22"/>
          <w:szCs w:val="22"/>
          <w:highlight w:val="none"/>
        </w:rPr>
        <w:t>三、评审及磋商的程序</w:t>
      </w:r>
      <w:bookmarkEnd w:id="91"/>
      <w:bookmarkEnd w:id="92"/>
    </w:p>
    <w:p>
      <w:pPr>
        <w:numPr>
          <w:ilvl w:val="0"/>
          <w:numId w:val="20"/>
        </w:numPr>
        <w:tabs>
          <w:tab w:val="left" w:pos="851"/>
        </w:tabs>
        <w:snapToGrid w:val="0"/>
        <w:spacing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熟悉竞争性磋商文件和评审磋商办法；</w:t>
      </w:r>
    </w:p>
    <w:p>
      <w:pPr>
        <w:numPr>
          <w:ilvl w:val="0"/>
          <w:numId w:val="20"/>
        </w:numPr>
        <w:tabs>
          <w:tab w:val="left" w:pos="851"/>
        </w:tabs>
        <w:snapToGrid w:val="0"/>
        <w:spacing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开启磋商响应文件（第一次报价不公布）；</w:t>
      </w:r>
    </w:p>
    <w:p>
      <w:pPr>
        <w:numPr>
          <w:ilvl w:val="0"/>
          <w:numId w:val="20"/>
        </w:numPr>
        <w:tabs>
          <w:tab w:val="left" w:pos="851"/>
        </w:tabs>
        <w:snapToGrid w:val="0"/>
        <w:spacing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资格审查；</w:t>
      </w:r>
    </w:p>
    <w:p>
      <w:pPr>
        <w:numPr>
          <w:ilvl w:val="0"/>
          <w:numId w:val="20"/>
        </w:numPr>
        <w:tabs>
          <w:tab w:val="left" w:pos="851"/>
        </w:tabs>
        <w:snapToGrid w:val="0"/>
        <w:spacing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磋商、询标（需要时）；</w:t>
      </w:r>
    </w:p>
    <w:p>
      <w:pPr>
        <w:numPr>
          <w:ilvl w:val="0"/>
          <w:numId w:val="20"/>
        </w:numPr>
        <w:tabs>
          <w:tab w:val="left" w:pos="851"/>
        </w:tabs>
        <w:snapToGrid w:val="0"/>
        <w:spacing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磋商响应文件商务技术标评分；</w:t>
      </w:r>
    </w:p>
    <w:p>
      <w:pPr>
        <w:numPr>
          <w:ilvl w:val="0"/>
          <w:numId w:val="20"/>
        </w:numPr>
        <w:tabs>
          <w:tab w:val="left" w:pos="851"/>
        </w:tabs>
        <w:snapToGrid w:val="0"/>
        <w:spacing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磋商二次报价或最终报价；</w:t>
      </w:r>
    </w:p>
    <w:p>
      <w:pPr>
        <w:numPr>
          <w:ilvl w:val="0"/>
          <w:numId w:val="20"/>
        </w:numPr>
        <w:tabs>
          <w:tab w:val="left" w:pos="851"/>
        </w:tabs>
        <w:snapToGrid w:val="0"/>
        <w:spacing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磋商小组根据评审结果，提交评审报告。</w:t>
      </w:r>
    </w:p>
    <w:bookmarkEnd w:id="87"/>
    <w:bookmarkEnd w:id="88"/>
    <w:p>
      <w:pPr>
        <w:tabs>
          <w:tab w:val="left" w:pos="6358"/>
        </w:tabs>
        <w:snapToGrid w:val="0"/>
        <w:spacing w:line="400" w:lineRule="exact"/>
        <w:ind w:left="773" w:hanging="773" w:hangingChars="350"/>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四、评审细则</w:t>
      </w:r>
    </w:p>
    <w:p>
      <w:pPr>
        <w:numPr>
          <w:ilvl w:val="0"/>
          <w:numId w:val="21"/>
        </w:numPr>
        <w:tabs>
          <w:tab w:val="left" w:pos="6358"/>
        </w:tabs>
        <w:snapToGrid w:val="0"/>
        <w:spacing w:line="46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磋商响应文件的商务技术评分（90分）</w:t>
      </w:r>
    </w:p>
    <w:p>
      <w:pPr>
        <w:numPr>
          <w:ilvl w:val="0"/>
          <w:numId w:val="0"/>
        </w:numPr>
        <w:tabs>
          <w:tab w:val="left" w:pos="6358"/>
        </w:tabs>
        <w:snapToGrid w:val="0"/>
        <w:spacing w:line="46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各磋商小组成员按下列评分项目进行评定，每人一张评分计算表，由磋商小组成员各自评定打分并记实名。如任何一张表的一项评分内容分值超过规定的范围，则该张表无效。各磋商小组成员对各供应商的各项评分内容进行评审、独立打分，所有磋商小组成员的评分的算术平均值为该供应商商务技术部分的最终得分（四舍五入，保留小数点后二位）。</w:t>
      </w:r>
    </w:p>
    <w:tbl>
      <w:tblPr>
        <w:tblStyle w:val="56"/>
        <w:tblW w:w="101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326"/>
        <w:gridCol w:w="7321"/>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675" w:type="dxa"/>
            <w:noWrap w:val="0"/>
            <w:vAlign w:val="center"/>
          </w:tcPr>
          <w:p>
            <w:pPr>
              <w:widowControl/>
              <w:spacing w:after="0" w:line="400" w:lineRule="exact"/>
              <w:jc w:val="center"/>
              <w:rPr>
                <w:rFonts w:hint="eastAsia" w:ascii="宋体" w:hAnsi="宋体" w:cs="宋体"/>
                <w:b/>
                <w:color w:val="auto"/>
                <w:sz w:val="22"/>
                <w:szCs w:val="22"/>
                <w:highlight w:val="none"/>
              </w:rPr>
            </w:pPr>
            <w:r>
              <w:rPr>
                <w:rFonts w:hint="eastAsia" w:ascii="宋体" w:hAnsi="宋体" w:cs="宋体"/>
                <w:b/>
                <w:color w:val="auto"/>
                <w:sz w:val="22"/>
                <w:szCs w:val="22"/>
                <w:highlight w:val="none"/>
              </w:rPr>
              <w:t>序号</w:t>
            </w:r>
          </w:p>
        </w:tc>
        <w:tc>
          <w:tcPr>
            <w:tcW w:w="1326" w:type="dxa"/>
            <w:noWrap w:val="0"/>
            <w:vAlign w:val="center"/>
          </w:tcPr>
          <w:p>
            <w:pPr>
              <w:widowControl/>
              <w:spacing w:after="0" w:line="400" w:lineRule="exact"/>
              <w:jc w:val="center"/>
              <w:rPr>
                <w:rFonts w:hint="eastAsia" w:ascii="宋体" w:hAnsi="宋体" w:cs="宋体"/>
                <w:b/>
                <w:color w:val="auto"/>
                <w:sz w:val="22"/>
                <w:szCs w:val="22"/>
                <w:highlight w:val="none"/>
              </w:rPr>
            </w:pPr>
            <w:r>
              <w:rPr>
                <w:rFonts w:hint="eastAsia" w:ascii="宋体" w:hAnsi="宋体" w:cs="宋体"/>
                <w:b/>
                <w:color w:val="auto"/>
                <w:sz w:val="22"/>
                <w:szCs w:val="22"/>
                <w:highlight w:val="none"/>
              </w:rPr>
              <w:t>评审内容</w:t>
            </w:r>
          </w:p>
        </w:tc>
        <w:tc>
          <w:tcPr>
            <w:tcW w:w="7321" w:type="dxa"/>
            <w:noWrap w:val="0"/>
            <w:vAlign w:val="center"/>
          </w:tcPr>
          <w:p>
            <w:pPr>
              <w:widowControl/>
              <w:spacing w:after="0" w:line="400" w:lineRule="exact"/>
              <w:jc w:val="center"/>
              <w:rPr>
                <w:rFonts w:hint="eastAsia" w:ascii="宋体" w:hAnsi="宋体" w:cs="宋体"/>
                <w:b/>
                <w:color w:val="auto"/>
                <w:sz w:val="22"/>
                <w:szCs w:val="22"/>
                <w:highlight w:val="none"/>
              </w:rPr>
            </w:pPr>
            <w:r>
              <w:rPr>
                <w:rFonts w:hint="eastAsia" w:ascii="宋体" w:hAnsi="宋体" w:cs="宋体"/>
                <w:b/>
                <w:color w:val="auto"/>
                <w:sz w:val="22"/>
                <w:szCs w:val="22"/>
                <w:highlight w:val="none"/>
              </w:rPr>
              <w:t>评分细则</w:t>
            </w:r>
          </w:p>
        </w:tc>
        <w:tc>
          <w:tcPr>
            <w:tcW w:w="851" w:type="dxa"/>
            <w:noWrap w:val="0"/>
            <w:vAlign w:val="center"/>
          </w:tcPr>
          <w:p>
            <w:pPr>
              <w:widowControl/>
              <w:spacing w:after="0" w:line="400" w:lineRule="exact"/>
              <w:jc w:val="center"/>
              <w:rPr>
                <w:rFonts w:hint="eastAsia" w:ascii="宋体" w:hAnsi="宋体" w:cs="宋体"/>
                <w:b/>
                <w:color w:val="auto"/>
                <w:sz w:val="22"/>
                <w:szCs w:val="22"/>
                <w:highlight w:val="none"/>
              </w:rPr>
            </w:pPr>
            <w:r>
              <w:rPr>
                <w:rFonts w:hint="eastAsia" w:ascii="宋体" w:hAnsi="宋体" w:cs="宋体"/>
                <w:b/>
                <w:color w:val="auto"/>
                <w:sz w:val="22"/>
                <w:szCs w:val="22"/>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Merge w:val="restart"/>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1</w:t>
            </w:r>
          </w:p>
        </w:tc>
        <w:tc>
          <w:tcPr>
            <w:tcW w:w="1326" w:type="dxa"/>
            <w:vMerge w:val="restart"/>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投标人评价</w:t>
            </w:r>
          </w:p>
        </w:tc>
        <w:tc>
          <w:tcPr>
            <w:tcW w:w="7321" w:type="dxa"/>
            <w:noWrap w:val="0"/>
            <w:vAlign w:val="center"/>
          </w:tcPr>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投标人具有质量管理体系认证证书、职业健康安全管理体系认证证书、环境管理体系认证证书，每具有一项在有效期内的认证证书得1分，最高得3分。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说明：投标文件中提供以上有效期内证书扫描件并加盖公章，否则不得分。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Merge w:val="continue"/>
            <w:noWrap w:val="0"/>
            <w:vAlign w:val="center"/>
          </w:tcPr>
          <w:p>
            <w:pPr>
              <w:widowControl/>
              <w:spacing w:after="0" w:line="400" w:lineRule="exact"/>
              <w:jc w:val="center"/>
              <w:rPr>
                <w:rFonts w:hint="eastAsia" w:ascii="宋体" w:hAnsi="宋体" w:cs="宋体"/>
                <w:bCs/>
                <w:color w:val="auto"/>
                <w:sz w:val="22"/>
                <w:szCs w:val="22"/>
                <w:highlight w:val="none"/>
              </w:rPr>
            </w:pPr>
          </w:p>
        </w:tc>
        <w:tc>
          <w:tcPr>
            <w:tcW w:w="1326" w:type="dxa"/>
            <w:vMerge w:val="continue"/>
            <w:noWrap w:val="0"/>
            <w:vAlign w:val="center"/>
          </w:tcPr>
          <w:p>
            <w:pPr>
              <w:widowControl/>
              <w:spacing w:after="0" w:line="400" w:lineRule="exact"/>
              <w:jc w:val="center"/>
              <w:rPr>
                <w:rFonts w:hint="eastAsia" w:ascii="宋体" w:hAnsi="宋体" w:cs="宋体"/>
                <w:bCs/>
                <w:color w:val="auto"/>
                <w:sz w:val="22"/>
                <w:szCs w:val="22"/>
                <w:highlight w:val="none"/>
              </w:rPr>
            </w:pPr>
          </w:p>
        </w:tc>
        <w:tc>
          <w:tcPr>
            <w:tcW w:w="7321" w:type="dxa"/>
            <w:noWrap w:val="0"/>
            <w:vAlign w:val="center"/>
          </w:tcPr>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投标人具有ISO27001</w:t>
            </w:r>
            <w:r>
              <w:rPr>
                <w:rFonts w:hint="eastAsia" w:ascii="宋体" w:hAnsi="宋体" w:cs="宋体"/>
                <w:bCs/>
                <w:color w:val="auto"/>
                <w:sz w:val="22"/>
                <w:szCs w:val="22"/>
                <w:highlight w:val="none"/>
                <w:lang w:bidi="ar"/>
              </w:rPr>
              <w:t>信息安全管理体系</w:t>
            </w:r>
            <w:r>
              <w:rPr>
                <w:rFonts w:hint="eastAsia" w:ascii="宋体" w:hAnsi="宋体" w:cs="宋体"/>
                <w:bCs/>
                <w:color w:val="auto"/>
                <w:sz w:val="22"/>
                <w:szCs w:val="22"/>
                <w:highlight w:val="none"/>
              </w:rPr>
              <w:t>认证证书、ISO20000信息技术服务管理体系认证，每具有一项在有效期内的认证证书得1分，最高得2分。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说明：投标文件中提供以上有效期内证书扫描件并加盖公章，否则不得分。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Merge w:val="continue"/>
            <w:noWrap w:val="0"/>
            <w:vAlign w:val="center"/>
          </w:tcPr>
          <w:p>
            <w:pPr>
              <w:widowControl/>
              <w:spacing w:after="0" w:line="400" w:lineRule="exact"/>
              <w:jc w:val="center"/>
              <w:rPr>
                <w:rFonts w:hint="eastAsia" w:ascii="宋体" w:hAnsi="宋体" w:cs="宋体"/>
                <w:bCs/>
                <w:color w:val="auto"/>
                <w:sz w:val="22"/>
                <w:szCs w:val="22"/>
                <w:highlight w:val="none"/>
              </w:rPr>
            </w:pPr>
          </w:p>
        </w:tc>
        <w:tc>
          <w:tcPr>
            <w:tcW w:w="1326" w:type="dxa"/>
            <w:vMerge w:val="continue"/>
            <w:noWrap w:val="0"/>
            <w:vAlign w:val="center"/>
          </w:tcPr>
          <w:p>
            <w:pPr>
              <w:widowControl/>
              <w:spacing w:after="0" w:line="400" w:lineRule="exact"/>
              <w:jc w:val="center"/>
              <w:rPr>
                <w:rFonts w:hint="eastAsia" w:ascii="宋体" w:hAnsi="宋体" w:cs="宋体"/>
                <w:bCs/>
                <w:color w:val="auto"/>
                <w:sz w:val="22"/>
                <w:szCs w:val="22"/>
                <w:highlight w:val="none"/>
              </w:rPr>
            </w:pPr>
          </w:p>
        </w:tc>
        <w:tc>
          <w:tcPr>
            <w:tcW w:w="7321" w:type="dxa"/>
            <w:noWrap w:val="0"/>
            <w:vAlign w:val="center"/>
          </w:tcPr>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①投标人具有有效期内工程咨询甲级（水利水电）资信证书的得</w:t>
            </w:r>
            <w:r>
              <w:rPr>
                <w:rFonts w:ascii="宋体" w:hAnsi="宋体" w:cs="宋体"/>
                <w:bCs/>
                <w:color w:val="auto"/>
                <w:sz w:val="22"/>
                <w:szCs w:val="22"/>
                <w:highlight w:val="none"/>
              </w:rPr>
              <w:t>4</w:t>
            </w:r>
            <w:r>
              <w:rPr>
                <w:rFonts w:hint="eastAsia" w:ascii="宋体" w:hAnsi="宋体" w:cs="宋体"/>
                <w:bCs/>
                <w:color w:val="auto"/>
                <w:sz w:val="22"/>
                <w:szCs w:val="22"/>
                <w:highlight w:val="none"/>
              </w:rPr>
              <w:t>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说明：投标文件中提供以上有效期内证书扫描件并加盖公章，否则不得分。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2</w:t>
            </w:r>
          </w:p>
        </w:tc>
        <w:tc>
          <w:tcPr>
            <w:tcW w:w="1326"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投标人业绩</w:t>
            </w:r>
          </w:p>
        </w:tc>
        <w:tc>
          <w:tcPr>
            <w:tcW w:w="7321" w:type="dxa"/>
            <w:noWrap w:val="0"/>
            <w:vAlign w:val="center"/>
          </w:tcPr>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投标人2021年1月1日以来（</w:t>
            </w:r>
            <w:r>
              <w:rPr>
                <w:rFonts w:hint="eastAsia" w:ascii="宋体" w:hAnsi="宋体" w:cs="宋体"/>
                <w:bCs/>
                <w:color w:val="auto"/>
                <w:sz w:val="22"/>
                <w:szCs w:val="22"/>
                <w:highlight w:val="none"/>
                <w:lang w:bidi="ar"/>
              </w:rPr>
              <w:t>时间以合同签订时间为准</w:t>
            </w:r>
            <w:r>
              <w:rPr>
                <w:rFonts w:hint="eastAsia" w:ascii="宋体" w:hAnsi="宋体" w:cs="宋体"/>
                <w:bCs/>
                <w:color w:val="auto"/>
                <w:sz w:val="22"/>
                <w:szCs w:val="22"/>
                <w:highlight w:val="none"/>
              </w:rPr>
              <w:t>）具有已完成水文化遗产项目业绩，每提供一个业绩得0.2分，最高可得1分。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说明：投标文件中须提供相应业绩的项目合同的扫描件以及验收证明扫描件并加盖投标人公章，两者缺一不可，否则不得分；项目合同或验收证明中无法体现水文化遗产内容的也不得分。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3</w:t>
            </w:r>
          </w:p>
        </w:tc>
        <w:tc>
          <w:tcPr>
            <w:tcW w:w="1326"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项目负责人</w:t>
            </w:r>
          </w:p>
        </w:tc>
        <w:tc>
          <w:tcPr>
            <w:tcW w:w="7321" w:type="dxa"/>
            <w:noWrap w:val="0"/>
            <w:vAlign w:val="center"/>
          </w:tcPr>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具有水利类正高级工程师职称的得2分；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说明：投标人须提供以上人员的证书扫描件以及近6个月</w:t>
            </w:r>
            <w:r>
              <w:rPr>
                <w:rFonts w:ascii="宋体" w:hAnsi="宋体" w:cs="宋体"/>
                <w:bCs/>
                <w:color w:val="auto"/>
                <w:sz w:val="22"/>
                <w:szCs w:val="22"/>
                <w:highlight w:val="none"/>
              </w:rPr>
              <w:t>任意一个月</w:t>
            </w:r>
            <w:r>
              <w:rPr>
                <w:rFonts w:hint="eastAsia" w:ascii="宋体" w:hAnsi="宋体" w:cs="宋体"/>
                <w:bCs/>
                <w:color w:val="auto"/>
                <w:sz w:val="22"/>
                <w:szCs w:val="22"/>
                <w:highlight w:val="none"/>
              </w:rPr>
              <w:t>在本次投标单位缴纳的社保证明扫描件（社保证明需要社保部门盖章），否则不计相应分数。</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4</w:t>
            </w:r>
          </w:p>
        </w:tc>
        <w:tc>
          <w:tcPr>
            <w:tcW w:w="1326"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项目组成员</w:t>
            </w:r>
          </w:p>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（三维模型数据生产）</w:t>
            </w:r>
          </w:p>
        </w:tc>
        <w:tc>
          <w:tcPr>
            <w:tcW w:w="7321" w:type="dxa"/>
            <w:noWrap w:val="0"/>
            <w:vAlign w:val="center"/>
          </w:tcPr>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①具有测绘或测量专业高级工程师及以上职称的得2分，中级工程师职称的得1分，最高得2分；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②具有BIM技能</w:t>
            </w:r>
            <w:r>
              <w:rPr>
                <w:rFonts w:ascii="宋体" w:hAnsi="宋体" w:cs="宋体"/>
                <w:bCs/>
                <w:color w:val="auto"/>
                <w:sz w:val="22"/>
                <w:szCs w:val="22"/>
                <w:highlight w:val="none"/>
              </w:rPr>
              <w:t>相关</w:t>
            </w:r>
            <w:r>
              <w:rPr>
                <w:rFonts w:hint="eastAsia" w:ascii="宋体" w:hAnsi="宋体" w:cs="宋体"/>
                <w:bCs/>
                <w:color w:val="auto"/>
                <w:sz w:val="22"/>
                <w:szCs w:val="22"/>
                <w:highlight w:val="none"/>
              </w:rPr>
              <w:t>证书的，每提供1个得2分，最高得2分。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③</w:t>
            </w:r>
            <w:r>
              <w:rPr>
                <w:rFonts w:hint="eastAsia" w:ascii="宋体" w:hAnsi="宋体" w:cs="宋体"/>
                <w:bCs/>
                <w:color w:val="auto"/>
                <w:szCs w:val="21"/>
                <w:highlight w:val="none"/>
              </w:rPr>
              <w:t>具有有效期内无人机驾驶员合格证的，</w:t>
            </w:r>
            <w:r>
              <w:rPr>
                <w:rFonts w:hint="eastAsia" w:ascii="宋体" w:hAnsi="宋体" w:cs="宋体"/>
                <w:bCs/>
                <w:color w:val="auto"/>
                <w:sz w:val="22"/>
                <w:szCs w:val="22"/>
                <w:highlight w:val="none"/>
              </w:rPr>
              <w:t>每提供1个得2分，最高得2分。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说明：人员与项目负责人不可重复；同一人具有多个职称证书的按最高等级计一项；</w:t>
            </w:r>
            <w:r>
              <w:rPr>
                <w:rFonts w:hint="eastAsia" w:ascii="宋体" w:hAnsi="宋体" w:cs="宋体"/>
                <w:color w:val="auto"/>
                <w:sz w:val="22"/>
                <w:szCs w:val="22"/>
                <w:highlight w:val="none"/>
              </w:rPr>
              <w:t>同一人具有多个证书的按一个证书计；</w:t>
            </w:r>
            <w:r>
              <w:rPr>
                <w:rFonts w:hint="eastAsia" w:ascii="宋体" w:hAnsi="宋体" w:cs="宋体"/>
                <w:bCs/>
                <w:color w:val="auto"/>
                <w:sz w:val="22"/>
                <w:szCs w:val="22"/>
                <w:highlight w:val="none"/>
              </w:rPr>
              <w:t>投标人须提供以上人员的证书扫描件以及近6个月</w:t>
            </w:r>
            <w:r>
              <w:rPr>
                <w:rFonts w:ascii="宋体" w:hAnsi="宋体" w:cs="宋体"/>
                <w:bCs/>
                <w:color w:val="auto"/>
                <w:sz w:val="22"/>
                <w:szCs w:val="22"/>
                <w:highlight w:val="none"/>
              </w:rPr>
              <w:t>任意一个月</w:t>
            </w:r>
            <w:r>
              <w:rPr>
                <w:rFonts w:hint="eastAsia" w:ascii="宋体" w:hAnsi="宋体" w:cs="宋体"/>
                <w:bCs/>
                <w:color w:val="auto"/>
                <w:sz w:val="22"/>
                <w:szCs w:val="22"/>
                <w:highlight w:val="none"/>
              </w:rPr>
              <w:t>在本次投标单位缴纳的社保证明扫描件（社保证明需要社保部门盖章），否则不计相应分数。</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5</w:t>
            </w:r>
          </w:p>
        </w:tc>
        <w:tc>
          <w:tcPr>
            <w:tcW w:w="1326"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项目组成员</w:t>
            </w:r>
          </w:p>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（数据资产维护）</w:t>
            </w:r>
          </w:p>
        </w:tc>
        <w:tc>
          <w:tcPr>
            <w:tcW w:w="7321" w:type="dxa"/>
            <w:noWrap w:val="0"/>
            <w:vAlign w:val="center"/>
          </w:tcPr>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①具有网络规划设计师（高级）证书的，每提供1个得2分，最高得2分；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②具有咨询工程师证书（水利水电专业），每提供1个得2分，最高得4分；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说明：人员与项目负责人不可重复；同一人具有多个职称证书的按最高等级计一项；</w:t>
            </w:r>
            <w:r>
              <w:rPr>
                <w:rFonts w:hint="eastAsia" w:ascii="宋体" w:hAnsi="宋体" w:cs="宋体"/>
                <w:color w:val="auto"/>
                <w:sz w:val="22"/>
                <w:szCs w:val="22"/>
                <w:highlight w:val="none"/>
              </w:rPr>
              <w:t>同一人具有多个证书的按一个证书计；</w:t>
            </w:r>
            <w:r>
              <w:rPr>
                <w:rFonts w:hint="eastAsia" w:ascii="宋体" w:hAnsi="宋体" w:cs="宋体"/>
                <w:bCs/>
                <w:color w:val="auto"/>
                <w:sz w:val="22"/>
                <w:szCs w:val="22"/>
                <w:highlight w:val="none"/>
              </w:rPr>
              <w:t>投标人须提供以上人员的证书扫描件以及近6个月</w:t>
            </w:r>
            <w:r>
              <w:rPr>
                <w:rFonts w:ascii="宋体" w:hAnsi="宋体" w:cs="宋体"/>
                <w:bCs/>
                <w:color w:val="auto"/>
                <w:sz w:val="22"/>
                <w:szCs w:val="22"/>
                <w:highlight w:val="none"/>
              </w:rPr>
              <w:t>任意一个月</w:t>
            </w:r>
            <w:r>
              <w:rPr>
                <w:rFonts w:hint="eastAsia" w:ascii="宋体" w:hAnsi="宋体" w:cs="宋体"/>
                <w:bCs/>
                <w:color w:val="auto"/>
                <w:sz w:val="22"/>
                <w:szCs w:val="22"/>
                <w:highlight w:val="none"/>
              </w:rPr>
              <w:t>在本次投标单位缴纳的社保证明扫描件（社保证明需要社保部门盖章），否则不计相应分数。</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noWrap w:val="0"/>
            <w:vAlign w:val="center"/>
          </w:tcPr>
          <w:p>
            <w:pPr>
              <w:widowControl/>
              <w:spacing w:after="0" w:line="400" w:lineRule="exact"/>
              <w:jc w:val="center"/>
              <w:rPr>
                <w:rFonts w:hint="eastAsia" w:ascii="宋体" w:hAnsi="宋体" w:eastAsia="宋体" w:cs="宋体"/>
                <w:bCs/>
                <w:color w:val="auto"/>
                <w:sz w:val="22"/>
                <w:szCs w:val="22"/>
                <w:highlight w:val="none"/>
                <w:lang w:eastAsia="zh-CN"/>
              </w:rPr>
            </w:pPr>
            <w:r>
              <w:rPr>
                <w:rFonts w:hint="eastAsia" w:ascii="宋体" w:hAnsi="宋体" w:cs="宋体"/>
                <w:bCs/>
                <w:color w:val="auto"/>
                <w:sz w:val="22"/>
                <w:szCs w:val="22"/>
                <w:highlight w:val="none"/>
                <w:lang w:val="en-US" w:eastAsia="zh-CN"/>
              </w:rPr>
              <w:t>6</w:t>
            </w:r>
          </w:p>
        </w:tc>
        <w:tc>
          <w:tcPr>
            <w:tcW w:w="1326"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项目理解</w:t>
            </w:r>
          </w:p>
        </w:tc>
        <w:tc>
          <w:tcPr>
            <w:tcW w:w="7321" w:type="dxa"/>
            <w:noWrap w:val="0"/>
            <w:vAlign w:val="center"/>
          </w:tcPr>
          <w:p>
            <w:pPr>
              <w:adjustRightInd w:val="0"/>
              <w:snapToGrid w:val="0"/>
              <w:spacing w:after="0" w:line="40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投标人根据项目建设要求，结合项目实际，叙述对本项目的理解，由评委综合打分。</w:t>
            </w:r>
          </w:p>
          <w:p>
            <w:pPr>
              <w:adjustRightInd w:val="0"/>
              <w:snapToGrid w:val="0"/>
              <w:spacing w:after="0"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内容全面详细、科学完整，条理清晰、内容无前后矛盾、针对性强、完全符合</w:t>
            </w:r>
            <w:r>
              <w:rPr>
                <w:rFonts w:hint="eastAsia" w:ascii="宋体" w:hAnsi="宋体" w:cs="宋体"/>
                <w:bCs/>
                <w:color w:val="auto"/>
                <w:sz w:val="22"/>
                <w:szCs w:val="22"/>
                <w:highlight w:val="none"/>
              </w:rPr>
              <w:t>项目建设要求</w:t>
            </w:r>
            <w:r>
              <w:rPr>
                <w:rFonts w:hint="eastAsia" w:ascii="宋体" w:hAnsi="宋体" w:cs="宋体"/>
                <w:color w:val="auto"/>
                <w:sz w:val="22"/>
                <w:szCs w:val="22"/>
                <w:highlight w:val="none"/>
              </w:rPr>
              <w:t>的，得6分；</w:t>
            </w:r>
          </w:p>
          <w:p>
            <w:pPr>
              <w:adjustRightInd w:val="0"/>
              <w:snapToGrid w:val="0"/>
              <w:spacing w:after="0"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内容表述有一定偏差，理解不够深入，但能基本满足</w:t>
            </w:r>
            <w:r>
              <w:rPr>
                <w:rFonts w:hint="eastAsia" w:ascii="宋体" w:hAnsi="宋体" w:cs="宋体"/>
                <w:bCs/>
                <w:color w:val="auto"/>
                <w:sz w:val="22"/>
                <w:szCs w:val="22"/>
                <w:highlight w:val="none"/>
              </w:rPr>
              <w:t>项目建设要求</w:t>
            </w:r>
            <w:r>
              <w:rPr>
                <w:rFonts w:hint="eastAsia" w:ascii="宋体" w:hAnsi="宋体" w:cs="宋体"/>
                <w:color w:val="auto"/>
                <w:sz w:val="22"/>
                <w:szCs w:val="22"/>
                <w:highlight w:val="none"/>
              </w:rPr>
              <w:t>的，得4分；</w:t>
            </w:r>
          </w:p>
          <w:p>
            <w:pPr>
              <w:adjustRightInd w:val="0"/>
              <w:snapToGrid w:val="0"/>
              <w:spacing w:after="0"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内容笼统，没有针对本项目细化制定，与</w:t>
            </w:r>
            <w:r>
              <w:rPr>
                <w:rFonts w:hint="eastAsia" w:ascii="宋体" w:hAnsi="宋体" w:cs="宋体"/>
                <w:bCs/>
                <w:color w:val="auto"/>
                <w:sz w:val="22"/>
                <w:szCs w:val="22"/>
                <w:highlight w:val="none"/>
              </w:rPr>
              <w:t>项目建设</w:t>
            </w:r>
            <w:r>
              <w:rPr>
                <w:rFonts w:hint="eastAsia" w:ascii="宋体" w:hAnsi="宋体" w:cs="宋体"/>
                <w:color w:val="auto"/>
                <w:sz w:val="22"/>
                <w:szCs w:val="22"/>
                <w:highlight w:val="none"/>
              </w:rPr>
              <w:t>要求有一定偏差的，得2分；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color w:val="auto"/>
                <w:sz w:val="22"/>
                <w:szCs w:val="22"/>
                <w:highlight w:val="none"/>
              </w:rPr>
              <w:t>未提供本项内容不得分。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noWrap w:val="0"/>
            <w:vAlign w:val="center"/>
          </w:tcPr>
          <w:p>
            <w:pPr>
              <w:widowControl/>
              <w:spacing w:after="0" w:line="400" w:lineRule="exact"/>
              <w:jc w:val="center"/>
              <w:rPr>
                <w:rFonts w:hint="eastAsia" w:ascii="宋体" w:hAnsi="宋体" w:eastAsia="宋体" w:cs="宋体"/>
                <w:bCs/>
                <w:color w:val="auto"/>
                <w:sz w:val="22"/>
                <w:szCs w:val="22"/>
                <w:highlight w:val="none"/>
                <w:lang w:eastAsia="zh-CN"/>
              </w:rPr>
            </w:pPr>
            <w:r>
              <w:rPr>
                <w:rFonts w:hint="eastAsia" w:ascii="宋体" w:hAnsi="宋体" w:cs="宋体"/>
                <w:bCs/>
                <w:color w:val="auto"/>
                <w:sz w:val="22"/>
                <w:szCs w:val="22"/>
                <w:highlight w:val="none"/>
                <w:lang w:val="en-US" w:eastAsia="zh-CN"/>
              </w:rPr>
              <w:t>7</w:t>
            </w:r>
          </w:p>
        </w:tc>
        <w:tc>
          <w:tcPr>
            <w:tcW w:w="1326"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需求分析</w:t>
            </w:r>
          </w:p>
        </w:tc>
        <w:tc>
          <w:tcPr>
            <w:tcW w:w="7321" w:type="dxa"/>
            <w:noWrap w:val="0"/>
            <w:vAlign w:val="center"/>
          </w:tcPr>
          <w:p>
            <w:pPr>
              <w:adjustRightInd w:val="0"/>
              <w:snapToGrid w:val="0"/>
              <w:spacing w:after="0" w:line="40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投标人根据项目建设要求，结合项目实际，对项目的建设背景、项目目标分析、业务需求分析等，由评委综合打分。</w:t>
            </w:r>
          </w:p>
          <w:p>
            <w:pPr>
              <w:adjustRightInd w:val="0"/>
              <w:snapToGrid w:val="0"/>
              <w:spacing w:after="0"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内容全面详细、科学完整，条理清晰、内容无前后矛盾、针对性强、完全符合</w:t>
            </w:r>
            <w:r>
              <w:rPr>
                <w:rFonts w:hint="eastAsia" w:ascii="宋体" w:hAnsi="宋体" w:cs="宋体"/>
                <w:bCs/>
                <w:color w:val="auto"/>
                <w:sz w:val="22"/>
                <w:szCs w:val="22"/>
                <w:highlight w:val="none"/>
              </w:rPr>
              <w:t>项目建设要求的</w:t>
            </w:r>
            <w:r>
              <w:rPr>
                <w:rFonts w:hint="eastAsia" w:ascii="宋体" w:hAnsi="宋体" w:cs="宋体"/>
                <w:color w:val="auto"/>
                <w:sz w:val="22"/>
                <w:szCs w:val="22"/>
                <w:highlight w:val="none"/>
              </w:rPr>
              <w:t>，得6分；</w:t>
            </w:r>
          </w:p>
          <w:p>
            <w:pPr>
              <w:adjustRightInd w:val="0"/>
              <w:snapToGrid w:val="0"/>
              <w:spacing w:after="0"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内容表述有一定偏差，理解不够深入，但能基本满足</w:t>
            </w:r>
            <w:r>
              <w:rPr>
                <w:rFonts w:hint="eastAsia" w:ascii="宋体" w:hAnsi="宋体" w:cs="宋体"/>
                <w:bCs/>
                <w:color w:val="auto"/>
                <w:sz w:val="22"/>
                <w:szCs w:val="22"/>
                <w:highlight w:val="none"/>
              </w:rPr>
              <w:t>项目建设要求</w:t>
            </w:r>
            <w:r>
              <w:rPr>
                <w:rFonts w:hint="eastAsia" w:ascii="宋体" w:hAnsi="宋体" w:cs="宋体"/>
                <w:color w:val="auto"/>
                <w:sz w:val="22"/>
                <w:szCs w:val="22"/>
                <w:highlight w:val="none"/>
              </w:rPr>
              <w:t>的，得4分；</w:t>
            </w:r>
          </w:p>
          <w:p>
            <w:pPr>
              <w:adjustRightInd w:val="0"/>
              <w:snapToGrid w:val="0"/>
              <w:spacing w:after="0"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内容笼统，没有针对本项目细化制定，与</w:t>
            </w:r>
            <w:r>
              <w:rPr>
                <w:rFonts w:hint="eastAsia" w:ascii="宋体" w:hAnsi="宋体" w:cs="宋体"/>
                <w:bCs/>
                <w:color w:val="auto"/>
                <w:sz w:val="22"/>
                <w:szCs w:val="22"/>
                <w:highlight w:val="none"/>
              </w:rPr>
              <w:t>项目建设要求</w:t>
            </w:r>
            <w:r>
              <w:rPr>
                <w:rFonts w:hint="eastAsia" w:ascii="宋体" w:hAnsi="宋体" w:cs="宋体"/>
                <w:color w:val="auto"/>
                <w:sz w:val="22"/>
                <w:szCs w:val="22"/>
                <w:highlight w:val="none"/>
              </w:rPr>
              <w:t>有一定偏差的，得2分；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color w:val="auto"/>
                <w:sz w:val="22"/>
                <w:szCs w:val="22"/>
                <w:highlight w:val="none"/>
              </w:rPr>
              <w:t>未提供本项内容不得分。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noWrap w:val="0"/>
            <w:vAlign w:val="center"/>
          </w:tcPr>
          <w:p>
            <w:pPr>
              <w:widowControl/>
              <w:spacing w:after="0" w:line="400" w:lineRule="exact"/>
              <w:jc w:val="center"/>
              <w:rPr>
                <w:rFonts w:hint="eastAsia" w:ascii="宋体" w:hAnsi="宋体" w:eastAsia="宋体" w:cs="宋体"/>
                <w:bCs/>
                <w:color w:val="auto"/>
                <w:sz w:val="22"/>
                <w:szCs w:val="22"/>
                <w:highlight w:val="none"/>
                <w:lang w:eastAsia="zh-CN"/>
              </w:rPr>
            </w:pPr>
            <w:r>
              <w:rPr>
                <w:rFonts w:hint="eastAsia" w:ascii="宋体" w:hAnsi="宋体" w:cs="宋体"/>
                <w:bCs/>
                <w:color w:val="auto"/>
                <w:sz w:val="22"/>
                <w:szCs w:val="22"/>
                <w:highlight w:val="none"/>
                <w:lang w:val="en-US" w:eastAsia="zh-CN"/>
              </w:rPr>
              <w:t>8</w:t>
            </w:r>
          </w:p>
        </w:tc>
        <w:tc>
          <w:tcPr>
            <w:tcW w:w="1326"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技术方案</w:t>
            </w:r>
          </w:p>
        </w:tc>
        <w:tc>
          <w:tcPr>
            <w:tcW w:w="7321" w:type="dxa"/>
            <w:noWrap w:val="0"/>
            <w:vAlign w:val="center"/>
          </w:tcPr>
          <w:p>
            <w:pPr>
              <w:adjustRightInd w:val="0"/>
              <w:snapToGrid w:val="0"/>
              <w:spacing w:after="0" w:line="40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投标人根据项目建设要求，结合项目实际，对水文化遗产数字资产建设、水文化遗产图谱构建和水文化遗产数字保护体系构建等主要内容的实现，叙述技术方案，包括所采用的技术手段及其科学性等，由评委综合打分：</w:t>
            </w:r>
            <w:r>
              <w:rPr>
                <w:rFonts w:hint="eastAsia" w:ascii="宋体" w:hAnsi="宋体" w:cs="宋体"/>
                <w:color w:val="auto"/>
                <w:sz w:val="22"/>
                <w:szCs w:val="22"/>
                <w:highlight w:val="none"/>
              </w:rPr>
              <w:t>内容全面详细、科学完整，条理清晰、内容无前后矛盾、针对性强、完全符合</w:t>
            </w:r>
            <w:r>
              <w:rPr>
                <w:rFonts w:hint="eastAsia" w:ascii="宋体" w:hAnsi="宋体" w:cs="宋体"/>
                <w:bCs/>
                <w:color w:val="auto"/>
                <w:sz w:val="22"/>
                <w:szCs w:val="22"/>
                <w:highlight w:val="none"/>
              </w:rPr>
              <w:t>项目建设要求的</w:t>
            </w:r>
            <w:r>
              <w:rPr>
                <w:rFonts w:hint="eastAsia" w:ascii="宋体" w:hAnsi="宋体" w:cs="宋体"/>
                <w:color w:val="auto"/>
                <w:sz w:val="22"/>
                <w:szCs w:val="22"/>
                <w:highlight w:val="none"/>
              </w:rPr>
              <w:t>，得</w:t>
            </w:r>
            <w:r>
              <w:rPr>
                <w:rFonts w:hint="default" w:ascii="宋体" w:hAnsi="宋体" w:cs="宋体"/>
                <w:color w:val="auto"/>
                <w:sz w:val="22"/>
                <w:szCs w:val="22"/>
                <w:highlight w:val="none"/>
              </w:rPr>
              <w:t>9</w:t>
            </w:r>
            <w:r>
              <w:rPr>
                <w:rFonts w:hint="eastAsia" w:ascii="宋体" w:hAnsi="宋体" w:cs="宋体"/>
                <w:color w:val="auto"/>
                <w:sz w:val="22"/>
                <w:szCs w:val="22"/>
                <w:highlight w:val="none"/>
              </w:rPr>
              <w:t>分；</w:t>
            </w:r>
          </w:p>
          <w:p>
            <w:pPr>
              <w:adjustRightInd w:val="0"/>
              <w:snapToGrid w:val="0"/>
              <w:spacing w:after="0"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内容表述有一定偏差，理解不够深入，但能基本满足</w:t>
            </w:r>
            <w:r>
              <w:rPr>
                <w:rFonts w:hint="eastAsia" w:ascii="宋体" w:hAnsi="宋体" w:cs="宋体"/>
                <w:bCs/>
                <w:color w:val="auto"/>
                <w:sz w:val="22"/>
                <w:szCs w:val="22"/>
                <w:highlight w:val="none"/>
              </w:rPr>
              <w:t>项目建设要求</w:t>
            </w:r>
            <w:r>
              <w:rPr>
                <w:rFonts w:hint="eastAsia" w:ascii="宋体" w:hAnsi="宋体" w:cs="宋体"/>
                <w:color w:val="auto"/>
                <w:sz w:val="22"/>
                <w:szCs w:val="22"/>
                <w:highlight w:val="none"/>
              </w:rPr>
              <w:t>的，得</w:t>
            </w:r>
            <w:r>
              <w:rPr>
                <w:rFonts w:hint="default" w:ascii="宋体" w:hAnsi="宋体" w:cs="宋体"/>
                <w:color w:val="auto"/>
                <w:sz w:val="22"/>
                <w:szCs w:val="22"/>
                <w:highlight w:val="none"/>
              </w:rPr>
              <w:t>6</w:t>
            </w:r>
            <w:r>
              <w:rPr>
                <w:rFonts w:hint="eastAsia" w:ascii="宋体" w:hAnsi="宋体" w:cs="宋体"/>
                <w:color w:val="auto"/>
                <w:sz w:val="22"/>
                <w:szCs w:val="22"/>
                <w:highlight w:val="none"/>
              </w:rPr>
              <w:t>分；</w:t>
            </w:r>
          </w:p>
          <w:p>
            <w:pPr>
              <w:adjustRightInd w:val="0"/>
              <w:snapToGrid w:val="0"/>
              <w:spacing w:after="0" w:line="400" w:lineRule="exact"/>
              <w:rPr>
                <w:rFonts w:hint="eastAsia" w:ascii="宋体" w:hAnsi="宋体" w:cs="宋体"/>
                <w:bCs/>
                <w:color w:val="auto"/>
                <w:sz w:val="22"/>
                <w:szCs w:val="22"/>
                <w:highlight w:val="none"/>
              </w:rPr>
            </w:pPr>
            <w:r>
              <w:rPr>
                <w:rFonts w:hint="eastAsia" w:ascii="宋体" w:hAnsi="宋体" w:cs="宋体"/>
                <w:color w:val="auto"/>
                <w:sz w:val="22"/>
                <w:szCs w:val="22"/>
                <w:highlight w:val="none"/>
              </w:rPr>
              <w:t>内容笼统，没有针对本项目细化制定，与</w:t>
            </w:r>
            <w:r>
              <w:rPr>
                <w:rFonts w:hint="eastAsia" w:ascii="宋体" w:hAnsi="宋体" w:cs="宋体"/>
                <w:bCs/>
                <w:color w:val="auto"/>
                <w:sz w:val="22"/>
                <w:szCs w:val="22"/>
                <w:highlight w:val="none"/>
              </w:rPr>
              <w:t>项目建设要求</w:t>
            </w:r>
            <w:r>
              <w:rPr>
                <w:rFonts w:hint="eastAsia" w:ascii="宋体" w:hAnsi="宋体" w:cs="宋体"/>
                <w:color w:val="auto"/>
                <w:sz w:val="22"/>
                <w:szCs w:val="22"/>
                <w:highlight w:val="none"/>
              </w:rPr>
              <w:t>有一定偏差的，得</w:t>
            </w:r>
            <w:r>
              <w:rPr>
                <w:rFonts w:hint="default" w:ascii="宋体" w:hAnsi="宋体" w:cs="宋体"/>
                <w:color w:val="auto"/>
                <w:sz w:val="22"/>
                <w:szCs w:val="22"/>
                <w:highlight w:val="none"/>
              </w:rPr>
              <w:t>3</w:t>
            </w:r>
            <w:r>
              <w:rPr>
                <w:rFonts w:hint="eastAsia" w:ascii="宋体" w:hAnsi="宋体" w:cs="宋体"/>
                <w:color w:val="auto"/>
                <w:sz w:val="22"/>
                <w:szCs w:val="22"/>
                <w:highlight w:val="none"/>
              </w:rPr>
              <w:t>分；未提供本项内容不得分。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default" w:ascii="宋体" w:hAnsi="宋体" w:cs="宋体"/>
                <w:bCs/>
                <w:color w:val="auto"/>
                <w:sz w:val="22"/>
                <w:szCs w:val="22"/>
                <w:highlight w:val="none"/>
              </w:rPr>
              <w:t>9</w:t>
            </w:r>
            <w:r>
              <w:rPr>
                <w:rFonts w:hint="eastAsia" w:ascii="宋体" w:hAnsi="宋体" w:cs="宋体"/>
                <w:bCs/>
                <w:color w:val="auto"/>
                <w:sz w:val="22"/>
                <w:szCs w:val="22"/>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noWrap w:val="0"/>
            <w:vAlign w:val="center"/>
          </w:tcPr>
          <w:p>
            <w:pPr>
              <w:widowControl/>
              <w:spacing w:after="0" w:line="400" w:lineRule="exact"/>
              <w:jc w:val="center"/>
              <w:rPr>
                <w:rFonts w:hint="default" w:ascii="宋体" w:hAnsi="宋体" w:eastAsia="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9</w:t>
            </w:r>
          </w:p>
        </w:tc>
        <w:tc>
          <w:tcPr>
            <w:tcW w:w="1326"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实施方案</w:t>
            </w:r>
          </w:p>
        </w:tc>
        <w:tc>
          <w:tcPr>
            <w:tcW w:w="7321" w:type="dxa"/>
            <w:noWrap w:val="0"/>
            <w:vAlign w:val="center"/>
          </w:tcPr>
          <w:p>
            <w:pPr>
              <w:widowControl/>
              <w:spacing w:after="0" w:line="40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投标人根据项目建设要求，结合项目实际，提供项目组织实施方案，包括组织实施、进度计划、人员和设备保障等，由评委综合打分。</w:t>
            </w:r>
          </w:p>
          <w:p>
            <w:pPr>
              <w:widowControl/>
              <w:spacing w:after="0" w:line="40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组织实施</w:t>
            </w:r>
            <w:r>
              <w:rPr>
                <w:rFonts w:hint="eastAsia" w:ascii="宋体" w:hAnsi="宋体" w:cs="宋体"/>
                <w:color w:val="auto"/>
                <w:sz w:val="22"/>
                <w:szCs w:val="22"/>
                <w:highlight w:val="none"/>
              </w:rPr>
              <w:t>方案完全满足采购文件对项目实施的要求，结构严谨，内容完整详实，能够针对采购项目内容要求而细化制定的得</w:t>
            </w:r>
            <w:r>
              <w:rPr>
                <w:rFonts w:hint="default" w:ascii="宋体" w:hAnsi="宋体" w:cs="宋体"/>
                <w:color w:val="auto"/>
                <w:sz w:val="22"/>
                <w:szCs w:val="22"/>
                <w:highlight w:val="none"/>
              </w:rPr>
              <w:t>9</w:t>
            </w:r>
            <w:r>
              <w:rPr>
                <w:rFonts w:hint="eastAsia" w:ascii="宋体" w:hAnsi="宋体" w:cs="宋体"/>
                <w:color w:val="auto"/>
                <w:sz w:val="22"/>
                <w:szCs w:val="22"/>
                <w:highlight w:val="none"/>
              </w:rPr>
              <w:t>分；</w:t>
            </w:r>
          </w:p>
          <w:p>
            <w:pPr>
              <w:widowControl/>
              <w:spacing w:after="0" w:line="40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组织实施</w:t>
            </w:r>
            <w:r>
              <w:rPr>
                <w:rFonts w:hint="eastAsia" w:ascii="宋体" w:hAnsi="宋体" w:cs="宋体"/>
                <w:color w:val="auto"/>
                <w:sz w:val="22"/>
                <w:szCs w:val="22"/>
                <w:highlight w:val="none"/>
              </w:rPr>
              <w:t>方案能够满足采购文件对项目实施的要求，为本项目的实施要求而制定的措施较齐全，方案表述有一定偏差的得</w:t>
            </w:r>
            <w:r>
              <w:rPr>
                <w:rFonts w:hint="default" w:ascii="宋体" w:hAnsi="宋体" w:cs="宋体"/>
                <w:color w:val="auto"/>
                <w:sz w:val="22"/>
                <w:szCs w:val="22"/>
                <w:highlight w:val="none"/>
              </w:rPr>
              <w:t>6</w:t>
            </w:r>
            <w:r>
              <w:rPr>
                <w:rFonts w:hint="eastAsia" w:ascii="宋体" w:hAnsi="宋体" w:cs="宋体"/>
                <w:color w:val="auto"/>
                <w:sz w:val="22"/>
                <w:szCs w:val="22"/>
                <w:highlight w:val="none"/>
              </w:rPr>
              <w:t>分；</w:t>
            </w:r>
          </w:p>
          <w:p>
            <w:pPr>
              <w:widowControl/>
              <w:spacing w:after="0" w:line="40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组织实施</w:t>
            </w:r>
            <w:r>
              <w:rPr>
                <w:rFonts w:hint="eastAsia" w:ascii="宋体" w:hAnsi="宋体" w:cs="宋体"/>
                <w:color w:val="auto"/>
                <w:sz w:val="22"/>
                <w:szCs w:val="22"/>
                <w:highlight w:val="none"/>
              </w:rPr>
              <w:t>方案与采购文件要求有一定偏差，方案表述差的得</w:t>
            </w:r>
            <w:r>
              <w:rPr>
                <w:rFonts w:hint="default" w:ascii="宋体" w:hAnsi="宋体" w:cs="宋体"/>
                <w:color w:val="auto"/>
                <w:sz w:val="22"/>
                <w:szCs w:val="22"/>
                <w:highlight w:val="none"/>
              </w:rPr>
              <w:t>3</w:t>
            </w:r>
            <w:r>
              <w:rPr>
                <w:rFonts w:hint="eastAsia" w:ascii="宋体" w:hAnsi="宋体" w:cs="宋体"/>
                <w:color w:val="auto"/>
                <w:sz w:val="22"/>
                <w:szCs w:val="22"/>
                <w:highlight w:val="none"/>
              </w:rPr>
              <w:t>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color w:val="auto"/>
                <w:sz w:val="22"/>
                <w:szCs w:val="22"/>
                <w:highlight w:val="none"/>
              </w:rPr>
              <w:t>未提供本项内容的不得分。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default" w:ascii="宋体" w:hAnsi="宋体" w:cs="宋体"/>
                <w:bCs/>
                <w:color w:val="auto"/>
                <w:sz w:val="22"/>
                <w:szCs w:val="22"/>
                <w:highlight w:val="none"/>
              </w:rPr>
              <w:t>9</w:t>
            </w:r>
            <w:r>
              <w:rPr>
                <w:rFonts w:hint="eastAsia" w:ascii="宋体" w:hAnsi="宋体" w:cs="宋体"/>
                <w:bCs/>
                <w:color w:val="auto"/>
                <w:sz w:val="22"/>
                <w:szCs w:val="22"/>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noWrap w:val="0"/>
            <w:vAlign w:val="center"/>
          </w:tcPr>
          <w:p>
            <w:pPr>
              <w:widowControl/>
              <w:spacing w:after="0" w:line="400" w:lineRule="exact"/>
              <w:jc w:val="center"/>
              <w:rPr>
                <w:rFonts w:hint="default" w:ascii="宋体" w:hAnsi="宋体" w:cs="宋体"/>
                <w:bCs/>
                <w:color w:val="auto"/>
                <w:sz w:val="22"/>
                <w:szCs w:val="22"/>
                <w:highlight w:val="none"/>
                <w:lang w:val="en-US"/>
              </w:rPr>
            </w:pPr>
            <w:r>
              <w:rPr>
                <w:rFonts w:hint="eastAsia" w:ascii="宋体" w:hAnsi="宋体" w:cs="宋体"/>
                <w:bCs/>
                <w:color w:val="auto"/>
                <w:sz w:val="22"/>
                <w:szCs w:val="22"/>
                <w:highlight w:val="none"/>
                <w:lang w:val="en-US" w:eastAsia="zh-CN"/>
              </w:rPr>
              <w:t>10</w:t>
            </w:r>
          </w:p>
        </w:tc>
        <w:tc>
          <w:tcPr>
            <w:tcW w:w="1326"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方案评价</w:t>
            </w:r>
          </w:p>
        </w:tc>
        <w:tc>
          <w:tcPr>
            <w:tcW w:w="7321" w:type="dxa"/>
            <w:noWrap w:val="0"/>
            <w:vAlign w:val="center"/>
          </w:tcPr>
          <w:p>
            <w:pPr>
              <w:widowControl/>
              <w:spacing w:after="0" w:line="40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根据投标人提供的技术和实施方案的科学性、合理性、规范性和可操作性，由评委综合打分。</w:t>
            </w:r>
          </w:p>
          <w:p>
            <w:pPr>
              <w:widowControl/>
              <w:spacing w:after="0" w:line="40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技术和实施</w:t>
            </w:r>
            <w:r>
              <w:rPr>
                <w:rFonts w:hint="eastAsia" w:ascii="宋体" w:hAnsi="宋体" w:cs="宋体"/>
                <w:color w:val="auto"/>
                <w:sz w:val="22"/>
                <w:szCs w:val="22"/>
                <w:highlight w:val="none"/>
              </w:rPr>
              <w:t>方案完全满足采购文件对项目实施的要求，结构严谨，内容完整详实，能够针对采购项目内容要求而细化制定的得6分；</w:t>
            </w:r>
          </w:p>
          <w:p>
            <w:pPr>
              <w:widowControl/>
              <w:spacing w:after="0" w:line="40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技术和实施</w:t>
            </w:r>
            <w:r>
              <w:rPr>
                <w:rFonts w:hint="eastAsia" w:ascii="宋体" w:hAnsi="宋体" w:cs="宋体"/>
                <w:color w:val="auto"/>
                <w:sz w:val="22"/>
                <w:szCs w:val="22"/>
                <w:highlight w:val="none"/>
              </w:rPr>
              <w:t>方案能够满足采购文件对项目实施的要求，为本项目的实施要求而制定的措施较齐全，方案表述有一定偏差的得4分；</w:t>
            </w:r>
          </w:p>
          <w:p>
            <w:pPr>
              <w:widowControl/>
              <w:spacing w:after="0" w:line="40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技术和实施</w:t>
            </w:r>
            <w:r>
              <w:rPr>
                <w:rFonts w:hint="eastAsia" w:ascii="宋体" w:hAnsi="宋体" w:cs="宋体"/>
                <w:color w:val="auto"/>
                <w:sz w:val="22"/>
                <w:szCs w:val="22"/>
                <w:highlight w:val="none"/>
              </w:rPr>
              <w:t>方案与采购文件要求有一定偏差，方案表述差的得2分；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color w:val="auto"/>
                <w:sz w:val="22"/>
                <w:szCs w:val="22"/>
                <w:highlight w:val="none"/>
              </w:rPr>
              <w:t>未提供本项内容的不得分。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noWrap w:val="0"/>
            <w:vAlign w:val="center"/>
          </w:tcPr>
          <w:p>
            <w:pPr>
              <w:widowControl/>
              <w:spacing w:after="0" w:line="400" w:lineRule="exact"/>
              <w:jc w:val="center"/>
              <w:rPr>
                <w:rFonts w:hint="default" w:ascii="宋体" w:hAnsi="宋体" w:cs="宋体"/>
                <w:bCs/>
                <w:color w:val="auto"/>
                <w:sz w:val="22"/>
                <w:szCs w:val="22"/>
                <w:highlight w:val="none"/>
                <w:lang w:val="en-US"/>
              </w:rPr>
            </w:pPr>
            <w:r>
              <w:rPr>
                <w:rFonts w:hint="eastAsia" w:ascii="宋体" w:hAnsi="宋体" w:cs="宋体"/>
                <w:bCs/>
                <w:color w:val="auto"/>
                <w:sz w:val="22"/>
                <w:szCs w:val="22"/>
                <w:highlight w:val="none"/>
                <w:lang w:val="en-US" w:eastAsia="zh-CN"/>
              </w:rPr>
              <w:t>11</w:t>
            </w:r>
          </w:p>
        </w:tc>
        <w:tc>
          <w:tcPr>
            <w:tcW w:w="1326"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成果交付</w:t>
            </w:r>
          </w:p>
        </w:tc>
        <w:tc>
          <w:tcPr>
            <w:tcW w:w="7321" w:type="dxa"/>
            <w:noWrap w:val="0"/>
            <w:vAlign w:val="center"/>
          </w:tcPr>
          <w:p>
            <w:pPr>
              <w:widowControl/>
              <w:spacing w:after="0" w:line="40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根据投标人提供的成果交付方案的完整性和规范性，由评委综合打分。</w:t>
            </w:r>
          </w:p>
          <w:p>
            <w:pPr>
              <w:widowControl/>
              <w:spacing w:after="0"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完全满足采购文件对项目的要求的得3分；</w:t>
            </w:r>
          </w:p>
          <w:p>
            <w:pPr>
              <w:widowControl/>
              <w:spacing w:after="0"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方案表述有一定偏差的得2分；</w:t>
            </w:r>
          </w:p>
          <w:p>
            <w:pPr>
              <w:widowControl/>
              <w:spacing w:after="0"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方案与采购文件要求有一定偏差，方案表述差的得1分；</w:t>
            </w:r>
          </w:p>
          <w:p>
            <w:pPr>
              <w:widowControl/>
              <w:spacing w:after="0" w:line="400" w:lineRule="exact"/>
              <w:jc w:val="left"/>
              <w:rPr>
                <w:rFonts w:hint="eastAsia" w:ascii="宋体" w:hAnsi="宋体" w:cs="宋体"/>
                <w:color w:val="auto"/>
                <w:sz w:val="22"/>
                <w:szCs w:val="22"/>
                <w:highlight w:val="none"/>
              </w:rPr>
            </w:pPr>
            <w:r>
              <w:rPr>
                <w:rFonts w:hint="eastAsia" w:ascii="宋体" w:hAnsi="宋体" w:cs="宋体"/>
                <w:color w:val="auto"/>
                <w:sz w:val="22"/>
                <w:szCs w:val="22"/>
                <w:highlight w:val="none"/>
              </w:rPr>
              <w:t>未提供本项内容的不得分。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noWrap w:val="0"/>
            <w:vAlign w:val="center"/>
          </w:tcPr>
          <w:p>
            <w:pPr>
              <w:widowControl/>
              <w:spacing w:after="0" w:line="400" w:lineRule="exact"/>
              <w:jc w:val="center"/>
              <w:rPr>
                <w:rFonts w:hint="default" w:ascii="宋体" w:hAnsi="宋体" w:cs="宋体"/>
                <w:bCs/>
                <w:color w:val="auto"/>
                <w:sz w:val="22"/>
                <w:szCs w:val="22"/>
                <w:highlight w:val="none"/>
                <w:lang w:val="en-US"/>
              </w:rPr>
            </w:pPr>
            <w:r>
              <w:rPr>
                <w:rFonts w:hint="eastAsia" w:ascii="宋体" w:hAnsi="宋体" w:cs="宋体"/>
                <w:bCs/>
                <w:color w:val="auto"/>
                <w:sz w:val="22"/>
                <w:szCs w:val="22"/>
                <w:highlight w:val="none"/>
                <w:lang w:val="en-US" w:eastAsia="zh-CN"/>
              </w:rPr>
              <w:t>12</w:t>
            </w:r>
          </w:p>
        </w:tc>
        <w:tc>
          <w:tcPr>
            <w:tcW w:w="1326"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后续服务</w:t>
            </w:r>
          </w:p>
        </w:tc>
        <w:tc>
          <w:tcPr>
            <w:tcW w:w="7321" w:type="dxa"/>
            <w:noWrap w:val="0"/>
            <w:vAlign w:val="center"/>
          </w:tcPr>
          <w:p>
            <w:pPr>
              <w:widowControl/>
              <w:spacing w:after="0" w:line="40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根据投标人的服务响应时间、服务人员配备、服务承诺保障、驻场服务承诺等，由评委进行综合打分。</w:t>
            </w:r>
          </w:p>
          <w:p>
            <w:pPr>
              <w:widowControl/>
              <w:spacing w:after="0" w:line="40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运维服务</w:t>
            </w:r>
            <w:r>
              <w:rPr>
                <w:rFonts w:hint="eastAsia" w:ascii="宋体" w:hAnsi="宋体" w:cs="宋体"/>
                <w:color w:val="auto"/>
                <w:sz w:val="22"/>
                <w:szCs w:val="22"/>
                <w:highlight w:val="none"/>
              </w:rPr>
              <w:t>方案完全满足采购文件对项目实施的要求，结构严谨，内容完整详实，能够针对采购项目内容要求而细化制定的得4分；</w:t>
            </w:r>
          </w:p>
          <w:p>
            <w:pPr>
              <w:widowControl/>
              <w:spacing w:after="0" w:line="40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运维服务</w:t>
            </w:r>
            <w:r>
              <w:rPr>
                <w:rFonts w:hint="eastAsia" w:ascii="宋体" w:hAnsi="宋体" w:cs="宋体"/>
                <w:color w:val="auto"/>
                <w:sz w:val="22"/>
                <w:szCs w:val="22"/>
                <w:highlight w:val="none"/>
              </w:rPr>
              <w:t>方案方案能够满足采购文件对项目实施的要求，为本项目的实施要求而制定的措施较齐全，方案表述有一定偏差的得2分；</w:t>
            </w:r>
          </w:p>
          <w:p>
            <w:pPr>
              <w:widowControl/>
              <w:spacing w:after="0" w:line="400" w:lineRule="exact"/>
              <w:rPr>
                <w:rFonts w:hint="eastAsia" w:ascii="宋体" w:hAnsi="宋体" w:cs="宋体"/>
                <w:color w:val="auto"/>
                <w:sz w:val="22"/>
                <w:szCs w:val="22"/>
                <w:highlight w:val="none"/>
              </w:rPr>
            </w:pPr>
            <w:r>
              <w:rPr>
                <w:rFonts w:hint="eastAsia" w:ascii="宋体" w:hAnsi="宋体" w:cs="宋体"/>
                <w:bCs/>
                <w:color w:val="auto"/>
                <w:sz w:val="22"/>
                <w:szCs w:val="22"/>
                <w:highlight w:val="none"/>
              </w:rPr>
              <w:t>运维服务</w:t>
            </w:r>
            <w:r>
              <w:rPr>
                <w:rFonts w:hint="eastAsia" w:ascii="宋体" w:hAnsi="宋体" w:cs="宋体"/>
                <w:color w:val="auto"/>
                <w:sz w:val="22"/>
                <w:szCs w:val="22"/>
                <w:highlight w:val="none"/>
              </w:rPr>
              <w:t>方案与采购文件要求有一定偏差，方案表述差的得1分；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color w:val="auto"/>
                <w:sz w:val="22"/>
                <w:szCs w:val="22"/>
                <w:highlight w:val="none"/>
              </w:rPr>
              <w:t>未提供本项内容的不得分。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noWrap w:val="0"/>
            <w:vAlign w:val="center"/>
          </w:tcPr>
          <w:p>
            <w:pPr>
              <w:widowControl/>
              <w:spacing w:after="0" w:line="400" w:lineRule="exact"/>
              <w:jc w:val="center"/>
              <w:rPr>
                <w:rFonts w:hint="default" w:ascii="宋体" w:hAnsi="宋体" w:cs="宋体"/>
                <w:bCs/>
                <w:color w:val="auto"/>
                <w:sz w:val="22"/>
                <w:szCs w:val="22"/>
                <w:highlight w:val="none"/>
                <w:lang w:val="en-US"/>
              </w:rPr>
            </w:pPr>
            <w:r>
              <w:rPr>
                <w:rFonts w:hint="eastAsia" w:ascii="宋体" w:hAnsi="宋体" w:cs="宋体"/>
                <w:bCs/>
                <w:color w:val="auto"/>
                <w:sz w:val="22"/>
                <w:szCs w:val="22"/>
                <w:highlight w:val="none"/>
                <w:lang w:val="en-US" w:eastAsia="zh-CN"/>
              </w:rPr>
              <w:t>13</w:t>
            </w:r>
          </w:p>
        </w:tc>
        <w:tc>
          <w:tcPr>
            <w:tcW w:w="1326"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设备评价</w:t>
            </w:r>
          </w:p>
        </w:tc>
        <w:tc>
          <w:tcPr>
            <w:tcW w:w="7321" w:type="dxa"/>
            <w:noWrap w:val="0"/>
            <w:vAlign w:val="center"/>
          </w:tcPr>
          <w:p>
            <w:pPr>
              <w:pStyle w:val="14"/>
              <w:spacing w:after="0" w:line="400" w:lineRule="exact"/>
              <w:ind w:firstLine="0"/>
              <w:rPr>
                <w:rFonts w:hint="eastAsia" w:ascii="宋体" w:hAnsi="宋体" w:cs="宋体"/>
                <w:bCs/>
                <w:color w:val="auto"/>
                <w:sz w:val="22"/>
                <w:szCs w:val="22"/>
                <w:highlight w:val="none"/>
              </w:rPr>
            </w:pPr>
            <w:r>
              <w:rPr>
                <w:rFonts w:hint="eastAsia" w:ascii="宋体" w:hAnsi="宋体" w:cs="宋体"/>
                <w:bCs/>
                <w:color w:val="auto"/>
                <w:sz w:val="22"/>
                <w:szCs w:val="22"/>
                <w:highlight w:val="none"/>
              </w:rPr>
              <w:t>根据投标人所提供的开展数字保护工作所需生产设备，包括智能航测系统、实景三维建模软件、修模软件、RTK设备，由评委进行打分：</w:t>
            </w:r>
          </w:p>
          <w:p>
            <w:pPr>
              <w:pStyle w:val="14"/>
              <w:spacing w:after="0" w:line="400" w:lineRule="exact"/>
              <w:ind w:firstLine="0"/>
              <w:rPr>
                <w:rFonts w:hint="eastAsia" w:ascii="宋体" w:hAnsi="宋体" w:cs="宋体"/>
                <w:bCs/>
                <w:color w:val="auto"/>
                <w:sz w:val="22"/>
                <w:szCs w:val="22"/>
                <w:highlight w:val="none"/>
              </w:rPr>
            </w:pPr>
            <w:r>
              <w:rPr>
                <w:rFonts w:hint="eastAsia" w:ascii="宋体" w:hAnsi="宋体" w:cs="宋体"/>
                <w:bCs/>
                <w:color w:val="auto"/>
                <w:sz w:val="22"/>
                <w:szCs w:val="22"/>
                <w:highlight w:val="none"/>
              </w:rPr>
              <w:t>配备设施及设备先进、齐全，完全满足采购文件要求得9分；</w:t>
            </w:r>
          </w:p>
          <w:p>
            <w:pPr>
              <w:spacing w:after="0" w:line="40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配备设施及设备满足采购文件最低要求得6分；</w:t>
            </w:r>
          </w:p>
          <w:p>
            <w:pPr>
              <w:pStyle w:val="14"/>
              <w:spacing w:after="0" w:line="400" w:lineRule="exact"/>
              <w:ind w:firstLine="0"/>
              <w:rPr>
                <w:rFonts w:hint="eastAsia" w:ascii="宋体" w:hAnsi="宋体" w:cs="宋体"/>
                <w:bCs/>
                <w:color w:val="auto"/>
                <w:sz w:val="22"/>
                <w:szCs w:val="22"/>
                <w:highlight w:val="none"/>
              </w:rPr>
            </w:pPr>
            <w:r>
              <w:rPr>
                <w:rFonts w:hint="eastAsia" w:ascii="宋体" w:hAnsi="宋体" w:cs="宋体"/>
                <w:bCs/>
                <w:color w:val="auto"/>
                <w:sz w:val="22"/>
                <w:szCs w:val="22"/>
                <w:highlight w:val="none"/>
              </w:rPr>
              <w:t>配备设施及设备较落后，且配备不完整得3分。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color w:val="auto"/>
                <w:sz w:val="22"/>
                <w:szCs w:val="22"/>
                <w:highlight w:val="none"/>
              </w:rPr>
              <w:t>说明：证明材料提供投标人设备和软件采购的发票、设备合格证书和检验报告的扫描件并加盖公章，否则不得分；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9分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Merge w:val="restart"/>
            <w:noWrap w:val="0"/>
            <w:vAlign w:val="center"/>
          </w:tcPr>
          <w:p>
            <w:pPr>
              <w:widowControl/>
              <w:spacing w:after="0" w:line="400" w:lineRule="exact"/>
              <w:jc w:val="center"/>
              <w:rPr>
                <w:rFonts w:hint="default" w:ascii="宋体" w:hAnsi="宋体" w:eastAsia="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14</w:t>
            </w:r>
          </w:p>
        </w:tc>
        <w:tc>
          <w:tcPr>
            <w:tcW w:w="1326" w:type="dxa"/>
            <w:vMerge w:val="restart"/>
            <w:noWrap w:val="0"/>
            <w:vAlign w:val="center"/>
          </w:tcPr>
          <w:p>
            <w:pPr>
              <w:widowControl/>
              <w:spacing w:after="0" w:line="400" w:lineRule="exact"/>
              <w:rPr>
                <w:rFonts w:hint="eastAsia" w:ascii="宋体" w:hAnsi="宋体" w:cs="宋体"/>
                <w:bCs/>
                <w:color w:val="auto"/>
                <w:sz w:val="22"/>
                <w:szCs w:val="22"/>
                <w:highlight w:val="none"/>
              </w:rPr>
            </w:pPr>
            <w:r>
              <w:rPr>
                <w:rFonts w:hint="eastAsia" w:ascii="宋体" w:hAnsi="宋体" w:cs="宋体"/>
                <w:bCs/>
                <w:color w:val="auto"/>
                <w:sz w:val="22"/>
                <w:szCs w:val="22"/>
                <w:highlight w:val="none"/>
              </w:rPr>
              <w:t>成果演示</w:t>
            </w:r>
          </w:p>
        </w:tc>
        <w:tc>
          <w:tcPr>
            <w:tcW w:w="7321" w:type="dxa"/>
            <w:noWrap w:val="0"/>
            <w:vAlign w:val="center"/>
          </w:tcPr>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演示时间10分钟以内，评委根据演示情况进行打分，不进行演示不得分。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具体演示内容如下：</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①数据资产管理（二维）：基于地图（导航地图或影像地图或DEM底图等）展示</w:t>
            </w:r>
            <w:r>
              <w:rPr>
                <w:rFonts w:hint="eastAsia" w:ascii="宋体" w:hAnsi="宋体" w:cs="宋体"/>
                <w:bCs/>
                <w:color w:val="auto"/>
                <w:sz w:val="22"/>
                <w:szCs w:val="22"/>
                <w:highlight w:val="none"/>
                <w:lang w:eastAsia="zh-CN"/>
              </w:rPr>
              <w:t>相应功能</w:t>
            </w:r>
            <w:r>
              <w:rPr>
                <w:rFonts w:hint="eastAsia" w:ascii="宋体" w:hAnsi="宋体" w:cs="宋体"/>
                <w:bCs/>
                <w:color w:val="auto"/>
                <w:sz w:val="22"/>
                <w:szCs w:val="22"/>
                <w:highlight w:val="none"/>
              </w:rPr>
              <w:t>；提供搜索、分类查询功能；提供人工填报功能；提供整体和分项数据/台账的一键导出功能；提供在地图框选功能，框选后展示范围内的</w:t>
            </w:r>
            <w:r>
              <w:rPr>
                <w:rFonts w:hint="eastAsia" w:ascii="宋体" w:hAnsi="宋体" w:cs="宋体"/>
                <w:bCs/>
                <w:color w:val="auto"/>
                <w:sz w:val="22"/>
                <w:szCs w:val="22"/>
                <w:highlight w:val="none"/>
                <w:lang w:eastAsia="zh-CN"/>
              </w:rPr>
              <w:t>相关</w:t>
            </w:r>
            <w:r>
              <w:rPr>
                <w:rFonts w:hint="eastAsia" w:ascii="宋体" w:hAnsi="宋体" w:cs="宋体"/>
                <w:bCs/>
                <w:color w:val="auto"/>
                <w:sz w:val="22"/>
                <w:szCs w:val="22"/>
                <w:highlight w:val="none"/>
              </w:rPr>
              <w:t>资料信息；提供在地图上点击某一</w:t>
            </w:r>
            <w:r>
              <w:rPr>
                <w:rFonts w:hint="eastAsia" w:ascii="宋体" w:hAnsi="宋体" w:cs="宋体"/>
                <w:bCs/>
                <w:color w:val="auto"/>
                <w:sz w:val="22"/>
                <w:szCs w:val="22"/>
                <w:highlight w:val="none"/>
                <w:lang w:eastAsia="zh-CN"/>
              </w:rPr>
              <w:t>处</w:t>
            </w:r>
            <w:r>
              <w:rPr>
                <w:rFonts w:hint="eastAsia" w:ascii="宋体" w:hAnsi="宋体" w:cs="宋体"/>
                <w:bCs/>
                <w:color w:val="auto"/>
                <w:sz w:val="22"/>
                <w:szCs w:val="22"/>
                <w:highlight w:val="none"/>
              </w:rPr>
              <w:t>查看详情的功能。根据演示情况进行打分：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lang w:bidi="ar"/>
              </w:rPr>
              <w:t>功能点演示完整、操作流畅、清晰表达采购文件实现目标的得5分；功能点演示较为完整、操作较为流畅、基本符合采购文件基本要求得3分；功能点演示欠缺、与采购文件要求与采购文件要求偏差略大得1分；功能点缺失</w:t>
            </w:r>
            <w:r>
              <w:rPr>
                <w:rFonts w:hint="eastAsia" w:ascii="宋体" w:hAnsi="宋体" w:cs="宋体"/>
                <w:color w:val="auto"/>
                <w:sz w:val="22"/>
                <w:szCs w:val="22"/>
                <w:highlight w:val="none"/>
                <w:lang w:bidi="ar"/>
              </w:rPr>
              <w:t>不符合采购需求的不得分。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Merge w:val="continue"/>
            <w:noWrap w:val="0"/>
            <w:vAlign w:val="center"/>
          </w:tcPr>
          <w:p>
            <w:pPr>
              <w:widowControl/>
              <w:spacing w:after="0" w:line="400" w:lineRule="exact"/>
              <w:jc w:val="center"/>
              <w:rPr>
                <w:rFonts w:hint="eastAsia" w:ascii="宋体" w:hAnsi="宋体" w:cs="宋体"/>
                <w:bCs/>
                <w:color w:val="auto"/>
                <w:sz w:val="22"/>
                <w:szCs w:val="22"/>
                <w:highlight w:val="none"/>
              </w:rPr>
            </w:pPr>
          </w:p>
        </w:tc>
        <w:tc>
          <w:tcPr>
            <w:tcW w:w="1326" w:type="dxa"/>
            <w:vMerge w:val="continue"/>
            <w:noWrap w:val="0"/>
            <w:vAlign w:val="center"/>
          </w:tcPr>
          <w:p>
            <w:pPr>
              <w:widowControl/>
              <w:spacing w:after="0" w:line="400" w:lineRule="exact"/>
              <w:jc w:val="center"/>
              <w:rPr>
                <w:rFonts w:hint="eastAsia" w:ascii="宋体" w:hAnsi="宋体" w:cs="宋体"/>
                <w:bCs/>
                <w:color w:val="auto"/>
                <w:sz w:val="22"/>
                <w:szCs w:val="22"/>
                <w:highlight w:val="none"/>
              </w:rPr>
            </w:pPr>
          </w:p>
        </w:tc>
        <w:tc>
          <w:tcPr>
            <w:tcW w:w="7321" w:type="dxa"/>
            <w:noWrap w:val="0"/>
            <w:vAlign w:val="center"/>
          </w:tcPr>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②数据资产管理（三维）：基于二维地图提供三维模型（实景三维和BIM三维）展示功能，并可鼠标拖动查看各个角度。根据演示情况进行打分：</w:t>
            </w:r>
            <w:r>
              <w:rPr>
                <w:rFonts w:hint="eastAsia" w:ascii="宋体" w:hAnsi="宋体" w:cs="宋体"/>
                <w:bCs/>
                <w:color w:val="auto"/>
                <w:sz w:val="22"/>
                <w:szCs w:val="22"/>
                <w:highlight w:val="none"/>
                <w:lang w:bidi="ar"/>
              </w:rPr>
              <w:t>功能点演示完整、操作流畅、清晰表达采购文件实现目标的得3分；功能点演示较为完整、操作较为流畅、基本符合采购文件基本要求得2分；功能点演示欠缺、与采购文件要求偏差略大得1分；功能点缺失</w:t>
            </w:r>
            <w:r>
              <w:rPr>
                <w:rFonts w:hint="eastAsia" w:ascii="宋体" w:hAnsi="宋体" w:cs="宋体"/>
                <w:color w:val="auto"/>
                <w:sz w:val="22"/>
                <w:szCs w:val="22"/>
                <w:highlight w:val="none"/>
                <w:lang w:bidi="ar"/>
              </w:rPr>
              <w:t>不符合采购需求的不得分。</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Merge w:val="continue"/>
            <w:noWrap w:val="0"/>
            <w:vAlign w:val="center"/>
          </w:tcPr>
          <w:p>
            <w:pPr>
              <w:widowControl/>
              <w:spacing w:after="0" w:line="400" w:lineRule="exact"/>
              <w:jc w:val="center"/>
              <w:rPr>
                <w:rFonts w:hint="eastAsia" w:ascii="宋体" w:hAnsi="宋体" w:cs="宋体"/>
                <w:bCs/>
                <w:color w:val="auto"/>
                <w:sz w:val="22"/>
                <w:szCs w:val="22"/>
                <w:highlight w:val="none"/>
              </w:rPr>
            </w:pPr>
          </w:p>
        </w:tc>
        <w:tc>
          <w:tcPr>
            <w:tcW w:w="1326" w:type="dxa"/>
            <w:vMerge w:val="continue"/>
            <w:noWrap w:val="0"/>
            <w:vAlign w:val="center"/>
          </w:tcPr>
          <w:p>
            <w:pPr>
              <w:widowControl/>
              <w:spacing w:after="0" w:line="400" w:lineRule="exact"/>
              <w:jc w:val="center"/>
              <w:rPr>
                <w:rFonts w:hint="eastAsia" w:ascii="宋体" w:hAnsi="宋体" w:cs="宋体"/>
                <w:bCs/>
                <w:color w:val="auto"/>
                <w:sz w:val="22"/>
                <w:szCs w:val="22"/>
                <w:highlight w:val="none"/>
              </w:rPr>
            </w:pPr>
          </w:p>
        </w:tc>
        <w:tc>
          <w:tcPr>
            <w:tcW w:w="7321" w:type="dxa"/>
            <w:noWrap w:val="0"/>
            <w:vAlign w:val="center"/>
          </w:tcPr>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③知识图谱结构化应用即人工智能（AI）模型交互：提供根据</w:t>
            </w:r>
            <w:r>
              <w:rPr>
                <w:rFonts w:hint="eastAsia" w:ascii="宋体" w:hAnsi="宋体" w:cs="宋体"/>
                <w:bCs/>
                <w:color w:val="auto"/>
                <w:sz w:val="22"/>
                <w:szCs w:val="22"/>
                <w:highlight w:val="none"/>
                <w:lang w:eastAsia="zh-CN"/>
              </w:rPr>
              <w:t>专业</w:t>
            </w:r>
            <w:r>
              <w:rPr>
                <w:rFonts w:hint="eastAsia" w:ascii="宋体" w:hAnsi="宋体" w:cs="宋体"/>
                <w:bCs/>
                <w:color w:val="auto"/>
                <w:sz w:val="22"/>
                <w:szCs w:val="22"/>
                <w:highlight w:val="none"/>
              </w:rPr>
              <w:t>资料训练完成的人工智能大模型问答功能，可以通过文字输入问题，得到</w:t>
            </w:r>
            <w:r>
              <w:rPr>
                <w:rFonts w:hint="eastAsia" w:ascii="宋体" w:hAnsi="宋体" w:cs="宋体"/>
                <w:bCs/>
                <w:color w:val="auto"/>
                <w:sz w:val="22"/>
                <w:szCs w:val="22"/>
                <w:highlight w:val="none"/>
                <w:lang w:eastAsia="zh-CN"/>
              </w:rPr>
              <w:t>该专业</w:t>
            </w:r>
            <w:r>
              <w:rPr>
                <w:rFonts w:hint="eastAsia" w:ascii="宋体" w:hAnsi="宋体" w:cs="宋体"/>
                <w:bCs/>
                <w:color w:val="auto"/>
                <w:sz w:val="22"/>
                <w:szCs w:val="22"/>
                <w:highlight w:val="none"/>
              </w:rPr>
              <w:t>相关回答并列出问答依据和相关文档，提供输出内容文字转语音解说功能。根据演示情况进行打分：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lang w:bidi="ar"/>
              </w:rPr>
              <w:t>功能点演示完整、操作流畅、清晰表达采购文件实现目标的得6分；功能点演示较为完整、操作较为流畅、基本符合采购文件基本要求得</w:t>
            </w:r>
            <w:r>
              <w:rPr>
                <w:rFonts w:hint="eastAsia" w:ascii="宋体" w:hAnsi="宋体" w:cs="宋体"/>
                <w:bCs/>
                <w:color w:val="auto"/>
                <w:sz w:val="22"/>
                <w:szCs w:val="22"/>
                <w:highlight w:val="none"/>
                <w:lang w:val="en-US" w:eastAsia="zh-CN" w:bidi="ar"/>
              </w:rPr>
              <w:t>4</w:t>
            </w:r>
            <w:r>
              <w:rPr>
                <w:rFonts w:hint="eastAsia" w:ascii="宋体" w:hAnsi="宋体" w:cs="宋体"/>
                <w:bCs/>
                <w:color w:val="auto"/>
                <w:sz w:val="22"/>
                <w:szCs w:val="22"/>
                <w:highlight w:val="none"/>
                <w:lang w:bidi="ar"/>
              </w:rPr>
              <w:t>分；功能点演示欠缺、与采购文件要求与采购文件要求偏差略大得</w:t>
            </w:r>
            <w:r>
              <w:rPr>
                <w:rFonts w:hint="eastAsia" w:ascii="宋体" w:hAnsi="宋体" w:cs="宋体"/>
                <w:bCs/>
                <w:color w:val="auto"/>
                <w:sz w:val="22"/>
                <w:szCs w:val="22"/>
                <w:highlight w:val="none"/>
                <w:lang w:val="en-US" w:eastAsia="zh-CN" w:bidi="ar"/>
              </w:rPr>
              <w:t>2</w:t>
            </w:r>
            <w:r>
              <w:rPr>
                <w:rFonts w:hint="eastAsia" w:ascii="宋体" w:hAnsi="宋体" w:cs="宋体"/>
                <w:bCs/>
                <w:color w:val="auto"/>
                <w:sz w:val="22"/>
                <w:szCs w:val="22"/>
                <w:highlight w:val="none"/>
                <w:lang w:bidi="ar"/>
              </w:rPr>
              <w:t>分；功能点缺失</w:t>
            </w:r>
            <w:r>
              <w:rPr>
                <w:rFonts w:hint="eastAsia" w:ascii="宋体" w:hAnsi="宋体" w:cs="宋体"/>
                <w:color w:val="auto"/>
                <w:sz w:val="22"/>
                <w:szCs w:val="22"/>
                <w:highlight w:val="none"/>
                <w:lang w:bidi="ar"/>
              </w:rPr>
              <w:t>不符合采购需求的不得分。</w:t>
            </w:r>
          </w:p>
          <w:p>
            <w:pPr>
              <w:widowControl/>
              <w:spacing w:after="0" w:line="400" w:lineRule="exact"/>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说明：由投标人自行准备演示所需数据。</w:t>
            </w:r>
          </w:p>
        </w:tc>
        <w:tc>
          <w:tcPr>
            <w:tcW w:w="851" w:type="dxa"/>
            <w:noWrap w:val="0"/>
            <w:vAlign w:val="center"/>
          </w:tcPr>
          <w:p>
            <w:pPr>
              <w:widowControl/>
              <w:spacing w:after="0" w:line="400" w:lineRule="exact"/>
              <w:jc w:val="center"/>
              <w:rPr>
                <w:rFonts w:hint="eastAsia" w:ascii="宋体" w:hAnsi="宋体" w:cs="宋体"/>
                <w:bCs/>
                <w:color w:val="auto"/>
                <w:sz w:val="22"/>
                <w:szCs w:val="22"/>
                <w:highlight w:val="none"/>
              </w:rPr>
            </w:pPr>
            <w:r>
              <w:rPr>
                <w:rFonts w:hint="eastAsia" w:ascii="宋体" w:hAnsi="宋体" w:cs="宋体"/>
                <w:bCs/>
                <w:color w:val="auto"/>
                <w:sz w:val="22"/>
                <w:szCs w:val="22"/>
                <w:highlight w:val="none"/>
              </w:rPr>
              <w:t>6分</w:t>
            </w:r>
          </w:p>
        </w:tc>
      </w:tr>
    </w:tbl>
    <w:p>
      <w:pPr>
        <w:numPr>
          <w:ilvl w:val="0"/>
          <w:numId w:val="0"/>
        </w:numPr>
        <w:tabs>
          <w:tab w:val="left" w:pos="6358"/>
        </w:tabs>
        <w:snapToGrid w:val="0"/>
        <w:spacing w:line="460" w:lineRule="exact"/>
        <w:rPr>
          <w:rFonts w:hint="eastAsia" w:ascii="宋体" w:hAnsi="宋体" w:cs="宋体"/>
          <w:b/>
          <w:bCs/>
          <w:color w:val="auto"/>
          <w:sz w:val="22"/>
          <w:szCs w:val="22"/>
          <w:highlight w:val="none"/>
        </w:rPr>
      </w:pPr>
      <w:r>
        <w:rPr>
          <w:rFonts w:hint="eastAsia" w:ascii="宋体" w:hAnsi="宋体" w:cs="宋体"/>
          <w:b/>
          <w:bCs/>
          <w:color w:val="auto"/>
          <w:sz w:val="22"/>
          <w:szCs w:val="22"/>
          <w:highlight w:val="none"/>
          <w:lang w:val="en-US" w:eastAsia="zh-CN"/>
        </w:rPr>
        <w:t>2.</w:t>
      </w:r>
      <w:r>
        <w:rPr>
          <w:rFonts w:hint="eastAsia" w:ascii="宋体" w:hAnsi="宋体" w:cs="宋体"/>
          <w:b/>
          <w:bCs/>
          <w:color w:val="auto"/>
          <w:sz w:val="22"/>
          <w:szCs w:val="22"/>
          <w:highlight w:val="none"/>
        </w:rPr>
        <w:t>报价评分（10分）：</w:t>
      </w:r>
    </w:p>
    <w:p>
      <w:pPr>
        <w:spacing w:line="44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满足竞争性磋商文件要求且最终报价的最低价作为评标基准价</w:t>
      </w:r>
    </w:p>
    <w:p>
      <w:pPr>
        <w:numPr>
          <w:ilvl w:val="0"/>
          <w:numId w:val="0"/>
        </w:numPr>
        <w:spacing w:line="440" w:lineRule="exact"/>
        <w:ind w:firstLine="330" w:firstLineChars="150"/>
        <w:rPr>
          <w:rFonts w:hint="eastAsia" w:ascii="宋体" w:hAnsi="宋体" w:cs="宋体"/>
          <w:color w:val="auto"/>
          <w:sz w:val="22"/>
          <w:szCs w:val="22"/>
          <w:highlight w:val="none"/>
        </w:rPr>
      </w:pPr>
      <w:r>
        <w:rPr>
          <w:rFonts w:hint="default" w:ascii="宋体" w:hAnsi="宋体" w:cs="宋体"/>
          <w:color w:val="auto"/>
          <w:sz w:val="22"/>
          <w:szCs w:val="22"/>
          <w:highlight w:val="none"/>
          <w:lang w:val="en"/>
        </w:rPr>
        <w:t>(1)</w:t>
      </w:r>
      <w:r>
        <w:rPr>
          <w:rFonts w:hint="eastAsia" w:ascii="宋体" w:hAnsi="宋体" w:cs="宋体"/>
          <w:color w:val="auto"/>
          <w:sz w:val="22"/>
          <w:szCs w:val="22"/>
          <w:highlight w:val="none"/>
        </w:rPr>
        <w:t>有效供应商的最终报价等于评标基准价时，其最终报价评分值为满分10分；</w:t>
      </w:r>
    </w:p>
    <w:p>
      <w:pPr>
        <w:numPr>
          <w:ilvl w:val="0"/>
          <w:numId w:val="0"/>
        </w:numPr>
        <w:spacing w:line="440" w:lineRule="exact"/>
        <w:ind w:firstLine="330" w:firstLineChars="150"/>
        <w:rPr>
          <w:rFonts w:hint="eastAsia" w:ascii="宋体" w:hAnsi="宋体" w:cs="宋体"/>
          <w:color w:val="auto"/>
          <w:sz w:val="22"/>
          <w:szCs w:val="22"/>
          <w:highlight w:val="none"/>
        </w:rPr>
      </w:pPr>
      <w:r>
        <w:rPr>
          <w:rFonts w:hint="default" w:ascii="宋体" w:hAnsi="宋体" w:cs="宋体"/>
          <w:color w:val="auto"/>
          <w:sz w:val="22"/>
          <w:highlight w:val="none"/>
          <w:lang w:val="en"/>
        </w:rPr>
        <w:t>(2)</w:t>
      </w:r>
      <w:r>
        <w:rPr>
          <w:rFonts w:hint="eastAsia" w:ascii="宋体" w:hAnsi="宋体" w:cs="宋体"/>
          <w:color w:val="auto"/>
          <w:sz w:val="22"/>
          <w:highlight w:val="none"/>
        </w:rPr>
        <w:t>报价得分</w:t>
      </w:r>
      <w:r>
        <w:rPr>
          <w:rFonts w:hint="eastAsia" w:ascii="宋体" w:hAnsi="宋体" w:cs="宋体"/>
          <w:color w:val="auto"/>
          <w:kern w:val="0"/>
          <w:sz w:val="22"/>
          <w:szCs w:val="22"/>
          <w:highlight w:val="none"/>
        </w:rPr>
        <w:t>=（评标基准价/供应商最终报价）×10</w:t>
      </w:r>
      <w:r>
        <w:rPr>
          <w:rFonts w:hint="eastAsia" w:ascii="宋体" w:hAnsi="宋体" w:cs="宋体"/>
          <w:color w:val="auto"/>
          <w:sz w:val="22"/>
          <w:szCs w:val="22"/>
          <w:highlight w:val="none"/>
        </w:rPr>
        <w:t>（四舍五入，保留小数点后2位）；</w:t>
      </w:r>
    </w:p>
    <w:p>
      <w:pPr>
        <w:numPr>
          <w:ilvl w:val="0"/>
          <w:numId w:val="0"/>
        </w:numPr>
        <w:spacing w:line="440" w:lineRule="exact"/>
        <w:ind w:firstLine="330" w:firstLineChars="150"/>
        <w:rPr>
          <w:rFonts w:hint="eastAsia" w:ascii="宋体" w:hAnsi="宋体" w:cs="宋体"/>
          <w:color w:val="auto"/>
          <w:sz w:val="22"/>
          <w:szCs w:val="22"/>
          <w:highlight w:val="none"/>
        </w:rPr>
      </w:pPr>
      <w:r>
        <w:rPr>
          <w:rFonts w:hint="default" w:ascii="宋体" w:hAnsi="宋体" w:cs="宋体"/>
          <w:color w:val="auto"/>
          <w:sz w:val="22"/>
          <w:szCs w:val="22"/>
          <w:highlight w:val="none"/>
          <w:lang w:val="en"/>
        </w:rPr>
        <w:t>(3)</w:t>
      </w:r>
      <w:r>
        <w:rPr>
          <w:rFonts w:hint="eastAsia" w:ascii="宋体" w:hAnsi="宋体" w:cs="宋体"/>
          <w:color w:val="auto"/>
          <w:sz w:val="22"/>
          <w:szCs w:val="22"/>
          <w:highlight w:val="none"/>
        </w:rPr>
        <w:t>如供应商报价超过项目采购预算金额，其磋商响应文件作无效标处理；</w:t>
      </w:r>
    </w:p>
    <w:p>
      <w:pPr>
        <w:numPr>
          <w:ilvl w:val="0"/>
          <w:numId w:val="0"/>
        </w:numPr>
        <w:spacing w:line="440" w:lineRule="exact"/>
        <w:ind w:firstLine="330" w:firstLineChars="150"/>
        <w:rPr>
          <w:rFonts w:hint="eastAsia" w:ascii="宋体" w:hAnsi="宋体" w:cs="宋体"/>
          <w:color w:val="auto"/>
          <w:sz w:val="22"/>
          <w:szCs w:val="22"/>
          <w:highlight w:val="none"/>
        </w:rPr>
      </w:pPr>
      <w:r>
        <w:rPr>
          <w:rFonts w:hint="default" w:ascii="宋体" w:hAnsi="宋体" w:cs="宋体"/>
          <w:color w:val="auto"/>
          <w:sz w:val="22"/>
          <w:szCs w:val="22"/>
          <w:highlight w:val="none"/>
          <w:lang w:val="en"/>
        </w:rPr>
        <w:t>(4)</w:t>
      </w:r>
      <w:r>
        <w:rPr>
          <w:rFonts w:hint="eastAsia" w:ascii="宋体" w:hAnsi="宋体" w:cs="宋体"/>
          <w:color w:val="auto"/>
          <w:sz w:val="22"/>
          <w:szCs w:val="22"/>
          <w:highlight w:val="none"/>
        </w:rPr>
        <w:t>所有供应商投标报价均超过项目采购预算金额，项目按流（废）标处理，重新组织采购程序。</w:t>
      </w:r>
      <w:r>
        <w:rPr>
          <w:rFonts w:hint="eastAsia" w:ascii="宋体" w:hAnsi="宋体" w:cs="宋体"/>
          <w:b/>
          <w:bCs/>
          <w:color w:val="auto"/>
          <w:sz w:val="22"/>
          <w:szCs w:val="22"/>
          <w:highlight w:val="none"/>
          <w:lang w:val="en-US" w:eastAsia="zh-CN"/>
        </w:rPr>
        <w:t>3.</w:t>
      </w:r>
      <w:r>
        <w:rPr>
          <w:rFonts w:hint="eastAsia" w:ascii="宋体" w:hAnsi="宋体" w:cs="宋体"/>
          <w:b/>
          <w:bCs/>
          <w:color w:val="auto"/>
          <w:sz w:val="22"/>
          <w:szCs w:val="22"/>
          <w:highlight w:val="none"/>
        </w:rPr>
        <w:t>政府采购政策说明</w:t>
      </w:r>
    </w:p>
    <w:p>
      <w:pPr>
        <w:numPr>
          <w:ilvl w:val="0"/>
          <w:numId w:val="0"/>
        </w:numPr>
        <w:spacing w:line="440" w:lineRule="exact"/>
        <w:ind w:firstLine="440" w:firstLineChars="200"/>
        <w:rPr>
          <w:rFonts w:hint="eastAsia" w:ascii="宋体" w:hAnsi="宋体" w:cs="新宋体"/>
          <w:b/>
          <w:bCs/>
          <w:color w:val="auto"/>
          <w:sz w:val="22"/>
          <w:szCs w:val="22"/>
          <w:highlight w:val="none"/>
        </w:rPr>
      </w:pPr>
      <w:r>
        <w:rPr>
          <w:rFonts w:hint="default" w:ascii="新宋体" w:hAnsi="新宋体" w:eastAsia="新宋体" w:cs="宋体"/>
          <w:bCs/>
          <w:color w:val="auto"/>
          <w:sz w:val="22"/>
          <w:highlight w:val="none"/>
          <w:lang w:val="en"/>
        </w:rPr>
        <w:t>(1)</w:t>
      </w:r>
      <w:r>
        <w:rPr>
          <w:rFonts w:hint="eastAsia" w:ascii="新宋体" w:hAnsi="新宋体" w:eastAsia="新宋体" w:cs="新宋体"/>
          <w:b/>
          <w:color w:val="auto"/>
          <w:sz w:val="22"/>
          <w:szCs w:val="22"/>
          <w:highlight w:val="none"/>
          <w:u w:val="single"/>
        </w:rPr>
        <w:t>本项目为</w:t>
      </w:r>
      <w:r>
        <w:rPr>
          <w:rFonts w:hint="eastAsia" w:ascii="宋体" w:hAnsi="宋体" w:cs="新宋体"/>
          <w:b/>
          <w:bCs/>
          <w:color w:val="auto"/>
          <w:sz w:val="22"/>
          <w:szCs w:val="22"/>
          <w:highlight w:val="none"/>
          <w:u w:val="single"/>
        </w:rPr>
        <w:t>专门面向中小企业/小微企业采购的项目，不再执行价格评审优惠的扶持政策</w:t>
      </w:r>
      <w:r>
        <w:rPr>
          <w:rFonts w:hint="eastAsia" w:ascii="宋体" w:hAnsi="宋体" w:cs="新宋体"/>
          <w:b/>
          <w:bCs/>
          <w:color w:val="auto"/>
          <w:sz w:val="22"/>
          <w:szCs w:val="22"/>
          <w:highlight w:val="none"/>
        </w:rPr>
        <w:t>。</w:t>
      </w:r>
    </w:p>
    <w:p>
      <w:pPr>
        <w:numPr>
          <w:ilvl w:val="0"/>
          <w:numId w:val="0"/>
        </w:numPr>
        <w:spacing w:line="440" w:lineRule="exact"/>
        <w:ind w:firstLine="440" w:firstLineChars="200"/>
        <w:rPr>
          <w:rFonts w:ascii="新宋体" w:hAnsi="新宋体" w:eastAsia="新宋体" w:cs="新宋体"/>
          <w:color w:val="auto"/>
          <w:sz w:val="22"/>
          <w:szCs w:val="22"/>
          <w:highlight w:val="none"/>
        </w:rPr>
      </w:pPr>
      <w:r>
        <w:rPr>
          <w:rFonts w:hint="default" w:ascii="新宋体" w:hAnsi="新宋体" w:eastAsia="新宋体" w:cs="宋体"/>
          <w:bCs/>
          <w:color w:val="auto"/>
          <w:sz w:val="22"/>
          <w:highlight w:val="none"/>
          <w:lang w:val="en"/>
        </w:rPr>
        <w:t>(2)</w:t>
      </w:r>
      <w:r>
        <w:rPr>
          <w:rFonts w:hint="eastAsia" w:ascii="新宋体" w:hAnsi="新宋体" w:eastAsia="新宋体" w:cs="宋体"/>
          <w:bCs/>
          <w:color w:val="auto"/>
          <w:sz w:val="22"/>
          <w:highlight w:val="none"/>
        </w:rPr>
        <w:t>投标如缺少须提供的一种功能或配置或服务，评标价将在其投标价的基础上加上其他供应商相应分项价格的最高价。如若中标，该缺漏项费用将由中标人自行承担</w:t>
      </w:r>
      <w:r>
        <w:rPr>
          <w:rFonts w:hint="eastAsia" w:ascii="新宋体" w:hAnsi="新宋体" w:eastAsia="新宋体" w:cs="新宋体"/>
          <w:color w:val="auto"/>
          <w:sz w:val="22"/>
          <w:szCs w:val="22"/>
          <w:highlight w:val="none"/>
        </w:rPr>
        <w:t>。</w:t>
      </w:r>
    </w:p>
    <w:p>
      <w:pPr>
        <w:numPr>
          <w:ilvl w:val="0"/>
          <w:numId w:val="0"/>
        </w:numPr>
        <w:topLinePunct/>
        <w:spacing w:line="44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lang w:val="en-US" w:eastAsia="zh-CN"/>
        </w:rPr>
        <w:t>4.</w:t>
      </w:r>
      <w:r>
        <w:rPr>
          <w:rFonts w:hint="eastAsia" w:ascii="新宋体" w:hAnsi="新宋体" w:eastAsia="新宋体" w:cs="新宋体"/>
          <w:b/>
          <w:bCs/>
          <w:color w:val="auto"/>
          <w:kern w:val="0"/>
          <w:sz w:val="22"/>
          <w:szCs w:val="22"/>
          <w:highlight w:val="none"/>
        </w:rPr>
        <w:t>本项目采购预算金额为</w:t>
      </w:r>
      <w:r>
        <w:rPr>
          <w:rFonts w:hint="eastAsia" w:ascii="新宋体" w:hAnsi="新宋体" w:eastAsia="新宋体"/>
          <w:b/>
          <w:bCs/>
          <w:color w:val="auto"/>
          <w:kern w:val="0"/>
          <w:sz w:val="22"/>
          <w:szCs w:val="22"/>
          <w:highlight w:val="none"/>
          <w:lang w:val="en-US" w:eastAsia="zh-CN"/>
        </w:rPr>
        <w:t>50</w:t>
      </w:r>
      <w:r>
        <w:rPr>
          <w:rFonts w:hint="eastAsia" w:ascii="新宋体" w:hAnsi="新宋体" w:eastAsia="新宋体" w:cs="新宋体"/>
          <w:b/>
          <w:bCs/>
          <w:color w:val="auto"/>
          <w:kern w:val="0"/>
          <w:sz w:val="22"/>
          <w:szCs w:val="22"/>
          <w:highlight w:val="none"/>
        </w:rPr>
        <w:t>万元</w:t>
      </w:r>
    </w:p>
    <w:p>
      <w:pPr>
        <w:numPr>
          <w:ilvl w:val="0"/>
          <w:numId w:val="0"/>
        </w:numPr>
        <w:topLinePunct/>
        <w:spacing w:line="440" w:lineRule="exact"/>
        <w:ind w:firstLine="440" w:firstLineChars="2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（1）有效供应商的综合得分为商务技术分和报价分的总和；</w:t>
      </w:r>
    </w:p>
    <w:p>
      <w:pPr>
        <w:topLinePunct/>
        <w:spacing w:line="440" w:lineRule="exact"/>
        <w:ind w:firstLine="440" w:firstLineChars="200"/>
        <w:rPr>
          <w:rFonts w:hint="eastAsia" w:ascii="宋体" w:hAnsi="宋体" w:cs="宋体"/>
          <w:color w:val="auto"/>
          <w:sz w:val="22"/>
          <w:szCs w:val="22"/>
          <w:highlight w:val="none"/>
        </w:rPr>
      </w:pPr>
      <w:r>
        <w:rPr>
          <w:rFonts w:hint="eastAsia" w:ascii="新宋体" w:hAnsi="新宋体" w:eastAsia="新宋体" w:cs="新宋体"/>
          <w:color w:val="auto"/>
          <w:sz w:val="22"/>
          <w:szCs w:val="22"/>
          <w:highlight w:val="none"/>
        </w:rPr>
        <w:t>（2）磋商小组按综合得分高低顺序排列，综合得分前两名供应商依次作为成交候选供应商和成交备选供应商向采购人推荐，并提交评审报告。得分相同的，按投标报价由低到高顺序排列</w:t>
      </w:r>
      <w:r>
        <w:rPr>
          <w:rFonts w:hint="eastAsia" w:ascii="宋体" w:hAnsi="宋体" w:cs="宋体"/>
          <w:color w:val="auto"/>
          <w:sz w:val="22"/>
          <w:szCs w:val="22"/>
          <w:highlight w:val="none"/>
        </w:rPr>
        <w:t>。</w:t>
      </w:r>
    </w:p>
    <w:p>
      <w:pPr>
        <w:topLinePunct/>
        <w:spacing w:line="440" w:lineRule="exact"/>
        <w:ind w:firstLine="330" w:firstLineChars="150"/>
        <w:rPr>
          <w:rFonts w:hint="eastAsia" w:ascii="宋体" w:hAnsi="宋体" w:cs="宋体"/>
          <w:color w:val="auto"/>
          <w:sz w:val="22"/>
          <w:szCs w:val="22"/>
          <w:highlight w:val="none"/>
        </w:rPr>
      </w:pPr>
    </w:p>
    <w:sectPr>
      <w:pgSz w:w="11906" w:h="16838"/>
      <w:pgMar w:top="1134" w:right="1134" w:bottom="1134" w:left="1134"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ˎ̥">
    <w:altName w:val="Times New Roman"/>
    <w:panose1 w:val="00000000000000000000"/>
    <w:charset w:val="00"/>
    <w:family w:val="roman"/>
    <w:pitch w:val="default"/>
    <w:sig w:usb0="00000000" w:usb1="00000000" w:usb2="00000000" w:usb3="00000000" w:csb0="00040001" w:csb1="00000000"/>
  </w:font>
  <w:font w:name="Helvetica Neue">
    <w:altName w:val="Arial"/>
    <w:panose1 w:val="00000000000000000000"/>
    <w:charset w:val="00"/>
    <w:family w:val="auto"/>
    <w:pitch w:val="default"/>
    <w:sig w:usb0="00000000" w:usb1="00000000" w:usb2="00000010" w:usb3="00000000" w:csb0="00000001" w:csb1="00000000"/>
  </w:font>
  <w:font w:name="ZapfDingbatsNr2EFOP-Regular">
    <w:altName w:val="Noto Sans SC"/>
    <w:panose1 w:val="00000000000000000000"/>
    <w:charset w:val="00"/>
    <w:family w:val="auto"/>
    <w:pitch w:val="default"/>
    <w:sig w:usb0="00000000" w:usb1="00000000" w:usb2="00000010" w:usb3="00000000" w:csb0="00040001" w:csb1="00000000"/>
  </w:font>
  <w:font w:name="Helvetica">
    <w:panose1 w:val="020B0504020202030204"/>
    <w:charset w:val="00"/>
    <w:family w:val="swiss"/>
    <w:pitch w:val="default"/>
    <w:sig w:usb0="00000007" w:usb1="00000000" w:usb2="00000000" w:usb3="00000000" w:csb0="00000093" w:csb1="00000000"/>
  </w:font>
  <w:font w:name="新宋体">
    <w:panose1 w:val="02010609030101010101"/>
    <w:charset w:val="86"/>
    <w:family w:val="modern"/>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Century Gothic">
    <w:panose1 w:val="020B0502020202020204"/>
    <w:charset w:val="00"/>
    <w:family w:val="swiss"/>
    <w:pitch w:val="default"/>
    <w:sig w:usb0="00000287" w:usb1="00000000" w:usb2="00000000" w:usb3="00000000" w:csb0="2000009F" w:csb1="DFD70000"/>
  </w:font>
  <w:font w:name="Arial Unicode MS">
    <w:altName w:val="Times New Roman"/>
    <w:panose1 w:val="020B0604020002020204"/>
    <w:charset w:val="00"/>
    <w:family w:val="swiss"/>
    <w:pitch w:val="default"/>
    <w:sig w:usb0="00000000" w:usb1="00000000" w:usb2="0000003F" w:usb3="00000000" w:csb0="003F01FF" w:csb1="00000000"/>
  </w:font>
  <w:font w:name="Linotype Univers 330 Light">
    <w:altName w:val="Univers"/>
    <w:panose1 w:val="00000000000000000000"/>
    <w:charset w:val="00"/>
    <w:family w:val="swiss"/>
    <w:pitch w:val="default"/>
    <w:sig w:usb0="00000000" w:usb1="00000000" w:usb2="00000010" w:usb3="00000000" w:csb0="00040000" w:csb1="00000000"/>
  </w:font>
  <w:font w:name="Times">
    <w:altName w:val="Times New Roman"/>
    <w:panose1 w:val="02020603050004020304"/>
    <w:charset w:val="00"/>
    <w:family w:val="roman"/>
    <w:pitch w:val="default"/>
    <w:sig w:usb0="00000000" w:usb1="00000000" w:usb2="00000009" w:usb3="00000000" w:csb0="000001FF" w:csb1="00000000"/>
  </w:font>
  <w:font w:name="等线">
    <w:panose1 w:val="02010600030101010101"/>
    <w:charset w:val="86"/>
    <w:family w:val="auto"/>
    <w:pitch w:val="default"/>
    <w:sig w:usb0="A00002BF" w:usb1="38CF7CFA" w:usb2="00000016" w:usb3="00000000" w:csb0="0004000F" w:csb1="00000000"/>
  </w:font>
  <w:font w:name="Univers LT Std 47 Cn Lt">
    <w:altName w:val="Univers"/>
    <w:panose1 w:val="00000000000000000000"/>
    <w:charset w:val="00"/>
    <w:family w:val="swiss"/>
    <w:pitch w:val="default"/>
    <w:sig w:usb0="00000000" w:usb1="00000000" w:usb2="00000010" w:usb3="00000000" w:csb0="00040000" w:csb1="00000000"/>
  </w:font>
  <w:font w:name="Univers LT Std 57 Cn">
    <w:altName w:val="Arial"/>
    <w:panose1 w:val="00000000000000000000"/>
    <w:charset w:val="00"/>
    <w:family w:val="swiss"/>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Noto Sans SC">
    <w:panose1 w:val="020B0500000000000000"/>
    <w:charset w:val="86"/>
    <w:family w:val="auto"/>
    <w:pitch w:val="default"/>
    <w:sig w:usb0="20000083" w:usb1="2ADF3C10" w:usb2="00000016" w:usb3="00000000" w:csb0="60060107" w:csb1="00000000"/>
  </w:font>
  <w:font w:name="Univers">
    <w:panose1 w:val="020B0603020202030204"/>
    <w:charset w:val="00"/>
    <w:family w:val="auto"/>
    <w:pitch w:val="default"/>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ind w:right="359" w:rightChars="171" w:firstLine="4410" w:firstLineChars="245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framePr w:wrap="around" w:vAnchor="text" w:hAnchor="margin" w:xAlign="center" w:y="1"/>
      <w:rPr>
        <w:rStyle w:val="60"/>
      </w:rPr>
    </w:pPr>
    <w:r>
      <w:fldChar w:fldCharType="begin"/>
    </w:r>
    <w:r>
      <w:rPr>
        <w:rStyle w:val="60"/>
      </w:rPr>
      <w:instrText xml:space="preserve">PAGE  </w:instrText>
    </w:r>
    <w:r>
      <w:fldChar w:fldCharType="end"/>
    </w:r>
  </w:p>
  <w:p>
    <w:pPr>
      <w:pStyle w:val="3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Pr>
    <w:r>
      <w:rPr>
        <w:rFonts w:hint="eastAsia"/>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jc w:val="center"/>
    </w:pPr>
    <w:r>
      <w:rPr>
        <w:rFonts w:hint="eastAsia"/>
      </w:rPr>
      <w:t>第</w:t>
    </w:r>
    <w:r>
      <w:fldChar w:fldCharType="begin"/>
    </w:r>
    <w:r>
      <w:instrText xml:space="preserve"> PAGE </w:instrText>
    </w:r>
    <w:r>
      <w:fldChar w:fldCharType="separate"/>
    </w:r>
    <w:r>
      <w:t>16</w:t>
    </w:r>
    <w:r>
      <w:fldChar w:fldCharType="end"/>
    </w:r>
    <w:r>
      <w:rPr>
        <w:rFonts w:hint="eastAsia"/>
      </w:rPr>
      <w:t>页共</w:t>
    </w:r>
    <w:r>
      <w:fldChar w:fldCharType="begin"/>
    </w:r>
    <w:r>
      <w:instrText xml:space="preserve"> NUMPAGES </w:instrText>
    </w:r>
    <w:r>
      <w:fldChar w:fldCharType="separate"/>
    </w:r>
    <w:r>
      <w:t>16</w:t>
    </w:r>
    <w:r>
      <w:fldChar w:fldCharType="end"/>
    </w:r>
    <w:r>
      <w:rPr>
        <w:rFonts w:hint="eastAsia"/>
      </w:rPr>
      <w:t>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top w:val="single" w:color="auto" w:sz="4" w:space="1"/>
      </w:pBdr>
      <w:ind w:right="-82" w:rightChars="-39" w:firstLine="4410" w:firstLineChars="2450"/>
      <w:jc w:val="right"/>
      <w:rPr>
        <w:rFonts w:hint="eastAsia" w:ascii="宋体" w:hAnsi="宋体" w:cs="宋体"/>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302895" cy="132080"/>
              <wp:effectExtent l="0" t="0" r="0" b="0"/>
              <wp:wrapNone/>
              <wp:docPr id="1" name="文本框 1"/>
              <wp:cNvGraphicFramePr/>
              <a:graphic xmlns:a="http://schemas.openxmlformats.org/drawingml/2006/main">
                <a:graphicData uri="http://schemas.microsoft.com/office/word/2010/wordprocessingShape">
                  <wps:wsp>
                    <wps:cNvSpPr txBox="1"/>
                    <wps:spPr>
                      <a:xfrm>
                        <a:off x="0" y="0"/>
                        <a:ext cx="302895" cy="132080"/>
                      </a:xfrm>
                      <a:prstGeom prst="rect">
                        <a:avLst/>
                      </a:prstGeom>
                      <a:noFill/>
                      <a:ln>
                        <a:noFill/>
                      </a:ln>
                      <a:effectLst/>
                    </wps:spPr>
                    <wps:txbx>
                      <w:txbxContent>
                        <w:p>
                          <w:pPr>
                            <w:pStyle w:val="36"/>
                            <w:rPr>
                              <w:rStyle w:val="60"/>
                              <w:rFonts w:hint="eastAsia" w:ascii="新宋体" w:hAnsi="新宋体" w:eastAsia="新宋体" w:cs="新宋体"/>
                              <w:b/>
                              <w:sz w:val="16"/>
                              <w:szCs w:val="16"/>
                            </w:rPr>
                          </w:pPr>
                          <w:r>
                            <w:rPr>
                              <w:rFonts w:hint="eastAsia" w:ascii="新宋体" w:hAnsi="新宋体" w:eastAsia="新宋体" w:cs="新宋体"/>
                              <w:b/>
                              <w:sz w:val="16"/>
                              <w:szCs w:val="16"/>
                            </w:rPr>
                            <w:fldChar w:fldCharType="begin"/>
                          </w:r>
                          <w:r>
                            <w:rPr>
                              <w:rStyle w:val="60"/>
                              <w:rFonts w:hint="eastAsia" w:ascii="新宋体" w:hAnsi="新宋体" w:eastAsia="新宋体" w:cs="新宋体"/>
                              <w:b/>
                              <w:sz w:val="16"/>
                              <w:szCs w:val="16"/>
                            </w:rPr>
                            <w:instrText xml:space="preserve">PAGE  </w:instrText>
                          </w:r>
                          <w:r>
                            <w:rPr>
                              <w:rFonts w:hint="eastAsia" w:ascii="新宋体" w:hAnsi="新宋体" w:eastAsia="新宋体" w:cs="新宋体"/>
                              <w:b/>
                              <w:sz w:val="16"/>
                              <w:szCs w:val="16"/>
                            </w:rPr>
                            <w:fldChar w:fldCharType="separate"/>
                          </w:r>
                          <w:r>
                            <w:rPr>
                              <w:rStyle w:val="60"/>
                              <w:rFonts w:ascii="新宋体" w:hAnsi="新宋体" w:eastAsia="新宋体" w:cs="新宋体"/>
                              <w:b/>
                              <w:sz w:val="16"/>
                              <w:szCs w:val="16"/>
                            </w:rPr>
                            <w:t>52</w:t>
                          </w:r>
                          <w:r>
                            <w:rPr>
                              <w:rFonts w:hint="eastAsia" w:ascii="新宋体" w:hAnsi="新宋体" w:eastAsia="新宋体" w:cs="新宋体"/>
                              <w:b/>
                              <w:sz w:val="16"/>
                              <w:szCs w:val="16"/>
                            </w:rP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top:0pt;height:10.4pt;width:23.85pt;mso-position-horizontal:center;mso-position-horizontal-relative:margin;z-index:251659264;mso-width-relative:page;mso-height-relative:page;" filled="f" stroked="f" coordsize="21600,21600" o:gfxdata="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K7kxVrUAAAAAwEAAA8AAAAAAAAA&#10;AQAgAAAAIgAAAGRycy9kb3ducmV2LnhtbFBLAQIUABQAAAAIAIdO4kCgfrFw3AEAALIDAAAOAAAA&#10;AAAAAAEAIAAAACMBAABkcnMvZTJvRG9jLnhtbFBLBQYAAAAABgAGAFkBAABxBQAAAAA=&#10;">
              <v:fill on="f" focussize="0,0"/>
              <v:stroke on="f"/>
              <v:imagedata o:title=""/>
              <o:lock v:ext="edit" aspectratio="f"/>
              <v:textbox inset="0mm,0mm,0mm,0mm">
                <w:txbxContent>
                  <w:p>
                    <w:pPr>
                      <w:pStyle w:val="36"/>
                      <w:rPr>
                        <w:rStyle w:val="60"/>
                        <w:rFonts w:hint="eastAsia" w:ascii="新宋体" w:hAnsi="新宋体" w:eastAsia="新宋体" w:cs="新宋体"/>
                        <w:b/>
                        <w:sz w:val="16"/>
                        <w:szCs w:val="16"/>
                      </w:rPr>
                    </w:pPr>
                    <w:r>
                      <w:rPr>
                        <w:rFonts w:hint="eastAsia" w:ascii="新宋体" w:hAnsi="新宋体" w:eastAsia="新宋体" w:cs="新宋体"/>
                        <w:b/>
                        <w:sz w:val="16"/>
                        <w:szCs w:val="16"/>
                      </w:rPr>
                      <w:fldChar w:fldCharType="begin"/>
                    </w:r>
                    <w:r>
                      <w:rPr>
                        <w:rStyle w:val="60"/>
                        <w:rFonts w:hint="eastAsia" w:ascii="新宋体" w:hAnsi="新宋体" w:eastAsia="新宋体" w:cs="新宋体"/>
                        <w:b/>
                        <w:sz w:val="16"/>
                        <w:szCs w:val="16"/>
                      </w:rPr>
                      <w:instrText xml:space="preserve">PAGE  </w:instrText>
                    </w:r>
                    <w:r>
                      <w:rPr>
                        <w:rFonts w:hint="eastAsia" w:ascii="新宋体" w:hAnsi="新宋体" w:eastAsia="新宋体" w:cs="新宋体"/>
                        <w:b/>
                        <w:sz w:val="16"/>
                        <w:szCs w:val="16"/>
                      </w:rPr>
                      <w:fldChar w:fldCharType="separate"/>
                    </w:r>
                    <w:r>
                      <w:rPr>
                        <w:rStyle w:val="60"/>
                        <w:rFonts w:ascii="新宋体" w:hAnsi="新宋体" w:eastAsia="新宋体" w:cs="新宋体"/>
                        <w:b/>
                        <w:sz w:val="16"/>
                        <w:szCs w:val="16"/>
                      </w:rPr>
                      <w:t>52</w:t>
                    </w:r>
                    <w:r>
                      <w:rPr>
                        <w:rFonts w:hint="eastAsia" w:ascii="新宋体" w:hAnsi="新宋体" w:eastAsia="新宋体" w:cs="新宋体"/>
                        <w:b/>
                        <w:sz w:val="16"/>
                        <w:szCs w:val="16"/>
                      </w:rPr>
                      <w:fldChar w:fldCharType="end"/>
                    </w:r>
                  </w:p>
                </w:txbxContent>
              </v:textbox>
            </v:shape>
          </w:pict>
        </mc:Fallback>
      </mc:AlternateContent>
    </w:r>
    <w:r>
      <w:rPr>
        <w:rFonts w:hint="eastAsia" w:ascii="宋体" w:hAnsi="宋体" w:cs="宋体"/>
      </w:rPr>
      <w:t>温州市智信招标代理有限公司</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57785" cy="131445"/>
              <wp:effectExtent l="0" t="0" r="0" b="0"/>
              <wp:wrapNone/>
              <wp:docPr id="2" name="文本框 2"/>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60288;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z4vdRNAAAAACAQAA&#10;DwAAAAAAAAABACAAAAAiAAAAZHJzL2Rvd25yZXYueG1sUEsBAhQAFAAAAAgAh07iQGsz1xboAQAA&#10;yQMAAA4AAAAAAAAAAQAgAAAAHwEAAGRycy9lMm9Eb2MueG1sUEsFBgAAAAAGAAYAWQEAAHkFAAAA&#10;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top w:val="single" w:color="auto" w:sz="4" w:space="1"/>
      </w:pBdr>
      <w:ind w:right="-82" w:rightChars="-39" w:firstLine="4410" w:firstLineChars="2450"/>
      <w:jc w:val="right"/>
      <w:rPr>
        <w:rFonts w:hint="eastAsia" w:ascii="宋体" w:hAnsi="宋体" w:cs="宋体"/>
      </w:rPr>
    </w:pPr>
  </w:p>
  <w:p>
    <w:pPr>
      <w:pStyle w:val="36"/>
      <w:pBdr>
        <w:top w:val="single" w:color="auto" w:sz="4" w:space="1"/>
      </w:pBdr>
      <w:ind w:right="-82" w:rightChars="-39" w:firstLine="4410" w:firstLineChars="2450"/>
      <w:jc w:val="right"/>
      <w:rPr>
        <w:rFonts w:ascii="宋体" w:hAnsi="宋体" w:cs="宋体"/>
      </w:rPr>
    </w:pPr>
    <w: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0340" cy="132080"/>
              <wp:effectExtent l="0" t="0" r="0" b="0"/>
              <wp:wrapNone/>
              <wp:docPr id="4097" name="文本框 6"/>
              <wp:cNvGraphicFramePr/>
              <a:graphic xmlns:a="http://schemas.openxmlformats.org/drawingml/2006/main">
                <a:graphicData uri="http://schemas.microsoft.com/office/word/2010/wordprocessingShape">
                  <wps:wsp>
                    <wps:cNvSpPr/>
                    <wps:spPr>
                      <a:xfrm>
                        <a:off x="0" y="0"/>
                        <a:ext cx="180340" cy="132080"/>
                      </a:xfrm>
                      <a:prstGeom prst="rect">
                        <a:avLst/>
                      </a:prstGeom>
                      <a:ln>
                        <a:noFill/>
                      </a:ln>
                    </wps:spPr>
                    <wps:txbx>
                      <w:txbxContent>
                        <w:p>
                          <w:pPr>
                            <w:pStyle w:val="36"/>
                            <w:rPr>
                              <w:rStyle w:val="60"/>
                              <w:rFonts w:hAnsi="黑体"/>
                              <w:b/>
                            </w:rPr>
                          </w:pPr>
                          <w:r>
                            <w:rPr>
                              <w:rFonts w:ascii="黑体" w:hAnsi="黑体" w:eastAsia="黑体"/>
                              <w:b/>
                            </w:rPr>
                            <w:fldChar w:fldCharType="begin"/>
                          </w:r>
                          <w:r>
                            <w:rPr>
                              <w:rStyle w:val="60"/>
                              <w:rFonts w:hAnsi="黑体"/>
                              <w:b/>
                            </w:rPr>
                            <w:instrText xml:space="preserve">PAGE  </w:instrText>
                          </w:r>
                          <w:r>
                            <w:rPr>
                              <w:rFonts w:ascii="黑体" w:hAnsi="黑体" w:eastAsia="黑体"/>
                              <w:b/>
                            </w:rPr>
                            <w:fldChar w:fldCharType="separate"/>
                          </w:r>
                          <w:r>
                            <w:rPr>
                              <w:rStyle w:val="60"/>
                              <w:rFonts w:hAnsi="黑体"/>
                              <w:b/>
                            </w:rPr>
                            <w:t>61</w:t>
                          </w:r>
                          <w:r>
                            <w:rPr>
                              <w:rFonts w:ascii="黑体" w:hAnsi="黑体" w:eastAsia="黑体"/>
                              <w:b/>
                            </w:rPr>
                            <w:fldChar w:fldCharType="end"/>
                          </w:r>
                        </w:p>
                      </w:txbxContent>
                    </wps:txbx>
                    <wps:bodyPr wrap="square" lIns="0" tIns="0" rIns="0" bIns="0" upright="1"/>
                  </wps:wsp>
                </a:graphicData>
              </a:graphic>
            </wp:anchor>
          </w:drawing>
        </mc:Choice>
        <mc:Fallback>
          <w:pict>
            <v:rect id="文本框 6" o:spid="_x0000_s1026" o:spt="1" style="position:absolute;left:0pt;margin-top:0pt;height:10.4pt;width:14.2pt;mso-position-horizontal:center;mso-position-horizontal-relative:margin;z-index:251660288;mso-width-relative:page;mso-height-relative:page;" filled="f" stroked="f" coordsize="21600,21600" o:gfxdata="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oQEql1QAAAAMBAAAPAAAAAAAAAAEAIAAAACIAAABkcnMvZG93bnJldi54bWxQSwEC&#10;FAAUAAAACACHTuJAZ7X6JL4BAABtAwAADgAAAAAAAAABACAAAAAkAQAAZHJzL2Uyb0RvYy54bWxQ&#10;SwUGAAAAAAYABgBZAQAAVAUAAAAA&#10;">
              <v:fill on="f" focussize="0,0"/>
              <v:stroke on="f"/>
              <v:imagedata o:title=""/>
              <o:lock v:ext="edit" aspectratio="f"/>
              <v:textbox inset="0mm,0mm,0mm,0mm">
                <w:txbxContent>
                  <w:p>
                    <w:pPr>
                      <w:pStyle w:val="36"/>
                      <w:rPr>
                        <w:rStyle w:val="60"/>
                        <w:rFonts w:hAnsi="黑体"/>
                        <w:b/>
                      </w:rPr>
                    </w:pPr>
                    <w:r>
                      <w:rPr>
                        <w:rFonts w:ascii="黑体" w:hAnsi="黑体" w:eastAsia="黑体"/>
                        <w:b/>
                      </w:rPr>
                      <w:fldChar w:fldCharType="begin"/>
                    </w:r>
                    <w:r>
                      <w:rPr>
                        <w:rStyle w:val="60"/>
                        <w:rFonts w:hAnsi="黑体"/>
                        <w:b/>
                      </w:rPr>
                      <w:instrText xml:space="preserve">PAGE  </w:instrText>
                    </w:r>
                    <w:r>
                      <w:rPr>
                        <w:rFonts w:ascii="黑体" w:hAnsi="黑体" w:eastAsia="黑体"/>
                        <w:b/>
                      </w:rPr>
                      <w:fldChar w:fldCharType="separate"/>
                    </w:r>
                    <w:r>
                      <w:rPr>
                        <w:rStyle w:val="60"/>
                        <w:rFonts w:hAnsi="黑体"/>
                        <w:b/>
                      </w:rPr>
                      <w:t>61</w:t>
                    </w:r>
                    <w:r>
                      <w:rPr>
                        <w:rFonts w:ascii="黑体" w:hAnsi="黑体" w:eastAsia="黑体"/>
                        <w:b/>
                      </w:rPr>
                      <w:fldChar w:fldCharType="end"/>
                    </w:r>
                  </w:p>
                </w:txbxContent>
              </v:textbox>
            </v:rect>
          </w:pict>
        </mc:Fallback>
      </mc:AlternateContent>
    </w:r>
    <w:r>
      <w:rPr>
        <w:rFonts w:hint="eastAsia" w:ascii="宋体" w:hAnsi="宋体" w:cs="宋体"/>
      </w:rPr>
      <w:t>温州市智信招标代理有限公司</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Pr>
    <w: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0"/>
              <wp:wrapNone/>
              <wp:docPr id="4098" name="文本框 9"/>
              <wp:cNvGraphicFramePr/>
              <a:graphic xmlns:a="http://schemas.openxmlformats.org/drawingml/2006/main">
                <a:graphicData uri="http://schemas.microsoft.com/office/word/2010/wordprocessingShape">
                  <wps:wsp>
                    <wps:cNvSpPr/>
                    <wps:spPr>
                      <a:xfrm>
                        <a:off x="0" y="0"/>
                        <a:ext cx="114934" cy="131445"/>
                      </a:xfrm>
                      <a:prstGeom prst="rect">
                        <a:avLst/>
                      </a:prstGeom>
                      <a:ln>
                        <a:noFill/>
                      </a:ln>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59</w:t>
                          </w:r>
                          <w:r>
                            <w:rPr>
                              <w:rFonts w:hint="eastAsia"/>
                              <w:sz w:val="18"/>
                            </w:rPr>
                            <w:fldChar w:fldCharType="end"/>
                          </w:r>
                        </w:p>
                      </w:txbxContent>
                    </wps:txbx>
                    <wps:bodyPr wrap="none" lIns="0" tIns="0" rIns="0" bIns="0" upright="1">
                      <a:spAutoFit/>
                    </wps:bodyPr>
                  </wps:wsp>
                </a:graphicData>
              </a:graphic>
            </wp:anchor>
          </w:drawing>
        </mc:Choice>
        <mc:Fallback>
          <w:pict>
            <v:rect id="文本框 9" o:spid="_x0000_s1026" o:spt="1"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NL/SwtAAAAADAQAADwAAAAAAAAABACAAAAAiAAAAZHJzL2Rvd25yZXYueG1s&#10;UEsBAhQAFAAAAAgAh07iQC5zG5zHAQAAhQMAAA4AAAAAAAAAAQAgAAAAHwEAAGRycy9lMm9Eb2Mu&#10;eG1sUEsFBgAAAAAGAAYAWQEAAFg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59</w:t>
                    </w:r>
                    <w:r>
                      <w:rPr>
                        <w:rFonts w:hint="eastAsia"/>
                        <w:sz w:val="18"/>
                      </w:rPr>
                      <w:fldChar w:fldCharType="end"/>
                    </w:r>
                  </w:p>
                </w:txbxContent>
              </v:textbox>
            </v:rect>
          </w:pict>
        </mc:Fallback>
      </mc:AlternateContent>
    </w:r>
    <w: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0"/>
              <wp:wrapNone/>
              <wp:docPr id="4099" name="文本框6"/>
              <wp:cNvGraphicFramePr/>
              <a:graphic xmlns:a="http://schemas.openxmlformats.org/drawingml/2006/main">
                <a:graphicData uri="http://schemas.microsoft.com/office/word/2010/wordprocessingShape">
                  <wps:wsp>
                    <wps:cNvSpPr/>
                    <wps:spPr>
                      <a:xfrm>
                        <a:off x="0" y="0"/>
                        <a:ext cx="114934" cy="131445"/>
                      </a:xfrm>
                      <a:prstGeom prst="rect">
                        <a:avLst/>
                      </a:prstGeom>
                      <a:ln>
                        <a:noFill/>
                      </a:ln>
                    </wps:spPr>
                    <wps:txbx>
                      <w:txbxContent>
                        <w:p>
                          <w:pPr>
                            <w:snapToGrid w:val="0"/>
                            <w:rPr>
                              <w:sz w:val="18"/>
                            </w:rPr>
                          </w:pPr>
                        </w:p>
                      </w:txbxContent>
                    </wps:txbx>
                    <wps:bodyPr wrap="none" lIns="0" tIns="0" rIns="0" bIns="0" upright="1">
                      <a:spAutoFit/>
                    </wps:bodyPr>
                  </wps:wsp>
                </a:graphicData>
              </a:graphic>
            </wp:anchor>
          </w:drawing>
        </mc:Choice>
        <mc:Fallback>
          <w:pict>
            <v:rect id="文本框6" o:spid="_x0000_s1026" o:spt="1"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NL/SwtAAAAADAQAADwAAAAAAAAABACAAAAAiAAAAZHJzL2Rvd25yZXYueG1s&#10;UEsBAhQAFAAAAAgAh07iQKq8nYzHAQAAhAMAAA4AAAAAAAAAAQAgAAAAHwEAAGRycy9lMm9Eb2Mu&#10;eG1sUEsFBgAAAAAGAAYAWQEAAFgFAAAAAA==&#10;">
              <v:fill on="f" focussize="0,0"/>
              <v:stroke on="f"/>
              <v:imagedata o:title=""/>
              <o:lock v:ext="edit" aspectratio="f"/>
              <v:textbox inset="0mm,0mm,0mm,0mm" style="mso-fit-shape-to-text:t;">
                <w:txbxContent>
                  <w:p>
                    <w:pPr>
                      <w:snapToGrid w:val="0"/>
                      <w:rPr>
                        <w:sz w:val="18"/>
                      </w:rPr>
                    </w:pPr>
                  </w:p>
                </w:txbxContent>
              </v:textbox>
            </v:rect>
          </w:pict>
        </mc:Fallback>
      </mc:AlternateContent>
    </w: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Bdr>
        <w:bottom w:val="none" w:color="auto" w:sz="0" w:space="1"/>
      </w:pBdr>
      <w:jc w:val="left"/>
    </w:pPr>
    <w:r>
      <w:rPr>
        <w:rFonts w:hint="eastAsia"/>
      </w:rPr>
      <w:t xml:space="preserve">温州市政府采购竞争性磋商文件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Bdr>
        <w:bottom w:val="none" w:color="auto" w:sz="0" w:space="1"/>
      </w:pBdr>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tabs>
        <w:tab w:val="left" w:pos="3615"/>
      </w:tabs>
      <w:jc w:val="both"/>
    </w:pPr>
    <w: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both"/>
      <w:rPr>
        <w:rFonts w:eastAsia="新宋体"/>
      </w:rPr>
    </w:pPr>
    <w:r>
      <w:rPr>
        <w:rFonts w:hint="eastAsia" w:eastAsia="新宋体"/>
      </w:rPr>
      <w:t>温州市政府采购采购文件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both"/>
    </w:pPr>
    <w:r>
      <w:rPr>
        <w:rFonts w:hint="eastAsia" w:eastAsia="新宋体"/>
      </w:rPr>
      <w:t>温州市政府分散采购竞争性磋商文件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F72DA1"/>
    <w:multiLevelType w:val="singleLevel"/>
    <w:tmpl w:val="FCF72DA1"/>
    <w:lvl w:ilvl="0" w:tentative="0">
      <w:start w:val="2"/>
      <w:numFmt w:val="chineseCounting"/>
      <w:suff w:val="nothing"/>
      <w:lvlText w:val="（%1）"/>
      <w:lvlJc w:val="left"/>
      <w:rPr>
        <w:rFonts w:hint="eastAsia"/>
      </w:rPr>
    </w:lvl>
  </w:abstractNum>
  <w:abstractNum w:abstractNumId="1">
    <w:nsid w:val="00000000"/>
    <w:multiLevelType w:val="singleLevel"/>
    <w:tmpl w:val="00000000"/>
    <w:lvl w:ilvl="0" w:tentative="0">
      <w:start w:val="1"/>
      <w:numFmt w:val="decimal"/>
      <w:suff w:val="nothing"/>
      <w:lvlText w:val="%1）"/>
      <w:lvlJc w:val="left"/>
    </w:lvl>
  </w:abstractNum>
  <w:abstractNum w:abstractNumId="2">
    <w:nsid w:val="00000001"/>
    <w:multiLevelType w:val="singleLevel"/>
    <w:tmpl w:val="00000001"/>
    <w:lvl w:ilvl="0" w:tentative="0">
      <w:start w:val="1"/>
      <w:numFmt w:val="decimalEnclosedCircleChinese"/>
      <w:suff w:val="nothing"/>
      <w:lvlText w:val="%1　"/>
      <w:lvlJc w:val="left"/>
      <w:pPr>
        <w:ind w:left="0" w:firstLine="400"/>
      </w:pPr>
      <w:rPr>
        <w:rFonts w:hint="eastAsia"/>
      </w:rPr>
    </w:lvl>
  </w:abstractNum>
  <w:abstractNum w:abstractNumId="3">
    <w:nsid w:val="00000002"/>
    <w:multiLevelType w:val="singleLevel"/>
    <w:tmpl w:val="00000002"/>
    <w:lvl w:ilvl="0" w:tentative="0">
      <w:start w:val="1"/>
      <w:numFmt w:val="decimal"/>
      <w:suff w:val="nothing"/>
      <w:lvlText w:val="%1）"/>
      <w:lvlJc w:val="left"/>
    </w:lvl>
  </w:abstractNum>
  <w:abstractNum w:abstractNumId="4">
    <w:nsid w:val="00000003"/>
    <w:multiLevelType w:val="singleLevel"/>
    <w:tmpl w:val="00000003"/>
    <w:lvl w:ilvl="0" w:tentative="0">
      <w:start w:val="1"/>
      <w:numFmt w:val="decimal"/>
      <w:suff w:val="nothing"/>
      <w:lvlText w:val="%1）"/>
      <w:lvlJc w:val="left"/>
    </w:lvl>
  </w:abstractNum>
  <w:abstractNum w:abstractNumId="5">
    <w:nsid w:val="00000004"/>
    <w:multiLevelType w:val="singleLevel"/>
    <w:tmpl w:val="00000004"/>
    <w:lvl w:ilvl="0" w:tentative="0">
      <w:start w:val="1"/>
      <w:numFmt w:val="decimal"/>
      <w:suff w:val="nothing"/>
      <w:lvlText w:val="%1．"/>
      <w:lvlJc w:val="left"/>
      <w:pPr>
        <w:ind w:left="0" w:firstLine="400"/>
      </w:pPr>
      <w:rPr>
        <w:rFonts w:hint="default"/>
      </w:rPr>
    </w:lvl>
  </w:abstractNum>
  <w:abstractNum w:abstractNumId="6">
    <w:nsid w:val="00000005"/>
    <w:multiLevelType w:val="multilevel"/>
    <w:tmpl w:val="00000005"/>
    <w:lvl w:ilvl="0" w:tentative="0">
      <w:start w:val="1"/>
      <w:numFmt w:val="decimal"/>
      <w:pStyle w:val="16"/>
      <w:lvlText w:val="（%1）"/>
      <w:lvlJc w:val="left"/>
      <w:pPr>
        <w:tabs>
          <w:tab w:val="left" w:pos="1080"/>
        </w:tabs>
        <w:ind w:left="1080" w:hanging="108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06"/>
    <w:multiLevelType w:val="multilevel"/>
    <w:tmpl w:val="00000006"/>
    <w:lvl w:ilvl="0" w:tentative="0">
      <w:start w:val="5"/>
      <w:numFmt w:val="decimal"/>
      <w:pStyle w:val="263"/>
      <w:lvlText w:val="%1."/>
      <w:lvlJc w:val="left"/>
      <w:pPr>
        <w:tabs>
          <w:tab w:val="left" w:pos="360"/>
        </w:tabs>
        <w:ind w:left="360" w:hanging="360"/>
      </w:pPr>
      <w:rPr>
        <w:rFonts w:hint="default"/>
      </w:rPr>
    </w:lvl>
    <w:lvl w:ilvl="1" w:tentative="0">
      <w:start w:val="0"/>
      <w:numFmt w:val="none"/>
      <w:pStyle w:val="257"/>
      <w:lvlText w:val=""/>
      <w:lvlJc w:val="left"/>
      <w:pPr>
        <w:tabs>
          <w:tab w:val="left" w:pos="360"/>
        </w:tabs>
      </w:pPr>
    </w:lvl>
    <w:lvl w:ilvl="2" w:tentative="0">
      <w:start w:val="0"/>
      <w:numFmt w:val="none"/>
      <w:pStyle w:val="320"/>
      <w:lvlText w:val=""/>
      <w:lvlJc w:val="left"/>
      <w:pPr>
        <w:tabs>
          <w:tab w:val="left" w:pos="360"/>
        </w:tabs>
      </w:pPr>
    </w:lvl>
    <w:lvl w:ilvl="3" w:tentative="0">
      <w:start w:val="0"/>
      <w:numFmt w:val="none"/>
      <w:pStyle w:val="319"/>
      <w:lvlText w:val=""/>
      <w:lvlJc w:val="left"/>
      <w:pPr>
        <w:tabs>
          <w:tab w:val="left" w:pos="360"/>
        </w:tabs>
      </w:pPr>
    </w:lvl>
    <w:lvl w:ilvl="4" w:tentative="0">
      <w:start w:val="0"/>
      <w:numFmt w:val="none"/>
      <w:pStyle w:val="318"/>
      <w:lvlText w:val=""/>
      <w:lvlJc w:val="left"/>
      <w:pPr>
        <w:tabs>
          <w:tab w:val="left" w:pos="360"/>
        </w:tabs>
      </w:pPr>
    </w:lvl>
    <w:lvl w:ilvl="5" w:tentative="0">
      <w:start w:val="0"/>
      <w:numFmt w:val="none"/>
      <w:pStyle w:val="322"/>
      <w:lvlText w:val=""/>
      <w:lvlJc w:val="left"/>
      <w:pPr>
        <w:tabs>
          <w:tab w:val="left" w:pos="360"/>
        </w:tabs>
      </w:pPr>
    </w:lvl>
    <w:lvl w:ilvl="6" w:tentative="0">
      <w:start w:val="0"/>
      <w:numFmt w:val="none"/>
      <w:pStyle w:val="324"/>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8">
    <w:nsid w:val="00000007"/>
    <w:multiLevelType w:val="multilevel"/>
    <w:tmpl w:val="00000007"/>
    <w:lvl w:ilvl="0" w:tentative="0">
      <w:start w:val="1"/>
      <w:numFmt w:val="decimalEnclosedCircleChinese"/>
      <w:lvlText w:val="%1　"/>
      <w:lvlJc w:val="left"/>
      <w:pPr>
        <w:ind w:left="420" w:hanging="420"/>
      </w:pPr>
      <w:rPr>
        <w:rFonts w:hint="eastAsia"/>
      </w:rPr>
    </w:lvl>
    <w:lvl w:ilvl="1" w:tentative="0">
      <w:start w:val="1"/>
      <w:numFmt w:val="lowerLetter"/>
      <w:lvlText w:val="%2)"/>
      <w:lvlJc w:val="left"/>
      <w:pPr>
        <w:ind w:left="840" w:hanging="420"/>
      </w:pPr>
    </w:lvl>
    <w:lvl w:ilvl="2" w:tentative="0">
      <w:start w:val="1"/>
      <w:numFmt w:val="decimalEnclosedCircleChinese"/>
      <w:lvlText w:val="%3　"/>
      <w:lvlJc w:val="left"/>
      <w:pPr>
        <w:ind w:left="1260" w:hanging="420"/>
      </w:pPr>
      <w:rPr>
        <w:rFonts w:hint="eastAsia"/>
      </w:r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00000008"/>
    <w:multiLevelType w:val="multilevel"/>
    <w:tmpl w:val="00000008"/>
    <w:lvl w:ilvl="0" w:tentative="0">
      <w:start w:val="1"/>
      <w:numFmt w:val="chineseCountingThousand"/>
      <w:pStyle w:val="294"/>
      <w:lvlText w:val="%1、"/>
      <w:lvlJc w:val="left"/>
      <w:pPr>
        <w:ind w:left="987" w:hanging="420"/>
      </w:pPr>
      <w:rPr>
        <w:rFonts w:hint="eastAsia"/>
        <w:b/>
        <w:bCs w:val="0"/>
        <w:i w:val="0"/>
        <w:iCs w:val="0"/>
        <w:caps w:val="0"/>
        <w:smallCaps w:val="0"/>
        <w:color w:val="000000"/>
        <w:spacing w:val="0"/>
        <w:position w:val="0"/>
        <w:u w:val="none"/>
      </w:rPr>
    </w:lvl>
    <w:lvl w:ilvl="1" w:tentative="0">
      <w:start w:val="1"/>
      <w:numFmt w:val="decimal"/>
      <w:pStyle w:val="346"/>
      <w:isLgl/>
      <w:lvlText w:val="%1.%2."/>
      <w:lvlJc w:val="left"/>
      <w:pPr>
        <w:tabs>
          <w:tab w:val="left" w:pos="431"/>
        </w:tabs>
        <w:ind w:left="0" w:firstLine="0"/>
      </w:pPr>
      <w:rPr>
        <w:rFonts w:hint="eastAsia"/>
        <w:b/>
        <w:i w:val="0"/>
        <w:sz w:val="28"/>
        <w:szCs w:val="28"/>
      </w:rPr>
    </w:lvl>
    <w:lvl w:ilvl="2" w:tentative="0">
      <w:start w:val="1"/>
      <w:numFmt w:val="decimal"/>
      <w:pStyle w:val="278"/>
      <w:isLgl/>
      <w:lvlText w:val="%1.%2.%3."/>
      <w:lvlJc w:val="left"/>
      <w:pPr>
        <w:tabs>
          <w:tab w:val="left" w:pos="1565"/>
        </w:tabs>
        <w:ind w:left="1134" w:firstLine="0"/>
      </w:pPr>
      <w:rPr>
        <w:rFonts w:hint="eastAsia"/>
        <w:b/>
        <w:i w:val="0"/>
        <w:sz w:val="28"/>
        <w:szCs w:val="28"/>
      </w:rPr>
    </w:lvl>
    <w:lvl w:ilvl="3" w:tentative="0">
      <w:start w:val="1"/>
      <w:numFmt w:val="decimal"/>
      <w:isLgl/>
      <w:lvlText w:val="%1.%2.%3.%4."/>
      <w:lvlJc w:val="left"/>
      <w:pPr>
        <w:tabs>
          <w:tab w:val="left" w:pos="431"/>
        </w:tabs>
        <w:ind w:left="0" w:firstLine="0"/>
      </w:pPr>
      <w:rPr>
        <w:rFonts w:hint="eastAsia"/>
        <w:b/>
        <w:i w:val="0"/>
        <w:sz w:val="28"/>
      </w:rPr>
    </w:lvl>
    <w:lvl w:ilvl="4" w:tentative="0">
      <w:start w:val="1"/>
      <w:numFmt w:val="decimal"/>
      <w:isLgl/>
      <w:lvlText w:val="%1.%2.%3.%4.%5."/>
      <w:lvlJc w:val="left"/>
      <w:pPr>
        <w:tabs>
          <w:tab w:val="left" w:pos="431"/>
        </w:tabs>
        <w:ind w:left="0" w:firstLine="0"/>
      </w:pPr>
      <w:rPr>
        <w:rFonts w:hint="eastAsia"/>
        <w:b/>
        <w:i w:val="0"/>
        <w:sz w:val="24"/>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0">
    <w:nsid w:val="00000009"/>
    <w:multiLevelType w:val="multilevel"/>
    <w:tmpl w:val="00000009"/>
    <w:lvl w:ilvl="0" w:tentative="0">
      <w:start w:val="1"/>
      <w:numFmt w:val="decimal"/>
      <w:lvlText w:val="%1."/>
      <w:lvlJc w:val="left"/>
      <w:pPr>
        <w:ind w:left="860" w:hanging="420"/>
      </w:pPr>
    </w:lvl>
    <w:lvl w:ilvl="1" w:tentative="0">
      <w:start w:val="1"/>
      <w:numFmt w:val="lowerLetter"/>
      <w:lvlText w:val="%2)"/>
      <w:lvlJc w:val="left"/>
      <w:pPr>
        <w:ind w:left="1280" w:hanging="420"/>
      </w:pPr>
    </w:lvl>
    <w:lvl w:ilvl="2" w:tentative="0">
      <w:start w:val="1"/>
      <w:numFmt w:val="lowerRoman"/>
      <w:lvlText w:val="%3."/>
      <w:lvlJc w:val="right"/>
      <w:pPr>
        <w:ind w:left="1700" w:hanging="420"/>
      </w:pPr>
    </w:lvl>
    <w:lvl w:ilvl="3" w:tentative="0">
      <w:start w:val="1"/>
      <w:numFmt w:val="decimal"/>
      <w:lvlText w:val="%4."/>
      <w:lvlJc w:val="left"/>
      <w:pPr>
        <w:ind w:left="2120" w:hanging="420"/>
      </w:pPr>
    </w:lvl>
    <w:lvl w:ilvl="4" w:tentative="0">
      <w:start w:val="1"/>
      <w:numFmt w:val="lowerLetter"/>
      <w:lvlText w:val="%5)"/>
      <w:lvlJc w:val="left"/>
      <w:pPr>
        <w:ind w:left="2540" w:hanging="420"/>
      </w:pPr>
    </w:lvl>
    <w:lvl w:ilvl="5" w:tentative="0">
      <w:start w:val="1"/>
      <w:numFmt w:val="lowerRoman"/>
      <w:lvlText w:val="%6."/>
      <w:lvlJc w:val="right"/>
      <w:pPr>
        <w:ind w:left="2960" w:hanging="420"/>
      </w:pPr>
    </w:lvl>
    <w:lvl w:ilvl="6" w:tentative="0">
      <w:start w:val="1"/>
      <w:numFmt w:val="decimal"/>
      <w:lvlText w:val="%7."/>
      <w:lvlJc w:val="left"/>
      <w:pPr>
        <w:ind w:left="3380" w:hanging="420"/>
      </w:pPr>
    </w:lvl>
    <w:lvl w:ilvl="7" w:tentative="0">
      <w:start w:val="1"/>
      <w:numFmt w:val="lowerLetter"/>
      <w:lvlText w:val="%8)"/>
      <w:lvlJc w:val="left"/>
      <w:pPr>
        <w:ind w:left="3800" w:hanging="420"/>
      </w:pPr>
    </w:lvl>
    <w:lvl w:ilvl="8" w:tentative="0">
      <w:start w:val="1"/>
      <w:numFmt w:val="lowerRoman"/>
      <w:lvlText w:val="%9."/>
      <w:lvlJc w:val="right"/>
      <w:pPr>
        <w:ind w:left="4220" w:hanging="420"/>
      </w:pPr>
    </w:lvl>
  </w:abstractNum>
  <w:abstractNum w:abstractNumId="11">
    <w:nsid w:val="0000000A"/>
    <w:multiLevelType w:val="singleLevel"/>
    <w:tmpl w:val="0000000A"/>
    <w:lvl w:ilvl="0" w:tentative="0">
      <w:start w:val="1"/>
      <w:numFmt w:val="decimal"/>
      <w:suff w:val="nothing"/>
      <w:lvlText w:val="%1）"/>
      <w:lvlJc w:val="left"/>
    </w:lvl>
  </w:abstractNum>
  <w:abstractNum w:abstractNumId="12">
    <w:nsid w:val="0000000B"/>
    <w:multiLevelType w:val="singleLevel"/>
    <w:tmpl w:val="0000000B"/>
    <w:lvl w:ilvl="0" w:tentative="0">
      <w:start w:val="1"/>
      <w:numFmt w:val="decimal"/>
      <w:suff w:val="nothing"/>
      <w:lvlText w:val="%1．"/>
      <w:lvlJc w:val="left"/>
      <w:pPr>
        <w:ind w:left="0" w:firstLine="400"/>
      </w:pPr>
      <w:rPr>
        <w:rFonts w:hint="default"/>
      </w:rPr>
    </w:lvl>
  </w:abstractNum>
  <w:abstractNum w:abstractNumId="13">
    <w:nsid w:val="0000000C"/>
    <w:multiLevelType w:val="multilevel"/>
    <w:tmpl w:val="0000000C"/>
    <w:lvl w:ilvl="0" w:tentative="0">
      <w:start w:val="1"/>
      <w:numFmt w:val="decimal"/>
      <w:lvlText w:val="%1."/>
      <w:lvlJc w:val="left"/>
      <w:pPr>
        <w:ind w:left="860" w:hanging="420"/>
      </w:pPr>
    </w:lvl>
    <w:lvl w:ilvl="1" w:tentative="0">
      <w:start w:val="1"/>
      <w:numFmt w:val="lowerLetter"/>
      <w:lvlText w:val="%2)"/>
      <w:lvlJc w:val="left"/>
      <w:pPr>
        <w:ind w:left="1280" w:hanging="420"/>
      </w:pPr>
    </w:lvl>
    <w:lvl w:ilvl="2" w:tentative="0">
      <w:start w:val="1"/>
      <w:numFmt w:val="lowerRoman"/>
      <w:lvlText w:val="%3."/>
      <w:lvlJc w:val="right"/>
      <w:pPr>
        <w:ind w:left="1700" w:hanging="420"/>
      </w:pPr>
    </w:lvl>
    <w:lvl w:ilvl="3" w:tentative="0">
      <w:start w:val="1"/>
      <w:numFmt w:val="decimal"/>
      <w:lvlText w:val="%4."/>
      <w:lvlJc w:val="left"/>
      <w:pPr>
        <w:ind w:left="2120" w:hanging="420"/>
      </w:pPr>
    </w:lvl>
    <w:lvl w:ilvl="4" w:tentative="0">
      <w:start w:val="1"/>
      <w:numFmt w:val="lowerLetter"/>
      <w:lvlText w:val="%5)"/>
      <w:lvlJc w:val="left"/>
      <w:pPr>
        <w:ind w:left="2540" w:hanging="420"/>
      </w:pPr>
    </w:lvl>
    <w:lvl w:ilvl="5" w:tentative="0">
      <w:start w:val="1"/>
      <w:numFmt w:val="lowerRoman"/>
      <w:lvlText w:val="%6."/>
      <w:lvlJc w:val="right"/>
      <w:pPr>
        <w:ind w:left="2960" w:hanging="420"/>
      </w:pPr>
    </w:lvl>
    <w:lvl w:ilvl="6" w:tentative="0">
      <w:start w:val="1"/>
      <w:numFmt w:val="decimal"/>
      <w:lvlText w:val="%7."/>
      <w:lvlJc w:val="left"/>
      <w:pPr>
        <w:ind w:left="3380" w:hanging="420"/>
      </w:pPr>
    </w:lvl>
    <w:lvl w:ilvl="7" w:tentative="0">
      <w:start w:val="1"/>
      <w:numFmt w:val="lowerLetter"/>
      <w:lvlText w:val="%8)"/>
      <w:lvlJc w:val="left"/>
      <w:pPr>
        <w:ind w:left="3800" w:hanging="420"/>
      </w:pPr>
    </w:lvl>
    <w:lvl w:ilvl="8" w:tentative="0">
      <w:start w:val="1"/>
      <w:numFmt w:val="lowerRoman"/>
      <w:lvlText w:val="%9."/>
      <w:lvlJc w:val="right"/>
      <w:pPr>
        <w:ind w:left="4220" w:hanging="420"/>
      </w:pPr>
    </w:lvl>
  </w:abstractNum>
  <w:abstractNum w:abstractNumId="14">
    <w:nsid w:val="0000000D"/>
    <w:multiLevelType w:val="singleLevel"/>
    <w:tmpl w:val="0000000D"/>
    <w:lvl w:ilvl="0" w:tentative="0">
      <w:start w:val="1"/>
      <w:numFmt w:val="decimal"/>
      <w:suff w:val="nothing"/>
      <w:lvlText w:val="%1．"/>
      <w:lvlJc w:val="left"/>
      <w:pPr>
        <w:ind w:left="0" w:firstLine="400"/>
      </w:pPr>
      <w:rPr>
        <w:rFonts w:hint="default"/>
      </w:rPr>
    </w:lvl>
  </w:abstractNum>
  <w:abstractNum w:abstractNumId="15">
    <w:nsid w:val="0000000E"/>
    <w:multiLevelType w:val="singleLevel"/>
    <w:tmpl w:val="0000000E"/>
    <w:lvl w:ilvl="0" w:tentative="0">
      <w:start w:val="1"/>
      <w:numFmt w:val="chineseCounting"/>
      <w:suff w:val="nothing"/>
      <w:lvlText w:val="%1、"/>
      <w:lvlJc w:val="left"/>
      <w:pPr>
        <w:ind w:left="0" w:firstLine="0"/>
      </w:pPr>
    </w:lvl>
  </w:abstractNum>
  <w:abstractNum w:abstractNumId="16">
    <w:nsid w:val="0000000F"/>
    <w:multiLevelType w:val="singleLevel"/>
    <w:tmpl w:val="0000000F"/>
    <w:lvl w:ilvl="0" w:tentative="0">
      <w:start w:val="3"/>
      <w:numFmt w:val="chineseCounting"/>
      <w:suff w:val="nothing"/>
      <w:lvlText w:val="%1、"/>
      <w:lvlJc w:val="left"/>
      <w:pPr>
        <w:ind w:left="0" w:firstLine="0"/>
      </w:pPr>
    </w:lvl>
  </w:abstractNum>
  <w:abstractNum w:abstractNumId="17">
    <w:nsid w:val="00000010"/>
    <w:multiLevelType w:val="multilevel"/>
    <w:tmpl w:val="00000010"/>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decimal"/>
      <w:lvlText w:val="%3."/>
      <w:lvlJc w:val="lef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00000011"/>
    <w:multiLevelType w:val="singleLevel"/>
    <w:tmpl w:val="00000011"/>
    <w:lvl w:ilvl="0" w:tentative="0">
      <w:start w:val="1"/>
      <w:numFmt w:val="chineseCounting"/>
      <w:suff w:val="nothing"/>
      <w:lvlText w:val="%1、"/>
      <w:lvlJc w:val="left"/>
      <w:pPr>
        <w:ind w:left="0" w:firstLine="420"/>
      </w:pPr>
      <w:rPr>
        <w:rFonts w:hint="eastAsia"/>
      </w:rPr>
    </w:lvl>
  </w:abstractNum>
  <w:abstractNum w:abstractNumId="19">
    <w:nsid w:val="00000012"/>
    <w:multiLevelType w:val="singleLevel"/>
    <w:tmpl w:val="00000012"/>
    <w:lvl w:ilvl="0" w:tentative="0">
      <w:start w:val="1"/>
      <w:numFmt w:val="decimalEnclosedCircleChinese"/>
      <w:suff w:val="nothing"/>
      <w:lvlText w:val="%1　"/>
      <w:lvlJc w:val="left"/>
      <w:pPr>
        <w:ind w:left="0" w:firstLine="400"/>
      </w:pPr>
      <w:rPr>
        <w:rFonts w:hint="eastAsia"/>
      </w:rPr>
    </w:lvl>
  </w:abstractNum>
  <w:abstractNum w:abstractNumId="20">
    <w:nsid w:val="60CDF713"/>
    <w:multiLevelType w:val="singleLevel"/>
    <w:tmpl w:val="60CDF713"/>
    <w:lvl w:ilvl="0" w:tentative="0">
      <w:start w:val="1"/>
      <w:numFmt w:val="decimal"/>
      <w:suff w:val="nothing"/>
      <w:lvlText w:val="%1、"/>
      <w:lvlJc w:val="left"/>
    </w:lvl>
  </w:abstractNum>
  <w:num w:numId="1">
    <w:abstractNumId w:val="6"/>
  </w:num>
  <w:num w:numId="2">
    <w:abstractNumId w:val="7"/>
  </w:num>
  <w:num w:numId="3">
    <w:abstractNumId w:val="9"/>
  </w:num>
  <w:num w:numId="4">
    <w:abstractNumId w:val="19"/>
  </w:num>
  <w:num w:numId="5">
    <w:abstractNumId w:val="2"/>
  </w:num>
  <w:num w:numId="6">
    <w:abstractNumId w:val="4"/>
  </w:num>
  <w:num w:numId="7">
    <w:abstractNumId w:val="1"/>
  </w:num>
  <w:num w:numId="8">
    <w:abstractNumId w:val="3"/>
  </w:num>
  <w:num w:numId="9">
    <w:abstractNumId w:val="8"/>
  </w:num>
  <w:num w:numId="10">
    <w:abstractNumId w:val="11"/>
  </w:num>
  <w:num w:numId="11">
    <w:abstractNumId w:val="15"/>
    <w:lvlOverride w:ilvl="0">
      <w:startOverride w:val="1"/>
    </w:lvlOverride>
  </w:num>
  <w:num w:numId="12">
    <w:abstractNumId w:val="16"/>
    <w:lvlOverride w:ilvl="0">
      <w:startOverride w:val="3"/>
    </w:lvlOverride>
  </w:num>
  <w:num w:numId="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num>
  <w:num w:numId="15">
    <w:abstractNumId w:val="10"/>
  </w:num>
  <w:num w:numId="16">
    <w:abstractNumId w:val="13"/>
  </w:num>
  <w:num w:numId="17">
    <w:abstractNumId w:val="14"/>
  </w:num>
  <w:num w:numId="18">
    <w:abstractNumId w:val="0"/>
  </w:num>
  <w:num w:numId="19">
    <w:abstractNumId w:val="20"/>
  </w:num>
  <w:num w:numId="20">
    <w:abstractNumId w:val="12"/>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4Y2FiM2Y2MWU2MDVmMTUxYjFkMDg4YjU4NmRhYmEifQ=="/>
  </w:docVars>
  <w:rsids>
    <w:rsidRoot w:val="00000000"/>
    <w:rsid w:val="02ED21D0"/>
    <w:rsid w:val="035048F8"/>
    <w:rsid w:val="073D0CEA"/>
    <w:rsid w:val="075D701D"/>
    <w:rsid w:val="07837045"/>
    <w:rsid w:val="0AB85257"/>
    <w:rsid w:val="0BD36CDB"/>
    <w:rsid w:val="0D7C256C"/>
    <w:rsid w:val="0EAC3092"/>
    <w:rsid w:val="0FB1148A"/>
    <w:rsid w:val="0FE6352C"/>
    <w:rsid w:val="105F5F03"/>
    <w:rsid w:val="10925A1A"/>
    <w:rsid w:val="10C47695"/>
    <w:rsid w:val="1241475B"/>
    <w:rsid w:val="12DA2A20"/>
    <w:rsid w:val="16D451C7"/>
    <w:rsid w:val="18987345"/>
    <w:rsid w:val="1AFE16DD"/>
    <w:rsid w:val="1B1969CB"/>
    <w:rsid w:val="202F747F"/>
    <w:rsid w:val="204809D3"/>
    <w:rsid w:val="20DF230B"/>
    <w:rsid w:val="20F52909"/>
    <w:rsid w:val="22CE5C1F"/>
    <w:rsid w:val="23BF7E05"/>
    <w:rsid w:val="270D07E6"/>
    <w:rsid w:val="28451509"/>
    <w:rsid w:val="28EB21CB"/>
    <w:rsid w:val="2AF363C1"/>
    <w:rsid w:val="2B404826"/>
    <w:rsid w:val="2C300C99"/>
    <w:rsid w:val="2C5B2595"/>
    <w:rsid w:val="2D0B00AD"/>
    <w:rsid w:val="2D214A86"/>
    <w:rsid w:val="2D4046DC"/>
    <w:rsid w:val="2EFF3091"/>
    <w:rsid w:val="340F62DC"/>
    <w:rsid w:val="34F63CCE"/>
    <w:rsid w:val="37F91FB1"/>
    <w:rsid w:val="38357BE6"/>
    <w:rsid w:val="38387E86"/>
    <w:rsid w:val="384D018F"/>
    <w:rsid w:val="386EBA0F"/>
    <w:rsid w:val="39294987"/>
    <w:rsid w:val="39DC10A9"/>
    <w:rsid w:val="3B74179A"/>
    <w:rsid w:val="3F4940F4"/>
    <w:rsid w:val="43B12268"/>
    <w:rsid w:val="44C902D9"/>
    <w:rsid w:val="45C875C2"/>
    <w:rsid w:val="473F0B23"/>
    <w:rsid w:val="4F4C5562"/>
    <w:rsid w:val="4F853986"/>
    <w:rsid w:val="4F920482"/>
    <w:rsid w:val="50A90CBB"/>
    <w:rsid w:val="52AD7C3E"/>
    <w:rsid w:val="553849F1"/>
    <w:rsid w:val="554A62B0"/>
    <w:rsid w:val="59633477"/>
    <w:rsid w:val="59950587"/>
    <w:rsid w:val="5ABF3065"/>
    <w:rsid w:val="5AD77533"/>
    <w:rsid w:val="5B0730E9"/>
    <w:rsid w:val="5D6B6840"/>
    <w:rsid w:val="5D9C4DF5"/>
    <w:rsid w:val="5ECB70DE"/>
    <w:rsid w:val="5FCC44BE"/>
    <w:rsid w:val="5FFDE5AC"/>
    <w:rsid w:val="62A807BA"/>
    <w:rsid w:val="63CE1FE7"/>
    <w:rsid w:val="640B37A6"/>
    <w:rsid w:val="65093249"/>
    <w:rsid w:val="65197579"/>
    <w:rsid w:val="663A3EE7"/>
    <w:rsid w:val="66CFAF64"/>
    <w:rsid w:val="68D0643D"/>
    <w:rsid w:val="697AE154"/>
    <w:rsid w:val="6AD47FF8"/>
    <w:rsid w:val="6B2B218F"/>
    <w:rsid w:val="6B2FF9CB"/>
    <w:rsid w:val="6BB77FE6"/>
    <w:rsid w:val="6EBF7399"/>
    <w:rsid w:val="6F1C3A1E"/>
    <w:rsid w:val="6F540CD9"/>
    <w:rsid w:val="7257DCD3"/>
    <w:rsid w:val="72FD59F6"/>
    <w:rsid w:val="73B7A556"/>
    <w:rsid w:val="74624D35"/>
    <w:rsid w:val="755618E3"/>
    <w:rsid w:val="75FC0F44"/>
    <w:rsid w:val="76DF266D"/>
    <w:rsid w:val="773A4702"/>
    <w:rsid w:val="785E1BF5"/>
    <w:rsid w:val="7BBD51BF"/>
    <w:rsid w:val="7D7F86B5"/>
    <w:rsid w:val="7DE785FF"/>
    <w:rsid w:val="7E865AC4"/>
    <w:rsid w:val="7EFB05F4"/>
    <w:rsid w:val="7F7B41EF"/>
    <w:rsid w:val="7FBB0852"/>
    <w:rsid w:val="7FEFDBAE"/>
    <w:rsid w:val="7FFED2FA"/>
    <w:rsid w:val="7FFF9C7C"/>
    <w:rsid w:val="88F3746B"/>
    <w:rsid w:val="8EE7C695"/>
    <w:rsid w:val="ACFB1627"/>
    <w:rsid w:val="B66C231D"/>
    <w:rsid w:val="BBDDE69D"/>
    <w:rsid w:val="BFDB4A3F"/>
    <w:rsid w:val="BFFB71DE"/>
    <w:rsid w:val="CBD5B632"/>
    <w:rsid w:val="DD1D7010"/>
    <w:rsid w:val="DEDF69A8"/>
    <w:rsid w:val="DFD5A941"/>
    <w:rsid w:val="DFE0B622"/>
    <w:rsid w:val="E8693200"/>
    <w:rsid w:val="EDBCA27C"/>
    <w:rsid w:val="F67FAEDE"/>
    <w:rsid w:val="F6FF476A"/>
    <w:rsid w:val="FF75B18C"/>
    <w:rsid w:val="FFAAB8CE"/>
    <w:rsid w:val="FFDDF61B"/>
    <w:rsid w:val="FFDDFBE9"/>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qFormat="1" w:unhideWhenUsed="0" w:uiPriority="99"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99" w:semiHidden="0" w:name="HTML Acronym"/>
    <w:lsdException w:unhideWhenUsed="0" w:uiPriority="0" w:semiHidden="0" w:name="HTML Address"/>
    <w:lsdException w:qFormat="1" w:unhideWhenUsed="0" w:uiPriority="0"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qFormat="1" w:unhideWhenUsed="0" w:uiPriority="99" w:semiHidden="0" w:name="HTML Preformatted"/>
    <w:lsdException w:qFormat="1" w:unhideWhenUsed="0" w:uiPriority="99" w:semiHidden="0" w:name="HTML Sample"/>
    <w:lsdException w:unhideWhenUsed="0" w:uiPriority="0" w:semiHidden="0" w:name="HTML Typewriter"/>
    <w:lsdException w:qFormat="1" w:unhideWhenUsed="0" w:uiPriority="99"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94"/>
    <w:qFormat/>
    <w:uiPriority w:val="0"/>
    <w:pPr>
      <w:keepNext/>
      <w:jc w:val="center"/>
      <w:outlineLvl w:val="0"/>
    </w:pPr>
    <w:rPr>
      <w:rFonts w:ascii="楷体_GB2312" w:hAnsi="Tahoma" w:eastAsia="楷体_GB2312"/>
      <w:b/>
      <w:bCs/>
    </w:rPr>
  </w:style>
  <w:style w:type="paragraph" w:styleId="4">
    <w:name w:val="heading 2"/>
    <w:basedOn w:val="1"/>
    <w:next w:val="1"/>
    <w:link w:val="192"/>
    <w:qFormat/>
    <w:uiPriority w:val="0"/>
    <w:pPr>
      <w:keepNext/>
      <w:keepLines/>
      <w:spacing w:before="260" w:after="260" w:line="415" w:lineRule="auto"/>
      <w:outlineLvl w:val="1"/>
    </w:pPr>
    <w:rPr>
      <w:rFonts w:ascii="Arial" w:hAnsi="Arial" w:eastAsia="黑体"/>
      <w:b/>
      <w:bCs/>
      <w:sz w:val="32"/>
      <w:szCs w:val="32"/>
    </w:rPr>
  </w:style>
  <w:style w:type="paragraph" w:styleId="5">
    <w:name w:val="heading 3"/>
    <w:basedOn w:val="1"/>
    <w:next w:val="1"/>
    <w:link w:val="191"/>
    <w:qFormat/>
    <w:uiPriority w:val="0"/>
    <w:pPr>
      <w:keepNext/>
      <w:keepLines/>
      <w:spacing w:before="260" w:after="260" w:line="415" w:lineRule="auto"/>
      <w:outlineLvl w:val="2"/>
    </w:pPr>
    <w:rPr>
      <w:b/>
      <w:bCs/>
      <w:sz w:val="32"/>
      <w:szCs w:val="32"/>
    </w:rPr>
  </w:style>
  <w:style w:type="paragraph" w:styleId="6">
    <w:name w:val="heading 4"/>
    <w:basedOn w:val="1"/>
    <w:next w:val="1"/>
    <w:link w:val="189"/>
    <w:qFormat/>
    <w:uiPriority w:val="0"/>
    <w:pPr>
      <w:keepNext/>
      <w:keepLines/>
      <w:spacing w:before="280" w:after="290" w:line="372" w:lineRule="auto"/>
      <w:outlineLvl w:val="3"/>
    </w:pPr>
    <w:rPr>
      <w:rFonts w:ascii="Cambria" w:hAnsi="Cambria"/>
      <w:b/>
      <w:bCs/>
      <w:sz w:val="28"/>
      <w:szCs w:val="28"/>
    </w:rPr>
  </w:style>
  <w:style w:type="paragraph" w:styleId="7">
    <w:name w:val="heading 5"/>
    <w:basedOn w:val="1"/>
    <w:next w:val="1"/>
    <w:link w:val="196"/>
    <w:qFormat/>
    <w:uiPriority w:val="0"/>
    <w:pPr>
      <w:keepNext/>
      <w:keepLines/>
      <w:spacing w:before="280" w:after="290" w:line="372" w:lineRule="auto"/>
      <w:outlineLvl w:val="4"/>
    </w:pPr>
    <w:rPr>
      <w:rFonts w:ascii="仿宋_GB2312" w:hAnsi="Tahoma"/>
      <w:b/>
      <w:bCs/>
      <w:sz w:val="28"/>
      <w:szCs w:val="28"/>
    </w:rPr>
  </w:style>
  <w:style w:type="paragraph" w:styleId="8">
    <w:name w:val="heading 6"/>
    <w:basedOn w:val="1"/>
    <w:next w:val="1"/>
    <w:link w:val="188"/>
    <w:qFormat/>
    <w:uiPriority w:val="0"/>
    <w:pPr>
      <w:keepNext/>
      <w:keepLines/>
      <w:spacing w:before="240" w:after="64" w:line="319" w:lineRule="auto"/>
      <w:outlineLvl w:val="5"/>
    </w:pPr>
    <w:rPr>
      <w:rFonts w:ascii="Arial" w:hAnsi="Arial" w:eastAsia="黑体"/>
      <w:b/>
      <w:bCs/>
      <w:sz w:val="24"/>
    </w:rPr>
  </w:style>
  <w:style w:type="paragraph" w:styleId="9">
    <w:name w:val="heading 7"/>
    <w:basedOn w:val="1"/>
    <w:next w:val="1"/>
    <w:link w:val="187"/>
    <w:qFormat/>
    <w:uiPriority w:val="0"/>
    <w:pPr>
      <w:widowControl/>
      <w:tabs>
        <w:tab w:val="left" w:pos="765"/>
      </w:tabs>
      <w:autoSpaceDE w:val="0"/>
      <w:autoSpaceDN w:val="0"/>
      <w:adjustRightInd w:val="0"/>
      <w:spacing w:line="360" w:lineRule="auto"/>
      <w:ind w:left="1134" w:hanging="680"/>
      <w:jc w:val="left"/>
      <w:outlineLvl w:val="6"/>
    </w:pPr>
    <w:rPr>
      <w:rFonts w:ascii="Arial" w:hAnsi="Arial" w:eastAsia="黑体"/>
      <w:b/>
      <w:kern w:val="0"/>
      <w:szCs w:val="21"/>
    </w:rPr>
  </w:style>
  <w:style w:type="paragraph" w:styleId="10">
    <w:name w:val="heading 8"/>
    <w:basedOn w:val="1"/>
    <w:next w:val="1"/>
    <w:link w:val="206"/>
    <w:qFormat/>
    <w:uiPriority w:val="0"/>
    <w:pPr>
      <w:keepLines/>
      <w:tabs>
        <w:tab w:val="left" w:pos="1638"/>
      </w:tabs>
      <w:autoSpaceDE w:val="0"/>
      <w:autoSpaceDN w:val="0"/>
      <w:adjustRightInd w:val="0"/>
      <w:spacing w:before="240" w:after="64" w:line="317" w:lineRule="auto"/>
      <w:ind w:left="1638" w:hanging="1440"/>
      <w:jc w:val="left"/>
      <w:outlineLvl w:val="7"/>
    </w:pPr>
    <w:rPr>
      <w:rFonts w:ascii="Arial" w:hAnsi="Arial" w:eastAsia="黑体"/>
      <w:b/>
      <w:kern w:val="0"/>
      <w:sz w:val="24"/>
      <w:szCs w:val="32"/>
    </w:rPr>
  </w:style>
  <w:style w:type="paragraph" w:styleId="11">
    <w:name w:val="heading 9"/>
    <w:basedOn w:val="1"/>
    <w:next w:val="1"/>
    <w:link w:val="201"/>
    <w:qFormat/>
    <w:uiPriority w:val="0"/>
    <w:pPr>
      <w:keepLines/>
      <w:tabs>
        <w:tab w:val="left" w:pos="1782"/>
      </w:tabs>
      <w:autoSpaceDE w:val="0"/>
      <w:autoSpaceDN w:val="0"/>
      <w:adjustRightInd w:val="0"/>
      <w:spacing w:before="240" w:after="64" w:line="317" w:lineRule="auto"/>
      <w:ind w:left="1782" w:hanging="1584"/>
      <w:jc w:val="left"/>
      <w:outlineLvl w:val="8"/>
    </w:pPr>
    <w:rPr>
      <w:rFonts w:ascii="Arial" w:hAnsi="Arial" w:eastAsia="黑体"/>
      <w:b/>
      <w:kern w:val="0"/>
      <w:szCs w:val="32"/>
    </w:rPr>
  </w:style>
  <w:style w:type="character" w:default="1" w:styleId="58">
    <w:name w:val="Default Paragraph Font"/>
    <w:qFormat/>
    <w:uiPriority w:val="1"/>
  </w:style>
  <w:style w:type="table" w:default="1" w:styleId="56">
    <w:name w:val="Normal Table"/>
    <w:qFormat/>
    <w:uiPriority w:val="99"/>
    <w:tblPr>
      <w:tblCellMar>
        <w:top w:w="0" w:type="dxa"/>
        <w:left w:w="108" w:type="dxa"/>
        <w:bottom w:w="0" w:type="dxa"/>
        <w:right w:w="108" w:type="dxa"/>
      </w:tblCellMar>
    </w:tblPr>
  </w:style>
  <w:style w:type="paragraph" w:styleId="2">
    <w:name w:val="macro"/>
    <w:link w:val="195"/>
    <w:qFormat/>
    <w:uiPriority w:val="99"/>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Times New Roman"/>
      <w:kern w:val="2"/>
      <w:sz w:val="24"/>
      <w:szCs w:val="24"/>
      <w:lang w:val="en-US" w:eastAsia="zh-CN" w:bidi="ar-SA"/>
    </w:rPr>
  </w:style>
  <w:style w:type="paragraph" w:styleId="12">
    <w:name w:val="toc 7"/>
    <w:basedOn w:val="1"/>
    <w:next w:val="1"/>
    <w:qFormat/>
    <w:uiPriority w:val="39"/>
    <w:pPr>
      <w:autoSpaceDE w:val="0"/>
      <w:autoSpaceDN w:val="0"/>
      <w:adjustRightInd w:val="0"/>
      <w:ind w:left="2520" w:leftChars="1200"/>
      <w:jc w:val="left"/>
    </w:pPr>
    <w:rPr>
      <w:kern w:val="0"/>
      <w:sz w:val="20"/>
      <w:szCs w:val="20"/>
    </w:rPr>
  </w:style>
  <w:style w:type="paragraph" w:styleId="13">
    <w:name w:val="List Number"/>
    <w:basedOn w:val="1"/>
    <w:qFormat/>
    <w:uiPriority w:val="0"/>
    <w:pPr>
      <w:tabs>
        <w:tab w:val="left" w:pos="360"/>
      </w:tabs>
      <w:ind w:left="360" w:hanging="360" w:hangingChars="200"/>
    </w:pPr>
  </w:style>
  <w:style w:type="paragraph" w:styleId="14">
    <w:name w:val="Normal Indent"/>
    <w:basedOn w:val="1"/>
    <w:next w:val="1"/>
    <w:link w:val="185"/>
    <w:qFormat/>
    <w:uiPriority w:val="0"/>
    <w:pPr>
      <w:adjustRightInd w:val="0"/>
      <w:spacing w:line="312" w:lineRule="atLeast"/>
      <w:ind w:firstLine="420"/>
      <w:textAlignment w:val="baseline"/>
    </w:pPr>
    <w:rPr>
      <w:kern w:val="0"/>
      <w:szCs w:val="20"/>
    </w:rPr>
  </w:style>
  <w:style w:type="paragraph" w:styleId="15">
    <w:name w:val="caption"/>
    <w:basedOn w:val="1"/>
    <w:next w:val="1"/>
    <w:qFormat/>
    <w:uiPriority w:val="0"/>
    <w:pPr>
      <w:autoSpaceDE w:val="0"/>
      <w:autoSpaceDN w:val="0"/>
      <w:adjustRightInd w:val="0"/>
      <w:jc w:val="left"/>
    </w:pPr>
    <w:rPr>
      <w:rFonts w:ascii="Arial" w:hAnsi="Arial" w:eastAsia="黑体" w:cs="Arial"/>
      <w:kern w:val="0"/>
      <w:sz w:val="20"/>
      <w:szCs w:val="20"/>
    </w:rPr>
  </w:style>
  <w:style w:type="paragraph" w:styleId="16">
    <w:name w:val="List Bullet"/>
    <w:basedOn w:val="1"/>
    <w:qFormat/>
    <w:uiPriority w:val="0"/>
    <w:pPr>
      <w:numPr>
        <w:ilvl w:val="0"/>
        <w:numId w:val="1"/>
      </w:numPr>
      <w:tabs>
        <w:tab w:val="clear" w:pos="1080"/>
      </w:tabs>
    </w:pPr>
    <w:rPr>
      <w:szCs w:val="22"/>
    </w:rPr>
  </w:style>
  <w:style w:type="paragraph" w:styleId="17">
    <w:name w:val="Document Map"/>
    <w:basedOn w:val="1"/>
    <w:link w:val="183"/>
    <w:qFormat/>
    <w:uiPriority w:val="0"/>
    <w:pPr>
      <w:shd w:val="clear" w:color="auto" w:fill="000080"/>
    </w:pPr>
  </w:style>
  <w:style w:type="paragraph" w:styleId="18">
    <w:name w:val="annotation text"/>
    <w:basedOn w:val="1"/>
    <w:link w:val="182"/>
    <w:qFormat/>
    <w:uiPriority w:val="0"/>
    <w:pPr>
      <w:jc w:val="left"/>
    </w:pPr>
  </w:style>
  <w:style w:type="paragraph" w:styleId="19">
    <w:name w:val="Salutation"/>
    <w:basedOn w:val="1"/>
    <w:next w:val="1"/>
    <w:link w:val="244"/>
    <w:qFormat/>
    <w:uiPriority w:val="0"/>
    <w:pPr>
      <w:tabs>
        <w:tab w:val="left" w:pos="840"/>
      </w:tabs>
      <w:autoSpaceDE w:val="0"/>
      <w:autoSpaceDN w:val="0"/>
      <w:adjustRightInd w:val="0"/>
      <w:jc w:val="left"/>
    </w:pPr>
    <w:rPr>
      <w:kern w:val="0"/>
      <w:sz w:val="24"/>
      <w:szCs w:val="20"/>
    </w:rPr>
  </w:style>
  <w:style w:type="paragraph" w:styleId="20">
    <w:name w:val="Body Text 3"/>
    <w:basedOn w:val="1"/>
    <w:link w:val="181"/>
    <w:qFormat/>
    <w:uiPriority w:val="0"/>
    <w:pPr>
      <w:autoSpaceDE w:val="0"/>
      <w:autoSpaceDN w:val="0"/>
      <w:adjustRightInd w:val="0"/>
      <w:jc w:val="center"/>
    </w:pPr>
    <w:rPr>
      <w:kern w:val="0"/>
      <w:sz w:val="20"/>
      <w:szCs w:val="20"/>
    </w:rPr>
  </w:style>
  <w:style w:type="paragraph" w:styleId="21">
    <w:name w:val="Body Text"/>
    <w:basedOn w:val="1"/>
    <w:next w:val="22"/>
    <w:link w:val="204"/>
    <w:qFormat/>
    <w:uiPriority w:val="0"/>
    <w:pPr>
      <w:spacing w:after="120"/>
    </w:pPr>
    <w:rPr>
      <w:rFonts w:ascii="Tahoma" w:hAnsi="Tahoma"/>
    </w:rPr>
  </w:style>
  <w:style w:type="paragraph" w:customStyle="1" w:styleId="2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23">
    <w:name w:val="Body Text Indent"/>
    <w:basedOn w:val="1"/>
    <w:next w:val="14"/>
    <w:link w:val="179"/>
    <w:qFormat/>
    <w:uiPriority w:val="0"/>
    <w:pPr>
      <w:adjustRightInd w:val="0"/>
      <w:spacing w:line="360" w:lineRule="auto"/>
      <w:ind w:firstLine="490"/>
      <w:jc w:val="left"/>
    </w:pPr>
    <w:rPr>
      <w:rFonts w:ascii="宋体" w:hAnsi="宋体"/>
      <w:sz w:val="24"/>
      <w:szCs w:val="20"/>
    </w:rPr>
  </w:style>
  <w:style w:type="paragraph" w:styleId="24">
    <w:name w:val="List Number 3"/>
    <w:basedOn w:val="1"/>
    <w:qFormat/>
    <w:uiPriority w:val="0"/>
    <w:pPr>
      <w:tabs>
        <w:tab w:val="left" w:pos="1200"/>
      </w:tabs>
      <w:ind w:left="1200" w:leftChars="400" w:hanging="360" w:hangingChars="200"/>
    </w:pPr>
  </w:style>
  <w:style w:type="paragraph" w:styleId="25">
    <w:name w:val="Block Text"/>
    <w:basedOn w:val="1"/>
    <w:qFormat/>
    <w:uiPriority w:val="99"/>
    <w:pPr>
      <w:spacing w:after="120"/>
      <w:ind w:left="1440" w:leftChars="700" w:right="1440" w:rightChars="700"/>
    </w:pPr>
    <w:rPr>
      <w:szCs w:val="22"/>
    </w:rPr>
  </w:style>
  <w:style w:type="paragraph" w:styleId="26">
    <w:name w:val="List Bullet 2"/>
    <w:basedOn w:val="1"/>
    <w:qFormat/>
    <w:uiPriority w:val="0"/>
    <w:pPr>
      <w:tabs>
        <w:tab w:val="left" w:pos="780"/>
      </w:tabs>
      <w:spacing w:line="360" w:lineRule="auto"/>
      <w:ind w:left="780" w:leftChars="200" w:hanging="360" w:hangingChars="200"/>
    </w:pPr>
  </w:style>
  <w:style w:type="paragraph" w:styleId="27">
    <w:name w:val="toc 5"/>
    <w:basedOn w:val="1"/>
    <w:next w:val="1"/>
    <w:qFormat/>
    <w:uiPriority w:val="39"/>
    <w:pPr>
      <w:autoSpaceDE w:val="0"/>
      <w:autoSpaceDN w:val="0"/>
      <w:adjustRightInd w:val="0"/>
      <w:ind w:left="1680" w:leftChars="800"/>
      <w:jc w:val="left"/>
    </w:pPr>
    <w:rPr>
      <w:kern w:val="0"/>
      <w:sz w:val="20"/>
      <w:szCs w:val="20"/>
    </w:rPr>
  </w:style>
  <w:style w:type="paragraph" w:styleId="28">
    <w:name w:val="toc 3"/>
    <w:basedOn w:val="1"/>
    <w:next w:val="1"/>
    <w:qFormat/>
    <w:uiPriority w:val="39"/>
    <w:pPr>
      <w:ind w:left="840" w:leftChars="400"/>
    </w:pPr>
  </w:style>
  <w:style w:type="paragraph" w:styleId="29">
    <w:name w:val="Plain Text"/>
    <w:basedOn w:val="1"/>
    <w:next w:val="30"/>
    <w:link w:val="178"/>
    <w:qFormat/>
    <w:uiPriority w:val="0"/>
    <w:rPr>
      <w:rFonts w:ascii="宋体" w:hAnsi="Courier New"/>
      <w:szCs w:val="20"/>
    </w:rPr>
  </w:style>
  <w:style w:type="paragraph" w:styleId="30">
    <w:name w:val="toc 2"/>
    <w:basedOn w:val="1"/>
    <w:next w:val="1"/>
    <w:qFormat/>
    <w:uiPriority w:val="39"/>
    <w:pPr>
      <w:ind w:left="420" w:leftChars="200"/>
    </w:pPr>
  </w:style>
  <w:style w:type="paragraph" w:styleId="31">
    <w:name w:val="List Number 4"/>
    <w:basedOn w:val="1"/>
    <w:qFormat/>
    <w:uiPriority w:val="0"/>
    <w:pPr>
      <w:tabs>
        <w:tab w:val="left" w:pos="840"/>
      </w:tabs>
      <w:autoSpaceDE w:val="0"/>
      <w:autoSpaceDN w:val="0"/>
      <w:adjustRightInd w:val="0"/>
      <w:spacing w:line="360" w:lineRule="atLeast"/>
      <w:ind w:left="840" w:hanging="420"/>
      <w:jc w:val="left"/>
    </w:pPr>
    <w:rPr>
      <w:kern w:val="0"/>
      <w:sz w:val="24"/>
      <w:szCs w:val="20"/>
    </w:rPr>
  </w:style>
  <w:style w:type="paragraph" w:styleId="32">
    <w:name w:val="toc 8"/>
    <w:basedOn w:val="1"/>
    <w:next w:val="1"/>
    <w:qFormat/>
    <w:uiPriority w:val="39"/>
    <w:pPr>
      <w:autoSpaceDE w:val="0"/>
      <w:autoSpaceDN w:val="0"/>
      <w:adjustRightInd w:val="0"/>
      <w:ind w:left="2940" w:leftChars="1400"/>
      <w:jc w:val="left"/>
    </w:pPr>
    <w:rPr>
      <w:kern w:val="0"/>
      <w:sz w:val="20"/>
      <w:szCs w:val="20"/>
    </w:rPr>
  </w:style>
  <w:style w:type="paragraph" w:styleId="33">
    <w:name w:val="Date"/>
    <w:basedOn w:val="1"/>
    <w:next w:val="1"/>
    <w:link w:val="202"/>
    <w:qFormat/>
    <w:uiPriority w:val="0"/>
    <w:pPr>
      <w:spacing w:line="440" w:lineRule="exact"/>
    </w:pPr>
    <w:rPr>
      <w:spacing w:val="12"/>
      <w:sz w:val="24"/>
      <w:szCs w:val="20"/>
    </w:rPr>
  </w:style>
  <w:style w:type="paragraph" w:styleId="34">
    <w:name w:val="Body Text Indent 2"/>
    <w:basedOn w:val="1"/>
    <w:link w:val="177"/>
    <w:qFormat/>
    <w:uiPriority w:val="0"/>
    <w:pPr>
      <w:spacing w:after="120" w:line="480" w:lineRule="auto"/>
      <w:ind w:left="420" w:leftChars="200"/>
    </w:pPr>
  </w:style>
  <w:style w:type="paragraph" w:styleId="35">
    <w:name w:val="Balloon Text"/>
    <w:basedOn w:val="1"/>
    <w:link w:val="176"/>
    <w:qFormat/>
    <w:uiPriority w:val="0"/>
    <w:rPr>
      <w:sz w:val="18"/>
      <w:szCs w:val="18"/>
    </w:rPr>
  </w:style>
  <w:style w:type="paragraph" w:styleId="36">
    <w:name w:val="footer"/>
    <w:basedOn w:val="1"/>
    <w:link w:val="175"/>
    <w:qFormat/>
    <w:uiPriority w:val="0"/>
    <w:pPr>
      <w:tabs>
        <w:tab w:val="center" w:pos="4153"/>
        <w:tab w:val="right" w:pos="8306"/>
      </w:tabs>
      <w:snapToGrid w:val="0"/>
      <w:jc w:val="left"/>
    </w:pPr>
    <w:rPr>
      <w:sz w:val="18"/>
      <w:szCs w:val="18"/>
    </w:rPr>
  </w:style>
  <w:style w:type="paragraph" w:styleId="37">
    <w:name w:val="header"/>
    <w:basedOn w:val="1"/>
    <w:link w:val="174"/>
    <w:qFormat/>
    <w:uiPriority w:val="0"/>
    <w:pPr>
      <w:pBdr>
        <w:bottom w:val="single" w:color="auto" w:sz="6" w:space="1"/>
      </w:pBdr>
      <w:tabs>
        <w:tab w:val="center" w:pos="4153"/>
        <w:tab w:val="right" w:pos="8306"/>
      </w:tabs>
      <w:snapToGrid w:val="0"/>
      <w:jc w:val="center"/>
    </w:pPr>
    <w:rPr>
      <w:sz w:val="18"/>
      <w:szCs w:val="18"/>
    </w:rPr>
  </w:style>
  <w:style w:type="paragraph" w:styleId="38">
    <w:name w:val="Signature"/>
    <w:basedOn w:val="1"/>
    <w:link w:val="173"/>
    <w:qFormat/>
    <w:uiPriority w:val="0"/>
    <w:pPr>
      <w:autoSpaceDE w:val="0"/>
      <w:autoSpaceDN w:val="0"/>
      <w:adjustRightInd w:val="0"/>
      <w:spacing w:after="600" w:line="312" w:lineRule="atLeast"/>
      <w:jc w:val="center"/>
      <w:textAlignment w:val="baseline"/>
    </w:pPr>
    <w:rPr>
      <w:rFonts w:ascii="Tahoma" w:hAnsi="Tahoma" w:eastAsia="仿宋_GB2312"/>
      <w:kern w:val="0"/>
      <w:sz w:val="24"/>
      <w:szCs w:val="20"/>
    </w:rPr>
  </w:style>
  <w:style w:type="paragraph" w:styleId="39">
    <w:name w:val="toc 1"/>
    <w:basedOn w:val="1"/>
    <w:next w:val="1"/>
    <w:qFormat/>
    <w:uiPriority w:val="39"/>
    <w:pPr>
      <w:spacing w:line="360" w:lineRule="exact"/>
      <w:ind w:left="718" w:hanging="718" w:hangingChars="342"/>
    </w:pPr>
    <w:rPr>
      <w:rFonts w:ascii="Arial" w:hAnsi="Arial" w:eastAsia="楷体_GB2312" w:cs="Arial"/>
    </w:rPr>
  </w:style>
  <w:style w:type="paragraph" w:styleId="40">
    <w:name w:val="toc 4"/>
    <w:basedOn w:val="1"/>
    <w:next w:val="1"/>
    <w:qFormat/>
    <w:uiPriority w:val="39"/>
    <w:pPr>
      <w:autoSpaceDE w:val="0"/>
      <w:autoSpaceDN w:val="0"/>
      <w:adjustRightInd w:val="0"/>
      <w:ind w:left="1260" w:leftChars="600"/>
      <w:jc w:val="left"/>
    </w:pPr>
    <w:rPr>
      <w:kern w:val="0"/>
      <w:sz w:val="20"/>
      <w:szCs w:val="20"/>
    </w:rPr>
  </w:style>
  <w:style w:type="paragraph" w:styleId="41">
    <w:name w:val="Subtitle"/>
    <w:basedOn w:val="1"/>
    <w:next w:val="1"/>
    <w:link w:val="172"/>
    <w:qFormat/>
    <w:uiPriority w:val="0"/>
    <w:pPr>
      <w:spacing w:before="240" w:after="60" w:line="312" w:lineRule="auto"/>
      <w:jc w:val="center"/>
      <w:outlineLvl w:val="1"/>
    </w:pPr>
    <w:rPr>
      <w:rFonts w:ascii="Cambria" w:hAnsi="Cambria"/>
      <w:b/>
      <w:bCs/>
      <w:kern w:val="28"/>
      <w:sz w:val="32"/>
      <w:szCs w:val="32"/>
    </w:rPr>
  </w:style>
  <w:style w:type="paragraph" w:styleId="42">
    <w:name w:val="List Number 5"/>
    <w:basedOn w:val="1"/>
    <w:qFormat/>
    <w:uiPriority w:val="0"/>
    <w:pPr>
      <w:tabs>
        <w:tab w:val="left" w:pos="2040"/>
      </w:tabs>
      <w:autoSpaceDE w:val="0"/>
      <w:autoSpaceDN w:val="0"/>
      <w:adjustRightInd w:val="0"/>
      <w:spacing w:line="400" w:lineRule="exact"/>
      <w:ind w:left="2040" w:hanging="360"/>
      <w:jc w:val="left"/>
    </w:pPr>
    <w:rPr>
      <w:kern w:val="0"/>
      <w:sz w:val="24"/>
      <w:szCs w:val="20"/>
    </w:rPr>
  </w:style>
  <w:style w:type="paragraph" w:styleId="43">
    <w:name w:val="List"/>
    <w:basedOn w:val="1"/>
    <w:qFormat/>
    <w:uiPriority w:val="0"/>
    <w:pPr>
      <w:ind w:left="200" w:hanging="200" w:hangingChars="200"/>
    </w:pPr>
    <w:rPr>
      <w:sz w:val="28"/>
    </w:rPr>
  </w:style>
  <w:style w:type="paragraph" w:styleId="44">
    <w:name w:val="toc 6"/>
    <w:basedOn w:val="1"/>
    <w:next w:val="1"/>
    <w:qFormat/>
    <w:uiPriority w:val="39"/>
    <w:pPr>
      <w:autoSpaceDE w:val="0"/>
      <w:autoSpaceDN w:val="0"/>
      <w:adjustRightInd w:val="0"/>
      <w:ind w:left="2100" w:leftChars="1000"/>
      <w:jc w:val="left"/>
    </w:pPr>
    <w:rPr>
      <w:kern w:val="0"/>
      <w:sz w:val="20"/>
      <w:szCs w:val="20"/>
    </w:rPr>
  </w:style>
  <w:style w:type="paragraph" w:styleId="45">
    <w:name w:val="Body Text Indent 3"/>
    <w:basedOn w:val="1"/>
    <w:link w:val="171"/>
    <w:qFormat/>
    <w:uiPriority w:val="0"/>
    <w:pPr>
      <w:spacing w:after="120"/>
      <w:ind w:left="420" w:leftChars="200"/>
    </w:pPr>
    <w:rPr>
      <w:sz w:val="16"/>
      <w:szCs w:val="16"/>
    </w:rPr>
  </w:style>
  <w:style w:type="paragraph" w:styleId="46">
    <w:name w:val="toc 9"/>
    <w:basedOn w:val="1"/>
    <w:next w:val="1"/>
    <w:qFormat/>
    <w:uiPriority w:val="39"/>
    <w:pPr>
      <w:autoSpaceDE w:val="0"/>
      <w:autoSpaceDN w:val="0"/>
      <w:adjustRightInd w:val="0"/>
      <w:ind w:left="3360" w:leftChars="1600"/>
      <w:jc w:val="left"/>
    </w:pPr>
    <w:rPr>
      <w:kern w:val="0"/>
      <w:sz w:val="20"/>
      <w:szCs w:val="20"/>
    </w:rPr>
  </w:style>
  <w:style w:type="paragraph" w:styleId="47">
    <w:name w:val="Body Text 2"/>
    <w:basedOn w:val="1"/>
    <w:link w:val="246"/>
    <w:qFormat/>
    <w:uiPriority w:val="0"/>
    <w:pPr>
      <w:autoSpaceDE w:val="0"/>
      <w:autoSpaceDN w:val="0"/>
      <w:adjustRightInd w:val="0"/>
      <w:spacing w:after="120" w:line="480" w:lineRule="auto"/>
      <w:jc w:val="left"/>
    </w:pPr>
    <w:rPr>
      <w:kern w:val="0"/>
      <w:sz w:val="20"/>
      <w:szCs w:val="20"/>
    </w:rPr>
  </w:style>
  <w:style w:type="paragraph" w:styleId="48">
    <w:name w:val="HTML Preformatted"/>
    <w:basedOn w:val="1"/>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微软雅黑" w:hAnsi="微软雅黑" w:eastAsia="微软雅黑"/>
      <w:kern w:val="0"/>
      <w:sz w:val="24"/>
    </w:rPr>
  </w:style>
  <w:style w:type="paragraph" w:styleId="49">
    <w:name w:val="Normal (Web)"/>
    <w:basedOn w:val="1"/>
    <w:qFormat/>
    <w:uiPriority w:val="0"/>
    <w:pPr>
      <w:widowControl/>
      <w:spacing w:before="100" w:beforeAutospacing="1" w:after="100" w:afterAutospacing="1"/>
      <w:jc w:val="left"/>
    </w:pPr>
    <w:rPr>
      <w:rFonts w:hint="eastAsia" w:ascii="宋体" w:hAnsi="宋体"/>
      <w:color w:val="000000"/>
      <w:kern w:val="0"/>
      <w:sz w:val="24"/>
    </w:rPr>
  </w:style>
  <w:style w:type="paragraph" w:styleId="50">
    <w:name w:val="index 1"/>
    <w:basedOn w:val="1"/>
    <w:next w:val="1"/>
    <w:qFormat/>
    <w:uiPriority w:val="0"/>
    <w:pPr>
      <w:spacing w:line="220" w:lineRule="exact"/>
      <w:jc w:val="center"/>
    </w:pPr>
    <w:rPr>
      <w:rFonts w:ascii="仿宋_GB2312" w:eastAsia="仿宋_GB2312"/>
      <w:szCs w:val="21"/>
    </w:rPr>
  </w:style>
  <w:style w:type="paragraph" w:styleId="51">
    <w:name w:val="Title"/>
    <w:basedOn w:val="1"/>
    <w:next w:val="1"/>
    <w:link w:val="170"/>
    <w:qFormat/>
    <w:uiPriority w:val="0"/>
    <w:pPr>
      <w:autoSpaceDE w:val="0"/>
      <w:autoSpaceDN w:val="0"/>
      <w:adjustRightInd w:val="0"/>
      <w:spacing w:before="240" w:after="60"/>
      <w:jc w:val="center"/>
      <w:outlineLvl w:val="0"/>
    </w:pPr>
    <w:rPr>
      <w:rFonts w:ascii="Cambria" w:hAnsi="Cambria"/>
      <w:b/>
      <w:bCs/>
      <w:kern w:val="0"/>
      <w:sz w:val="32"/>
      <w:szCs w:val="32"/>
    </w:rPr>
  </w:style>
  <w:style w:type="paragraph" w:styleId="52">
    <w:name w:val="annotation subject"/>
    <w:basedOn w:val="18"/>
    <w:next w:val="18"/>
    <w:link w:val="169"/>
    <w:qFormat/>
    <w:uiPriority w:val="0"/>
    <w:rPr>
      <w:b/>
      <w:bCs/>
    </w:rPr>
  </w:style>
  <w:style w:type="paragraph" w:styleId="53">
    <w:name w:val="Body Text First Indent"/>
    <w:basedOn w:val="21"/>
    <w:next w:val="44"/>
    <w:link w:val="180"/>
    <w:qFormat/>
    <w:uiPriority w:val="0"/>
    <w:pPr>
      <w:autoSpaceDE w:val="0"/>
      <w:autoSpaceDN w:val="0"/>
      <w:adjustRightInd w:val="0"/>
      <w:ind w:firstLine="420" w:firstLineChars="100"/>
      <w:jc w:val="left"/>
    </w:pPr>
    <w:rPr>
      <w:rFonts w:ascii="仿宋_GB2312" w:hAnsi="Times New Roman"/>
      <w:b/>
      <w:kern w:val="0"/>
      <w:sz w:val="32"/>
      <w:szCs w:val="32"/>
    </w:rPr>
  </w:style>
  <w:style w:type="paragraph" w:styleId="54">
    <w:name w:val="Body Text First Indent 2"/>
    <w:basedOn w:val="23"/>
    <w:next w:val="55"/>
    <w:unhideWhenUsed/>
    <w:qFormat/>
    <w:uiPriority w:val="0"/>
    <w:pPr>
      <w:adjustRightInd/>
      <w:spacing w:after="120"/>
      <w:ind w:left="420" w:leftChars="200" w:firstLine="420" w:firstLineChars="200"/>
      <w:jc w:val="both"/>
    </w:pPr>
    <w:rPr>
      <w:szCs w:val="24"/>
    </w:rPr>
  </w:style>
  <w:style w:type="paragraph" w:customStyle="1" w:styleId="55">
    <w:name w:val="xl53"/>
    <w:next w:val="1"/>
    <w:qFormat/>
    <w:uiPriority w:val="0"/>
    <w:pPr>
      <w:spacing w:before="280" w:after="280" w:line="100" w:lineRule="exact"/>
      <w:ind w:firstLine="480" w:firstLineChars="200"/>
      <w:jc w:val="center"/>
    </w:pPr>
    <w:rPr>
      <w:rFonts w:ascii="宋体" w:hAnsi="Times New Roman" w:eastAsia="宋体" w:cstheme="minorBidi"/>
      <w:b/>
      <w:szCs w:val="22"/>
      <w:lang w:val="en-US" w:eastAsia="zh-CN" w:bidi="ar-SA"/>
    </w:rPr>
  </w:style>
  <w:style w:type="table" w:styleId="57">
    <w:name w:val="Table Grid"/>
    <w:basedOn w:val="5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9">
    <w:name w:val="Strong"/>
    <w:qFormat/>
    <w:uiPriority w:val="0"/>
    <w:rPr>
      <w:rFonts w:ascii="仿宋_GB2312" w:eastAsia="仿宋_GB2312"/>
      <w:bCs/>
      <w:sz w:val="32"/>
      <w:szCs w:val="32"/>
    </w:rPr>
  </w:style>
  <w:style w:type="character" w:styleId="60">
    <w:name w:val="page number"/>
    <w:qFormat/>
    <w:uiPriority w:val="0"/>
  </w:style>
  <w:style w:type="character" w:styleId="61">
    <w:name w:val="FollowedHyperlink"/>
    <w:qFormat/>
    <w:uiPriority w:val="0"/>
    <w:rPr>
      <w:rFonts w:ascii="仿宋_GB2312" w:eastAsia="仿宋_GB2312"/>
      <w:b/>
      <w:color w:val="800080"/>
      <w:sz w:val="32"/>
      <w:szCs w:val="32"/>
      <w:u w:val="single"/>
    </w:rPr>
  </w:style>
  <w:style w:type="character" w:styleId="62">
    <w:name w:val="Emphasis"/>
    <w:qFormat/>
    <w:uiPriority w:val="0"/>
    <w:rPr>
      <w:i/>
      <w:iCs/>
    </w:rPr>
  </w:style>
  <w:style w:type="character" w:styleId="63">
    <w:name w:val="line number"/>
    <w:qFormat/>
    <w:uiPriority w:val="0"/>
    <w:rPr>
      <w:rFonts w:ascii="仿宋_GB2312" w:hAnsi="Tahoma" w:eastAsia="仿宋_GB2312"/>
      <w:b/>
      <w:sz w:val="32"/>
      <w:szCs w:val="32"/>
    </w:rPr>
  </w:style>
  <w:style w:type="character" w:styleId="64">
    <w:name w:val="HTML Definition"/>
    <w:qFormat/>
    <w:uiPriority w:val="99"/>
    <w:rPr>
      <w:szCs w:val="20"/>
    </w:rPr>
  </w:style>
  <w:style w:type="character" w:styleId="65">
    <w:name w:val="HTML Acronym"/>
    <w:qFormat/>
    <w:uiPriority w:val="99"/>
  </w:style>
  <w:style w:type="character" w:styleId="66">
    <w:name w:val="HTML Variable"/>
    <w:qFormat/>
    <w:uiPriority w:val="99"/>
    <w:rPr>
      <w:szCs w:val="20"/>
    </w:rPr>
  </w:style>
  <w:style w:type="character" w:styleId="67">
    <w:name w:val="Hyperlink"/>
    <w:qFormat/>
    <w:uiPriority w:val="99"/>
    <w:rPr>
      <w:rFonts w:ascii="仿宋_GB2312" w:eastAsia="仿宋_GB2312"/>
      <w:color w:val="000000"/>
      <w:sz w:val="20"/>
      <w:szCs w:val="20"/>
      <w:u w:val="none"/>
    </w:rPr>
  </w:style>
  <w:style w:type="character" w:styleId="68">
    <w:name w:val="HTML Code"/>
    <w:qFormat/>
    <w:uiPriority w:val="99"/>
    <w:rPr>
      <w:rFonts w:hint="eastAsia" w:ascii="微软雅黑" w:hAnsi="微软雅黑" w:eastAsia="微软雅黑" w:cs="微软雅黑"/>
      <w:sz w:val="20"/>
      <w:szCs w:val="20"/>
    </w:rPr>
  </w:style>
  <w:style w:type="character" w:styleId="69">
    <w:name w:val="annotation reference"/>
    <w:qFormat/>
    <w:uiPriority w:val="99"/>
    <w:rPr>
      <w:sz w:val="21"/>
      <w:szCs w:val="21"/>
    </w:rPr>
  </w:style>
  <w:style w:type="character" w:styleId="70">
    <w:name w:val="HTML Cite"/>
    <w:qFormat/>
    <w:uiPriority w:val="0"/>
    <w:rPr>
      <w:color w:val="008000"/>
    </w:rPr>
  </w:style>
  <w:style w:type="character" w:styleId="71">
    <w:name w:val="footnote reference"/>
    <w:qFormat/>
    <w:uiPriority w:val="0"/>
    <w:rPr>
      <w:vertAlign w:val="superscript"/>
    </w:rPr>
  </w:style>
  <w:style w:type="character" w:styleId="72">
    <w:name w:val="HTML Keyboard"/>
    <w:qFormat/>
    <w:uiPriority w:val="99"/>
    <w:rPr>
      <w:rFonts w:hint="eastAsia" w:ascii="微软雅黑" w:hAnsi="微软雅黑" w:eastAsia="微软雅黑" w:cs="微软雅黑"/>
      <w:sz w:val="20"/>
      <w:szCs w:val="20"/>
    </w:rPr>
  </w:style>
  <w:style w:type="character" w:styleId="73">
    <w:name w:val="HTML Sample"/>
    <w:qFormat/>
    <w:uiPriority w:val="99"/>
    <w:rPr>
      <w:rFonts w:hint="eastAsia" w:ascii="微软雅黑" w:hAnsi="微软雅黑" w:eastAsia="微软雅黑" w:cs="微软雅黑"/>
      <w:szCs w:val="20"/>
    </w:rPr>
  </w:style>
  <w:style w:type="character" w:customStyle="1" w:styleId="74">
    <w:name w:val="heading 2 Char"/>
    <w:qFormat/>
    <w:uiPriority w:val="0"/>
    <w:rPr>
      <w:rFonts w:ascii="Arial" w:hAnsi="Arial" w:eastAsia="黑体" w:cs="Times New Roman"/>
      <w:b/>
      <w:sz w:val="30"/>
      <w:szCs w:val="24"/>
    </w:rPr>
  </w:style>
  <w:style w:type="character" w:customStyle="1" w:styleId="75">
    <w:name w:val="PI Char2"/>
    <w:qFormat/>
    <w:uiPriority w:val="0"/>
    <w:rPr>
      <w:rFonts w:ascii="仿宋_GB2312" w:eastAsia="仿宋_GB2312"/>
      <w:b/>
      <w:kern w:val="2"/>
      <w:sz w:val="24"/>
      <w:szCs w:val="24"/>
    </w:rPr>
  </w:style>
  <w:style w:type="character" w:customStyle="1" w:styleId="76">
    <w:name w:val="style111"/>
    <w:qFormat/>
    <w:uiPriority w:val="0"/>
    <w:rPr>
      <w:sz w:val="27"/>
      <w:szCs w:val="27"/>
    </w:rPr>
  </w:style>
  <w:style w:type="character" w:customStyle="1" w:styleId="77">
    <w:name w:val="标题 Char1"/>
    <w:qFormat/>
    <w:uiPriority w:val="10"/>
    <w:rPr>
      <w:rFonts w:ascii="Cambria" w:hAnsi="Cambria" w:cs="Times New Roman"/>
      <w:b/>
      <w:bCs/>
      <w:kern w:val="2"/>
      <w:sz w:val="32"/>
      <w:szCs w:val="32"/>
    </w:rPr>
  </w:style>
  <w:style w:type="character" w:customStyle="1" w:styleId="78">
    <w:name w:val="font01"/>
    <w:qFormat/>
    <w:uiPriority w:val="0"/>
    <w:rPr>
      <w:rFonts w:hint="eastAsia" w:ascii="宋体" w:hAnsi="宋体" w:eastAsia="宋体" w:cs="宋体"/>
      <w:color w:val="000000"/>
      <w:sz w:val="22"/>
      <w:szCs w:val="22"/>
      <w:u w:val="none"/>
    </w:rPr>
  </w:style>
  <w:style w:type="character" w:customStyle="1" w:styleId="79">
    <w:name w:val="heading 4 Char2"/>
    <w:qFormat/>
    <w:uiPriority w:val="0"/>
    <w:rPr>
      <w:rFonts w:ascii="Cambria" w:hAnsi="Cambria" w:eastAsia="仿宋_GB2312"/>
      <w:b/>
      <w:bCs/>
      <w:kern w:val="2"/>
      <w:sz w:val="28"/>
      <w:szCs w:val="28"/>
    </w:rPr>
  </w:style>
  <w:style w:type="character" w:customStyle="1" w:styleId="80">
    <w:name w:val="不明显参考1"/>
    <w:qFormat/>
    <w:uiPriority w:val="0"/>
    <w:rPr>
      <w:smallCaps/>
      <w:color w:val="C0504D"/>
      <w:u w:val="single"/>
    </w:rPr>
  </w:style>
  <w:style w:type="character" w:customStyle="1" w:styleId="81">
    <w:name w:val="书籍标题1"/>
    <w:qFormat/>
    <w:uiPriority w:val="0"/>
    <w:rPr>
      <w:b/>
      <w:bCs/>
      <w:smallCaps/>
      <w:spacing w:val="5"/>
    </w:rPr>
  </w:style>
  <w:style w:type="character" w:customStyle="1" w:styleId="82">
    <w:name w:val="引用 Char1"/>
    <w:qFormat/>
    <w:uiPriority w:val="99"/>
    <w:rPr>
      <w:rFonts w:ascii="Tahoma" w:hAnsi="Tahoma"/>
      <w:i/>
      <w:iCs/>
      <w:color w:val="000000"/>
      <w:kern w:val="2"/>
      <w:sz w:val="21"/>
      <w:szCs w:val="24"/>
    </w:rPr>
  </w:style>
  <w:style w:type="character" w:customStyle="1" w:styleId="83">
    <w:name w:val="样式 标题 3 + 黑体 小四 Char Char"/>
    <w:link w:val="84"/>
    <w:qFormat/>
    <w:uiPriority w:val="0"/>
    <w:rPr>
      <w:rFonts w:ascii="黑体" w:hAnsi="Arial" w:eastAsia="黑体"/>
      <w:bCs/>
      <w:sz w:val="24"/>
      <w:szCs w:val="24"/>
    </w:rPr>
  </w:style>
  <w:style w:type="paragraph" w:customStyle="1" w:styleId="84">
    <w:name w:val="样式 标题 3 + 黑体 小四"/>
    <w:basedOn w:val="5"/>
    <w:link w:val="83"/>
    <w:qFormat/>
    <w:uiPriority w:val="0"/>
    <w:pPr>
      <w:spacing w:line="413" w:lineRule="auto"/>
    </w:pPr>
    <w:rPr>
      <w:rFonts w:ascii="黑体" w:hAnsi="Arial" w:eastAsia="黑体"/>
      <w:b w:val="0"/>
      <w:kern w:val="0"/>
      <w:sz w:val="24"/>
      <w:szCs w:val="24"/>
    </w:rPr>
  </w:style>
  <w:style w:type="character" w:customStyle="1" w:styleId="85">
    <w:name w:val="Style3"/>
    <w:qFormat/>
    <w:uiPriority w:val="0"/>
    <w:rPr>
      <w:rFonts w:ascii="Calibri" w:hAnsi="宋体" w:eastAsia="宋体" w:cs="Times New Roman"/>
      <w:szCs w:val="22"/>
      <w:lang w:eastAsia="zh-CN"/>
    </w:rPr>
  </w:style>
  <w:style w:type="character" w:customStyle="1" w:styleId="86">
    <w:name w:val="明显引用 Char"/>
    <w:link w:val="87"/>
    <w:qFormat/>
    <w:uiPriority w:val="0"/>
    <w:rPr>
      <w:rFonts w:ascii="Calibri" w:hAnsi="Calibri"/>
      <w:b/>
      <w:bCs/>
      <w:i/>
      <w:iCs/>
      <w:color w:val="4F81BD"/>
      <w:sz w:val="32"/>
      <w:szCs w:val="32"/>
    </w:rPr>
  </w:style>
  <w:style w:type="paragraph" w:styleId="87">
    <w:name w:val="Intense Quote"/>
    <w:basedOn w:val="1"/>
    <w:next w:val="1"/>
    <w:link w:val="86"/>
    <w:qFormat/>
    <w:uiPriority w:val="0"/>
    <w:pPr>
      <w:pBdr>
        <w:bottom w:val="single" w:color="4F81BD" w:sz="4" w:space="4"/>
      </w:pBdr>
      <w:spacing w:before="200" w:after="280"/>
      <w:ind w:left="936" w:right="936"/>
    </w:pPr>
    <w:rPr>
      <w:rFonts w:ascii="Calibri" w:hAnsi="Calibri"/>
      <w:b/>
      <w:bCs/>
      <w:i/>
      <w:iCs/>
      <w:color w:val="4F81BD"/>
      <w:kern w:val="0"/>
      <w:sz w:val="32"/>
      <w:szCs w:val="32"/>
    </w:rPr>
  </w:style>
  <w:style w:type="character" w:customStyle="1" w:styleId="88">
    <w:name w:val="heading 1 Char2"/>
    <w:qFormat/>
    <w:uiPriority w:val="0"/>
    <w:rPr>
      <w:rFonts w:ascii="仿宋_GB2312" w:eastAsia="仿宋_GB2312"/>
      <w:b/>
      <w:bCs/>
      <w:kern w:val="44"/>
      <w:sz w:val="44"/>
      <w:szCs w:val="44"/>
    </w:rPr>
  </w:style>
  <w:style w:type="character" w:customStyle="1" w:styleId="89">
    <w:name w:val="doc"/>
    <w:qFormat/>
    <w:uiPriority w:val="0"/>
  </w:style>
  <w:style w:type="character" w:customStyle="1" w:styleId="90">
    <w:name w:val="Footer-Even Char2"/>
    <w:qFormat/>
    <w:uiPriority w:val="0"/>
    <w:rPr>
      <w:rFonts w:ascii="仿宋_GB2312" w:eastAsia="仿宋_GB2312"/>
      <w:b/>
      <w:kern w:val="2"/>
      <w:sz w:val="18"/>
      <w:szCs w:val="18"/>
    </w:rPr>
  </w:style>
  <w:style w:type="character" w:customStyle="1" w:styleId="91">
    <w:name w:val="hui"/>
    <w:qFormat/>
    <w:uiPriority w:val="0"/>
    <w:rPr>
      <w:rFonts w:ascii="仿宋_GB2312" w:hAnsi="Tahoma" w:eastAsia="仿宋_GB2312"/>
      <w:b/>
      <w:sz w:val="32"/>
      <w:szCs w:val="32"/>
    </w:rPr>
  </w:style>
  <w:style w:type="character" w:customStyle="1" w:styleId="92">
    <w:name w:val="列出段落 Char"/>
    <w:link w:val="93"/>
    <w:qFormat/>
    <w:uiPriority w:val="34"/>
    <w:rPr>
      <w:rFonts w:ascii="Calibri" w:hAnsi="Calibri"/>
      <w:kern w:val="2"/>
      <w:sz w:val="21"/>
      <w:szCs w:val="24"/>
    </w:rPr>
  </w:style>
  <w:style w:type="paragraph" w:styleId="93">
    <w:name w:val="List Paragraph"/>
    <w:basedOn w:val="1"/>
    <w:link w:val="92"/>
    <w:qFormat/>
    <w:uiPriority w:val="34"/>
    <w:pPr>
      <w:ind w:firstLine="420" w:firstLineChars="200"/>
    </w:pPr>
    <w:rPr>
      <w:rFonts w:ascii="Calibri" w:hAnsi="Calibri"/>
    </w:rPr>
  </w:style>
  <w:style w:type="character" w:customStyle="1" w:styleId="94">
    <w:name w:val="heading 7 Char1"/>
    <w:qFormat/>
    <w:uiPriority w:val="0"/>
    <w:rPr>
      <w:rFonts w:ascii="Arial" w:hAnsi="Arial" w:eastAsia="黑体"/>
      <w:b/>
      <w:sz w:val="21"/>
      <w:szCs w:val="21"/>
      <w:lang w:val="en-US" w:eastAsia="zh-CN" w:bidi="ar-SA"/>
    </w:rPr>
  </w:style>
  <w:style w:type="character" w:customStyle="1" w:styleId="95">
    <w:name w:val="Char Char21"/>
    <w:qFormat/>
    <w:uiPriority w:val="0"/>
    <w:rPr>
      <w:rFonts w:ascii="Times New Roman" w:hAnsi="Times New Roman" w:eastAsia="宋体" w:cs="Times New Roman"/>
      <w:b/>
      <w:bCs/>
      <w:kern w:val="44"/>
      <w:sz w:val="44"/>
      <w:szCs w:val="44"/>
    </w:rPr>
  </w:style>
  <w:style w:type="character" w:customStyle="1" w:styleId="96">
    <w:name w:val="表正文 Char2"/>
    <w:qFormat/>
    <w:uiPriority w:val="0"/>
    <w:rPr>
      <w:rFonts w:ascii="Times New Roman" w:hAnsi="Times New Roman" w:eastAsia="宋体" w:cs="Times New Roman"/>
      <w:szCs w:val="24"/>
    </w:rPr>
  </w:style>
  <w:style w:type="character" w:customStyle="1" w:styleId="97">
    <w:name w:val="正文文本缩进 2 Char"/>
    <w:qFormat/>
    <w:uiPriority w:val="0"/>
    <w:rPr>
      <w:kern w:val="2"/>
      <w:sz w:val="21"/>
      <w:szCs w:val="24"/>
    </w:rPr>
  </w:style>
  <w:style w:type="character" w:customStyle="1" w:styleId="98">
    <w:name w:val="宏文本 Char1"/>
    <w:qFormat/>
    <w:uiPriority w:val="99"/>
    <w:rPr>
      <w:rFonts w:ascii="Courier New" w:hAnsi="Courier New" w:cs="Courier New"/>
      <w:kern w:val="2"/>
      <w:sz w:val="24"/>
      <w:szCs w:val="24"/>
    </w:rPr>
  </w:style>
  <w:style w:type="character" w:customStyle="1" w:styleId="99">
    <w:name w:val="Texte Char Char"/>
    <w:qFormat/>
    <w:uiPriority w:val="0"/>
    <w:rPr>
      <w:rFonts w:ascii="宋体" w:hAnsi="Courier New" w:eastAsia="宋体"/>
      <w:b/>
      <w:sz w:val="21"/>
      <w:szCs w:val="21"/>
      <w:lang w:val="en-US" w:eastAsia="zh-CN" w:bidi="ar-SA"/>
    </w:rPr>
  </w:style>
  <w:style w:type="character" w:customStyle="1" w:styleId="100">
    <w:name w:val="fr"/>
    <w:qFormat/>
    <w:uiPriority w:val="0"/>
  </w:style>
  <w:style w:type="character" w:customStyle="1" w:styleId="101">
    <w:name w:val="style41"/>
    <w:qFormat/>
    <w:uiPriority w:val="0"/>
    <w:rPr>
      <w:rFonts w:ascii="仿宋_GB2312" w:eastAsia="仿宋_GB2312"/>
      <w:b/>
      <w:color w:val="auto"/>
      <w:sz w:val="32"/>
      <w:szCs w:val="32"/>
    </w:rPr>
  </w:style>
  <w:style w:type="character" w:customStyle="1" w:styleId="102">
    <w:name w:val="red"/>
    <w:qFormat/>
    <w:uiPriority w:val="0"/>
    <w:rPr>
      <w:color w:val="FF0000"/>
      <w:szCs w:val="20"/>
    </w:rPr>
  </w:style>
  <w:style w:type="character" w:customStyle="1" w:styleId="103">
    <w:name w:val="正文首行缩进 Char1"/>
    <w:qFormat/>
    <w:uiPriority w:val="0"/>
    <w:rPr>
      <w:rFonts w:ascii="Tahoma" w:hAnsi="Tahoma"/>
      <w:kern w:val="2"/>
      <w:sz w:val="21"/>
      <w:szCs w:val="24"/>
    </w:rPr>
  </w:style>
  <w:style w:type="character" w:customStyle="1" w:styleId="104">
    <w:name w:val="doc1"/>
    <w:qFormat/>
    <w:uiPriority w:val="0"/>
  </w:style>
  <w:style w:type="character" w:customStyle="1" w:styleId="105">
    <w:name w:val="Char Char Char Char Char Char Char Char Char"/>
    <w:qFormat/>
    <w:uiPriority w:val="0"/>
    <w:rPr>
      <w:rFonts w:ascii="宋体" w:hAnsi="Courier New" w:eastAsia="宋体"/>
      <w:b/>
      <w:sz w:val="21"/>
      <w:szCs w:val="21"/>
      <w:lang w:val="en-US" w:eastAsia="zh-CN" w:bidi="ar-SA"/>
    </w:rPr>
  </w:style>
  <w:style w:type="character" w:customStyle="1" w:styleId="106">
    <w:name w:val="gray6"/>
    <w:qFormat/>
    <w:uiPriority w:val="0"/>
    <w:rPr>
      <w:rFonts w:ascii="仿宋_GB2312" w:hAnsi="Tahoma" w:eastAsia="仿宋_GB2312"/>
      <w:b/>
      <w:sz w:val="32"/>
      <w:szCs w:val="32"/>
    </w:rPr>
  </w:style>
  <w:style w:type="character" w:customStyle="1" w:styleId="107">
    <w:name w:val="标题 2 Char"/>
    <w:qFormat/>
    <w:uiPriority w:val="0"/>
    <w:rPr>
      <w:rFonts w:ascii="Arial" w:hAnsi="Arial" w:eastAsia="黑体"/>
      <w:b/>
      <w:bCs/>
      <w:kern w:val="2"/>
      <w:sz w:val="32"/>
      <w:szCs w:val="32"/>
      <w:lang w:val="en-US" w:eastAsia="zh-CN" w:bidi="ar-SA"/>
    </w:rPr>
  </w:style>
  <w:style w:type="character" w:customStyle="1" w:styleId="108">
    <w:name w:val="页眉 Char"/>
    <w:qFormat/>
    <w:uiPriority w:val="99"/>
    <w:rPr>
      <w:rFonts w:eastAsia="仿宋_GB2312"/>
      <w:kern w:val="2"/>
      <w:sz w:val="18"/>
      <w:szCs w:val="18"/>
      <w:lang w:val="en-US" w:eastAsia="zh-CN" w:bidi="ar-SA"/>
    </w:rPr>
  </w:style>
  <w:style w:type="character" w:customStyle="1" w:styleId="109">
    <w:name w:val="Style2"/>
    <w:qFormat/>
    <w:uiPriority w:val="0"/>
    <w:rPr>
      <w:rFonts w:ascii="Calibri" w:hAnsi="宋体" w:eastAsia="宋体" w:cs="Times New Roman"/>
      <w:sz w:val="22"/>
      <w:szCs w:val="22"/>
      <w:lang w:eastAsia="zh-CN"/>
    </w:rPr>
  </w:style>
  <w:style w:type="character" w:customStyle="1" w:styleId="110">
    <w:name w:val="heading 5 Char2"/>
    <w:qFormat/>
    <w:uiPriority w:val="0"/>
    <w:rPr>
      <w:rFonts w:ascii="仿宋_GB2312" w:eastAsia="仿宋_GB2312"/>
      <w:b/>
      <w:bCs/>
      <w:kern w:val="2"/>
      <w:sz w:val="28"/>
      <w:szCs w:val="28"/>
    </w:rPr>
  </w:style>
  <w:style w:type="character" w:customStyle="1" w:styleId="111">
    <w:name w:val="样式 正文文本 Char Char"/>
    <w:link w:val="112"/>
    <w:qFormat/>
    <w:uiPriority w:val="0"/>
    <w:rPr>
      <w:rFonts w:ascii="Arial" w:hAnsi="Arial" w:cs="宋体"/>
      <w:color w:val="000000"/>
      <w:kern w:val="2"/>
      <w:sz w:val="21"/>
    </w:rPr>
  </w:style>
  <w:style w:type="paragraph" w:customStyle="1" w:styleId="112">
    <w:name w:val="样式 正文文本"/>
    <w:basedOn w:val="1"/>
    <w:link w:val="111"/>
    <w:qFormat/>
    <w:uiPriority w:val="0"/>
    <w:pPr>
      <w:adjustRightInd w:val="0"/>
      <w:snapToGrid w:val="0"/>
      <w:spacing w:line="400" w:lineRule="exact"/>
      <w:ind w:firstLine="200" w:firstLineChars="200"/>
    </w:pPr>
    <w:rPr>
      <w:rFonts w:ascii="Arial" w:hAnsi="Arial"/>
      <w:color w:val="000000"/>
      <w:szCs w:val="20"/>
    </w:rPr>
  </w:style>
  <w:style w:type="character" w:customStyle="1" w:styleId="113">
    <w:name w:val="num"/>
    <w:qFormat/>
    <w:uiPriority w:val="0"/>
    <w:rPr>
      <w:b/>
      <w:color w:val="FF7800"/>
      <w:szCs w:val="20"/>
    </w:rPr>
  </w:style>
  <w:style w:type="character" w:customStyle="1" w:styleId="114">
    <w:name w:val="heading 4 Char1"/>
    <w:qFormat/>
    <w:uiPriority w:val="0"/>
    <w:rPr>
      <w:rFonts w:ascii="Cambria" w:hAnsi="Cambria" w:eastAsia="宋体"/>
      <w:b/>
      <w:bCs/>
      <w:kern w:val="2"/>
      <w:sz w:val="28"/>
      <w:szCs w:val="28"/>
      <w:lang w:val="en-US" w:eastAsia="zh-CN" w:bidi="ar-SA"/>
    </w:rPr>
  </w:style>
  <w:style w:type="character" w:customStyle="1" w:styleId="115">
    <w:name w:val="标书标题 3 Char Char Char"/>
    <w:link w:val="116"/>
    <w:qFormat/>
    <w:uiPriority w:val="0"/>
    <w:rPr>
      <w:rFonts w:ascii="Arial" w:hAnsi="Arial" w:eastAsia="仿宋_GB2312"/>
      <w:b/>
      <w:kern w:val="2"/>
      <w:sz w:val="24"/>
      <w:szCs w:val="32"/>
    </w:rPr>
  </w:style>
  <w:style w:type="paragraph" w:customStyle="1" w:styleId="116">
    <w:name w:val="标书标题 3 Char"/>
    <w:basedOn w:val="1"/>
    <w:link w:val="115"/>
    <w:qFormat/>
    <w:uiPriority w:val="0"/>
    <w:pPr>
      <w:tabs>
        <w:tab w:val="left" w:pos="720"/>
      </w:tabs>
      <w:spacing w:line="360" w:lineRule="auto"/>
      <w:outlineLvl w:val="2"/>
    </w:pPr>
    <w:rPr>
      <w:rFonts w:ascii="Arial" w:hAnsi="Arial" w:eastAsia="仿宋_GB2312"/>
      <w:b/>
      <w:sz w:val="24"/>
      <w:szCs w:val="32"/>
    </w:rPr>
  </w:style>
  <w:style w:type="character" w:customStyle="1" w:styleId="117">
    <w:name w:val="blue1"/>
    <w:qFormat/>
    <w:uiPriority w:val="0"/>
    <w:rPr>
      <w:rFonts w:ascii="仿宋_GB2312" w:hAnsi="Tahoma" w:eastAsia="仿宋_GB2312"/>
      <w:b/>
      <w:sz w:val="32"/>
      <w:szCs w:val="32"/>
    </w:rPr>
  </w:style>
  <w:style w:type="character" w:customStyle="1" w:styleId="118">
    <w:name w:val="heading 1 Char1"/>
    <w:qFormat/>
    <w:uiPriority w:val="0"/>
    <w:rPr>
      <w:rFonts w:ascii="仿宋_GB2312" w:eastAsia="宋体"/>
      <w:b/>
      <w:bCs/>
      <w:kern w:val="44"/>
      <w:sz w:val="44"/>
      <w:szCs w:val="44"/>
      <w:lang w:val="en-US" w:eastAsia="zh-CN" w:bidi="ar-SA"/>
    </w:rPr>
  </w:style>
  <w:style w:type="character" w:customStyle="1" w:styleId="119">
    <w:name w:val="Ò³Ã¼ Char Char1"/>
    <w:qFormat/>
    <w:uiPriority w:val="0"/>
    <w:rPr>
      <w:rFonts w:ascii="仿宋_GB2312" w:eastAsia="宋体"/>
      <w:b/>
      <w:kern w:val="2"/>
      <w:sz w:val="18"/>
      <w:szCs w:val="18"/>
      <w:lang w:val="en-US" w:eastAsia="zh-CN" w:bidi="ar-SA"/>
    </w:rPr>
  </w:style>
  <w:style w:type="character" w:customStyle="1" w:styleId="120">
    <w:name w:val="heading 3 Char"/>
    <w:qFormat/>
    <w:uiPriority w:val="0"/>
    <w:rPr>
      <w:rFonts w:ascii="Arial" w:hAnsi="Arial" w:eastAsia="黑体"/>
      <w:b/>
      <w:sz w:val="28"/>
      <w:szCs w:val="24"/>
    </w:rPr>
  </w:style>
  <w:style w:type="character" w:customStyle="1" w:styleId="121">
    <w:name w:val="批注文字 Char"/>
    <w:qFormat/>
    <w:uiPriority w:val="99"/>
    <w:rPr>
      <w:rFonts w:eastAsia="宋体"/>
      <w:kern w:val="2"/>
      <w:sz w:val="21"/>
      <w:szCs w:val="24"/>
      <w:lang w:val="en-US" w:eastAsia="zh-CN" w:bidi="ar-SA"/>
    </w:rPr>
  </w:style>
  <w:style w:type="character" w:customStyle="1" w:styleId="122">
    <w:name w:val="dandyren_title1"/>
    <w:qFormat/>
    <w:uiPriority w:val="0"/>
    <w:rPr>
      <w:rFonts w:ascii="仿宋_GB2312" w:eastAsia="仿宋_GB2312"/>
      <w:b/>
      <w:bCs/>
      <w:color w:val="FF6633"/>
      <w:sz w:val="18"/>
      <w:szCs w:val="18"/>
    </w:rPr>
  </w:style>
  <w:style w:type="character" w:customStyle="1" w:styleId="123">
    <w:name w:val="Char Char2"/>
    <w:qFormat/>
    <w:uiPriority w:val="0"/>
    <w:rPr>
      <w:rFonts w:ascii="Arial" w:hAnsi="Arial" w:eastAsia="黑体"/>
      <w:b/>
      <w:bCs/>
      <w:kern w:val="44"/>
      <w:sz w:val="30"/>
      <w:szCs w:val="44"/>
      <w:lang w:val="en-US" w:eastAsia="zh-CN" w:bidi="ar-SA"/>
    </w:rPr>
  </w:style>
  <w:style w:type="character" w:customStyle="1" w:styleId="124">
    <w:name w:val="heading 6 Char1"/>
    <w:qFormat/>
    <w:uiPriority w:val="0"/>
    <w:rPr>
      <w:rFonts w:ascii="Arial" w:hAnsi="Arial" w:eastAsia="黑体"/>
      <w:b/>
      <w:kern w:val="2"/>
      <w:sz w:val="24"/>
      <w:szCs w:val="24"/>
      <w:lang w:val="en-US" w:eastAsia="zh-CN" w:bidi="ar-SA"/>
    </w:rPr>
  </w:style>
  <w:style w:type="character" w:customStyle="1" w:styleId="125">
    <w:name w:val="不明显强调1"/>
    <w:qFormat/>
    <w:uiPriority w:val="0"/>
    <w:rPr>
      <w:i/>
      <w:iCs/>
      <w:color w:val="808080"/>
    </w:rPr>
  </w:style>
  <w:style w:type="character" w:customStyle="1" w:styleId="126">
    <w:name w:val="Char Char17"/>
    <w:qFormat/>
    <w:uiPriority w:val="0"/>
    <w:rPr>
      <w:rFonts w:ascii="Cambria" w:hAnsi="Cambria" w:eastAsia="仿宋_GB2312"/>
      <w:b/>
      <w:bCs/>
      <w:kern w:val="2"/>
      <w:sz w:val="28"/>
      <w:szCs w:val="28"/>
    </w:rPr>
  </w:style>
  <w:style w:type="character" w:customStyle="1" w:styleId="127">
    <w:name w:val="font21"/>
    <w:qFormat/>
    <w:uiPriority w:val="0"/>
    <w:rPr>
      <w:rFonts w:hint="default" w:ascii="Times New Roman" w:hAnsi="Times New Roman" w:cs="Times New Roman"/>
      <w:color w:val="000000"/>
      <w:sz w:val="20"/>
      <w:szCs w:val="20"/>
      <w:u w:val="none"/>
    </w:rPr>
  </w:style>
  <w:style w:type="character" w:customStyle="1" w:styleId="128">
    <w:name w:val="Char Char211"/>
    <w:qFormat/>
    <w:uiPriority w:val="0"/>
    <w:rPr>
      <w:rFonts w:ascii="Times New Roman" w:hAnsi="Times New Roman" w:eastAsia="宋体" w:cs="Times New Roman"/>
      <w:b/>
      <w:bCs/>
      <w:kern w:val="44"/>
      <w:sz w:val="44"/>
      <w:szCs w:val="44"/>
    </w:rPr>
  </w:style>
  <w:style w:type="character" w:customStyle="1" w:styleId="129">
    <w:name w:val="Char Char15"/>
    <w:qFormat/>
    <w:uiPriority w:val="0"/>
    <w:rPr>
      <w:rFonts w:ascii="Arial" w:hAnsi="Arial" w:eastAsia="黑体"/>
      <w:b/>
      <w:sz w:val="24"/>
      <w:szCs w:val="24"/>
    </w:rPr>
  </w:style>
  <w:style w:type="character" w:customStyle="1" w:styleId="130">
    <w:name w:val="upload"/>
    <w:qFormat/>
    <w:uiPriority w:val="0"/>
  </w:style>
  <w:style w:type="character" w:customStyle="1" w:styleId="131">
    <w:name w:val="Char1"/>
    <w:qFormat/>
    <w:uiPriority w:val="0"/>
    <w:rPr>
      <w:rFonts w:ascii="宋体" w:hAnsi="宋体" w:eastAsia="宋体"/>
      <w:b/>
      <w:kern w:val="2"/>
      <w:sz w:val="24"/>
      <w:szCs w:val="24"/>
      <w:lang w:val="en-US" w:eastAsia="zh-CN" w:bidi="ar-SA"/>
    </w:rPr>
  </w:style>
  <w:style w:type="character" w:customStyle="1" w:styleId="132">
    <w:name w:val="Char Char"/>
    <w:qFormat/>
    <w:uiPriority w:val="0"/>
    <w:rPr>
      <w:rFonts w:ascii="宋体" w:hAnsi="Courier New" w:eastAsia="宋体"/>
      <w:kern w:val="2"/>
      <w:sz w:val="21"/>
      <w:lang w:val="en-US" w:eastAsia="zh-CN" w:bidi="ar-SA"/>
    </w:rPr>
  </w:style>
  <w:style w:type="character" w:customStyle="1" w:styleId="133">
    <w:name w:val="legend"/>
    <w:qFormat/>
    <w:uiPriority w:val="0"/>
    <w:rPr>
      <w:rFonts w:ascii="Arial" w:hAnsi="Arial" w:cs="Arial"/>
      <w:b/>
      <w:color w:val="73B304"/>
      <w:sz w:val="16"/>
      <w:szCs w:val="16"/>
      <w:shd w:val="clear" w:color="auto" w:fill="FFFFFF"/>
    </w:rPr>
  </w:style>
  <w:style w:type="character" w:customStyle="1" w:styleId="134">
    <w:name w:val="password"/>
    <w:qFormat/>
    <w:uiPriority w:val="0"/>
  </w:style>
  <w:style w:type="character" w:customStyle="1" w:styleId="135">
    <w:name w:val="red1"/>
    <w:qFormat/>
    <w:uiPriority w:val="0"/>
    <w:rPr>
      <w:color w:val="FF0000"/>
      <w:szCs w:val="20"/>
    </w:rPr>
  </w:style>
  <w:style w:type="character" w:customStyle="1" w:styleId="136">
    <w:name w:val="PI Char1"/>
    <w:qFormat/>
    <w:uiPriority w:val="0"/>
    <w:rPr>
      <w:rFonts w:ascii="仿宋_GB2312" w:eastAsia="宋体"/>
      <w:b/>
      <w:kern w:val="2"/>
      <w:sz w:val="24"/>
      <w:szCs w:val="24"/>
      <w:lang w:val="en-US" w:eastAsia="zh-CN" w:bidi="ar-SA"/>
    </w:rPr>
  </w:style>
  <w:style w:type="character" w:customStyle="1" w:styleId="137">
    <w:name w:val="Char Char11"/>
    <w:qFormat/>
    <w:uiPriority w:val="0"/>
    <w:rPr>
      <w:rFonts w:ascii="Times New Roman" w:hAnsi="Times New Roman" w:eastAsia="宋体" w:cs="Times New Roman"/>
      <w:sz w:val="18"/>
      <w:szCs w:val="18"/>
    </w:rPr>
  </w:style>
  <w:style w:type="character" w:customStyle="1" w:styleId="138">
    <w:name w:val="表格 Char Char"/>
    <w:link w:val="139"/>
    <w:qFormat/>
    <w:uiPriority w:val="0"/>
    <w:rPr>
      <w:rFonts w:ascii="宋体" w:hAnsi="宋体"/>
      <w:b/>
      <w:sz w:val="32"/>
      <w:szCs w:val="32"/>
    </w:rPr>
  </w:style>
  <w:style w:type="paragraph" w:customStyle="1" w:styleId="139">
    <w:name w:val="表格"/>
    <w:basedOn w:val="1"/>
    <w:link w:val="138"/>
    <w:qFormat/>
    <w:uiPriority w:val="0"/>
    <w:pPr>
      <w:autoSpaceDE w:val="0"/>
      <w:autoSpaceDN w:val="0"/>
      <w:adjustRightInd w:val="0"/>
      <w:snapToGrid w:val="0"/>
      <w:ind w:firstLine="42" w:firstLineChars="21"/>
      <w:jc w:val="left"/>
    </w:pPr>
    <w:rPr>
      <w:rFonts w:ascii="宋体" w:hAnsi="宋体"/>
      <w:b/>
      <w:kern w:val="0"/>
      <w:sz w:val="32"/>
      <w:szCs w:val="32"/>
    </w:rPr>
  </w:style>
  <w:style w:type="character" w:customStyle="1" w:styleId="140">
    <w:name w:val="Style4"/>
    <w:qFormat/>
    <w:uiPriority w:val="0"/>
    <w:rPr>
      <w:rFonts w:ascii="Calibri" w:hAnsi="宋体" w:eastAsia="宋体" w:cs="Times New Roman"/>
      <w:szCs w:val="22"/>
      <w:lang w:eastAsia="zh-CN"/>
    </w:rPr>
  </w:style>
  <w:style w:type="character" w:customStyle="1" w:styleId="141">
    <w:name w:val="hover30"/>
    <w:qFormat/>
    <w:uiPriority w:val="0"/>
  </w:style>
  <w:style w:type="character" w:customStyle="1" w:styleId="142">
    <w:name w:val="标题 4 Char"/>
    <w:qFormat/>
    <w:uiPriority w:val="0"/>
    <w:rPr>
      <w:rFonts w:ascii="Arial" w:hAnsi="Arial" w:eastAsia="黑体"/>
      <w:b/>
      <w:bCs/>
      <w:kern w:val="2"/>
      <w:sz w:val="28"/>
      <w:szCs w:val="28"/>
      <w:lang w:val="en-US" w:eastAsia="zh-CN" w:bidi="ar-SA"/>
    </w:rPr>
  </w:style>
  <w:style w:type="character" w:customStyle="1" w:styleId="143">
    <w:name w:val="PI Char"/>
    <w:qFormat/>
    <w:uiPriority w:val="0"/>
    <w:rPr>
      <w:rFonts w:ascii="宋体" w:hAnsi="宋体" w:eastAsia="仿宋_GB2312"/>
      <w:b/>
      <w:sz w:val="24"/>
      <w:szCs w:val="32"/>
    </w:rPr>
  </w:style>
  <w:style w:type="character" w:customStyle="1" w:styleId="144">
    <w:name w:val="update"/>
    <w:qFormat/>
    <w:uiPriority w:val="0"/>
  </w:style>
  <w:style w:type="character" w:customStyle="1" w:styleId="145">
    <w:name w:val="heading 5 Char1"/>
    <w:qFormat/>
    <w:uiPriority w:val="0"/>
    <w:rPr>
      <w:rFonts w:ascii="仿宋_GB2312" w:eastAsia="宋体"/>
      <w:b/>
      <w:bCs/>
      <w:kern w:val="2"/>
      <w:sz w:val="28"/>
      <w:szCs w:val="28"/>
      <w:lang w:val="en-US" w:eastAsia="zh-CN" w:bidi="ar-SA"/>
    </w:rPr>
  </w:style>
  <w:style w:type="character" w:customStyle="1" w:styleId="146">
    <w:name w:val="heading 5 Char"/>
    <w:qFormat/>
    <w:uiPriority w:val="0"/>
    <w:rPr>
      <w:rFonts w:ascii="Arial" w:hAnsi="Arial" w:eastAsia="黑体"/>
      <w:b/>
      <w:sz w:val="21"/>
      <w:szCs w:val="21"/>
    </w:rPr>
  </w:style>
  <w:style w:type="character" w:customStyle="1" w:styleId="147">
    <w:name w:val="Heading 2 Hidden Char1 Char"/>
    <w:qFormat/>
    <w:uiPriority w:val="0"/>
    <w:rPr>
      <w:rFonts w:ascii="宋体" w:hAnsi="Times New Roman" w:eastAsia="宋体" w:cs="Times New Roman"/>
      <w:kern w:val="0"/>
      <w:sz w:val="24"/>
      <w:szCs w:val="24"/>
    </w:rPr>
  </w:style>
  <w:style w:type="character" w:customStyle="1" w:styleId="148">
    <w:name w:val="Char Char20"/>
    <w:qFormat/>
    <w:uiPriority w:val="0"/>
    <w:rPr>
      <w:rFonts w:ascii="仿宋_GB2312" w:eastAsia="仿宋_GB2312"/>
      <w:b/>
      <w:bCs/>
      <w:kern w:val="44"/>
      <w:sz w:val="44"/>
      <w:szCs w:val="44"/>
    </w:rPr>
  </w:style>
  <w:style w:type="character" w:customStyle="1" w:styleId="149">
    <w:name w:val="正文文本 Char"/>
    <w:qFormat/>
    <w:uiPriority w:val="0"/>
    <w:rPr>
      <w:rFonts w:ascii="仿宋_GB2312" w:eastAsia="宋体"/>
      <w:b/>
      <w:kern w:val="2"/>
      <w:sz w:val="21"/>
      <w:szCs w:val="24"/>
      <w:lang w:val="en-US" w:eastAsia="zh-CN" w:bidi="ar-SA"/>
    </w:rPr>
  </w:style>
  <w:style w:type="character" w:customStyle="1" w:styleId="150">
    <w:name w:val="页脚 Char"/>
    <w:qFormat/>
    <w:uiPriority w:val="99"/>
    <w:rPr>
      <w:rFonts w:eastAsia="仿宋_GB2312"/>
      <w:kern w:val="2"/>
      <w:sz w:val="18"/>
      <w:szCs w:val="18"/>
      <w:lang w:val="en-US" w:eastAsia="zh-CN" w:bidi="ar-SA"/>
    </w:rPr>
  </w:style>
  <w:style w:type="character" w:customStyle="1" w:styleId="151">
    <w:name w:val="明显强调1"/>
    <w:qFormat/>
    <w:uiPriority w:val="0"/>
    <w:rPr>
      <w:b/>
      <w:bCs/>
      <w:i/>
      <w:iCs/>
      <w:color w:val="4F81BD"/>
    </w:rPr>
  </w:style>
  <w:style w:type="character" w:customStyle="1" w:styleId="152">
    <w:name w:val="heading 4 Char"/>
    <w:qFormat/>
    <w:uiPriority w:val="0"/>
    <w:rPr>
      <w:rFonts w:ascii="Arial" w:hAnsi="Arial" w:eastAsia="黑体" w:cs="Times New Roman"/>
      <w:b/>
      <w:sz w:val="21"/>
      <w:szCs w:val="21"/>
    </w:rPr>
  </w:style>
  <w:style w:type="character" w:customStyle="1" w:styleId="153">
    <w:name w:val="op-map-singlepoint-info-right1"/>
    <w:qFormat/>
    <w:uiPriority w:val="0"/>
  </w:style>
  <w:style w:type="character" w:customStyle="1" w:styleId="154">
    <w:name w:val="Style1"/>
    <w:qFormat/>
    <w:uiPriority w:val="0"/>
    <w:rPr>
      <w:rFonts w:ascii="Calibri" w:hAnsi="宋体" w:eastAsia="宋体" w:cs="Times New Roman"/>
      <w:sz w:val="22"/>
      <w:szCs w:val="22"/>
      <w:lang w:eastAsia="zh-CN"/>
    </w:rPr>
  </w:style>
  <w:style w:type="character" w:customStyle="1" w:styleId="155">
    <w:name w:val="Char Char18"/>
    <w:qFormat/>
    <w:uiPriority w:val="0"/>
    <w:rPr>
      <w:rFonts w:ascii="仿宋_GB2312" w:eastAsia="仿宋_GB2312"/>
      <w:b/>
      <w:bCs/>
      <w:kern w:val="2"/>
      <w:sz w:val="32"/>
      <w:szCs w:val="32"/>
    </w:rPr>
  </w:style>
  <w:style w:type="character" w:customStyle="1" w:styleId="156">
    <w:name w:val="明显参考1"/>
    <w:qFormat/>
    <w:uiPriority w:val="0"/>
    <w:rPr>
      <w:b/>
      <w:bCs/>
      <w:smallCaps/>
      <w:color w:val="C0504D"/>
      <w:spacing w:val="5"/>
      <w:u w:val="single"/>
    </w:rPr>
  </w:style>
  <w:style w:type="character" w:customStyle="1" w:styleId="157">
    <w:name w:val="heading 1 Char"/>
    <w:qFormat/>
    <w:uiPriority w:val="0"/>
    <w:rPr>
      <w:rFonts w:ascii="Arial" w:hAnsi="Arial" w:eastAsia="黑体"/>
      <w:b/>
      <w:sz w:val="36"/>
      <w:szCs w:val="36"/>
    </w:rPr>
  </w:style>
  <w:style w:type="character" w:customStyle="1" w:styleId="158">
    <w:name w:val="Char Char201"/>
    <w:qFormat/>
    <w:uiPriority w:val="0"/>
    <w:rPr>
      <w:rFonts w:ascii="Cambria" w:hAnsi="Cambria" w:eastAsia="宋体" w:cs="Times New Roman"/>
      <w:b/>
      <w:bCs/>
      <w:sz w:val="32"/>
      <w:szCs w:val="32"/>
    </w:rPr>
  </w:style>
  <w:style w:type="character" w:customStyle="1" w:styleId="159">
    <w:name w:val="heading 8 Char1"/>
    <w:qFormat/>
    <w:uiPriority w:val="0"/>
    <w:rPr>
      <w:rFonts w:ascii="Arial" w:hAnsi="Arial" w:eastAsia="黑体"/>
      <w:b/>
      <w:sz w:val="24"/>
      <w:szCs w:val="32"/>
      <w:lang w:val="en-US" w:eastAsia="zh-CN" w:bidi="ar-SA"/>
    </w:rPr>
  </w:style>
  <w:style w:type="character" w:customStyle="1" w:styleId="160">
    <w:name w:val="heading 9 Char1"/>
    <w:qFormat/>
    <w:uiPriority w:val="0"/>
    <w:rPr>
      <w:rFonts w:ascii="Arial" w:hAnsi="Arial" w:eastAsia="黑体"/>
      <w:b/>
      <w:sz w:val="21"/>
      <w:szCs w:val="32"/>
      <w:lang w:val="en-US" w:eastAsia="zh-CN" w:bidi="ar-SA"/>
    </w:rPr>
  </w:style>
  <w:style w:type="character" w:customStyle="1" w:styleId="161">
    <w:name w:val="font161"/>
    <w:qFormat/>
    <w:uiPriority w:val="0"/>
    <w:rPr>
      <w:b/>
      <w:bCs/>
      <w:sz w:val="32"/>
      <w:szCs w:val="32"/>
    </w:rPr>
  </w:style>
  <w:style w:type="character" w:customStyle="1" w:styleId="162">
    <w:name w:val="Char Char22"/>
    <w:qFormat/>
    <w:uiPriority w:val="0"/>
    <w:rPr>
      <w:rFonts w:ascii="Arial" w:hAnsi="Arial" w:eastAsia="黑体"/>
      <w:b/>
      <w:bCs/>
      <w:kern w:val="44"/>
      <w:sz w:val="30"/>
      <w:szCs w:val="44"/>
      <w:lang w:val="en-US" w:eastAsia="zh-CN" w:bidi="ar-SA"/>
    </w:rPr>
  </w:style>
  <w:style w:type="character" w:customStyle="1" w:styleId="163">
    <w:name w:val="font31"/>
    <w:qFormat/>
    <w:uiPriority w:val="0"/>
    <w:rPr>
      <w:rFonts w:hint="eastAsia" w:ascii="宋体" w:hAnsi="宋体" w:eastAsia="宋体" w:cs="宋体"/>
      <w:color w:val="000000"/>
      <w:sz w:val="20"/>
      <w:szCs w:val="20"/>
      <w:u w:val="none"/>
    </w:rPr>
  </w:style>
  <w:style w:type="character" w:customStyle="1" w:styleId="164">
    <w:name w:val="authcode"/>
    <w:qFormat/>
    <w:uiPriority w:val="0"/>
  </w:style>
  <w:style w:type="character" w:customStyle="1" w:styleId="165">
    <w:name w:val="heading 3 Char2"/>
    <w:qFormat/>
    <w:uiPriority w:val="0"/>
    <w:rPr>
      <w:rFonts w:ascii="仿宋_GB2312" w:eastAsia="仿宋_GB2312"/>
      <w:b/>
      <w:bCs/>
      <w:kern w:val="2"/>
      <w:sz w:val="32"/>
      <w:szCs w:val="32"/>
    </w:rPr>
  </w:style>
  <w:style w:type="character" w:customStyle="1" w:styleId="166">
    <w:name w:val="样式 宋体"/>
    <w:qFormat/>
    <w:uiPriority w:val="0"/>
    <w:rPr>
      <w:rFonts w:ascii="宋体" w:hAnsi="宋体" w:eastAsia="宋体"/>
      <w:b/>
      <w:sz w:val="24"/>
      <w:szCs w:val="24"/>
    </w:rPr>
  </w:style>
  <w:style w:type="character" w:customStyle="1" w:styleId="167">
    <w:name w:val="标题 3 Char"/>
    <w:qFormat/>
    <w:uiPriority w:val="0"/>
    <w:rPr>
      <w:rFonts w:ascii="黑体" w:hAnsi="宋体" w:eastAsia="黑体"/>
      <w:bCs/>
      <w:kern w:val="2"/>
      <w:sz w:val="28"/>
      <w:szCs w:val="28"/>
      <w:lang w:val="en-US" w:eastAsia="zh-CN" w:bidi="ar-SA"/>
    </w:rPr>
  </w:style>
  <w:style w:type="character" w:customStyle="1" w:styleId="168">
    <w:name w:val="heading 2 Char2"/>
    <w:qFormat/>
    <w:uiPriority w:val="0"/>
    <w:rPr>
      <w:rFonts w:ascii="Cambria" w:hAnsi="Cambria" w:eastAsia="仿宋_GB2312"/>
      <w:b/>
      <w:bCs/>
      <w:kern w:val="2"/>
      <w:sz w:val="32"/>
      <w:szCs w:val="32"/>
    </w:rPr>
  </w:style>
  <w:style w:type="character" w:customStyle="1" w:styleId="169">
    <w:name w:val="批注主题 Char1"/>
    <w:link w:val="52"/>
    <w:qFormat/>
    <w:uiPriority w:val="0"/>
    <w:rPr>
      <w:b/>
      <w:bCs/>
      <w:kern w:val="2"/>
      <w:sz w:val="21"/>
      <w:szCs w:val="24"/>
    </w:rPr>
  </w:style>
  <w:style w:type="character" w:customStyle="1" w:styleId="170">
    <w:name w:val="标题 Char"/>
    <w:link w:val="51"/>
    <w:qFormat/>
    <w:uiPriority w:val="0"/>
    <w:rPr>
      <w:rFonts w:ascii="Cambria" w:hAnsi="Cambria"/>
      <w:b/>
      <w:bCs/>
      <w:sz w:val="32"/>
      <w:szCs w:val="32"/>
    </w:rPr>
  </w:style>
  <w:style w:type="character" w:customStyle="1" w:styleId="171">
    <w:name w:val="正文文本缩进 3 Char"/>
    <w:link w:val="45"/>
    <w:qFormat/>
    <w:uiPriority w:val="0"/>
    <w:rPr>
      <w:kern w:val="2"/>
      <w:sz w:val="16"/>
      <w:szCs w:val="16"/>
    </w:rPr>
  </w:style>
  <w:style w:type="character" w:customStyle="1" w:styleId="172">
    <w:name w:val="副标题 Char"/>
    <w:link w:val="41"/>
    <w:qFormat/>
    <w:uiPriority w:val="0"/>
    <w:rPr>
      <w:rFonts w:ascii="Cambria" w:hAnsi="Cambria"/>
      <w:b/>
      <w:bCs/>
      <w:kern w:val="28"/>
      <w:sz w:val="32"/>
      <w:szCs w:val="32"/>
    </w:rPr>
  </w:style>
  <w:style w:type="character" w:customStyle="1" w:styleId="173">
    <w:name w:val="签名 Char"/>
    <w:link w:val="38"/>
    <w:qFormat/>
    <w:uiPriority w:val="0"/>
    <w:rPr>
      <w:rFonts w:ascii="Tahoma" w:hAnsi="Tahoma" w:eastAsia="仿宋_GB2312"/>
      <w:sz w:val="24"/>
      <w:szCs w:val="20"/>
    </w:rPr>
  </w:style>
  <w:style w:type="character" w:customStyle="1" w:styleId="174">
    <w:name w:val="页眉 Char1"/>
    <w:link w:val="37"/>
    <w:qFormat/>
    <w:uiPriority w:val="0"/>
    <w:rPr>
      <w:kern w:val="2"/>
      <w:sz w:val="18"/>
      <w:szCs w:val="18"/>
    </w:rPr>
  </w:style>
  <w:style w:type="character" w:customStyle="1" w:styleId="175">
    <w:name w:val="页脚 Char1"/>
    <w:link w:val="36"/>
    <w:qFormat/>
    <w:uiPriority w:val="0"/>
    <w:rPr>
      <w:kern w:val="2"/>
      <w:sz w:val="18"/>
      <w:szCs w:val="18"/>
    </w:rPr>
  </w:style>
  <w:style w:type="character" w:customStyle="1" w:styleId="176">
    <w:name w:val="批注框文本 Char"/>
    <w:link w:val="35"/>
    <w:qFormat/>
    <w:uiPriority w:val="0"/>
    <w:rPr>
      <w:kern w:val="2"/>
      <w:sz w:val="18"/>
      <w:szCs w:val="18"/>
    </w:rPr>
  </w:style>
  <w:style w:type="character" w:customStyle="1" w:styleId="177">
    <w:name w:val="正文文本缩进 2 Char1"/>
    <w:link w:val="34"/>
    <w:qFormat/>
    <w:uiPriority w:val="0"/>
    <w:rPr>
      <w:kern w:val="2"/>
      <w:sz w:val="21"/>
      <w:szCs w:val="24"/>
    </w:rPr>
  </w:style>
  <w:style w:type="character" w:customStyle="1" w:styleId="178">
    <w:name w:val="纯文本 Char1"/>
    <w:link w:val="29"/>
    <w:qFormat/>
    <w:uiPriority w:val="0"/>
    <w:rPr>
      <w:rFonts w:ascii="宋体" w:hAnsi="Courier New" w:eastAsia="宋体"/>
      <w:kern w:val="2"/>
      <w:sz w:val="21"/>
      <w:lang w:val="en-US" w:eastAsia="zh-CN" w:bidi="ar-SA"/>
    </w:rPr>
  </w:style>
  <w:style w:type="character" w:customStyle="1" w:styleId="179">
    <w:name w:val="正文文本缩进 Char"/>
    <w:link w:val="23"/>
    <w:qFormat/>
    <w:uiPriority w:val="0"/>
    <w:rPr>
      <w:rFonts w:ascii="宋体" w:hAnsi="宋体"/>
      <w:kern w:val="2"/>
      <w:sz w:val="24"/>
    </w:rPr>
  </w:style>
  <w:style w:type="character" w:customStyle="1" w:styleId="180">
    <w:name w:val="正文首行缩进 Char2"/>
    <w:link w:val="53"/>
    <w:qFormat/>
    <w:uiPriority w:val="0"/>
    <w:rPr>
      <w:rFonts w:ascii="仿宋_GB2312"/>
      <w:b/>
      <w:sz w:val="32"/>
      <w:szCs w:val="32"/>
    </w:rPr>
  </w:style>
  <w:style w:type="character" w:customStyle="1" w:styleId="181">
    <w:name w:val="正文文本 3 Char"/>
    <w:link w:val="20"/>
    <w:qFormat/>
    <w:uiPriority w:val="0"/>
  </w:style>
  <w:style w:type="character" w:customStyle="1" w:styleId="182">
    <w:name w:val="批注文字 Char1"/>
    <w:link w:val="18"/>
    <w:qFormat/>
    <w:uiPriority w:val="0"/>
    <w:rPr>
      <w:kern w:val="2"/>
      <w:sz w:val="21"/>
      <w:szCs w:val="24"/>
    </w:rPr>
  </w:style>
  <w:style w:type="character" w:customStyle="1" w:styleId="183">
    <w:name w:val="文档结构图 Char1"/>
    <w:link w:val="17"/>
    <w:qFormat/>
    <w:uiPriority w:val="0"/>
    <w:rPr>
      <w:kern w:val="2"/>
      <w:sz w:val="21"/>
      <w:szCs w:val="24"/>
      <w:shd w:val="clear" w:color="auto" w:fill="000080"/>
    </w:rPr>
  </w:style>
  <w:style w:type="character" w:customStyle="1" w:styleId="184">
    <w:name w:val="hover15"/>
    <w:qFormat/>
    <w:uiPriority w:val="0"/>
    <w:rPr>
      <w:szCs w:val="20"/>
      <w:u w:val="single"/>
    </w:rPr>
  </w:style>
  <w:style w:type="character" w:customStyle="1" w:styleId="185">
    <w:name w:val="正文缩进 Char1"/>
    <w:link w:val="14"/>
    <w:qFormat/>
    <w:uiPriority w:val="0"/>
    <w:rPr>
      <w:rFonts w:eastAsia="宋体"/>
      <w:sz w:val="21"/>
      <w:lang w:val="en-US" w:eastAsia="zh-CN" w:bidi="ar-SA"/>
    </w:rPr>
  </w:style>
  <w:style w:type="character" w:customStyle="1" w:styleId="186">
    <w:name w:val="批注主题 Char"/>
    <w:qFormat/>
    <w:uiPriority w:val="0"/>
    <w:rPr>
      <w:rFonts w:eastAsia="宋体"/>
      <w:b/>
      <w:bCs/>
      <w:kern w:val="2"/>
      <w:sz w:val="21"/>
      <w:szCs w:val="24"/>
      <w:lang w:val="en-US" w:eastAsia="zh-CN" w:bidi="ar-SA"/>
    </w:rPr>
  </w:style>
  <w:style w:type="character" w:customStyle="1" w:styleId="187">
    <w:name w:val="标题 7 Char"/>
    <w:link w:val="9"/>
    <w:qFormat/>
    <w:uiPriority w:val="0"/>
    <w:rPr>
      <w:rFonts w:ascii="Arial" w:hAnsi="Arial" w:eastAsia="黑体"/>
      <w:b/>
      <w:sz w:val="21"/>
      <w:szCs w:val="21"/>
    </w:rPr>
  </w:style>
  <w:style w:type="character" w:customStyle="1" w:styleId="188">
    <w:name w:val="标题 6 Char"/>
    <w:link w:val="8"/>
    <w:qFormat/>
    <w:uiPriority w:val="0"/>
    <w:rPr>
      <w:rFonts w:ascii="Arial" w:hAnsi="Arial" w:eastAsia="黑体"/>
      <w:b/>
      <w:bCs/>
      <w:kern w:val="2"/>
      <w:sz w:val="24"/>
      <w:szCs w:val="24"/>
    </w:rPr>
  </w:style>
  <w:style w:type="character" w:customStyle="1" w:styleId="189">
    <w:name w:val="标题 4 Char1"/>
    <w:link w:val="6"/>
    <w:qFormat/>
    <w:uiPriority w:val="0"/>
    <w:rPr>
      <w:rFonts w:ascii="Cambria" w:hAnsi="Cambria"/>
      <w:b/>
      <w:bCs/>
      <w:kern w:val="2"/>
      <w:sz w:val="28"/>
      <w:szCs w:val="28"/>
    </w:rPr>
  </w:style>
  <w:style w:type="character" w:customStyle="1" w:styleId="190">
    <w:name w:val="smalltxt1"/>
    <w:qFormat/>
    <w:uiPriority w:val="0"/>
    <w:rPr>
      <w:rFonts w:hint="default" w:ascii="ˎ̥" w:hAnsi="ˎ̥" w:eastAsia="仿宋_GB2312"/>
      <w:b/>
      <w:sz w:val="24"/>
      <w:szCs w:val="24"/>
    </w:rPr>
  </w:style>
  <w:style w:type="character" w:customStyle="1" w:styleId="191">
    <w:name w:val="标题 3 Char1"/>
    <w:link w:val="5"/>
    <w:qFormat/>
    <w:uiPriority w:val="0"/>
    <w:rPr>
      <w:b/>
      <w:bCs/>
      <w:kern w:val="2"/>
      <w:sz w:val="32"/>
      <w:szCs w:val="32"/>
    </w:rPr>
  </w:style>
  <w:style w:type="character" w:customStyle="1" w:styleId="192">
    <w:name w:val="标题 2 Char1"/>
    <w:link w:val="4"/>
    <w:qFormat/>
    <w:uiPriority w:val="0"/>
    <w:rPr>
      <w:rFonts w:ascii="Arial" w:hAnsi="Arial" w:eastAsia="黑体"/>
      <w:b/>
      <w:bCs/>
      <w:kern w:val="2"/>
      <w:sz w:val="32"/>
      <w:szCs w:val="32"/>
    </w:rPr>
  </w:style>
  <w:style w:type="character" w:customStyle="1" w:styleId="193">
    <w:name w:val="文档结构图 Char"/>
    <w:qFormat/>
    <w:uiPriority w:val="0"/>
    <w:rPr>
      <w:rFonts w:eastAsia="宋体"/>
      <w:kern w:val="2"/>
      <w:sz w:val="21"/>
      <w:szCs w:val="24"/>
      <w:lang w:val="en-US" w:eastAsia="zh-CN" w:bidi="ar-SA"/>
    </w:rPr>
  </w:style>
  <w:style w:type="character" w:customStyle="1" w:styleId="194">
    <w:name w:val="标题 1 Char1"/>
    <w:link w:val="3"/>
    <w:qFormat/>
    <w:uiPriority w:val="0"/>
    <w:rPr>
      <w:rFonts w:ascii="楷体_GB2312" w:hAnsi="Tahoma" w:eastAsia="楷体_GB2312"/>
      <w:b/>
      <w:bCs/>
      <w:kern w:val="2"/>
      <w:sz w:val="21"/>
      <w:szCs w:val="24"/>
    </w:rPr>
  </w:style>
  <w:style w:type="character" w:customStyle="1" w:styleId="195">
    <w:name w:val="宏文本 Char"/>
    <w:link w:val="2"/>
    <w:qFormat/>
    <w:uiPriority w:val="99"/>
    <w:rPr>
      <w:rFonts w:ascii="Courier New" w:hAnsi="Courier New"/>
      <w:kern w:val="2"/>
      <w:sz w:val="24"/>
      <w:szCs w:val="24"/>
      <w:lang w:val="en-US" w:eastAsia="zh-CN" w:bidi="ar-SA"/>
    </w:rPr>
  </w:style>
  <w:style w:type="character" w:customStyle="1" w:styleId="196">
    <w:name w:val="标题 5 Char"/>
    <w:link w:val="7"/>
    <w:qFormat/>
    <w:uiPriority w:val="0"/>
    <w:rPr>
      <w:rFonts w:ascii="仿宋_GB2312" w:hAnsi="Tahoma"/>
      <w:b/>
      <w:bCs/>
      <w:kern w:val="2"/>
      <w:sz w:val="28"/>
      <w:szCs w:val="28"/>
    </w:rPr>
  </w:style>
  <w:style w:type="character" w:customStyle="1" w:styleId="197">
    <w:name w:val="pt141"/>
    <w:qFormat/>
    <w:uiPriority w:val="0"/>
    <w:rPr>
      <w:rFonts w:ascii="仿宋_GB2312" w:eastAsia="仿宋_GB2312"/>
      <w:b/>
      <w:color w:val="330066"/>
      <w:spacing w:val="450"/>
      <w:sz w:val="22"/>
      <w:szCs w:val="22"/>
    </w:rPr>
  </w:style>
  <w:style w:type="character" w:customStyle="1" w:styleId="198">
    <w:name w:val="pages"/>
    <w:qFormat/>
    <w:uiPriority w:val="0"/>
    <w:rPr>
      <w:color w:val="999999"/>
      <w:szCs w:val="20"/>
    </w:rPr>
  </w:style>
  <w:style w:type="character" w:customStyle="1" w:styleId="199">
    <w:name w:val="Ò³Ã¼ Char Char2"/>
    <w:qFormat/>
    <w:uiPriority w:val="0"/>
    <w:rPr>
      <w:rFonts w:ascii="仿宋_GB2312" w:eastAsia="仿宋_GB2312"/>
      <w:b/>
      <w:kern w:val="2"/>
      <w:sz w:val="18"/>
      <w:szCs w:val="18"/>
    </w:rPr>
  </w:style>
  <w:style w:type="character" w:customStyle="1" w:styleId="200">
    <w:name w:val="A6"/>
    <w:qFormat/>
    <w:uiPriority w:val="0"/>
    <w:rPr>
      <w:rFonts w:cs="Helvetica Neue"/>
      <w:color w:val="3E667A"/>
      <w:sz w:val="14"/>
      <w:szCs w:val="14"/>
    </w:rPr>
  </w:style>
  <w:style w:type="character" w:customStyle="1" w:styleId="201">
    <w:name w:val="标题 9 Char"/>
    <w:link w:val="11"/>
    <w:qFormat/>
    <w:uiPriority w:val="0"/>
    <w:rPr>
      <w:rFonts w:ascii="Arial" w:hAnsi="Arial" w:eastAsia="黑体"/>
      <w:b/>
      <w:sz w:val="21"/>
      <w:szCs w:val="32"/>
    </w:rPr>
  </w:style>
  <w:style w:type="character" w:customStyle="1" w:styleId="202">
    <w:name w:val="日期 Char"/>
    <w:link w:val="33"/>
    <w:qFormat/>
    <w:uiPriority w:val="0"/>
    <w:rPr>
      <w:spacing w:val="12"/>
      <w:kern w:val="2"/>
      <w:sz w:val="24"/>
    </w:rPr>
  </w:style>
  <w:style w:type="character" w:customStyle="1" w:styleId="203">
    <w:name w:val="ändrad Char"/>
    <w:qFormat/>
    <w:uiPriority w:val="0"/>
    <w:rPr>
      <w:rFonts w:ascii="仿宋_GB2312" w:eastAsia="宋体"/>
      <w:b/>
      <w:kern w:val="2"/>
      <w:sz w:val="21"/>
      <w:szCs w:val="24"/>
      <w:lang w:val="en-US" w:eastAsia="zh-CN" w:bidi="ar-SA"/>
    </w:rPr>
  </w:style>
  <w:style w:type="character" w:customStyle="1" w:styleId="204">
    <w:name w:val="正文文本 Char1"/>
    <w:link w:val="21"/>
    <w:qFormat/>
    <w:uiPriority w:val="0"/>
    <w:rPr>
      <w:rFonts w:ascii="Tahoma" w:hAnsi="Tahoma"/>
      <w:kern w:val="2"/>
      <w:sz w:val="21"/>
      <w:szCs w:val="24"/>
    </w:rPr>
  </w:style>
  <w:style w:type="character" w:customStyle="1" w:styleId="205">
    <w:name w:val="正文首行缩进 Char"/>
    <w:qFormat/>
    <w:uiPriority w:val="0"/>
    <w:rPr>
      <w:rFonts w:ascii="仿宋_GB2312" w:eastAsia="宋体"/>
      <w:kern w:val="2"/>
      <w:sz w:val="21"/>
      <w:szCs w:val="24"/>
      <w:lang w:val="en-US" w:eastAsia="zh-CN" w:bidi="ar-SA"/>
    </w:rPr>
  </w:style>
  <w:style w:type="character" w:customStyle="1" w:styleId="206">
    <w:name w:val="标题 8 Char"/>
    <w:link w:val="10"/>
    <w:qFormat/>
    <w:uiPriority w:val="0"/>
    <w:rPr>
      <w:rFonts w:ascii="Arial" w:hAnsi="Arial" w:eastAsia="黑体"/>
      <w:b/>
      <w:sz w:val="24"/>
      <w:szCs w:val="32"/>
    </w:rPr>
  </w:style>
  <w:style w:type="character" w:customStyle="1" w:styleId="207">
    <w:name w:val="无间隔 Char"/>
    <w:link w:val="208"/>
    <w:qFormat/>
    <w:uiPriority w:val="0"/>
    <w:rPr>
      <w:sz w:val="22"/>
      <w:szCs w:val="22"/>
      <w:lang w:val="en-US" w:eastAsia="zh-CN" w:bidi="ar-SA"/>
    </w:rPr>
  </w:style>
  <w:style w:type="paragraph" w:styleId="208">
    <w:name w:val="No Spacing"/>
    <w:link w:val="207"/>
    <w:qFormat/>
    <w:uiPriority w:val="0"/>
    <w:rPr>
      <w:rFonts w:ascii="Times New Roman" w:hAnsi="Times New Roman" w:eastAsia="宋体" w:cs="Times New Roman"/>
      <w:sz w:val="22"/>
      <w:szCs w:val="22"/>
      <w:lang w:val="en-US" w:eastAsia="zh-CN" w:bidi="ar-SA"/>
    </w:rPr>
  </w:style>
  <w:style w:type="character" w:customStyle="1" w:styleId="209">
    <w:name w:val="release-day"/>
    <w:qFormat/>
    <w:uiPriority w:val="0"/>
    <w:rPr>
      <w:szCs w:val="20"/>
      <w:bdr w:val="single" w:color="BDEBB0" w:sz="4" w:space="0"/>
      <w:shd w:val="clear" w:color="auto" w:fill="F5FFF1"/>
    </w:rPr>
  </w:style>
  <w:style w:type="character" w:customStyle="1" w:styleId="210">
    <w:name w:val="zbggmain style9"/>
    <w:qFormat/>
    <w:uiPriority w:val="0"/>
  </w:style>
  <w:style w:type="character" w:customStyle="1" w:styleId="211">
    <w:name w:val="正文缩进 Char1 Char"/>
    <w:qFormat/>
    <w:uiPriority w:val="0"/>
    <w:rPr>
      <w:rFonts w:ascii="仿宋_GB2312" w:eastAsia="宋体"/>
      <w:b/>
      <w:sz w:val="21"/>
      <w:szCs w:val="32"/>
      <w:lang w:val="en-US" w:eastAsia="zh-CN" w:bidi="ar-SA"/>
    </w:rPr>
  </w:style>
  <w:style w:type="character" w:customStyle="1" w:styleId="212">
    <w:name w:val="Table Text Char Char"/>
    <w:link w:val="213"/>
    <w:qFormat/>
    <w:uiPriority w:val="0"/>
    <w:rPr>
      <w:sz w:val="24"/>
    </w:rPr>
  </w:style>
  <w:style w:type="paragraph" w:customStyle="1" w:styleId="213">
    <w:name w:val="Table Text"/>
    <w:basedOn w:val="1"/>
    <w:link w:val="212"/>
    <w:qFormat/>
    <w:uiPriority w:val="0"/>
    <w:pPr>
      <w:widowControl/>
      <w:autoSpaceDE w:val="0"/>
      <w:autoSpaceDN w:val="0"/>
      <w:adjustRightInd w:val="0"/>
      <w:spacing w:before="60" w:after="60"/>
      <w:jc w:val="left"/>
    </w:pPr>
    <w:rPr>
      <w:kern w:val="0"/>
      <w:sz w:val="24"/>
      <w:szCs w:val="20"/>
    </w:rPr>
  </w:style>
  <w:style w:type="character" w:customStyle="1" w:styleId="214">
    <w:name w:val="样式 正文文本 Char Char Char"/>
    <w:qFormat/>
    <w:uiPriority w:val="0"/>
    <w:rPr>
      <w:rFonts w:ascii="Arial" w:hAnsi="Arial" w:eastAsia="宋体"/>
      <w:color w:val="000000"/>
      <w:kern w:val="2"/>
      <w:sz w:val="21"/>
      <w:lang w:val="en-US" w:eastAsia="zh-CN" w:bidi="ar-SA"/>
    </w:rPr>
  </w:style>
  <w:style w:type="character" w:customStyle="1" w:styleId="215">
    <w:name w:val="Footer-Even Char1"/>
    <w:qFormat/>
    <w:uiPriority w:val="0"/>
    <w:rPr>
      <w:rFonts w:ascii="仿宋_GB2312" w:eastAsia="宋体"/>
      <w:b/>
      <w:kern w:val="2"/>
      <w:sz w:val="18"/>
      <w:szCs w:val="18"/>
      <w:lang w:val="en-US" w:eastAsia="zh-CN" w:bidi="ar-SA"/>
    </w:rPr>
  </w:style>
  <w:style w:type="character" w:customStyle="1" w:styleId="216">
    <w:name w:val="font11"/>
    <w:qFormat/>
    <w:uiPriority w:val="0"/>
    <w:rPr>
      <w:rFonts w:hint="eastAsia" w:ascii="宋体" w:hAnsi="宋体" w:eastAsia="宋体" w:cs="宋体"/>
      <w:color w:val="000000"/>
      <w:sz w:val="20"/>
      <w:szCs w:val="20"/>
      <w:u w:val="none"/>
      <w:vertAlign w:val="superscript"/>
    </w:rPr>
  </w:style>
  <w:style w:type="character" w:customStyle="1" w:styleId="217">
    <w:name w:val="A3"/>
    <w:qFormat/>
    <w:uiPriority w:val="0"/>
    <w:rPr>
      <w:rFonts w:ascii="ZapfDingbatsNr2EFOP-Regular" w:eastAsia="ZapfDingbatsNr2EFOP-Regular" w:cs="ZapfDingbatsNr2EFOP-Regular"/>
      <w:color w:val="211D1E"/>
      <w:sz w:val="14"/>
      <w:szCs w:val="14"/>
    </w:rPr>
  </w:style>
  <w:style w:type="character" w:customStyle="1" w:styleId="218">
    <w:name w:val="普通文字1 Char"/>
    <w:qFormat/>
    <w:uiPriority w:val="0"/>
    <w:rPr>
      <w:rFonts w:ascii="宋体" w:hAnsi="Courier New" w:eastAsia="宋体" w:cs="Courier New"/>
      <w:kern w:val="2"/>
      <w:sz w:val="21"/>
      <w:szCs w:val="21"/>
      <w:lang w:val="en-US" w:eastAsia="zh-CN" w:bidi="ar-SA"/>
    </w:rPr>
  </w:style>
  <w:style w:type="character" w:customStyle="1" w:styleId="219">
    <w:name w:val="Char Char6"/>
    <w:qFormat/>
    <w:uiPriority w:val="0"/>
    <w:rPr>
      <w:rFonts w:ascii="Times New Roman" w:hAnsi="Times New Roman" w:eastAsia="宋体" w:cs="Times New Roman"/>
      <w:szCs w:val="24"/>
    </w:rPr>
  </w:style>
  <w:style w:type="character" w:customStyle="1" w:styleId="220">
    <w:name w:val="Footer-Even Char"/>
    <w:qFormat/>
    <w:uiPriority w:val="0"/>
    <w:rPr>
      <w:rFonts w:ascii="仿宋_GB2312" w:eastAsia="仿宋_GB2312"/>
      <w:b/>
      <w:sz w:val="18"/>
      <w:szCs w:val="18"/>
    </w:rPr>
  </w:style>
  <w:style w:type="character" w:customStyle="1" w:styleId="221">
    <w:name w:val="Char Char16"/>
    <w:qFormat/>
    <w:uiPriority w:val="0"/>
    <w:rPr>
      <w:rFonts w:ascii="仿宋_GB2312" w:eastAsia="仿宋_GB2312"/>
      <w:b/>
      <w:bCs/>
      <w:kern w:val="2"/>
      <w:sz w:val="28"/>
      <w:szCs w:val="28"/>
    </w:rPr>
  </w:style>
  <w:style w:type="character" w:customStyle="1" w:styleId="222">
    <w:name w:val="Char Char1"/>
    <w:qFormat/>
    <w:uiPriority w:val="0"/>
    <w:rPr>
      <w:rFonts w:ascii="宋体" w:hAnsi="Courier New" w:eastAsia="宋体"/>
      <w:kern w:val="2"/>
      <w:sz w:val="21"/>
      <w:lang w:val="en-US" w:eastAsia="zh-CN" w:bidi="ar-SA"/>
    </w:rPr>
  </w:style>
  <w:style w:type="character" w:customStyle="1" w:styleId="223">
    <w:name w:val="Char Char61"/>
    <w:qFormat/>
    <w:uiPriority w:val="0"/>
    <w:rPr>
      <w:rFonts w:ascii="Times New Roman" w:hAnsi="Times New Roman" w:eastAsia="宋体" w:cs="Times New Roman"/>
      <w:szCs w:val="24"/>
    </w:rPr>
  </w:style>
  <w:style w:type="character" w:customStyle="1" w:styleId="224">
    <w:name w:val="Ò³Ã¼ Char Char"/>
    <w:qFormat/>
    <w:uiPriority w:val="0"/>
    <w:rPr>
      <w:rFonts w:ascii="仿宋_GB2312" w:eastAsia="仿宋_GB2312"/>
      <w:b/>
      <w:sz w:val="18"/>
      <w:szCs w:val="18"/>
    </w:rPr>
  </w:style>
  <w:style w:type="character" w:customStyle="1" w:styleId="225">
    <w:name w:val="Char Char111"/>
    <w:qFormat/>
    <w:uiPriority w:val="0"/>
    <w:rPr>
      <w:rFonts w:ascii="Times New Roman" w:hAnsi="Times New Roman" w:eastAsia="宋体" w:cs="Times New Roman"/>
      <w:sz w:val="18"/>
      <w:szCs w:val="18"/>
    </w:rPr>
  </w:style>
  <w:style w:type="character" w:customStyle="1" w:styleId="226">
    <w:name w:val="副标题 Char1"/>
    <w:qFormat/>
    <w:uiPriority w:val="11"/>
    <w:rPr>
      <w:rFonts w:ascii="Cambria" w:hAnsi="Cambria" w:cs="Times New Roman"/>
      <w:b/>
      <w:bCs/>
      <w:kern w:val="28"/>
      <w:sz w:val="32"/>
      <w:szCs w:val="32"/>
    </w:rPr>
  </w:style>
  <w:style w:type="character" w:customStyle="1" w:styleId="227">
    <w:name w:val="明显引用 Char1"/>
    <w:qFormat/>
    <w:uiPriority w:val="99"/>
    <w:rPr>
      <w:rFonts w:ascii="Tahoma" w:hAnsi="Tahoma"/>
      <w:b/>
      <w:bCs/>
      <w:i/>
      <w:iCs/>
      <w:color w:val="4F81BD"/>
      <w:kern w:val="2"/>
      <w:sz w:val="21"/>
      <w:szCs w:val="24"/>
    </w:rPr>
  </w:style>
  <w:style w:type="character" w:customStyle="1" w:styleId="228">
    <w:name w:val="Style5"/>
    <w:qFormat/>
    <w:uiPriority w:val="0"/>
    <w:rPr>
      <w:rFonts w:ascii="Calibri" w:hAnsi="宋体" w:eastAsia="宋体" w:cs="Times New Roman"/>
      <w:sz w:val="22"/>
      <w:szCs w:val="22"/>
      <w:lang w:eastAsia="zh-CN"/>
    </w:rPr>
  </w:style>
  <w:style w:type="character" w:customStyle="1" w:styleId="229">
    <w:name w:val="Plain Text Char"/>
    <w:qFormat/>
    <w:uiPriority w:val="0"/>
    <w:rPr>
      <w:rFonts w:ascii="宋体" w:hAnsi="Courier New" w:eastAsia="宋体" w:cs="Times New Roman"/>
      <w:sz w:val="21"/>
      <w:szCs w:val="21"/>
    </w:rPr>
  </w:style>
  <w:style w:type="character" w:customStyle="1" w:styleId="230">
    <w:name w:val="heading 2 Char1"/>
    <w:qFormat/>
    <w:uiPriority w:val="0"/>
    <w:rPr>
      <w:rFonts w:ascii="Cambria" w:hAnsi="Cambria" w:eastAsia="宋体"/>
      <w:b/>
      <w:bCs/>
      <w:kern w:val="2"/>
      <w:sz w:val="32"/>
      <w:szCs w:val="32"/>
      <w:lang w:val="en-US" w:eastAsia="zh-CN" w:bidi="ar-SA"/>
    </w:rPr>
  </w:style>
  <w:style w:type="character" w:customStyle="1" w:styleId="231">
    <w:name w:val="正文缩进 Char"/>
    <w:qFormat/>
    <w:uiPriority w:val="0"/>
    <w:rPr>
      <w:rFonts w:eastAsia="仿宋_GB2312"/>
      <w:sz w:val="21"/>
      <w:lang w:val="en-US" w:eastAsia="zh-CN" w:bidi="ar-SA"/>
    </w:rPr>
  </w:style>
  <w:style w:type="character" w:customStyle="1" w:styleId="232">
    <w:name w:val="正文1 Char Char"/>
    <w:link w:val="233"/>
    <w:qFormat/>
    <w:uiPriority w:val="0"/>
    <w:rPr>
      <w:rFonts w:ascii="宋体" w:hAnsi="宋体" w:cs="宋体"/>
      <w:b/>
      <w:sz w:val="21"/>
      <w:szCs w:val="32"/>
    </w:rPr>
  </w:style>
  <w:style w:type="paragraph" w:customStyle="1" w:styleId="233">
    <w:name w:val="正文1"/>
    <w:basedOn w:val="1"/>
    <w:link w:val="232"/>
    <w:qFormat/>
    <w:uiPriority w:val="0"/>
    <w:pPr>
      <w:widowControl/>
      <w:spacing w:line="360" w:lineRule="auto"/>
      <w:ind w:left="360" w:firstLine="420"/>
      <w:jc w:val="left"/>
    </w:pPr>
    <w:rPr>
      <w:rFonts w:ascii="宋体" w:hAnsi="宋体"/>
      <w:b/>
      <w:kern w:val="0"/>
      <w:szCs w:val="32"/>
    </w:rPr>
  </w:style>
  <w:style w:type="character" w:customStyle="1" w:styleId="234">
    <w:name w:val="引用 Char"/>
    <w:link w:val="235"/>
    <w:qFormat/>
    <w:uiPriority w:val="0"/>
    <w:rPr>
      <w:rFonts w:ascii="Calibri" w:hAnsi="Calibri"/>
      <w:b/>
      <w:i/>
      <w:iCs/>
      <w:color w:val="000000"/>
      <w:sz w:val="32"/>
      <w:szCs w:val="32"/>
    </w:rPr>
  </w:style>
  <w:style w:type="paragraph" w:styleId="235">
    <w:name w:val="Quote"/>
    <w:basedOn w:val="1"/>
    <w:next w:val="1"/>
    <w:link w:val="234"/>
    <w:qFormat/>
    <w:uiPriority w:val="0"/>
    <w:rPr>
      <w:rFonts w:ascii="Calibri" w:hAnsi="Calibri"/>
      <w:b/>
      <w:i/>
      <w:iCs/>
      <w:color w:val="000000"/>
      <w:kern w:val="0"/>
      <w:sz w:val="32"/>
      <w:szCs w:val="32"/>
    </w:rPr>
  </w:style>
  <w:style w:type="character" w:customStyle="1" w:styleId="236">
    <w:name w:val="param_td1"/>
    <w:qFormat/>
    <w:uiPriority w:val="0"/>
    <w:rPr>
      <w:rFonts w:ascii="仿宋_GB2312" w:hAnsi="Tahoma" w:eastAsia="仿宋_GB2312"/>
      <w:b/>
      <w:sz w:val="32"/>
      <w:szCs w:val="32"/>
    </w:rPr>
  </w:style>
  <w:style w:type="character" w:customStyle="1" w:styleId="237">
    <w:name w:val="日期 字符"/>
    <w:qFormat/>
    <w:uiPriority w:val="0"/>
    <w:rPr>
      <w:kern w:val="2"/>
      <w:sz w:val="21"/>
      <w:szCs w:val="24"/>
    </w:rPr>
  </w:style>
  <w:style w:type="character" w:customStyle="1" w:styleId="238">
    <w:name w:val="样式2 Char Char"/>
    <w:link w:val="239"/>
    <w:qFormat/>
    <w:uiPriority w:val="0"/>
    <w:rPr>
      <w:rFonts w:ascii="宋体" w:hAnsi="宋体"/>
      <w:b/>
      <w:bCs/>
      <w:kern w:val="2"/>
      <w:sz w:val="28"/>
      <w:szCs w:val="28"/>
    </w:rPr>
  </w:style>
  <w:style w:type="paragraph" w:customStyle="1" w:styleId="239">
    <w:name w:val="样式2"/>
    <w:basedOn w:val="4"/>
    <w:link w:val="238"/>
    <w:qFormat/>
    <w:uiPriority w:val="0"/>
    <w:pPr>
      <w:snapToGrid w:val="0"/>
      <w:spacing w:afterLines="50" w:line="480" w:lineRule="exact"/>
      <w:ind w:firstLine="556"/>
    </w:pPr>
    <w:rPr>
      <w:rFonts w:ascii="宋体" w:hAnsi="宋体" w:eastAsia="宋体"/>
      <w:sz w:val="28"/>
      <w:szCs w:val="28"/>
    </w:rPr>
  </w:style>
  <w:style w:type="character" w:customStyle="1" w:styleId="240">
    <w:name w:val="标题 1 Char"/>
    <w:qFormat/>
    <w:uiPriority w:val="0"/>
    <w:rPr>
      <w:rFonts w:eastAsia="宋体"/>
      <w:b/>
      <w:bCs/>
      <w:kern w:val="44"/>
      <w:sz w:val="44"/>
      <w:szCs w:val="44"/>
      <w:lang w:val="en-US" w:eastAsia="zh-CN" w:bidi="ar-SA"/>
    </w:rPr>
  </w:style>
  <w:style w:type="character" w:customStyle="1" w:styleId="241">
    <w:name w:val="Char Char19"/>
    <w:qFormat/>
    <w:uiPriority w:val="0"/>
    <w:rPr>
      <w:rFonts w:ascii="Cambria" w:hAnsi="Cambria" w:eastAsia="仿宋_GB2312"/>
      <w:b/>
      <w:bCs/>
      <w:kern w:val="2"/>
      <w:sz w:val="32"/>
      <w:szCs w:val="32"/>
    </w:rPr>
  </w:style>
  <w:style w:type="character" w:customStyle="1" w:styleId="242">
    <w:name w:val="input"/>
    <w:qFormat/>
    <w:uiPriority w:val="0"/>
  </w:style>
  <w:style w:type="character" w:customStyle="1" w:styleId="243">
    <w:name w:val="Char Char Char1"/>
    <w:qFormat/>
    <w:uiPriority w:val="0"/>
    <w:rPr>
      <w:rFonts w:ascii="宋体" w:hAnsi="Courier New" w:eastAsia="仿宋_GB2312"/>
      <w:b/>
      <w:sz w:val="21"/>
      <w:szCs w:val="21"/>
    </w:rPr>
  </w:style>
  <w:style w:type="character" w:customStyle="1" w:styleId="244">
    <w:name w:val="称呼 Char"/>
    <w:link w:val="19"/>
    <w:qFormat/>
    <w:uiPriority w:val="0"/>
  </w:style>
  <w:style w:type="character" w:customStyle="1" w:styleId="245">
    <w:name w:val="style21"/>
    <w:qFormat/>
    <w:uiPriority w:val="0"/>
    <w:rPr>
      <w:rFonts w:ascii="仿宋_GB2312" w:eastAsia="仿宋_GB2312"/>
      <w:b/>
      <w:sz w:val="15"/>
      <w:szCs w:val="15"/>
    </w:rPr>
  </w:style>
  <w:style w:type="character" w:customStyle="1" w:styleId="246">
    <w:name w:val="正文文本 2 Char"/>
    <w:link w:val="47"/>
    <w:qFormat/>
    <w:uiPriority w:val="0"/>
  </w:style>
  <w:style w:type="character" w:customStyle="1" w:styleId="247">
    <w:name w:val="heading 3 Char1"/>
    <w:qFormat/>
    <w:uiPriority w:val="0"/>
    <w:rPr>
      <w:rFonts w:ascii="仿宋_GB2312" w:eastAsia="宋体"/>
      <w:b/>
      <w:bCs/>
      <w:kern w:val="2"/>
      <w:sz w:val="32"/>
      <w:szCs w:val="32"/>
      <w:lang w:val="en-US" w:eastAsia="zh-CN" w:bidi="ar-SA"/>
    </w:rPr>
  </w:style>
  <w:style w:type="character" w:customStyle="1" w:styleId="248">
    <w:name w:val="me04"/>
    <w:qFormat/>
    <w:uiPriority w:val="0"/>
    <w:rPr>
      <w:rFonts w:ascii="仿宋_GB2312" w:hAnsi="Tahoma" w:eastAsia="仿宋_GB2312"/>
      <w:b/>
      <w:sz w:val="32"/>
      <w:szCs w:val="32"/>
    </w:rPr>
  </w:style>
  <w:style w:type="character" w:customStyle="1" w:styleId="249">
    <w:name w:val="纯文本 Char"/>
    <w:qFormat/>
    <w:uiPriority w:val="0"/>
    <w:rPr>
      <w:rFonts w:ascii="仿宋_GB2312" w:hAnsi="Wingdings" w:eastAsia="仿宋_GB2312"/>
      <w:sz w:val="21"/>
      <w:szCs w:val="21"/>
      <w:lang w:val="en-US" w:eastAsia="zh-CN" w:bidi="ar-SA"/>
    </w:rPr>
  </w:style>
  <w:style w:type="paragraph" w:customStyle="1" w:styleId="250">
    <w:name w:val="单位"/>
    <w:basedOn w:val="1"/>
    <w:qFormat/>
    <w:uiPriority w:val="0"/>
    <w:pPr>
      <w:adjustRightInd w:val="0"/>
      <w:jc w:val="center"/>
      <w:textAlignment w:val="baseline"/>
    </w:pPr>
    <w:rPr>
      <w:rFonts w:ascii="宋体" w:hAnsi="Times New Roman" w:cs="Times New Roman"/>
      <w:b/>
      <w:kern w:val="0"/>
      <w:sz w:val="32"/>
      <w:szCs w:val="20"/>
    </w:rPr>
  </w:style>
  <w:style w:type="paragraph" w:customStyle="1" w:styleId="251">
    <w:name w:val="目录"/>
    <w:basedOn w:val="39"/>
    <w:qFormat/>
    <w:uiPriority w:val="0"/>
    <w:pPr>
      <w:tabs>
        <w:tab w:val="right" w:leader="dot" w:pos="7937"/>
        <w:tab w:val="right" w:leader="dot" w:pos="9628"/>
      </w:tabs>
      <w:adjustRightInd w:val="0"/>
      <w:spacing w:before="120" w:after="120" w:line="360" w:lineRule="auto"/>
      <w:jc w:val="center"/>
      <w:textAlignment w:val="baseline"/>
    </w:pPr>
    <w:rPr>
      <w:rFonts w:ascii="宋体" w:hAnsi="Times New Roman" w:eastAsia="黑体" w:cs="Times New Roman"/>
      <w:kern w:val="0"/>
      <w:sz w:val="30"/>
      <w:szCs w:val="20"/>
    </w:rPr>
  </w:style>
  <w:style w:type="paragraph" w:customStyle="1" w:styleId="252">
    <w:name w:val="_Style 248"/>
    <w:qFormat/>
    <w:uiPriority w:val="99"/>
    <w:rPr>
      <w:rFonts w:ascii="Times New Roman" w:hAnsi="Times New Roman" w:eastAsia="宋体" w:cs="Times New Roman"/>
      <w:kern w:val="2"/>
      <w:sz w:val="21"/>
      <w:szCs w:val="24"/>
      <w:lang w:val="en-US" w:eastAsia="zh-CN" w:bidi="ar-SA"/>
    </w:rPr>
  </w:style>
  <w:style w:type="paragraph" w:customStyle="1" w:styleId="253">
    <w:name w:val="正文首行缩进1"/>
    <w:basedOn w:val="21"/>
    <w:qFormat/>
    <w:uiPriority w:val="0"/>
    <w:pPr>
      <w:autoSpaceDE w:val="0"/>
      <w:autoSpaceDN w:val="0"/>
      <w:adjustRightInd w:val="0"/>
      <w:spacing w:before="100" w:beforeAutospacing="1"/>
      <w:ind w:firstLine="420" w:firstLineChars="100"/>
      <w:jc w:val="left"/>
    </w:pPr>
    <w:rPr>
      <w:rFonts w:ascii="仿宋_GB2312" w:hAnsi="Calibri"/>
      <w:b/>
      <w:kern w:val="0"/>
      <w:sz w:val="32"/>
      <w:szCs w:val="32"/>
    </w:rPr>
  </w:style>
  <w:style w:type="paragraph" w:customStyle="1" w:styleId="254">
    <w:name w:val="Char Char Char Char Char Char Char Char Char Char Char Char Char1"/>
    <w:basedOn w:val="1"/>
    <w:qFormat/>
    <w:uiPriority w:val="0"/>
  </w:style>
  <w:style w:type="paragraph" w:customStyle="1" w:styleId="255">
    <w:name w:val="技术报告正文"/>
    <w:basedOn w:val="1"/>
    <w:qFormat/>
    <w:uiPriority w:val="0"/>
    <w:pPr>
      <w:autoSpaceDE w:val="0"/>
      <w:autoSpaceDN w:val="0"/>
      <w:adjustRightInd w:val="0"/>
      <w:spacing w:beforeLines="50" w:line="440" w:lineRule="exact"/>
      <w:ind w:firstLine="538" w:firstLineChars="192"/>
      <w:jc w:val="left"/>
    </w:pPr>
    <w:rPr>
      <w:rFonts w:cs="Arial"/>
      <w:bCs/>
      <w:kern w:val="0"/>
      <w:sz w:val="28"/>
      <w:szCs w:val="20"/>
    </w:rPr>
  </w:style>
  <w:style w:type="paragraph" w:customStyle="1" w:styleId="256">
    <w:name w:val="正文 首行缩进:  2 字符 Char"/>
    <w:basedOn w:val="1"/>
    <w:qFormat/>
    <w:uiPriority w:val="0"/>
    <w:pPr>
      <w:spacing w:line="360" w:lineRule="auto"/>
      <w:ind w:firstLine="480"/>
    </w:pPr>
    <w:rPr>
      <w:rFonts w:cs="宋体"/>
      <w:sz w:val="24"/>
      <w:szCs w:val="20"/>
    </w:rPr>
  </w:style>
  <w:style w:type="paragraph" w:customStyle="1" w:styleId="257">
    <w:name w:val="章标题"/>
    <w:next w:val="1"/>
    <w:qFormat/>
    <w:uiPriority w:val="0"/>
    <w:pPr>
      <w:numPr>
        <w:ilvl w:val="1"/>
        <w:numId w:val="2"/>
      </w:numPr>
      <w:spacing w:beforeLines="50" w:afterLines="50"/>
      <w:jc w:val="both"/>
      <w:outlineLvl w:val="1"/>
    </w:pPr>
    <w:rPr>
      <w:rFonts w:ascii="黑体" w:hAnsi="Times New Roman" w:eastAsia="黑体" w:cs="Times New Roman"/>
      <w:sz w:val="21"/>
      <w:lang w:val="en-US" w:eastAsia="zh-CN" w:bidi="ar-SA"/>
    </w:rPr>
  </w:style>
  <w:style w:type="paragraph" w:customStyle="1" w:styleId="258">
    <w:name w:val="Char Char Char Char Char Char Char Char Char Char"/>
    <w:basedOn w:val="1"/>
    <w:qFormat/>
    <w:uiPriority w:val="0"/>
    <w:pPr>
      <w:autoSpaceDE w:val="0"/>
      <w:autoSpaceDN w:val="0"/>
      <w:adjustRightInd w:val="0"/>
      <w:jc w:val="left"/>
    </w:pPr>
    <w:rPr>
      <w:rFonts w:ascii="仿宋_GB2312" w:eastAsia="仿宋_GB2312"/>
      <w:b/>
      <w:kern w:val="0"/>
      <w:sz w:val="32"/>
      <w:szCs w:val="32"/>
    </w:rPr>
  </w:style>
  <w:style w:type="paragraph" w:customStyle="1" w:styleId="259">
    <w:name w:val="正文样式 首行缩进:  0.74 厘米"/>
    <w:basedOn w:val="1"/>
    <w:qFormat/>
    <w:uiPriority w:val="0"/>
    <w:pPr>
      <w:autoSpaceDE w:val="0"/>
      <w:autoSpaceDN w:val="0"/>
      <w:adjustRightInd w:val="0"/>
      <w:spacing w:beforeLines="50" w:line="360" w:lineRule="auto"/>
      <w:ind w:firstLine="420"/>
      <w:jc w:val="left"/>
    </w:pPr>
    <w:rPr>
      <w:rFonts w:cs="宋体"/>
      <w:kern w:val="0"/>
      <w:sz w:val="24"/>
      <w:szCs w:val="20"/>
    </w:rPr>
  </w:style>
  <w:style w:type="paragraph" w:customStyle="1" w:styleId="260">
    <w:name w:val="Test2"/>
    <w:basedOn w:val="4"/>
    <w:qFormat/>
    <w:uiPriority w:val="0"/>
    <w:pPr>
      <w:keepNext w:val="0"/>
      <w:keepLines w:val="0"/>
      <w:widowControl/>
      <w:tabs>
        <w:tab w:val="left" w:pos="774"/>
      </w:tabs>
      <w:autoSpaceDE w:val="0"/>
      <w:autoSpaceDN w:val="0"/>
      <w:adjustRightInd w:val="0"/>
      <w:snapToGrid w:val="0"/>
      <w:spacing w:before="360" w:after="360" w:line="240" w:lineRule="atLeast"/>
      <w:ind w:left="774" w:hanging="576"/>
      <w:jc w:val="left"/>
    </w:pPr>
    <w:rPr>
      <w:rFonts w:ascii="宋体" w:eastAsia="宋体"/>
      <w:b w:val="0"/>
      <w:bCs w:val="0"/>
      <w:snapToGrid w:val="0"/>
      <w:kern w:val="0"/>
      <w:sz w:val="28"/>
    </w:rPr>
  </w:style>
  <w:style w:type="paragraph" w:customStyle="1" w:styleId="261">
    <w:name w:val="样式"/>
    <w:basedOn w:val="1"/>
    <w:qFormat/>
    <w:uiPriority w:val="0"/>
    <w:pPr>
      <w:autoSpaceDE w:val="0"/>
      <w:autoSpaceDN w:val="0"/>
      <w:adjustRightInd w:val="0"/>
      <w:snapToGrid w:val="0"/>
      <w:spacing w:before="120" w:after="120" w:line="360" w:lineRule="auto"/>
      <w:jc w:val="left"/>
    </w:pPr>
    <w:rPr>
      <w:rFonts w:ascii="宋体"/>
      <w:kern w:val="0"/>
      <w:sz w:val="24"/>
      <w:szCs w:val="20"/>
    </w:rPr>
  </w:style>
  <w:style w:type="paragraph" w:customStyle="1" w:styleId="262">
    <w:name w:val="章正文"/>
    <w:basedOn w:val="1"/>
    <w:qFormat/>
    <w:uiPriority w:val="0"/>
    <w:pPr>
      <w:spacing w:before="156" w:beforeLines="50" w:after="120" w:line="300" w:lineRule="auto"/>
      <w:ind w:firstLine="480"/>
    </w:pPr>
    <w:rPr>
      <w:rFonts w:ascii="Helvetica" w:hAnsi="Helvetica"/>
      <w:kern w:val="0"/>
      <w:sz w:val="24"/>
      <w:szCs w:val="24"/>
    </w:rPr>
  </w:style>
  <w:style w:type="paragraph" w:customStyle="1" w:styleId="263">
    <w:name w:val="前言、引言标题"/>
    <w:next w:val="1"/>
    <w:qFormat/>
    <w:uiPriority w:val="0"/>
    <w:pPr>
      <w:numPr>
        <w:ilvl w:val="0"/>
        <w:numId w:val="2"/>
      </w:num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264">
    <w:name w:val="小标题"/>
    <w:basedOn w:val="1"/>
    <w:qFormat/>
    <w:uiPriority w:val="0"/>
    <w:pPr>
      <w:autoSpaceDE w:val="0"/>
      <w:autoSpaceDN w:val="0"/>
      <w:adjustRightInd w:val="0"/>
      <w:spacing w:before="120" w:line="360" w:lineRule="atLeast"/>
      <w:ind w:left="1134"/>
      <w:jc w:val="left"/>
      <w:textAlignment w:val="baseline"/>
    </w:pPr>
    <w:rPr>
      <w:rFonts w:eastAsia="黑体"/>
      <w:kern w:val="0"/>
      <w:sz w:val="20"/>
      <w:szCs w:val="20"/>
    </w:rPr>
  </w:style>
  <w:style w:type="paragraph" w:customStyle="1" w:styleId="265">
    <w:name w:val="ÕýÎÄÊ×ÐÐËõ½ø"/>
    <w:basedOn w:val="1"/>
    <w:qFormat/>
    <w:uiPriority w:val="0"/>
    <w:pPr>
      <w:widowControl/>
      <w:overflowPunct w:val="0"/>
      <w:autoSpaceDE w:val="0"/>
      <w:autoSpaceDN w:val="0"/>
      <w:adjustRightInd w:val="0"/>
      <w:spacing w:line="360" w:lineRule="auto"/>
      <w:ind w:left="1134"/>
      <w:jc w:val="left"/>
      <w:textAlignment w:val="baseline"/>
    </w:pPr>
    <w:rPr>
      <w:rFonts w:eastAsia="Times New Roman"/>
      <w:kern w:val="0"/>
      <w:sz w:val="20"/>
      <w:szCs w:val="20"/>
    </w:rPr>
  </w:style>
  <w:style w:type="paragraph" w:customStyle="1" w:styleId="266">
    <w:name w:val="文档正文"/>
    <w:basedOn w:val="1"/>
    <w:qFormat/>
    <w:uiPriority w:val="0"/>
    <w:pPr>
      <w:adjustRightInd w:val="0"/>
      <w:spacing w:line="300" w:lineRule="auto"/>
      <w:ind w:firstLine="567"/>
      <w:textAlignment w:val="baseline"/>
    </w:pPr>
    <w:rPr>
      <w:kern w:val="0"/>
      <w:sz w:val="24"/>
      <w:szCs w:val="20"/>
    </w:rPr>
  </w:style>
  <w:style w:type="paragraph" w:customStyle="1" w:styleId="267">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68">
    <w:name w:val="Char Char Char Char Char Char Char Char Char Char Char Char Char Char Char Char Char Char Char"/>
    <w:basedOn w:val="1"/>
    <w:qFormat/>
    <w:uiPriority w:val="0"/>
    <w:rPr>
      <w:rFonts w:ascii="仿宋_GB2312" w:eastAsia="仿宋_GB2312"/>
      <w:b/>
      <w:sz w:val="32"/>
      <w:szCs w:val="32"/>
    </w:rPr>
  </w:style>
  <w:style w:type="paragraph" w:customStyle="1" w:styleId="269">
    <w:name w:val="Table Contents"/>
    <w:basedOn w:val="1"/>
    <w:qFormat/>
    <w:uiPriority w:val="0"/>
    <w:pPr>
      <w:suppressAutoHyphens/>
      <w:autoSpaceDE w:val="0"/>
      <w:autoSpaceDN w:val="0"/>
      <w:adjustRightInd w:val="0"/>
      <w:spacing w:after="120"/>
      <w:jc w:val="left"/>
    </w:pPr>
    <w:rPr>
      <w:rFonts w:ascii="Helvetica" w:hAnsi="Helvetica"/>
      <w:kern w:val="1"/>
      <w:sz w:val="20"/>
      <w:szCs w:val="20"/>
    </w:rPr>
  </w:style>
  <w:style w:type="paragraph" w:customStyle="1" w:styleId="270">
    <w:name w:val="Table Paragraph"/>
    <w:basedOn w:val="1"/>
    <w:qFormat/>
    <w:uiPriority w:val="1"/>
    <w:pPr>
      <w:autoSpaceDE w:val="0"/>
      <w:autoSpaceDN w:val="0"/>
      <w:adjustRightInd w:val="0"/>
      <w:jc w:val="left"/>
    </w:pPr>
    <w:rPr>
      <w:kern w:val="0"/>
      <w:sz w:val="24"/>
    </w:rPr>
  </w:style>
  <w:style w:type="paragraph" w:customStyle="1" w:styleId="271">
    <w:name w:val="p0"/>
    <w:basedOn w:val="1"/>
    <w:qFormat/>
    <w:uiPriority w:val="0"/>
    <w:pPr>
      <w:widowControl/>
      <w:shd w:val="clear" w:color="auto" w:fill="FFFFFF"/>
      <w:spacing w:before="32" w:line="235" w:lineRule="atLeast"/>
      <w:ind w:left="160"/>
      <w:jc w:val="left"/>
    </w:pPr>
    <w:rPr>
      <w:rFonts w:ascii="宋体" w:hAnsi="宋体" w:cs="宋体"/>
      <w:kern w:val="0"/>
      <w:sz w:val="24"/>
    </w:rPr>
  </w:style>
  <w:style w:type="paragraph" w:customStyle="1" w:styleId="272">
    <w:name w:val="features1"/>
    <w:basedOn w:val="1"/>
    <w:qFormat/>
    <w:uiPriority w:val="0"/>
    <w:pPr>
      <w:widowControl/>
      <w:spacing w:before="100" w:beforeAutospacing="1" w:after="100" w:afterAutospacing="1"/>
      <w:jc w:val="left"/>
    </w:pPr>
    <w:rPr>
      <w:rFonts w:ascii="宋体" w:hAnsi="宋体" w:cs="宋体"/>
      <w:b/>
      <w:bCs/>
      <w:kern w:val="0"/>
      <w:sz w:val="18"/>
      <w:szCs w:val="18"/>
    </w:rPr>
  </w:style>
  <w:style w:type="paragraph" w:customStyle="1" w:styleId="273">
    <w:name w:val="正文文字表格居中"/>
    <w:basedOn w:val="1"/>
    <w:next w:val="47"/>
    <w:qFormat/>
    <w:uiPriority w:val="0"/>
    <w:pPr>
      <w:autoSpaceDE w:val="0"/>
      <w:autoSpaceDN w:val="0"/>
      <w:adjustRightInd w:val="0"/>
      <w:snapToGrid w:val="0"/>
      <w:spacing w:line="360" w:lineRule="auto"/>
      <w:jc w:val="left"/>
    </w:pPr>
    <w:rPr>
      <w:rFonts w:ascii="宋体"/>
      <w:b/>
      <w:kern w:val="0"/>
      <w:sz w:val="24"/>
      <w:szCs w:val="20"/>
    </w:rPr>
  </w:style>
  <w:style w:type="paragraph" w:customStyle="1" w:styleId="274">
    <w:name w:val="样式 标题 2 + 居中"/>
    <w:basedOn w:val="4"/>
    <w:qFormat/>
    <w:uiPriority w:val="0"/>
    <w:pPr>
      <w:spacing w:beforeLines="50" w:beforeAutospacing="1" w:afterLines="50" w:afterAutospacing="1" w:line="360" w:lineRule="auto"/>
      <w:jc w:val="center"/>
    </w:pPr>
    <w:rPr>
      <w:rFonts w:cs="宋体"/>
      <w:szCs w:val="20"/>
    </w:rPr>
  </w:style>
  <w:style w:type="paragraph" w:customStyle="1" w:styleId="275">
    <w:name w:val="列表内容"/>
    <w:basedOn w:val="1"/>
    <w:next w:val="1"/>
    <w:qFormat/>
    <w:uiPriority w:val="0"/>
    <w:pPr>
      <w:widowControl/>
      <w:autoSpaceDE w:val="0"/>
      <w:autoSpaceDN w:val="0"/>
      <w:adjustRightInd w:val="0"/>
      <w:ind w:firstLine="200"/>
      <w:jc w:val="left"/>
    </w:pPr>
    <w:rPr>
      <w:kern w:val="0"/>
      <w:sz w:val="18"/>
      <w:szCs w:val="20"/>
    </w:rPr>
  </w:style>
  <w:style w:type="paragraph" w:customStyle="1" w:styleId="276">
    <w:name w:val="正文段"/>
    <w:basedOn w:val="1"/>
    <w:qFormat/>
    <w:uiPriority w:val="0"/>
    <w:pPr>
      <w:widowControl/>
      <w:snapToGrid w:val="0"/>
      <w:spacing w:afterLines="50"/>
      <w:ind w:firstLine="200" w:firstLineChars="200"/>
    </w:pPr>
    <w:rPr>
      <w:kern w:val="0"/>
      <w:sz w:val="24"/>
      <w:szCs w:val="20"/>
    </w:rPr>
  </w:style>
  <w:style w:type="paragraph" w:customStyle="1" w:styleId="277">
    <w:name w:val="Char2"/>
    <w:basedOn w:val="1"/>
    <w:qFormat/>
    <w:uiPriority w:val="0"/>
    <w:pPr>
      <w:autoSpaceDE w:val="0"/>
      <w:autoSpaceDN w:val="0"/>
      <w:adjustRightInd w:val="0"/>
      <w:jc w:val="left"/>
    </w:pPr>
    <w:rPr>
      <w:rFonts w:ascii="仿宋_GB2312" w:eastAsia="仿宋_GB2312"/>
      <w:b/>
      <w:kern w:val="0"/>
      <w:sz w:val="32"/>
      <w:szCs w:val="32"/>
    </w:rPr>
  </w:style>
  <w:style w:type="paragraph" w:customStyle="1" w:styleId="278">
    <w:name w:val="怡3"/>
    <w:basedOn w:val="5"/>
    <w:qFormat/>
    <w:uiPriority w:val="0"/>
    <w:pPr>
      <w:numPr>
        <w:ilvl w:val="2"/>
        <w:numId w:val="3"/>
      </w:numPr>
      <w:tabs>
        <w:tab w:val="left" w:pos="857"/>
      </w:tabs>
      <w:spacing w:before="240" w:after="240" w:line="480" w:lineRule="auto"/>
      <w:jc w:val="left"/>
    </w:pPr>
    <w:rPr>
      <w:rFonts w:ascii="宋体" w:hAnsi="宋体"/>
    </w:rPr>
  </w:style>
  <w:style w:type="paragraph" w:customStyle="1" w:styleId="27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80">
    <w:name w:val="标准段落"/>
    <w:basedOn w:val="1"/>
    <w:qFormat/>
    <w:uiPriority w:val="0"/>
    <w:pPr>
      <w:spacing w:after="120" w:line="360" w:lineRule="auto"/>
      <w:ind w:firstLine="420"/>
    </w:pPr>
    <w:rPr>
      <w:rFonts w:ascii="黑体" w:hAnsi="宋体" w:eastAsia="黑体"/>
      <w:b/>
      <w:spacing w:val="6"/>
      <w:szCs w:val="22"/>
    </w:rPr>
  </w:style>
  <w:style w:type="paragraph" w:customStyle="1" w:styleId="281">
    <w:name w:val="正文（首行缩进）"/>
    <w:basedOn w:val="23"/>
    <w:qFormat/>
    <w:uiPriority w:val="0"/>
    <w:pPr>
      <w:widowControl/>
      <w:overflowPunct w:val="0"/>
      <w:autoSpaceDE w:val="0"/>
      <w:autoSpaceDN w:val="0"/>
      <w:spacing w:beforeLines="50" w:after="120" w:line="400" w:lineRule="exact"/>
      <w:ind w:left="200" w:leftChars="200" w:firstLine="200" w:firstLineChars="200"/>
      <w:textAlignment w:val="baseline"/>
    </w:pPr>
    <w:rPr>
      <w:rFonts w:ascii="仿宋_GB2312" w:hAnsi="Times New Roman"/>
      <w:b/>
      <w:spacing w:val="10"/>
      <w:kern w:val="0"/>
    </w:rPr>
  </w:style>
  <w:style w:type="paragraph" w:customStyle="1" w:styleId="282">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83">
    <w:name w:val="Char11"/>
    <w:basedOn w:val="1"/>
    <w:qFormat/>
    <w:uiPriority w:val="0"/>
    <w:pPr>
      <w:autoSpaceDE w:val="0"/>
      <w:autoSpaceDN w:val="0"/>
      <w:adjustRightInd w:val="0"/>
      <w:jc w:val="left"/>
    </w:pPr>
    <w:rPr>
      <w:rFonts w:ascii="仿宋_GB2312" w:eastAsia="仿宋_GB2312"/>
      <w:b/>
      <w:kern w:val="0"/>
      <w:sz w:val="32"/>
      <w:szCs w:val="32"/>
    </w:rPr>
  </w:style>
  <w:style w:type="paragraph" w:customStyle="1" w:styleId="284">
    <w:name w:val="xl91"/>
    <w:basedOn w:val="1"/>
    <w:qFormat/>
    <w:uiPriority w:val="0"/>
    <w:pPr>
      <w:widowControl/>
      <w:pBdr>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85">
    <w:name w:val="Char1 Char Char Char"/>
    <w:basedOn w:val="1"/>
    <w:qFormat/>
    <w:uiPriority w:val="0"/>
    <w:rPr>
      <w:szCs w:val="20"/>
    </w:rPr>
  </w:style>
  <w:style w:type="paragraph" w:customStyle="1" w:styleId="286">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rPr>
  </w:style>
  <w:style w:type="paragraph" w:customStyle="1" w:styleId="287">
    <w:name w:val="Char1 Char Char Char1"/>
    <w:basedOn w:val="1"/>
    <w:qFormat/>
    <w:uiPriority w:val="0"/>
    <w:pPr>
      <w:widowControl/>
      <w:spacing w:after="120"/>
      <w:jc w:val="left"/>
    </w:pPr>
    <w:rPr>
      <w:rFonts w:ascii="Verdana" w:hAnsi="Verdana" w:eastAsia="仿宋_GB2312"/>
      <w:szCs w:val="20"/>
      <w:lang w:eastAsia="en-US"/>
    </w:rPr>
  </w:style>
  <w:style w:type="paragraph" w:customStyle="1" w:styleId="288">
    <w:name w:val="Char Char Char Char Char Char Char Char Char Char Char Char Char"/>
    <w:basedOn w:val="1"/>
    <w:qFormat/>
    <w:uiPriority w:val="0"/>
    <w:rPr>
      <w:rFonts w:ascii="Tahoma" w:hAnsi="Tahoma"/>
      <w:sz w:val="24"/>
      <w:szCs w:val="20"/>
    </w:rPr>
  </w:style>
  <w:style w:type="paragraph" w:customStyle="1" w:styleId="289">
    <w:name w:val="Char Char3"/>
    <w:basedOn w:val="1"/>
    <w:qFormat/>
    <w:uiPriority w:val="0"/>
    <w:rPr>
      <w:rFonts w:ascii="仿宋_GB2312" w:eastAsia="仿宋_GB2312"/>
      <w:b/>
      <w:sz w:val="32"/>
      <w:szCs w:val="32"/>
    </w:rPr>
  </w:style>
  <w:style w:type="paragraph" w:customStyle="1" w:styleId="290">
    <w:name w:val="样式 标题 3 + 黑色 段前: 5 磅 段后: 5 磅 行距: 1.5 倍行距"/>
    <w:basedOn w:val="1"/>
    <w:qFormat/>
    <w:uiPriority w:val="0"/>
    <w:pPr>
      <w:ind w:left="855" w:hanging="855"/>
    </w:pPr>
    <w:rPr>
      <w:sz w:val="24"/>
      <w:szCs w:val="20"/>
    </w:rPr>
  </w:style>
  <w:style w:type="paragraph" w:customStyle="1" w:styleId="291">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92">
    <w:name w:val="xl89"/>
    <w:basedOn w:val="1"/>
    <w:qFormat/>
    <w:uiPriority w:val="0"/>
    <w:pPr>
      <w:widowControl/>
      <w:spacing w:before="100" w:beforeAutospacing="1" w:after="100" w:afterAutospacing="1"/>
      <w:jc w:val="left"/>
    </w:pPr>
    <w:rPr>
      <w:rFonts w:ascii="宋体" w:hAnsi="宋体" w:cs="宋体"/>
      <w:kern w:val="0"/>
      <w:sz w:val="24"/>
    </w:rPr>
  </w:style>
  <w:style w:type="paragraph" w:customStyle="1" w:styleId="293">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94">
    <w:name w:val="怡1"/>
    <w:basedOn w:val="3"/>
    <w:qFormat/>
    <w:uiPriority w:val="0"/>
    <w:pPr>
      <w:keepLines/>
      <w:numPr>
        <w:ilvl w:val="0"/>
        <w:numId w:val="3"/>
      </w:numPr>
      <w:spacing w:before="480" w:after="480"/>
      <w:jc w:val="left"/>
    </w:pPr>
    <w:rPr>
      <w:rFonts w:ascii="Calibri" w:hAnsi="Calibri" w:eastAsia="宋体"/>
      <w:kern w:val="0"/>
      <w:sz w:val="32"/>
      <w:szCs w:val="44"/>
      <w:lang w:val="zh-CN"/>
    </w:rPr>
  </w:style>
  <w:style w:type="paragraph" w:customStyle="1" w:styleId="295">
    <w:name w:val="表格文字（大）"/>
    <w:basedOn w:val="1"/>
    <w:qFormat/>
    <w:uiPriority w:val="0"/>
    <w:pPr>
      <w:autoSpaceDE w:val="0"/>
      <w:autoSpaceDN w:val="0"/>
      <w:adjustRightInd w:val="0"/>
      <w:spacing w:before="20" w:after="20"/>
      <w:jc w:val="left"/>
    </w:pPr>
    <w:rPr>
      <w:rFonts w:ascii="Century Gothic" w:hAnsi="Century Gothic" w:cs="Century Gothic"/>
      <w:kern w:val="0"/>
      <w:sz w:val="24"/>
      <w:szCs w:val="20"/>
    </w:rPr>
  </w:style>
  <w:style w:type="paragraph" w:customStyle="1" w:styleId="296">
    <w:name w:val="样式 标题 3 + 黑体 小四 非加粗"/>
    <w:basedOn w:val="5"/>
    <w:qFormat/>
    <w:uiPriority w:val="0"/>
    <w:pPr>
      <w:spacing w:line="413" w:lineRule="auto"/>
    </w:pPr>
    <w:rPr>
      <w:rFonts w:ascii="黑体" w:hAnsi="黑体" w:eastAsia="黑体"/>
      <w:b w:val="0"/>
      <w:bCs w:val="0"/>
      <w:kern w:val="0"/>
      <w:sz w:val="24"/>
    </w:rPr>
  </w:style>
  <w:style w:type="paragraph" w:customStyle="1" w:styleId="297">
    <w:name w:val="招标文件－标准正文"/>
    <w:basedOn w:val="29"/>
    <w:qFormat/>
    <w:uiPriority w:val="0"/>
    <w:pPr>
      <w:spacing w:line="360" w:lineRule="auto"/>
    </w:pPr>
    <w:rPr>
      <w:rFonts w:ascii="Times New Roman" w:hAnsi="Times New Roman" w:cs="宋体"/>
      <w:color w:val="000000"/>
      <w:sz w:val="24"/>
    </w:rPr>
  </w:style>
  <w:style w:type="paragraph" w:customStyle="1" w:styleId="298">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99">
    <w:name w:val="样式 四号 首行缩进:  1 厘米"/>
    <w:basedOn w:val="1"/>
    <w:qFormat/>
    <w:uiPriority w:val="0"/>
    <w:pPr>
      <w:spacing w:line="440" w:lineRule="exact"/>
      <w:ind w:firstLine="567"/>
    </w:pPr>
    <w:rPr>
      <w:rFonts w:cs="宋体"/>
      <w:sz w:val="28"/>
      <w:szCs w:val="20"/>
    </w:rPr>
  </w:style>
  <w:style w:type="paragraph" w:customStyle="1" w:styleId="300">
    <w:name w:val="xl25"/>
    <w:basedOn w:val="1"/>
    <w:qFormat/>
    <w:uiPriority w:val="0"/>
    <w:pPr>
      <w:widowControl/>
      <w:autoSpaceDE w:val="0"/>
      <w:autoSpaceDN w:val="0"/>
      <w:adjustRightInd w:val="0"/>
      <w:spacing w:before="100" w:beforeAutospacing="1" w:after="100" w:afterAutospacing="1"/>
      <w:jc w:val="center"/>
      <w:textAlignment w:val="center"/>
    </w:pPr>
    <w:rPr>
      <w:rFonts w:hint="eastAsia" w:ascii="楷体_GB2312" w:hAnsi="宋体" w:eastAsia="楷体_GB2312"/>
      <w:kern w:val="0"/>
      <w:sz w:val="24"/>
      <w:szCs w:val="20"/>
    </w:rPr>
  </w:style>
  <w:style w:type="paragraph" w:customStyle="1" w:styleId="301">
    <w:name w:val="xl29"/>
    <w:basedOn w:val="1"/>
    <w:qFormat/>
    <w:uiPriority w:val="0"/>
    <w:pPr>
      <w:widowControl/>
      <w:autoSpaceDE w:val="0"/>
      <w:autoSpaceDN w:val="0"/>
      <w:adjustRightInd w:val="0"/>
      <w:spacing w:before="100" w:beforeAutospacing="1" w:after="100" w:afterAutospacing="1"/>
      <w:jc w:val="center"/>
    </w:pPr>
    <w:rPr>
      <w:rFonts w:ascii="Arial Unicode MS" w:hAnsi="Arial Unicode MS" w:eastAsia="Arial Unicode MS"/>
      <w:kern w:val="0"/>
      <w:sz w:val="24"/>
      <w:szCs w:val="20"/>
    </w:rPr>
  </w:style>
  <w:style w:type="paragraph" w:customStyle="1" w:styleId="302">
    <w:name w:val="Char Char Char Char Char Char Char Char Char Char Char Char Char Char"/>
    <w:basedOn w:val="1"/>
    <w:qFormat/>
    <w:uiPriority w:val="0"/>
    <w:pPr>
      <w:widowControl/>
      <w:spacing w:after="160" w:line="240" w:lineRule="exact"/>
      <w:jc w:val="left"/>
    </w:pPr>
    <w:rPr>
      <w:bCs/>
    </w:rPr>
  </w:style>
  <w:style w:type="paragraph" w:customStyle="1" w:styleId="303">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04">
    <w:name w:val="Char Char Char"/>
    <w:basedOn w:val="1"/>
    <w:next w:val="1"/>
    <w:qFormat/>
    <w:uiPriority w:val="0"/>
    <w:pPr>
      <w:shd w:val="clear" w:color="auto" w:fill="000080"/>
    </w:pPr>
    <w:rPr>
      <w:rFonts w:ascii="Tahoma" w:hAnsi="Tahoma"/>
      <w:sz w:val="24"/>
    </w:rPr>
  </w:style>
  <w:style w:type="paragraph" w:customStyle="1" w:styleId="305">
    <w:name w:val="1Text"/>
    <w:basedOn w:val="1"/>
    <w:qFormat/>
    <w:uiPriority w:val="0"/>
    <w:pPr>
      <w:spacing w:beforeLines="50" w:afterLines="50" w:line="360" w:lineRule="auto"/>
      <w:ind w:firstLine="480" w:firstLineChars="200"/>
      <w:jc w:val="left"/>
    </w:pPr>
    <w:rPr>
      <w:kern w:val="0"/>
      <w:sz w:val="24"/>
    </w:rPr>
  </w:style>
  <w:style w:type="paragraph" w:customStyle="1" w:styleId="306">
    <w:name w:val="默认段落字体 Para Char Char Char Char Char Char Char"/>
    <w:basedOn w:val="1"/>
    <w:qFormat/>
    <w:uiPriority w:val="0"/>
    <w:pPr>
      <w:adjustRightInd w:val="0"/>
      <w:spacing w:line="360" w:lineRule="auto"/>
    </w:pPr>
    <w:rPr>
      <w:rFonts w:ascii="Tahoma" w:hAnsi="Tahoma"/>
      <w:kern w:val="0"/>
      <w:sz w:val="24"/>
      <w:szCs w:val="20"/>
    </w:rPr>
  </w:style>
  <w:style w:type="paragraph" w:customStyle="1" w:styleId="30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08">
    <w:name w:val="修订1"/>
    <w:qFormat/>
    <w:uiPriority w:val="0"/>
    <w:rPr>
      <w:rFonts w:ascii="Times New Roman" w:hAnsi="Times New Roman" w:eastAsia="宋体" w:cs="Times New Roman"/>
      <w:kern w:val="2"/>
      <w:sz w:val="21"/>
      <w:szCs w:val="24"/>
      <w:lang w:val="en-US" w:eastAsia="zh-CN" w:bidi="ar-SA"/>
    </w:rPr>
  </w:style>
  <w:style w:type="paragraph" w:customStyle="1" w:styleId="309">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10">
    <w:name w:val="正文缩进1"/>
    <w:basedOn w:val="1"/>
    <w:qFormat/>
    <w:uiPriority w:val="0"/>
    <w:pPr>
      <w:ind w:firstLine="420"/>
    </w:pPr>
    <w:rPr>
      <w:szCs w:val="20"/>
    </w:rPr>
  </w:style>
  <w:style w:type="paragraph" w:customStyle="1" w:styleId="311">
    <w:name w:val="Char Char12"/>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312">
    <w:name w:val="文字"/>
    <w:basedOn w:val="1"/>
    <w:qFormat/>
    <w:uiPriority w:val="0"/>
    <w:pPr>
      <w:tabs>
        <w:tab w:val="left" w:pos="8520"/>
      </w:tabs>
      <w:spacing w:line="312" w:lineRule="auto"/>
      <w:ind w:right="-210" w:firstLine="556"/>
    </w:pPr>
    <w:rPr>
      <w:rFonts w:ascii="宋体"/>
      <w:sz w:val="28"/>
      <w:szCs w:val="20"/>
    </w:rPr>
  </w:style>
  <w:style w:type="paragraph" w:customStyle="1" w:styleId="313">
    <w:name w:val="Pa3"/>
    <w:basedOn w:val="1"/>
    <w:next w:val="1"/>
    <w:qFormat/>
    <w:uiPriority w:val="0"/>
    <w:pPr>
      <w:autoSpaceDE w:val="0"/>
      <w:autoSpaceDN w:val="0"/>
      <w:adjustRightInd w:val="0"/>
      <w:spacing w:line="191" w:lineRule="atLeast"/>
      <w:jc w:val="left"/>
    </w:pPr>
    <w:rPr>
      <w:rFonts w:ascii="Linotype Univers 330 Light" w:eastAsia="Linotype Univers 330 Light"/>
      <w:kern w:val="0"/>
      <w:sz w:val="24"/>
    </w:rPr>
  </w:style>
  <w:style w:type="paragraph" w:customStyle="1" w:styleId="314">
    <w:name w:val="样式 标题 3 + (中文) 黑体 小四 非加粗 段前: 7.8 磅 段后: 0 磅 行距: 固定值 20 磅"/>
    <w:basedOn w:val="5"/>
    <w:qFormat/>
    <w:uiPriority w:val="0"/>
    <w:pPr>
      <w:spacing w:before="0" w:after="0" w:line="400" w:lineRule="exact"/>
    </w:pPr>
    <w:rPr>
      <w:rFonts w:ascii="仿宋_GB2312" w:eastAsia="黑体" w:cs="宋体"/>
      <w:b w:val="0"/>
      <w:bCs w:val="0"/>
      <w:sz w:val="24"/>
      <w:szCs w:val="20"/>
    </w:rPr>
  </w:style>
  <w:style w:type="paragraph" w:customStyle="1" w:styleId="315">
    <w:name w:val="Char Char1 Char Char Char"/>
    <w:basedOn w:val="1"/>
    <w:qFormat/>
    <w:uiPriority w:val="0"/>
    <w:pPr>
      <w:autoSpaceDE w:val="0"/>
      <w:autoSpaceDN w:val="0"/>
      <w:adjustRightInd w:val="0"/>
      <w:jc w:val="left"/>
    </w:pPr>
    <w:rPr>
      <w:rFonts w:ascii="仿宋_GB2312" w:eastAsia="仿宋_GB2312"/>
      <w:b/>
      <w:kern w:val="0"/>
      <w:sz w:val="32"/>
      <w:szCs w:val="32"/>
    </w:rPr>
  </w:style>
  <w:style w:type="paragraph" w:customStyle="1" w:styleId="316">
    <w:name w:val="Blockquote"/>
    <w:basedOn w:val="1"/>
    <w:qFormat/>
    <w:uiPriority w:val="0"/>
    <w:pPr>
      <w:autoSpaceDE w:val="0"/>
      <w:autoSpaceDN w:val="0"/>
      <w:spacing w:before="100" w:after="100"/>
      <w:ind w:left="360" w:right="360"/>
      <w:jc w:val="left"/>
    </w:pPr>
    <w:rPr>
      <w:szCs w:val="20"/>
    </w:rPr>
  </w:style>
  <w:style w:type="paragraph" w:customStyle="1" w:styleId="317">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18">
    <w:name w:val="三级条标题"/>
    <w:basedOn w:val="319"/>
    <w:next w:val="1"/>
    <w:qFormat/>
    <w:uiPriority w:val="0"/>
    <w:pPr>
      <w:numPr>
        <w:ilvl w:val="4"/>
        <w:numId w:val="2"/>
      </w:numPr>
      <w:outlineLvl w:val="4"/>
    </w:pPr>
  </w:style>
  <w:style w:type="paragraph" w:customStyle="1" w:styleId="319">
    <w:name w:val="二级条标题"/>
    <w:basedOn w:val="320"/>
    <w:next w:val="1"/>
    <w:qFormat/>
    <w:uiPriority w:val="0"/>
    <w:pPr>
      <w:numPr>
        <w:ilvl w:val="3"/>
        <w:numId w:val="2"/>
      </w:numPr>
      <w:outlineLvl w:val="3"/>
    </w:pPr>
  </w:style>
  <w:style w:type="paragraph" w:customStyle="1" w:styleId="320">
    <w:name w:val="一级条标题"/>
    <w:next w:val="1"/>
    <w:qFormat/>
    <w:uiPriority w:val="0"/>
    <w:pPr>
      <w:numPr>
        <w:ilvl w:val="2"/>
        <w:numId w:val="2"/>
      </w:numPr>
      <w:outlineLvl w:val="2"/>
    </w:pPr>
    <w:rPr>
      <w:rFonts w:ascii="Times New Roman" w:hAnsi="Times New Roman" w:eastAsia="黑体" w:cs="Times New Roman"/>
      <w:sz w:val="21"/>
      <w:lang w:val="en-US" w:eastAsia="zh-CN" w:bidi="ar-SA"/>
    </w:rPr>
  </w:style>
  <w:style w:type="paragraph" w:customStyle="1" w:styleId="321">
    <w:name w:val="样式 左侧:  0.85 厘米 首行缩进:  0.85 厘米"/>
    <w:basedOn w:val="1"/>
    <w:qFormat/>
    <w:uiPriority w:val="0"/>
    <w:pPr>
      <w:autoSpaceDE w:val="0"/>
      <w:autoSpaceDN w:val="0"/>
      <w:adjustRightInd w:val="0"/>
      <w:spacing w:line="360" w:lineRule="auto"/>
      <w:ind w:firstLine="482"/>
      <w:jc w:val="left"/>
    </w:pPr>
    <w:rPr>
      <w:rFonts w:cs="宋体"/>
      <w:kern w:val="0"/>
      <w:sz w:val="24"/>
      <w:szCs w:val="20"/>
    </w:rPr>
  </w:style>
  <w:style w:type="paragraph" w:customStyle="1" w:styleId="322">
    <w:name w:val="四级条标题"/>
    <w:basedOn w:val="318"/>
    <w:next w:val="1"/>
    <w:qFormat/>
    <w:uiPriority w:val="0"/>
    <w:pPr>
      <w:numPr>
        <w:ilvl w:val="5"/>
        <w:numId w:val="2"/>
      </w:numPr>
      <w:outlineLvl w:val="5"/>
    </w:pPr>
  </w:style>
  <w:style w:type="paragraph" w:customStyle="1" w:styleId="323">
    <w:name w:val="样式 标题 3h33rd level3Heading 3 - old + 居中 左侧:  9.8 毫米 首行缩进: ...1"/>
    <w:basedOn w:val="5"/>
    <w:qFormat/>
    <w:uiPriority w:val="0"/>
    <w:pPr>
      <w:keepLines w:val="0"/>
      <w:tabs>
        <w:tab w:val="left" w:pos="1275"/>
      </w:tabs>
      <w:spacing w:beforeLines="50" w:afterLines="50" w:line="240" w:lineRule="auto"/>
      <w:ind w:left="1275" w:hanging="720"/>
      <w:jc w:val="center"/>
    </w:pPr>
    <w:rPr>
      <w:rFonts w:ascii="宋体" w:cs="宋体"/>
      <w:sz w:val="28"/>
      <w:szCs w:val="20"/>
    </w:rPr>
  </w:style>
  <w:style w:type="paragraph" w:customStyle="1" w:styleId="324">
    <w:name w:val="五级条标题"/>
    <w:basedOn w:val="322"/>
    <w:next w:val="1"/>
    <w:qFormat/>
    <w:uiPriority w:val="0"/>
    <w:pPr>
      <w:numPr>
        <w:ilvl w:val="6"/>
        <w:numId w:val="2"/>
      </w:numPr>
      <w:outlineLvl w:val="6"/>
    </w:pPr>
  </w:style>
  <w:style w:type="paragraph" w:customStyle="1" w:styleId="325">
    <w:name w:val="四级目录 Char Char Char Char Char"/>
    <w:next w:val="1"/>
    <w:qFormat/>
    <w:uiPriority w:val="0"/>
    <w:pPr>
      <w:spacing w:line="360" w:lineRule="auto"/>
      <w:ind w:left="200" w:leftChars="200"/>
    </w:pPr>
    <w:rPr>
      <w:rFonts w:ascii="Times New Roman" w:hAnsi="Times New Roman" w:eastAsia="宋体" w:cs="Times New Roman"/>
      <w:lang w:val="en-US" w:eastAsia="zh-CN" w:bidi="ar-SA"/>
    </w:rPr>
  </w:style>
  <w:style w:type="paragraph" w:customStyle="1" w:styleId="326">
    <w:name w:val="正文2"/>
    <w:basedOn w:val="1"/>
    <w:qFormat/>
    <w:uiPriority w:val="0"/>
    <w:pPr>
      <w:autoSpaceDE w:val="0"/>
      <w:autoSpaceDN w:val="0"/>
      <w:adjustRightInd w:val="0"/>
      <w:spacing w:before="156" w:line="360" w:lineRule="auto"/>
      <w:ind w:firstLine="510" w:firstLineChars="200"/>
      <w:jc w:val="left"/>
    </w:pPr>
    <w:rPr>
      <w:kern w:val="0"/>
      <w:sz w:val="24"/>
      <w:szCs w:val="20"/>
    </w:rPr>
  </w:style>
  <w:style w:type="paragraph" w:customStyle="1" w:styleId="327">
    <w:name w:val="列出段落3"/>
    <w:basedOn w:val="1"/>
    <w:qFormat/>
    <w:uiPriority w:val="99"/>
    <w:pPr>
      <w:widowControl/>
      <w:ind w:firstLine="420" w:firstLineChars="200"/>
      <w:jc w:val="left"/>
    </w:pPr>
    <w:rPr>
      <w:rFonts w:ascii="宋体" w:hAnsi="宋体" w:cs="宋体"/>
      <w:kern w:val="0"/>
      <w:sz w:val="24"/>
    </w:rPr>
  </w:style>
  <w:style w:type="paragraph" w:customStyle="1" w:styleId="328">
    <w:name w:val="列出段落2"/>
    <w:basedOn w:val="1"/>
    <w:qFormat/>
    <w:uiPriority w:val="0"/>
    <w:pPr>
      <w:ind w:firstLine="420" w:firstLineChars="200"/>
    </w:pPr>
  </w:style>
  <w:style w:type="paragraph" w:customStyle="1" w:styleId="329">
    <w:name w:val="Char Char Char Char1"/>
    <w:basedOn w:val="1"/>
    <w:qFormat/>
    <w:uiPriority w:val="0"/>
    <w:rPr>
      <w:rFonts w:ascii="Tahoma" w:hAnsi="Tahoma"/>
      <w:sz w:val="24"/>
      <w:szCs w:val="20"/>
    </w:rPr>
  </w:style>
  <w:style w:type="paragraph" w:customStyle="1" w:styleId="330">
    <w:name w:val="xl8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31">
    <w:name w:val="l正文"/>
    <w:basedOn w:val="1"/>
    <w:qFormat/>
    <w:uiPriority w:val="0"/>
    <w:pPr>
      <w:spacing w:line="300" w:lineRule="auto"/>
      <w:ind w:firstLine="200" w:firstLineChars="200"/>
      <w:jc w:val="left"/>
    </w:pPr>
    <w:rPr>
      <w:rFonts w:ascii="楷体_GB2312" w:hAnsi="Times" w:eastAsia="楷体_GB2312" w:cs="等线"/>
      <w:sz w:val="24"/>
    </w:rPr>
  </w:style>
  <w:style w:type="paragraph" w:customStyle="1" w:styleId="332">
    <w:name w:val="Char Char Char Char Char Char Char"/>
    <w:basedOn w:val="1"/>
    <w:next w:val="1"/>
    <w:qFormat/>
    <w:uiPriority w:val="0"/>
    <w:pPr>
      <w:tabs>
        <w:tab w:val="left" w:pos="425"/>
      </w:tabs>
      <w:spacing w:beforeLines="50" w:afterLines="100" w:line="360" w:lineRule="auto"/>
      <w:ind w:left="1105" w:hanging="748"/>
      <w:jc w:val="center"/>
    </w:pPr>
    <w:rPr>
      <w:szCs w:val="20"/>
    </w:rPr>
  </w:style>
  <w:style w:type="paragraph" w:customStyle="1" w:styleId="333">
    <w:name w:val="Char Char Char Char11"/>
    <w:basedOn w:val="1"/>
    <w:qFormat/>
    <w:uiPriority w:val="0"/>
    <w:rPr>
      <w:szCs w:val="20"/>
    </w:rPr>
  </w:style>
  <w:style w:type="paragraph" w:customStyle="1" w:styleId="334">
    <w:name w:val="样式 标题 1 + 黑体 三号 非加粗 居中 段前: 6 磅 段后: 6 磅 行距: 固定值 20 磅"/>
    <w:basedOn w:val="3"/>
    <w:qFormat/>
    <w:uiPriority w:val="0"/>
    <w:pPr>
      <w:keepLines/>
      <w:spacing w:before="120" w:after="120" w:line="400" w:lineRule="exact"/>
    </w:pPr>
    <w:rPr>
      <w:rFonts w:ascii="黑体" w:hAnsi="黑体" w:eastAsia="黑体" w:cs="宋体"/>
      <w:b w:val="0"/>
      <w:bCs w:val="0"/>
      <w:kern w:val="44"/>
      <w:sz w:val="32"/>
      <w:szCs w:val="20"/>
    </w:rPr>
  </w:style>
  <w:style w:type="paragraph" w:customStyle="1" w:styleId="335">
    <w:name w:val="标书正文带编号"/>
    <w:basedOn w:val="1"/>
    <w:qFormat/>
    <w:uiPriority w:val="0"/>
    <w:pPr>
      <w:tabs>
        <w:tab w:val="left" w:pos="397"/>
      </w:tabs>
      <w:autoSpaceDE w:val="0"/>
      <w:autoSpaceDN w:val="0"/>
      <w:adjustRightInd w:val="0"/>
      <w:ind w:firstLine="397"/>
      <w:jc w:val="left"/>
    </w:pPr>
    <w:rPr>
      <w:rFonts w:cs="宋体"/>
      <w:kern w:val="0"/>
      <w:sz w:val="20"/>
      <w:szCs w:val="21"/>
    </w:rPr>
  </w:style>
  <w:style w:type="paragraph" w:customStyle="1" w:styleId="336">
    <w:name w:val="样式5"/>
    <w:basedOn w:val="14"/>
    <w:qFormat/>
    <w:uiPriority w:val="0"/>
    <w:pPr>
      <w:adjustRightInd/>
      <w:spacing w:line="360" w:lineRule="auto"/>
      <w:ind w:firstLine="200" w:firstLineChars="200"/>
      <w:textAlignment w:val="auto"/>
    </w:pPr>
    <w:rPr>
      <w:rFonts w:ascii="仿宋_GB2312"/>
      <w:b/>
      <w:kern w:val="2"/>
      <w:sz w:val="28"/>
      <w:szCs w:val="21"/>
    </w:rPr>
  </w:style>
  <w:style w:type="paragraph" w:customStyle="1" w:styleId="337">
    <w:name w:val="标准小四"/>
    <w:basedOn w:val="1"/>
    <w:qFormat/>
    <w:uiPriority w:val="0"/>
    <w:pPr>
      <w:autoSpaceDE w:val="0"/>
      <w:autoSpaceDN w:val="0"/>
      <w:adjustRightInd w:val="0"/>
      <w:spacing w:line="360" w:lineRule="auto"/>
      <w:ind w:firstLine="480" w:firstLineChars="200"/>
      <w:jc w:val="left"/>
    </w:pPr>
    <w:rPr>
      <w:rFonts w:ascii="Arial" w:hAnsi="Arial"/>
      <w:kern w:val="0"/>
      <w:sz w:val="24"/>
      <w:szCs w:val="21"/>
    </w:rPr>
  </w:style>
  <w:style w:type="paragraph" w:customStyle="1" w:styleId="338">
    <w:name w:val="内文正文"/>
    <w:basedOn w:val="29"/>
    <w:qFormat/>
    <w:uiPriority w:val="0"/>
    <w:pPr>
      <w:adjustRightInd w:val="0"/>
      <w:snapToGrid w:val="0"/>
      <w:spacing w:line="400" w:lineRule="exact"/>
      <w:ind w:firstLine="200" w:firstLineChars="200"/>
    </w:pPr>
    <w:rPr>
      <w:rFonts w:ascii="Arial" w:hAnsi="Arial" w:cs="Courier New"/>
      <w:b/>
      <w:color w:val="000000"/>
      <w:kern w:val="0"/>
      <w:szCs w:val="21"/>
    </w:rPr>
  </w:style>
  <w:style w:type="paragraph" w:customStyle="1" w:styleId="339">
    <w:name w:val="修订11"/>
    <w:qFormat/>
    <w:uiPriority w:val="0"/>
    <w:rPr>
      <w:rFonts w:ascii="Times New Roman" w:hAnsi="Times New Roman" w:eastAsia="宋体" w:cs="Times New Roman"/>
      <w:kern w:val="2"/>
      <w:sz w:val="21"/>
      <w:szCs w:val="24"/>
      <w:lang w:val="en-US" w:eastAsia="zh-CN" w:bidi="ar-SA"/>
    </w:rPr>
  </w:style>
  <w:style w:type="paragraph" w:customStyle="1" w:styleId="340">
    <w:name w:val="表格文字"/>
    <w:basedOn w:val="29"/>
    <w:next w:val="21"/>
    <w:qFormat/>
    <w:uiPriority w:val="0"/>
    <w:pPr>
      <w:spacing w:line="420" w:lineRule="atLeast"/>
      <w:jc w:val="left"/>
    </w:pPr>
    <w:rPr>
      <w:szCs w:val="20"/>
    </w:rPr>
  </w:style>
  <w:style w:type="paragraph" w:customStyle="1" w:styleId="341">
    <w:name w:val="排列"/>
    <w:basedOn w:val="1"/>
    <w:qFormat/>
    <w:uiPriority w:val="0"/>
    <w:pPr>
      <w:widowControl/>
      <w:autoSpaceDE w:val="0"/>
      <w:autoSpaceDN w:val="0"/>
      <w:adjustRightInd w:val="0"/>
      <w:spacing w:line="360" w:lineRule="auto"/>
      <w:jc w:val="left"/>
    </w:pPr>
    <w:rPr>
      <w:rFonts w:ascii="宋体" w:hAnsi="宋体"/>
      <w:kern w:val="0"/>
      <w:sz w:val="20"/>
      <w:szCs w:val="20"/>
      <w:lang w:val="zh-CN"/>
    </w:rPr>
  </w:style>
  <w:style w:type="paragraph" w:customStyle="1" w:styleId="342">
    <w:name w:val="_Style 33"/>
    <w:basedOn w:val="1"/>
    <w:qFormat/>
    <w:uiPriority w:val="0"/>
  </w:style>
  <w:style w:type="paragraph" w:customStyle="1" w:styleId="343">
    <w:name w:val="正文字缩2字"/>
    <w:basedOn w:val="1"/>
    <w:qFormat/>
    <w:uiPriority w:val="0"/>
    <w:pPr>
      <w:spacing w:before="60" w:after="60" w:line="360" w:lineRule="auto"/>
      <w:ind w:left="200" w:leftChars="200" w:firstLine="200" w:firstLineChars="200"/>
    </w:pPr>
    <w:rPr>
      <w:sz w:val="24"/>
    </w:rPr>
  </w:style>
  <w:style w:type="paragraph" w:customStyle="1" w:styleId="344">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sz w:val="28"/>
      <w:szCs w:val="28"/>
    </w:rPr>
  </w:style>
  <w:style w:type="paragraph" w:customStyle="1" w:styleId="345">
    <w:name w:val="xl8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346">
    <w:name w:val="怡2"/>
    <w:basedOn w:val="4"/>
    <w:next w:val="5"/>
    <w:qFormat/>
    <w:uiPriority w:val="0"/>
    <w:pPr>
      <w:numPr>
        <w:ilvl w:val="1"/>
        <w:numId w:val="3"/>
      </w:numPr>
      <w:spacing w:before="360" w:after="360" w:line="480" w:lineRule="auto"/>
      <w:jc w:val="left"/>
    </w:pPr>
    <w:rPr>
      <w:rFonts w:ascii="Cambria" w:hAnsi="Cambria" w:eastAsia="宋体"/>
      <w:kern w:val="0"/>
      <w:sz w:val="36"/>
    </w:rPr>
  </w:style>
  <w:style w:type="paragraph" w:customStyle="1" w:styleId="347">
    <w:name w:val="List Paragraph1"/>
    <w:basedOn w:val="1"/>
    <w:qFormat/>
    <w:uiPriority w:val="34"/>
    <w:pPr>
      <w:ind w:firstLine="420" w:firstLineChars="200"/>
    </w:pPr>
    <w:rPr>
      <w:rFonts w:ascii="等线" w:hAnsi="等线"/>
    </w:rPr>
  </w:style>
  <w:style w:type="paragraph" w:customStyle="1" w:styleId="348">
    <w:name w:val="样式 样式 正文文本缩进 + 仿宋_GB2312 小四 首行缩进:  0 厘米 行距: 1.5 倍行距 + (中文) 仿宋_GB... Char Char"/>
    <w:basedOn w:val="1"/>
    <w:qFormat/>
    <w:uiPriority w:val="0"/>
    <w:pPr>
      <w:autoSpaceDE w:val="0"/>
      <w:autoSpaceDN w:val="0"/>
      <w:adjustRightInd w:val="0"/>
      <w:spacing w:line="360" w:lineRule="auto"/>
      <w:ind w:firstLine="480" w:firstLineChars="200"/>
      <w:jc w:val="left"/>
    </w:pPr>
    <w:rPr>
      <w:rFonts w:ascii="仿宋_GB2312" w:eastAsia="新宋体"/>
      <w:kern w:val="0"/>
      <w:sz w:val="24"/>
      <w:szCs w:val="20"/>
    </w:rPr>
  </w:style>
  <w:style w:type="paragraph" w:customStyle="1" w:styleId="349">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350">
    <w:name w:val="正文文本 21"/>
    <w:basedOn w:val="1"/>
    <w:qFormat/>
    <w:uiPriority w:val="0"/>
    <w:pPr>
      <w:widowControl/>
      <w:overflowPunct w:val="0"/>
      <w:autoSpaceDE w:val="0"/>
      <w:autoSpaceDN w:val="0"/>
      <w:adjustRightInd w:val="0"/>
      <w:ind w:left="720" w:hanging="720"/>
      <w:jc w:val="left"/>
      <w:textAlignment w:val="baseline"/>
    </w:pPr>
    <w:rPr>
      <w:kern w:val="0"/>
      <w:sz w:val="24"/>
      <w:szCs w:val="20"/>
      <w:lang w:val="en-GB"/>
    </w:rPr>
  </w:style>
  <w:style w:type="paragraph" w:customStyle="1" w:styleId="351">
    <w:name w:val="此正文"/>
    <w:basedOn w:val="1"/>
    <w:qFormat/>
    <w:uiPriority w:val="0"/>
    <w:pPr>
      <w:autoSpaceDE w:val="0"/>
      <w:autoSpaceDN w:val="0"/>
      <w:adjustRightInd w:val="0"/>
      <w:spacing w:line="360" w:lineRule="auto"/>
      <w:ind w:firstLine="200" w:firstLineChars="200"/>
      <w:jc w:val="left"/>
    </w:pPr>
    <w:rPr>
      <w:kern w:val="0"/>
      <w:sz w:val="24"/>
      <w:szCs w:val="20"/>
    </w:rPr>
  </w:style>
  <w:style w:type="paragraph" w:customStyle="1" w:styleId="352">
    <w:name w:val="*正文"/>
    <w:basedOn w:val="1"/>
    <w:qFormat/>
    <w:uiPriority w:val="0"/>
    <w:pPr>
      <w:widowControl/>
      <w:spacing w:line="360" w:lineRule="auto"/>
      <w:ind w:firstLine="200" w:firstLineChars="200"/>
      <w:jc w:val="left"/>
    </w:pPr>
    <w:rPr>
      <w:rFonts w:ascii="仿宋_GB2312" w:eastAsia="仿宋_GB2312"/>
      <w:sz w:val="24"/>
      <w:szCs w:val="28"/>
      <w:lang w:val="zh-CN"/>
    </w:rPr>
  </w:style>
  <w:style w:type="paragraph" w:customStyle="1" w:styleId="353">
    <w:name w:val="内文"/>
    <w:qFormat/>
    <w:uiPriority w:val="0"/>
    <w:pPr>
      <w:adjustRightInd w:val="0"/>
      <w:snapToGrid w:val="0"/>
      <w:spacing w:line="400" w:lineRule="exact"/>
      <w:ind w:firstLine="200" w:firstLineChars="200"/>
      <w:jc w:val="both"/>
    </w:pPr>
    <w:rPr>
      <w:rFonts w:ascii="Arial" w:hAnsi="Arial" w:eastAsia="宋体" w:cs="Times New Roman"/>
      <w:kern w:val="2"/>
      <w:sz w:val="21"/>
      <w:lang w:val="en-US" w:eastAsia="zh-CN" w:bidi="ar-SA"/>
    </w:rPr>
  </w:style>
  <w:style w:type="paragraph" w:customStyle="1" w:styleId="354">
    <w:name w:val="Char1 Char Char Char Char1"/>
    <w:basedOn w:val="17"/>
    <w:qFormat/>
    <w:uiPriority w:val="0"/>
    <w:rPr>
      <w:rFonts w:ascii="Tahoma" w:hAnsi="Tahoma" w:cs="Tahoma"/>
      <w:kern w:val="0"/>
      <w:sz w:val="18"/>
    </w:rPr>
  </w:style>
  <w:style w:type="paragraph" w:customStyle="1" w:styleId="355">
    <w:name w:val="样式 标题 1Level 1Level 11h1II+IHeading1H1-Heading 1Header 1..."/>
    <w:basedOn w:val="3"/>
    <w:qFormat/>
    <w:uiPriority w:val="0"/>
    <w:pPr>
      <w:keepLines/>
      <w:pageBreakBefore/>
      <w:spacing w:before="100" w:after="100" w:line="360" w:lineRule="auto"/>
      <w:ind w:left="1680" w:hanging="420"/>
      <w:jc w:val="left"/>
    </w:pPr>
    <w:rPr>
      <w:rFonts w:ascii="Arial" w:hAnsi="Arial" w:eastAsia="黑体" w:cs="宋体"/>
      <w:kern w:val="44"/>
      <w:sz w:val="44"/>
      <w:szCs w:val="20"/>
    </w:rPr>
  </w:style>
  <w:style w:type="paragraph" w:customStyle="1" w:styleId="356">
    <w:name w:val="列出段落1"/>
    <w:basedOn w:val="1"/>
    <w:qFormat/>
    <w:uiPriority w:val="99"/>
    <w:pPr>
      <w:ind w:firstLine="420" w:firstLineChars="200"/>
    </w:pPr>
    <w:rPr>
      <w:szCs w:val="20"/>
    </w:rPr>
  </w:style>
  <w:style w:type="paragraph" w:customStyle="1" w:styleId="357">
    <w:name w:val="Char Char Char Char"/>
    <w:basedOn w:val="1"/>
    <w:qFormat/>
    <w:uiPriority w:val="0"/>
    <w:pPr>
      <w:autoSpaceDE w:val="0"/>
      <w:autoSpaceDN w:val="0"/>
      <w:adjustRightInd w:val="0"/>
      <w:jc w:val="left"/>
    </w:pPr>
    <w:rPr>
      <w:rFonts w:ascii="Tahoma" w:hAnsi="Tahoma"/>
      <w:kern w:val="0"/>
      <w:sz w:val="24"/>
      <w:szCs w:val="20"/>
    </w:rPr>
  </w:style>
  <w:style w:type="paragraph" w:customStyle="1" w:styleId="358">
    <w:name w:val="14"/>
    <w:basedOn w:val="1"/>
    <w:qFormat/>
    <w:uiPriority w:val="0"/>
    <w:pPr>
      <w:snapToGrid w:val="0"/>
      <w:spacing w:beforeLines="30" w:line="288" w:lineRule="auto"/>
      <w:ind w:left="852" w:leftChars="355" w:firstLine="420" w:firstLineChars="175"/>
    </w:pPr>
    <w:rPr>
      <w:rFonts w:ascii="新宋体" w:hAnsi="新宋体"/>
      <w:sz w:val="24"/>
      <w:szCs w:val="20"/>
    </w:rPr>
  </w:style>
  <w:style w:type="paragraph" w:customStyle="1" w:styleId="359">
    <w:name w:val="xl7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新宋体" w:hAnsi="新宋体" w:eastAsia="新宋体" w:cs="宋体"/>
      <w:b/>
      <w:bCs/>
      <w:color w:val="FF0000"/>
      <w:kern w:val="0"/>
      <w:sz w:val="24"/>
    </w:rPr>
  </w:style>
  <w:style w:type="paragraph" w:customStyle="1" w:styleId="360">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61">
    <w:name w:val="Char Char Char Char Char Char Char Char Char1 Char"/>
    <w:basedOn w:val="1"/>
    <w:qFormat/>
    <w:uiPriority w:val="0"/>
  </w:style>
  <w:style w:type="paragraph" w:customStyle="1" w:styleId="362">
    <w:name w:val="Char Char2 Char"/>
    <w:basedOn w:val="1"/>
    <w:qFormat/>
    <w:uiPriority w:val="0"/>
    <w:pPr>
      <w:keepNext/>
      <w:keepLines/>
      <w:pageBreakBefore/>
      <w:tabs>
        <w:tab w:val="left" w:pos="390"/>
      </w:tabs>
      <w:ind w:left="390" w:hanging="390"/>
    </w:pPr>
    <w:rPr>
      <w:rFonts w:ascii="Tahoma" w:hAnsi="Tahoma"/>
      <w:sz w:val="24"/>
      <w:szCs w:val="20"/>
    </w:rPr>
  </w:style>
  <w:style w:type="paragraph" w:customStyle="1" w:styleId="363">
    <w:name w:val="标题五"/>
    <w:basedOn w:val="1"/>
    <w:qFormat/>
    <w:uiPriority w:val="0"/>
    <w:pPr>
      <w:tabs>
        <w:tab w:val="left" w:pos="1440"/>
      </w:tabs>
      <w:autoSpaceDE w:val="0"/>
      <w:autoSpaceDN w:val="0"/>
      <w:adjustRightInd w:val="0"/>
      <w:spacing w:beforeLines="50" w:line="360" w:lineRule="auto"/>
      <w:ind w:left="1440" w:hanging="420"/>
      <w:jc w:val="left"/>
    </w:pPr>
    <w:rPr>
      <w:b/>
      <w:kern w:val="0"/>
      <w:sz w:val="24"/>
      <w:szCs w:val="20"/>
    </w:rPr>
  </w:style>
  <w:style w:type="paragraph" w:customStyle="1" w:styleId="364">
    <w:name w:val="Pa8"/>
    <w:basedOn w:val="1"/>
    <w:next w:val="1"/>
    <w:qFormat/>
    <w:uiPriority w:val="0"/>
    <w:pPr>
      <w:autoSpaceDE w:val="0"/>
      <w:autoSpaceDN w:val="0"/>
      <w:adjustRightInd w:val="0"/>
      <w:spacing w:after="20" w:line="141" w:lineRule="atLeast"/>
      <w:jc w:val="left"/>
    </w:pPr>
    <w:rPr>
      <w:rFonts w:ascii="Univers LT Std 47 Cn Lt" w:eastAsia="Univers LT Std 47 Cn Lt"/>
      <w:kern w:val="0"/>
      <w:sz w:val="24"/>
    </w:rPr>
  </w:style>
  <w:style w:type="paragraph" w:customStyle="1" w:styleId="365">
    <w:name w:val="简单回函地址"/>
    <w:basedOn w:val="1"/>
    <w:qFormat/>
    <w:uiPriority w:val="0"/>
  </w:style>
  <w:style w:type="paragraph" w:customStyle="1" w:styleId="366">
    <w:name w:val="正文缩进11"/>
    <w:basedOn w:val="1"/>
    <w:next w:val="23"/>
    <w:qFormat/>
    <w:uiPriority w:val="0"/>
    <w:pPr>
      <w:autoSpaceDE w:val="0"/>
      <w:autoSpaceDN w:val="0"/>
      <w:adjustRightInd w:val="0"/>
      <w:snapToGrid w:val="0"/>
      <w:spacing w:after="120" w:line="360" w:lineRule="auto"/>
      <w:ind w:left="420" w:leftChars="200" w:firstLine="480" w:firstLineChars="200"/>
      <w:jc w:val="left"/>
    </w:pPr>
    <w:rPr>
      <w:kern w:val="0"/>
      <w:sz w:val="24"/>
      <w:szCs w:val="21"/>
    </w:rPr>
  </w:style>
  <w:style w:type="paragraph" w:customStyle="1" w:styleId="367">
    <w:name w:val="NICMAN Body Text"/>
    <w:basedOn w:val="1"/>
    <w:next w:val="21"/>
    <w:qFormat/>
    <w:uiPriority w:val="0"/>
    <w:pPr>
      <w:autoSpaceDE w:val="0"/>
      <w:autoSpaceDN w:val="0"/>
      <w:adjustRightInd w:val="0"/>
      <w:spacing w:after="120"/>
      <w:jc w:val="left"/>
    </w:pPr>
    <w:rPr>
      <w:kern w:val="0"/>
      <w:sz w:val="20"/>
      <w:szCs w:val="20"/>
    </w:rPr>
  </w:style>
  <w:style w:type="paragraph" w:customStyle="1" w:styleId="368">
    <w:name w:val="Char3"/>
    <w:basedOn w:val="1"/>
    <w:qFormat/>
    <w:uiPriority w:val="0"/>
    <w:rPr>
      <w:rFonts w:ascii="Tahoma" w:hAnsi="Tahoma"/>
      <w:sz w:val="24"/>
      <w:szCs w:val="20"/>
    </w:rPr>
  </w:style>
  <w:style w:type="paragraph" w:customStyle="1" w:styleId="369">
    <w:name w:val="TOC 标题1"/>
    <w:basedOn w:val="3"/>
    <w:next w:val="1"/>
    <w:qFormat/>
    <w:uiPriority w:val="0"/>
    <w:pPr>
      <w:keepLines/>
      <w:widowControl/>
      <w:spacing w:before="480" w:line="276" w:lineRule="auto"/>
      <w:jc w:val="left"/>
      <w:outlineLvl w:val="9"/>
    </w:pPr>
    <w:rPr>
      <w:rFonts w:ascii="Cambria" w:hAnsi="Cambria" w:eastAsia="宋体"/>
      <w:color w:val="365F91"/>
      <w:kern w:val="0"/>
      <w:sz w:val="28"/>
      <w:szCs w:val="28"/>
    </w:rPr>
  </w:style>
  <w:style w:type="paragraph" w:customStyle="1" w:styleId="370">
    <w:name w:val="Char Char Char Char Char Char Char1"/>
    <w:basedOn w:val="1"/>
    <w:qFormat/>
    <w:uiPriority w:val="0"/>
    <w:pPr>
      <w:widowControl/>
      <w:spacing w:after="160" w:line="240" w:lineRule="exact"/>
      <w:jc w:val="left"/>
    </w:pPr>
    <w:rPr>
      <w:szCs w:val="20"/>
    </w:rPr>
  </w:style>
  <w:style w:type="paragraph" w:customStyle="1" w:styleId="371">
    <w:name w:val="xl76"/>
    <w:basedOn w:val="1"/>
    <w:qFormat/>
    <w:uiPriority w:val="0"/>
    <w:pPr>
      <w:widowControl/>
      <w:pBdr>
        <w:top w:val="single" w:color="auto" w:sz="4" w:space="0"/>
        <w:bottom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72">
    <w:name w:val="样式1"/>
    <w:basedOn w:val="1"/>
    <w:next w:val="6"/>
    <w:qFormat/>
    <w:uiPriority w:val="0"/>
    <w:pPr>
      <w:spacing w:line="360" w:lineRule="auto"/>
      <w:ind w:firstLine="420" w:firstLineChars="200"/>
    </w:pPr>
    <w:rPr>
      <w:rFonts w:ascii="宋体" w:hAnsi="宋体"/>
      <w:szCs w:val="21"/>
    </w:rPr>
  </w:style>
  <w:style w:type="paragraph" w:customStyle="1" w:styleId="37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74">
    <w:name w:val="WW-正文文字缩进 2"/>
    <w:basedOn w:val="1"/>
    <w:qFormat/>
    <w:uiPriority w:val="0"/>
    <w:pPr>
      <w:suppressAutoHyphens/>
      <w:autoSpaceDE w:val="0"/>
      <w:autoSpaceDN w:val="0"/>
      <w:adjustRightInd w:val="0"/>
      <w:ind w:firstLine="420"/>
      <w:jc w:val="left"/>
    </w:pPr>
    <w:rPr>
      <w:kern w:val="1"/>
      <w:sz w:val="20"/>
      <w:szCs w:val="20"/>
    </w:rPr>
  </w:style>
  <w:style w:type="paragraph" w:customStyle="1" w:styleId="375">
    <w:name w:val="普通 (Web)"/>
    <w:basedOn w:val="1"/>
    <w:qFormat/>
    <w:uiPriority w:val="0"/>
    <w:pPr>
      <w:widowControl/>
      <w:spacing w:before="100" w:after="100"/>
      <w:jc w:val="left"/>
    </w:pPr>
    <w:rPr>
      <w:rFonts w:ascii="宋体" w:hAnsi="宋体"/>
      <w:kern w:val="0"/>
      <w:sz w:val="24"/>
    </w:rPr>
  </w:style>
  <w:style w:type="paragraph" w:customStyle="1" w:styleId="37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77">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378">
    <w:name w:val="xl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379">
    <w:name w:val="部分1"/>
    <w:basedOn w:val="1"/>
    <w:qFormat/>
    <w:uiPriority w:val="0"/>
    <w:pPr>
      <w:keepNext/>
      <w:pageBreakBefore/>
      <w:tabs>
        <w:tab w:val="left" w:pos="720"/>
      </w:tabs>
      <w:autoSpaceDE w:val="0"/>
      <w:autoSpaceDN w:val="0"/>
      <w:adjustRightInd w:val="0"/>
      <w:spacing w:line="360" w:lineRule="auto"/>
      <w:jc w:val="center"/>
      <w:outlineLvl w:val="0"/>
    </w:pPr>
    <w:rPr>
      <w:rFonts w:eastAsia="黑体"/>
      <w:b/>
      <w:kern w:val="44"/>
      <w:sz w:val="36"/>
      <w:szCs w:val="20"/>
    </w:rPr>
  </w:style>
  <w:style w:type="paragraph" w:customStyle="1" w:styleId="380">
    <w:name w:val="1"/>
    <w:basedOn w:val="1"/>
    <w:qFormat/>
    <w:uiPriority w:val="0"/>
  </w:style>
  <w:style w:type="paragraph" w:customStyle="1" w:styleId="381">
    <w:name w:val="列项——（一级）"/>
    <w:qFormat/>
    <w:uiPriority w:val="0"/>
    <w:pPr>
      <w:widowControl w:val="0"/>
      <w:tabs>
        <w:tab w:val="left" w:pos="854"/>
        <w:tab w:val="left" w:pos="1260"/>
      </w:tabs>
      <w:ind w:left="1260" w:hanging="420"/>
      <w:jc w:val="both"/>
    </w:pPr>
    <w:rPr>
      <w:rFonts w:ascii="宋体" w:hAnsi="Times New Roman" w:eastAsia="宋体" w:cs="Times New Roman"/>
      <w:sz w:val="21"/>
      <w:lang w:val="en-US" w:eastAsia="zh-CN" w:bidi="ar-SA"/>
    </w:rPr>
  </w:style>
  <w:style w:type="paragraph" w:customStyle="1" w:styleId="382">
    <w:name w:val="xl83"/>
    <w:basedOn w:val="1"/>
    <w:qFormat/>
    <w:uiPriority w:val="0"/>
    <w:pPr>
      <w:widowControl/>
      <w:pBdr>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83">
    <w:name w:val="Char Char Char Char Char Char Char Char Char Char Char Char Char Char Char Char Char Char Char1"/>
    <w:basedOn w:val="1"/>
    <w:qFormat/>
    <w:uiPriority w:val="0"/>
    <w:rPr>
      <w:rFonts w:ascii="仿宋_GB2312" w:eastAsia="仿宋_GB2312"/>
      <w:b/>
      <w:sz w:val="32"/>
      <w:szCs w:val="32"/>
    </w:rPr>
  </w:style>
  <w:style w:type="paragraph" w:customStyle="1" w:styleId="384">
    <w:name w:val="正文5"/>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85">
    <w:name w:val="纯文本2"/>
    <w:basedOn w:val="384"/>
    <w:qFormat/>
    <w:uiPriority w:val="0"/>
    <w:pPr>
      <w:adjustRightInd w:val="0"/>
      <w:snapToGrid w:val="0"/>
      <w:spacing w:line="288" w:lineRule="auto"/>
      <w:ind w:firstLine="200" w:firstLineChars="200"/>
    </w:pPr>
    <w:rPr>
      <w:rFonts w:ascii="宋体" w:hAnsi="Courier New"/>
    </w:rPr>
  </w:style>
  <w:style w:type="paragraph" w:customStyle="1" w:styleId="386">
    <w:name w:val="Pa5"/>
    <w:basedOn w:val="22"/>
    <w:next w:val="22"/>
    <w:qFormat/>
    <w:uiPriority w:val="0"/>
    <w:pPr>
      <w:spacing w:after="60" w:line="161" w:lineRule="atLeast"/>
    </w:pPr>
    <w:rPr>
      <w:rFonts w:ascii="Univers LT Std 57 Cn" w:hAnsi="Univers LT Std 57 Cn" w:cs="Times New Roman"/>
      <w:color w:val="auto"/>
    </w:rPr>
  </w:style>
  <w:style w:type="paragraph" w:customStyle="1" w:styleId="387">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388">
    <w:name w:val="纯文本1"/>
    <w:basedOn w:val="1"/>
    <w:qFormat/>
    <w:uiPriority w:val="0"/>
    <w:pPr>
      <w:adjustRightInd w:val="0"/>
      <w:snapToGrid w:val="0"/>
      <w:spacing w:line="288" w:lineRule="auto"/>
      <w:ind w:firstLine="200" w:firstLineChars="200"/>
    </w:pPr>
    <w:rPr>
      <w:rFonts w:ascii="宋体" w:hAnsi="Courier New"/>
    </w:rPr>
  </w:style>
  <w:style w:type="paragraph" w:customStyle="1" w:styleId="389">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390">
    <w:name w:val="Char Char Char Char Char Char"/>
    <w:basedOn w:val="1"/>
    <w:qFormat/>
    <w:uiPriority w:val="0"/>
    <w:rPr>
      <w:rFonts w:ascii="Tahoma" w:hAnsi="Tahoma"/>
      <w:sz w:val="24"/>
      <w:szCs w:val="20"/>
    </w:rPr>
  </w:style>
  <w:style w:type="paragraph" w:customStyle="1" w:styleId="391">
    <w:name w:val="button"/>
    <w:basedOn w:val="1"/>
    <w:qFormat/>
    <w:uiPriority w:val="0"/>
    <w:pPr>
      <w:widowControl/>
      <w:autoSpaceDE w:val="0"/>
      <w:autoSpaceDN w:val="0"/>
      <w:adjustRightInd w:val="0"/>
      <w:spacing w:before="100" w:beforeAutospacing="1" w:after="100" w:afterAutospacing="1"/>
      <w:jc w:val="left"/>
    </w:pPr>
    <w:rPr>
      <w:rFonts w:ascii="Arial Unicode MS" w:hAnsi="Arial Unicode MS"/>
      <w:color w:val="000000"/>
      <w:kern w:val="0"/>
      <w:sz w:val="24"/>
      <w:szCs w:val="20"/>
    </w:rPr>
  </w:style>
  <w:style w:type="paragraph" w:customStyle="1" w:styleId="39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393">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94">
    <w:name w:val="xl9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395">
    <w:name w:val="Char Char1 Char Char Char Char Char Char Char Char Char Char Char Char Char Char"/>
    <w:basedOn w:val="1"/>
    <w:qFormat/>
    <w:uiPriority w:val="0"/>
    <w:pPr>
      <w:widowControl/>
      <w:autoSpaceDE w:val="0"/>
      <w:autoSpaceDN w:val="0"/>
      <w:adjustRightInd w:val="0"/>
      <w:spacing w:after="160" w:line="240" w:lineRule="exact"/>
      <w:jc w:val="left"/>
    </w:pPr>
    <w:rPr>
      <w:kern w:val="0"/>
      <w:sz w:val="20"/>
      <w:szCs w:val="20"/>
    </w:rPr>
  </w:style>
  <w:style w:type="paragraph" w:customStyle="1" w:styleId="396">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97">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98">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bCs w:val="0"/>
      <w:sz w:val="28"/>
      <w:szCs w:val="20"/>
    </w:rPr>
  </w:style>
  <w:style w:type="paragraph" w:customStyle="1" w:styleId="39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400">
    <w:name w:val="_Style 25"/>
    <w:basedOn w:val="1"/>
    <w:qFormat/>
    <w:uiPriority w:val="0"/>
  </w:style>
  <w:style w:type="paragraph" w:customStyle="1" w:styleId="401">
    <w:name w:val="正文－恩普"/>
    <w:basedOn w:val="14"/>
    <w:qFormat/>
    <w:uiPriority w:val="0"/>
    <w:pPr>
      <w:adjustRightInd/>
      <w:spacing w:line="360" w:lineRule="auto"/>
      <w:ind w:firstLine="200" w:firstLineChars="200"/>
      <w:textAlignment w:val="auto"/>
    </w:pPr>
    <w:rPr>
      <w:rFonts w:ascii="仿宋_GB2312"/>
      <w:b/>
      <w:kern w:val="2"/>
      <w:sz w:val="24"/>
      <w:szCs w:val="24"/>
    </w:rPr>
  </w:style>
  <w:style w:type="paragraph" w:customStyle="1" w:styleId="402">
    <w:name w:val="Item List in Table"/>
    <w:qFormat/>
    <w:uiPriority w:val="0"/>
    <w:pPr>
      <w:tabs>
        <w:tab w:val="left" w:pos="284"/>
        <w:tab w:val="left" w:pos="720"/>
      </w:tabs>
      <w:spacing w:before="40" w:after="40"/>
      <w:ind w:left="720" w:hanging="720"/>
      <w:jc w:val="both"/>
    </w:pPr>
    <w:rPr>
      <w:rFonts w:ascii="Times New Roman" w:hAnsi="Times New Roman" w:eastAsia="宋体" w:cs="Arial"/>
      <w:kern w:val="2"/>
      <w:sz w:val="18"/>
      <w:szCs w:val="18"/>
      <w:lang w:val="en-US" w:eastAsia="zh-CN" w:bidi="ar-SA"/>
    </w:rPr>
  </w:style>
  <w:style w:type="paragraph" w:customStyle="1" w:styleId="403">
    <w:name w:val="1 Char"/>
    <w:basedOn w:val="14"/>
    <w:qFormat/>
    <w:uiPriority w:val="0"/>
    <w:pPr>
      <w:adjustRightInd/>
      <w:spacing w:line="360" w:lineRule="auto"/>
      <w:ind w:firstLine="200" w:firstLineChars="200"/>
      <w:textAlignment w:val="auto"/>
    </w:pPr>
    <w:rPr>
      <w:rFonts w:ascii="仿宋_GB2312"/>
      <w:b/>
      <w:kern w:val="2"/>
      <w:szCs w:val="32"/>
    </w:rPr>
  </w:style>
  <w:style w:type="paragraph" w:customStyle="1" w:styleId="404">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新宋体" w:hAnsi="新宋体" w:eastAsia="新宋体" w:cs="宋体"/>
      <w:color w:val="000000"/>
      <w:kern w:val="0"/>
      <w:sz w:val="24"/>
    </w:rPr>
  </w:style>
  <w:style w:type="paragraph" w:customStyle="1" w:styleId="405">
    <w:name w:val="CM106"/>
    <w:basedOn w:val="22"/>
    <w:next w:val="22"/>
    <w:qFormat/>
    <w:uiPriority w:val="0"/>
    <w:rPr>
      <w:rFonts w:cs="Times New Roman"/>
      <w:color w:val="auto"/>
    </w:rPr>
  </w:style>
  <w:style w:type="paragraph" w:customStyle="1" w:styleId="406">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407">
    <w:name w:val="保留正文"/>
    <w:basedOn w:val="21"/>
    <w:qFormat/>
    <w:uiPriority w:val="0"/>
    <w:pPr>
      <w:keepNext/>
      <w:spacing w:after="160"/>
    </w:pPr>
    <w:rPr>
      <w:rFonts w:ascii="仿宋_GB2312"/>
      <w:b/>
    </w:rPr>
  </w:style>
  <w:style w:type="paragraph" w:customStyle="1" w:styleId="408">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 w:val="24"/>
    </w:rPr>
  </w:style>
  <w:style w:type="paragraph" w:customStyle="1" w:styleId="409">
    <w:name w:val="Table Heading"/>
    <w:qFormat/>
    <w:uiPriority w:val="0"/>
    <w:pPr>
      <w:keepNext/>
      <w:snapToGrid w:val="0"/>
      <w:spacing w:before="80" w:after="80"/>
      <w:jc w:val="center"/>
    </w:pPr>
    <w:rPr>
      <w:rFonts w:ascii="Times New Roman" w:hAnsi="Times New Roman" w:eastAsia="黑体" w:cs="Arial"/>
      <w:kern w:val="2"/>
      <w:sz w:val="18"/>
      <w:szCs w:val="18"/>
      <w:lang w:val="en-US" w:eastAsia="zh-CN" w:bidi="ar-SA"/>
    </w:rPr>
  </w:style>
  <w:style w:type="paragraph" w:customStyle="1" w:styleId="410">
    <w:name w:val="Char1 Char Char Char Char"/>
    <w:basedOn w:val="17"/>
    <w:qFormat/>
    <w:uiPriority w:val="0"/>
    <w:rPr>
      <w:rFonts w:ascii="Tahoma" w:hAnsi="Tahoma" w:cs="Tahoma"/>
      <w:kern w:val="0"/>
      <w:sz w:val="18"/>
    </w:rPr>
  </w:style>
  <w:style w:type="paragraph" w:customStyle="1" w:styleId="411">
    <w:name w:val="Char"/>
    <w:basedOn w:val="1"/>
    <w:qFormat/>
    <w:uiPriority w:val="0"/>
    <w:pPr>
      <w:widowControl/>
      <w:spacing w:line="400" w:lineRule="exact"/>
      <w:jc w:val="center"/>
    </w:pPr>
    <w:rPr>
      <w:rFonts w:ascii="Verdana" w:hAnsi="Verdana"/>
      <w:kern w:val="0"/>
      <w:szCs w:val="20"/>
      <w:lang w:eastAsia="en-US"/>
    </w:rPr>
  </w:style>
  <w:style w:type="paragraph" w:customStyle="1" w:styleId="412">
    <w:name w:val="blockquote"/>
    <w:basedOn w:val="1"/>
    <w:qFormat/>
    <w:uiPriority w:val="0"/>
    <w:pPr>
      <w:widowControl/>
      <w:spacing w:before="100" w:beforeAutospacing="1" w:after="100" w:afterAutospacing="1"/>
      <w:jc w:val="left"/>
    </w:pPr>
    <w:rPr>
      <w:rFonts w:ascii="宋体" w:hAnsi="宋体"/>
    </w:rPr>
  </w:style>
  <w:style w:type="character" w:customStyle="1" w:styleId="413">
    <w:name w:val="NormalCharacter"/>
    <w:qFormat/>
    <w:uiPriority w:val="0"/>
  </w:style>
  <w:style w:type="character" w:customStyle="1" w:styleId="414">
    <w:name w:val="10"/>
    <w:basedOn w:val="58"/>
    <w:qFormat/>
    <w:uiPriority w:val="0"/>
    <w:rPr>
      <w:rFonts w:hint="default" w:ascii="Times New Roman" w:hAnsi="Times New Roman" w:cs="Times New Roman"/>
    </w:rPr>
  </w:style>
  <w:style w:type="character" w:customStyle="1" w:styleId="415">
    <w:name w:val="15"/>
    <w:basedOn w:val="58"/>
    <w:qFormat/>
    <w:uiPriority w:val="0"/>
    <w:rPr>
      <w:rFonts w:hint="default" w:ascii="Times New Roman" w:hAnsi="Times New Roman" w:cs="Times New Roman"/>
    </w:rPr>
  </w:style>
  <w:style w:type="paragraph" w:customStyle="1" w:styleId="416">
    <w:name w:val="投标正文"/>
    <w:basedOn w:val="1"/>
    <w:qFormat/>
    <w:uiPriority w:val="0"/>
    <w:pPr>
      <w:spacing w:line="360" w:lineRule="auto"/>
      <w:ind w:left="100" w:firstLine="480" w:firstLineChars="200"/>
    </w:pPr>
    <w:rPr>
      <w:rFonts w:ascii="Calibri" w:hAnsi="Calibri"/>
      <w:kern w:val="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Sky123.Org</Company>
  <Pages>56</Pages>
  <Words>28658</Words>
  <Characters>29806</Characters>
  <Lines>1</Lines>
  <Paragraphs>1</Paragraphs>
  <TotalTime>3</TotalTime>
  <ScaleCrop>false</ScaleCrop>
  <LinksUpToDate>false</LinksUpToDate>
  <CharactersWithSpaces>31655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2020-12-24T20:52:00Z</dcterms:created>
  <dc:creator>can</dc:creator>
  <cp:lastModifiedBy>w®</cp:lastModifiedBy>
  <cp:lastPrinted>2021-11-03T18:23:00Z</cp:lastPrinted>
  <dcterms:modified xsi:type="dcterms:W3CDTF">2024-07-29T08:49:28Z</dcterms:modified>
  <dc:title>温州市政府集中采购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e0fcf38eb8d44299bcd884b56cd3a2cb_23</vt:lpwstr>
  </property>
  <property fmtid="{D5CDD505-2E9C-101B-9397-08002B2CF9AE}" pid="4" name="woTemplateTypoMode">
    <vt:lpwstr>web</vt:lpwstr>
  </property>
  <property fmtid="{D5CDD505-2E9C-101B-9397-08002B2CF9AE}" pid="5" name="woTemplate">
    <vt:r8>1</vt:r8>
  </property>
</Properties>
</file>