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3EFAC">
      <w:pPr>
        <w:autoSpaceDE w:val="0"/>
        <w:autoSpaceDN w:val="0"/>
        <w:spacing w:line="500" w:lineRule="atLeast"/>
        <w:jc w:val="center"/>
        <w:textAlignment w:val="bottom"/>
        <w:rPr>
          <w:rFonts w:hint="eastAsia" w:ascii="新宋体" w:hAnsi="新宋体" w:eastAsia="新宋体" w:cs="新宋体"/>
          <w:bCs/>
          <w:color w:val="auto"/>
          <w:sz w:val="84"/>
          <w:szCs w:val="84"/>
          <w:highlight w:val="none"/>
        </w:rPr>
      </w:pPr>
      <w:r>
        <w:rPr>
          <w:rFonts w:hint="eastAsia" w:ascii="新宋体" w:hAnsi="新宋体" w:eastAsia="新宋体" w:cs="新宋体"/>
          <w:b/>
          <w:bCs/>
          <w:color w:val="auto"/>
          <w:spacing w:val="120"/>
          <w:sz w:val="84"/>
          <w:szCs w:val="84"/>
          <w:highlight w:val="none"/>
          <w:lang w:val="en-US" w:eastAsia="zh-CN"/>
        </w:rPr>
        <w:t>温州市</w:t>
      </w:r>
      <w:r>
        <w:rPr>
          <w:rFonts w:hint="eastAsia" w:ascii="新宋体" w:hAnsi="新宋体" w:eastAsia="新宋体" w:cs="新宋体"/>
          <w:b/>
          <w:bCs/>
          <w:color w:val="auto"/>
          <w:spacing w:val="120"/>
          <w:sz w:val="84"/>
          <w:szCs w:val="84"/>
          <w:highlight w:val="none"/>
        </w:rPr>
        <w:t>政府采购</w:t>
      </w:r>
    </w:p>
    <w:p w14:paraId="79449A79">
      <w:pPr>
        <w:spacing w:line="400" w:lineRule="atLeast"/>
        <w:jc w:val="center"/>
        <w:rPr>
          <w:rFonts w:hint="eastAsia" w:ascii="新宋体" w:hAnsi="新宋体" w:eastAsia="新宋体" w:cs="新宋体"/>
          <w:b/>
          <w:color w:val="auto"/>
          <w:sz w:val="52"/>
          <w:highlight w:val="none"/>
        </w:rPr>
      </w:pPr>
    </w:p>
    <w:p w14:paraId="44BD8584">
      <w:pPr>
        <w:spacing w:line="400" w:lineRule="atLeast"/>
        <w:jc w:val="both"/>
        <w:rPr>
          <w:rFonts w:hint="eastAsia" w:ascii="新宋体" w:hAnsi="新宋体" w:eastAsia="新宋体" w:cs="新宋体"/>
          <w:b/>
          <w:color w:val="auto"/>
          <w:sz w:val="52"/>
          <w:highlight w:val="none"/>
        </w:rPr>
      </w:pPr>
    </w:p>
    <w:p w14:paraId="26545A42">
      <w:pPr>
        <w:spacing w:line="400" w:lineRule="atLeast"/>
        <w:jc w:val="center"/>
        <w:rPr>
          <w:rFonts w:hint="eastAsia" w:ascii="新宋体" w:hAnsi="新宋体" w:eastAsia="新宋体" w:cs="新宋体"/>
          <w:b/>
          <w:color w:val="auto"/>
          <w:sz w:val="52"/>
          <w:highlight w:val="none"/>
        </w:rPr>
      </w:pPr>
    </w:p>
    <w:p w14:paraId="45129082">
      <w:pPr>
        <w:autoSpaceDE w:val="0"/>
        <w:autoSpaceDN w:val="0"/>
        <w:spacing w:line="500" w:lineRule="atLeast"/>
        <w:jc w:val="center"/>
        <w:textAlignment w:val="bottom"/>
        <w:rPr>
          <w:rFonts w:hint="eastAsia" w:ascii="新宋体" w:hAnsi="新宋体" w:eastAsia="新宋体" w:cs="新宋体"/>
          <w:b/>
          <w:color w:val="auto"/>
          <w:sz w:val="72"/>
          <w:szCs w:val="72"/>
          <w:highlight w:val="none"/>
        </w:rPr>
      </w:pPr>
      <w:r>
        <w:rPr>
          <w:rFonts w:hint="eastAsia" w:ascii="新宋体" w:hAnsi="新宋体" w:eastAsia="新宋体" w:cs="新宋体"/>
          <w:b/>
          <w:bCs/>
          <w:color w:val="auto"/>
          <w:sz w:val="72"/>
          <w:szCs w:val="72"/>
          <w:highlight w:val="none"/>
        </w:rPr>
        <w:t>采 购 文 件</w:t>
      </w:r>
    </w:p>
    <w:p w14:paraId="42D11E12">
      <w:pPr>
        <w:spacing w:line="400" w:lineRule="atLeast"/>
        <w:jc w:val="center"/>
        <w:rPr>
          <w:rFonts w:hint="eastAsia" w:ascii="新宋体" w:hAnsi="新宋体" w:eastAsia="新宋体" w:cs="新宋体"/>
          <w:b/>
          <w:color w:val="auto"/>
          <w:sz w:val="52"/>
          <w:highlight w:val="none"/>
        </w:rPr>
      </w:pPr>
    </w:p>
    <w:p w14:paraId="794F87D8">
      <w:pPr>
        <w:spacing w:line="400" w:lineRule="atLeast"/>
        <w:jc w:val="center"/>
        <w:rPr>
          <w:rFonts w:hint="eastAsia" w:ascii="新宋体" w:hAnsi="新宋体" w:eastAsia="新宋体" w:cs="新宋体"/>
          <w:b/>
          <w:color w:val="auto"/>
          <w:sz w:val="52"/>
          <w:highlight w:val="none"/>
        </w:rPr>
      </w:pPr>
    </w:p>
    <w:tbl>
      <w:tblPr>
        <w:tblStyle w:val="53"/>
        <w:tblW w:w="0" w:type="auto"/>
        <w:jc w:val="center"/>
        <w:tblLayout w:type="fixed"/>
        <w:tblCellMar>
          <w:top w:w="0" w:type="dxa"/>
          <w:left w:w="108" w:type="dxa"/>
          <w:bottom w:w="0" w:type="dxa"/>
          <w:right w:w="108" w:type="dxa"/>
        </w:tblCellMar>
      </w:tblPr>
      <w:tblGrid>
        <w:gridCol w:w="1483"/>
        <w:gridCol w:w="3346"/>
      </w:tblGrid>
      <w:tr w14:paraId="4D33C1B7">
        <w:tblPrEx>
          <w:tblCellMar>
            <w:top w:w="0" w:type="dxa"/>
            <w:left w:w="108" w:type="dxa"/>
            <w:bottom w:w="0" w:type="dxa"/>
            <w:right w:w="108" w:type="dxa"/>
          </w:tblCellMar>
        </w:tblPrEx>
        <w:trPr>
          <w:trHeight w:val="707" w:hRule="atLeast"/>
          <w:jc w:val="center"/>
        </w:trPr>
        <w:tc>
          <w:tcPr>
            <w:tcW w:w="1483" w:type="dxa"/>
            <w:noWrap w:val="0"/>
            <w:vAlign w:val="center"/>
          </w:tcPr>
          <w:p w14:paraId="562A8D27">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项目编号：</w:t>
            </w:r>
          </w:p>
        </w:tc>
        <w:tc>
          <w:tcPr>
            <w:tcW w:w="3346" w:type="dxa"/>
            <w:noWrap w:val="0"/>
            <w:vAlign w:val="center"/>
          </w:tcPr>
          <w:p w14:paraId="242A86C1">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ZXZB-F20240929-PS</w:t>
            </w:r>
          </w:p>
        </w:tc>
      </w:tr>
      <w:tr w14:paraId="19A19C11">
        <w:tblPrEx>
          <w:tblCellMar>
            <w:top w:w="0" w:type="dxa"/>
            <w:left w:w="108" w:type="dxa"/>
            <w:bottom w:w="0" w:type="dxa"/>
            <w:right w:w="108" w:type="dxa"/>
          </w:tblCellMar>
        </w:tblPrEx>
        <w:trPr>
          <w:trHeight w:val="942" w:hRule="atLeast"/>
          <w:jc w:val="center"/>
        </w:trPr>
        <w:tc>
          <w:tcPr>
            <w:tcW w:w="1483" w:type="dxa"/>
            <w:noWrap w:val="0"/>
            <w:vAlign w:val="center"/>
          </w:tcPr>
          <w:p w14:paraId="7D221488">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项目名称：</w:t>
            </w:r>
          </w:p>
        </w:tc>
        <w:tc>
          <w:tcPr>
            <w:tcW w:w="3346" w:type="dxa"/>
            <w:noWrap w:val="0"/>
            <w:vAlign w:val="center"/>
          </w:tcPr>
          <w:p w14:paraId="45E7B0B0">
            <w:pPr>
              <w:rPr>
                <w:rFonts w:hint="eastAsia" w:ascii="新宋体" w:hAnsi="新宋体" w:eastAsia="新宋体" w:cs="新宋体"/>
                <w:b/>
                <w:color w:val="auto"/>
                <w:sz w:val="28"/>
                <w:szCs w:val="28"/>
                <w:highlight w:val="none"/>
                <w:lang w:eastAsia="zh-CN"/>
              </w:rPr>
            </w:pPr>
            <w:r>
              <w:rPr>
                <w:rFonts w:hint="eastAsia" w:ascii="新宋体" w:hAnsi="新宋体" w:eastAsia="新宋体" w:cs="新宋体"/>
                <w:b/>
                <w:color w:val="auto"/>
                <w:sz w:val="28"/>
                <w:szCs w:val="28"/>
                <w:highlight w:val="none"/>
                <w:lang w:eastAsia="zh-CN"/>
              </w:rPr>
              <w:t>温州市教师教育院2025年食材配送服务</w:t>
            </w:r>
          </w:p>
        </w:tc>
      </w:tr>
      <w:tr w14:paraId="00810658">
        <w:tblPrEx>
          <w:tblCellMar>
            <w:top w:w="0" w:type="dxa"/>
            <w:left w:w="108" w:type="dxa"/>
            <w:bottom w:w="0" w:type="dxa"/>
            <w:right w:w="108" w:type="dxa"/>
          </w:tblCellMar>
        </w:tblPrEx>
        <w:trPr>
          <w:trHeight w:val="707" w:hRule="atLeast"/>
          <w:jc w:val="center"/>
        </w:trPr>
        <w:tc>
          <w:tcPr>
            <w:tcW w:w="1483" w:type="dxa"/>
            <w:noWrap w:val="0"/>
            <w:vAlign w:val="center"/>
          </w:tcPr>
          <w:p w14:paraId="40C1D4F0">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采购方式：</w:t>
            </w:r>
          </w:p>
        </w:tc>
        <w:tc>
          <w:tcPr>
            <w:tcW w:w="3346" w:type="dxa"/>
            <w:noWrap w:val="0"/>
            <w:vAlign w:val="center"/>
          </w:tcPr>
          <w:p w14:paraId="5E4F3CA3">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公开招标</w:t>
            </w:r>
          </w:p>
        </w:tc>
      </w:tr>
    </w:tbl>
    <w:p w14:paraId="23929826">
      <w:pPr>
        <w:spacing w:line="480" w:lineRule="auto"/>
        <w:rPr>
          <w:rFonts w:hint="eastAsia" w:ascii="新宋体" w:hAnsi="新宋体" w:eastAsia="新宋体"/>
          <w:b/>
          <w:color w:val="auto"/>
          <w:sz w:val="30"/>
          <w:szCs w:val="30"/>
          <w:highlight w:val="none"/>
        </w:rPr>
      </w:pPr>
    </w:p>
    <w:p w14:paraId="4EFB6D0F">
      <w:pPr>
        <w:pStyle w:val="374"/>
        <w:rPr>
          <w:rFonts w:hint="eastAsia" w:ascii="新宋体" w:hAnsi="新宋体" w:eastAsia="新宋体"/>
          <w:b/>
          <w:color w:val="auto"/>
          <w:sz w:val="30"/>
          <w:szCs w:val="30"/>
          <w:highlight w:val="none"/>
        </w:rPr>
      </w:pPr>
    </w:p>
    <w:p w14:paraId="7B81B4D9">
      <w:pPr>
        <w:pStyle w:val="374"/>
        <w:rPr>
          <w:rFonts w:hint="eastAsia" w:ascii="新宋体" w:hAnsi="新宋体" w:eastAsia="新宋体"/>
          <w:b/>
          <w:color w:val="auto"/>
          <w:sz w:val="30"/>
          <w:szCs w:val="30"/>
          <w:highlight w:val="none"/>
        </w:rPr>
      </w:pPr>
    </w:p>
    <w:p w14:paraId="2D0C7257">
      <w:pPr>
        <w:pStyle w:val="374"/>
        <w:rPr>
          <w:rFonts w:hint="eastAsia" w:ascii="新宋体" w:hAnsi="新宋体" w:eastAsia="新宋体"/>
          <w:b/>
          <w:color w:val="auto"/>
          <w:sz w:val="30"/>
          <w:szCs w:val="30"/>
          <w:highlight w:val="none"/>
        </w:rPr>
      </w:pPr>
    </w:p>
    <w:p w14:paraId="1FA043B0">
      <w:pPr>
        <w:pStyle w:val="374"/>
        <w:rPr>
          <w:rFonts w:hint="eastAsia" w:ascii="新宋体" w:hAnsi="新宋体" w:eastAsia="新宋体"/>
          <w:b/>
          <w:color w:val="auto"/>
          <w:sz w:val="30"/>
          <w:szCs w:val="30"/>
          <w:highlight w:val="none"/>
        </w:rPr>
      </w:pPr>
    </w:p>
    <w:p w14:paraId="67D034D7">
      <w:pPr>
        <w:spacing w:line="480" w:lineRule="auto"/>
        <w:ind w:firstLine="2108" w:firstLineChars="700"/>
        <w:rPr>
          <w:rFonts w:hint="default" w:ascii="新宋体" w:hAnsi="新宋体" w:eastAsia="新宋体"/>
          <w:b/>
          <w:color w:val="auto"/>
          <w:sz w:val="30"/>
          <w:szCs w:val="30"/>
          <w:highlight w:val="none"/>
          <w:lang w:val="en-US" w:eastAsia="zh-CN"/>
        </w:rPr>
      </w:pPr>
      <w:r>
        <w:rPr>
          <w:rFonts w:hint="eastAsia" w:ascii="新宋体" w:hAnsi="新宋体" w:eastAsia="新宋体"/>
          <w:b/>
          <w:color w:val="auto"/>
          <w:sz w:val="30"/>
          <w:szCs w:val="30"/>
          <w:highlight w:val="none"/>
        </w:rPr>
        <w:t xml:space="preserve">采 </w:t>
      </w:r>
      <w:r>
        <w:rPr>
          <w:rFonts w:ascii="新宋体" w:hAnsi="新宋体" w:eastAsia="新宋体"/>
          <w:b/>
          <w:color w:val="auto"/>
          <w:sz w:val="30"/>
          <w:szCs w:val="30"/>
          <w:highlight w:val="none"/>
        </w:rPr>
        <w:t xml:space="preserve">  </w:t>
      </w:r>
      <w:r>
        <w:rPr>
          <w:rFonts w:hint="eastAsia" w:ascii="新宋体" w:hAnsi="新宋体" w:eastAsia="新宋体"/>
          <w:b/>
          <w:color w:val="auto"/>
          <w:sz w:val="30"/>
          <w:szCs w:val="30"/>
          <w:highlight w:val="none"/>
        </w:rPr>
        <w:t>购   人：</w:t>
      </w:r>
      <w:r>
        <w:rPr>
          <w:rFonts w:hint="eastAsia" w:ascii="新宋体" w:hAnsi="新宋体" w:eastAsia="新宋体"/>
          <w:b/>
          <w:color w:val="auto"/>
          <w:sz w:val="30"/>
          <w:szCs w:val="30"/>
          <w:highlight w:val="none"/>
          <w:lang w:val="en-US" w:eastAsia="zh-CN"/>
        </w:rPr>
        <w:t>温州市教师教育院</w:t>
      </w:r>
    </w:p>
    <w:p w14:paraId="6D0694DE">
      <w:pPr>
        <w:spacing w:line="480" w:lineRule="auto"/>
        <w:ind w:firstLine="2108" w:firstLineChars="700"/>
        <w:rPr>
          <w:rFonts w:hint="eastAsia" w:ascii="新宋体" w:hAnsi="新宋体" w:eastAsia="新宋体" w:cs="新宋体"/>
          <w:b/>
          <w:color w:val="auto"/>
          <w:sz w:val="52"/>
          <w:highlight w:val="none"/>
        </w:rPr>
      </w:pPr>
      <w:r>
        <w:rPr>
          <w:rFonts w:hint="eastAsia" w:ascii="新宋体" w:hAnsi="新宋体" w:eastAsia="新宋体"/>
          <w:b/>
          <w:color w:val="auto"/>
          <w:sz w:val="30"/>
          <w:szCs w:val="30"/>
          <w:highlight w:val="none"/>
        </w:rPr>
        <w:t>采购代理机构：温州市智信招标代理有限公司</w:t>
      </w:r>
    </w:p>
    <w:p w14:paraId="14ABEE4B">
      <w:pPr>
        <w:spacing w:line="600" w:lineRule="exact"/>
        <w:jc w:val="center"/>
        <w:rPr>
          <w:rFonts w:hint="eastAsia" w:ascii="新宋体" w:hAnsi="新宋体" w:eastAsia="新宋体" w:cs="新宋体"/>
          <w:b/>
          <w:color w:val="auto"/>
          <w:spacing w:val="40"/>
          <w:sz w:val="30"/>
          <w:szCs w:val="30"/>
          <w:highlight w:val="none"/>
        </w:rPr>
      </w:pPr>
      <w:r>
        <w:rPr>
          <w:rFonts w:hint="eastAsia" w:ascii="新宋体" w:hAnsi="新宋体" w:eastAsia="新宋体" w:cs="新宋体"/>
          <w:b/>
          <w:color w:val="auto"/>
          <w:spacing w:val="40"/>
          <w:sz w:val="30"/>
          <w:szCs w:val="30"/>
          <w:highlight w:val="none"/>
        </w:rPr>
        <w:t>二〇二</w:t>
      </w:r>
      <w:r>
        <w:rPr>
          <w:rFonts w:hint="eastAsia" w:ascii="新宋体" w:hAnsi="新宋体" w:eastAsia="新宋体" w:cs="新宋体"/>
          <w:b/>
          <w:color w:val="auto"/>
          <w:spacing w:val="40"/>
          <w:sz w:val="30"/>
          <w:szCs w:val="30"/>
          <w:highlight w:val="none"/>
          <w:lang w:val="en-US" w:eastAsia="zh-CN"/>
        </w:rPr>
        <w:t>四</w:t>
      </w:r>
      <w:r>
        <w:rPr>
          <w:rFonts w:hint="eastAsia" w:ascii="新宋体" w:hAnsi="新宋体" w:eastAsia="新宋体" w:cs="新宋体"/>
          <w:b/>
          <w:color w:val="auto"/>
          <w:spacing w:val="40"/>
          <w:sz w:val="30"/>
          <w:szCs w:val="30"/>
          <w:highlight w:val="none"/>
        </w:rPr>
        <w:t>年</w:t>
      </w:r>
      <w:r>
        <w:rPr>
          <w:rFonts w:hint="eastAsia" w:ascii="新宋体" w:hAnsi="新宋体" w:eastAsia="新宋体" w:cs="新宋体"/>
          <w:b/>
          <w:color w:val="auto"/>
          <w:spacing w:val="40"/>
          <w:sz w:val="30"/>
          <w:szCs w:val="30"/>
          <w:highlight w:val="none"/>
          <w:lang w:val="en-US" w:eastAsia="zh-CN"/>
        </w:rPr>
        <w:t>十二</w:t>
      </w:r>
      <w:r>
        <w:rPr>
          <w:rFonts w:hint="eastAsia" w:ascii="新宋体" w:hAnsi="新宋体" w:eastAsia="新宋体" w:cs="新宋体"/>
          <w:b/>
          <w:color w:val="auto"/>
          <w:spacing w:val="40"/>
          <w:sz w:val="30"/>
          <w:szCs w:val="30"/>
          <w:highlight w:val="none"/>
        </w:rPr>
        <w:t>月</w:t>
      </w:r>
    </w:p>
    <w:p w14:paraId="3AB4AD3C">
      <w:pPr>
        <w:spacing w:line="600" w:lineRule="exact"/>
        <w:jc w:val="center"/>
        <w:rPr>
          <w:rFonts w:hint="eastAsia" w:ascii="新宋体" w:hAnsi="新宋体" w:eastAsia="新宋体" w:cs="新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0" w:h="16840"/>
          <w:pgMar w:top="1134" w:right="1134" w:bottom="1134" w:left="1134" w:header="850" w:footer="850" w:gutter="0"/>
          <w:pgBorders>
            <w:top w:val="none" w:sz="0" w:space="0"/>
            <w:left w:val="none" w:sz="0" w:space="0"/>
            <w:bottom w:val="none" w:sz="0" w:space="0"/>
            <w:right w:val="none" w:sz="0" w:space="0"/>
          </w:pgBorders>
          <w:pgNumType w:fmt="decimal"/>
          <w:cols w:space="720" w:num="1"/>
          <w:titlePg/>
          <w:docGrid w:linePitch="360" w:charSpace="0"/>
        </w:sectPr>
      </w:pPr>
    </w:p>
    <w:p w14:paraId="23542AF9">
      <w:pPr>
        <w:spacing w:line="600" w:lineRule="exact"/>
        <w:jc w:val="center"/>
        <w:rPr>
          <w:rFonts w:hint="eastAsia" w:ascii="新宋体" w:hAnsi="新宋体" w:eastAsia="新宋体" w:cs="新宋体"/>
          <w:b/>
          <w:bCs/>
          <w:color w:val="auto"/>
          <w:sz w:val="32"/>
          <w:szCs w:val="32"/>
          <w:highlight w:val="none"/>
        </w:rPr>
      </w:pPr>
      <w:r>
        <w:rPr>
          <w:rFonts w:hint="eastAsia" w:ascii="新宋体" w:hAnsi="新宋体" w:eastAsia="新宋体" w:cs="新宋体"/>
          <w:b/>
          <w:bCs/>
          <w:color w:val="auto"/>
          <w:sz w:val="32"/>
          <w:szCs w:val="32"/>
          <w:highlight w:val="none"/>
        </w:rPr>
        <w:t>目    录</w:t>
      </w:r>
    </w:p>
    <w:p w14:paraId="12AA2F19">
      <w:pPr>
        <w:spacing w:line="600" w:lineRule="exact"/>
        <w:jc w:val="center"/>
        <w:rPr>
          <w:rFonts w:hint="eastAsia" w:ascii="新宋体" w:hAnsi="新宋体" w:eastAsia="新宋体" w:cs="新宋体"/>
          <w:b/>
          <w:bCs/>
          <w:color w:val="auto"/>
          <w:sz w:val="32"/>
          <w:szCs w:val="32"/>
          <w:highlight w:val="none"/>
        </w:rPr>
      </w:pPr>
    </w:p>
    <w:p w14:paraId="6DF7E7AC">
      <w:pPr>
        <w:pStyle w:val="39"/>
        <w:tabs>
          <w:tab w:val="right" w:leader="dot" w:pos="9638"/>
          <w:tab w:val="clear" w:pos="9628"/>
        </w:tabs>
        <w:spacing w:line="480" w:lineRule="auto"/>
        <w:rPr>
          <w:sz w:val="24"/>
          <w:szCs w:val="24"/>
        </w:rPr>
      </w:pPr>
      <w:r>
        <w:rPr>
          <w:rFonts w:hint="eastAsia" w:ascii="新宋体" w:hAnsi="新宋体" w:eastAsia="新宋体" w:cs="新宋体"/>
          <w:b/>
          <w:bCs w:val="0"/>
          <w:color w:val="auto"/>
          <w:sz w:val="24"/>
          <w:szCs w:val="24"/>
          <w:highlight w:val="none"/>
        </w:rPr>
        <w:fldChar w:fldCharType="begin"/>
      </w:r>
      <w:r>
        <w:rPr>
          <w:rFonts w:hint="eastAsia" w:ascii="新宋体" w:hAnsi="新宋体" w:eastAsia="新宋体" w:cs="新宋体"/>
          <w:b/>
          <w:bCs w:val="0"/>
          <w:color w:val="auto"/>
          <w:sz w:val="24"/>
          <w:szCs w:val="24"/>
          <w:highlight w:val="none"/>
        </w:rPr>
        <w:instrText xml:space="preserve"> TOC \o "1-3" \h \z \u </w:instrText>
      </w:r>
      <w:r>
        <w:rPr>
          <w:rFonts w:hint="eastAsia" w:ascii="新宋体" w:hAnsi="新宋体" w:eastAsia="新宋体" w:cs="新宋体"/>
          <w:b/>
          <w:bCs w:val="0"/>
          <w:color w:val="auto"/>
          <w:sz w:val="24"/>
          <w:szCs w:val="24"/>
          <w:highlight w:val="none"/>
        </w:rPr>
        <w:fldChar w:fldCharType="separate"/>
      </w: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_Toc23404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cs="新宋体"/>
          <w:sz w:val="24"/>
          <w:szCs w:val="24"/>
          <w:highlight w:val="none"/>
        </w:rPr>
        <w:t>供应商须知前附表</w:t>
      </w:r>
      <w:r>
        <w:rPr>
          <w:sz w:val="24"/>
          <w:szCs w:val="24"/>
        </w:rPr>
        <w:tab/>
      </w:r>
      <w:r>
        <w:rPr>
          <w:sz w:val="24"/>
          <w:szCs w:val="24"/>
        </w:rPr>
        <w:fldChar w:fldCharType="begin"/>
      </w:r>
      <w:r>
        <w:rPr>
          <w:sz w:val="24"/>
          <w:szCs w:val="24"/>
        </w:rPr>
        <w:instrText xml:space="preserve"> PAGEREF _Toc23404 \h </w:instrText>
      </w:r>
      <w:r>
        <w:rPr>
          <w:sz w:val="24"/>
          <w:szCs w:val="24"/>
        </w:rPr>
        <w:fldChar w:fldCharType="separate"/>
      </w:r>
      <w:r>
        <w:rPr>
          <w:sz w:val="24"/>
          <w:szCs w:val="24"/>
        </w:rPr>
        <w:t>3</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58D5F08F">
      <w:pPr>
        <w:pStyle w:val="39"/>
        <w:tabs>
          <w:tab w:val="right" w:leader="dot" w:pos="9638"/>
          <w:tab w:val="clear" w:pos="9628"/>
        </w:tabs>
        <w:spacing w:line="480" w:lineRule="auto"/>
        <w:rPr>
          <w:sz w:val="24"/>
          <w:szCs w:val="24"/>
        </w:rPr>
      </w:pP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_Toc21456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cs="新宋体"/>
          <w:sz w:val="24"/>
          <w:szCs w:val="24"/>
          <w:highlight w:val="none"/>
        </w:rPr>
        <w:t>第一部分    供应商须知</w:t>
      </w:r>
      <w:r>
        <w:rPr>
          <w:sz w:val="24"/>
          <w:szCs w:val="24"/>
        </w:rPr>
        <w:tab/>
      </w:r>
      <w:r>
        <w:rPr>
          <w:sz w:val="24"/>
          <w:szCs w:val="24"/>
        </w:rPr>
        <w:fldChar w:fldCharType="begin"/>
      </w:r>
      <w:r>
        <w:rPr>
          <w:sz w:val="24"/>
          <w:szCs w:val="24"/>
        </w:rPr>
        <w:instrText xml:space="preserve"> PAGEREF _Toc21456 \h </w:instrText>
      </w:r>
      <w:r>
        <w:rPr>
          <w:sz w:val="24"/>
          <w:szCs w:val="24"/>
        </w:rPr>
        <w:fldChar w:fldCharType="separate"/>
      </w:r>
      <w:r>
        <w:rPr>
          <w:sz w:val="24"/>
          <w:szCs w:val="24"/>
        </w:rPr>
        <w:t>8</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5F6732D6">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_Toc24692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一、  说明</w:t>
      </w:r>
      <w:r>
        <w:rPr>
          <w:sz w:val="24"/>
          <w:szCs w:val="24"/>
        </w:rPr>
        <w:tab/>
      </w:r>
      <w:r>
        <w:rPr>
          <w:sz w:val="24"/>
          <w:szCs w:val="24"/>
        </w:rPr>
        <w:fldChar w:fldCharType="begin"/>
      </w:r>
      <w:r>
        <w:rPr>
          <w:sz w:val="24"/>
          <w:szCs w:val="24"/>
        </w:rPr>
        <w:instrText xml:space="preserve"> PAGEREF _Toc24692 \h </w:instrText>
      </w:r>
      <w:r>
        <w:rPr>
          <w:sz w:val="24"/>
          <w:szCs w:val="24"/>
        </w:rPr>
        <w:fldChar w:fldCharType="separate"/>
      </w:r>
      <w:r>
        <w:rPr>
          <w:sz w:val="24"/>
          <w:szCs w:val="24"/>
        </w:rPr>
        <w:t>8</w:t>
      </w:r>
      <w:r>
        <w:rPr>
          <w:sz w:val="24"/>
          <w:szCs w:val="24"/>
        </w:rPr>
        <w:fldChar w:fldCharType="end"/>
      </w:r>
      <w:r>
        <w:rPr>
          <w:rFonts w:hint="eastAsia" w:ascii="新宋体" w:hAnsi="新宋体" w:eastAsia="新宋体" w:cs="新宋体"/>
          <w:bCs/>
          <w:color w:val="auto"/>
          <w:sz w:val="24"/>
          <w:szCs w:val="24"/>
          <w:highlight w:val="none"/>
        </w:rPr>
        <w:fldChar w:fldCharType="end"/>
      </w:r>
    </w:p>
    <w:p w14:paraId="06B3370F">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_Toc1738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二、 采购文件</w:t>
      </w:r>
      <w:r>
        <w:rPr>
          <w:sz w:val="24"/>
          <w:szCs w:val="24"/>
        </w:rPr>
        <w:tab/>
      </w:r>
      <w:r>
        <w:rPr>
          <w:sz w:val="24"/>
          <w:szCs w:val="24"/>
        </w:rPr>
        <w:fldChar w:fldCharType="begin"/>
      </w:r>
      <w:r>
        <w:rPr>
          <w:sz w:val="24"/>
          <w:szCs w:val="24"/>
        </w:rPr>
        <w:instrText xml:space="preserve"> PAGEREF _Toc1738 \h </w:instrText>
      </w:r>
      <w:r>
        <w:rPr>
          <w:sz w:val="24"/>
          <w:szCs w:val="24"/>
        </w:rPr>
        <w:fldChar w:fldCharType="separate"/>
      </w:r>
      <w:r>
        <w:rPr>
          <w:sz w:val="24"/>
          <w:szCs w:val="24"/>
        </w:rPr>
        <w:t>9</w:t>
      </w:r>
      <w:r>
        <w:rPr>
          <w:sz w:val="24"/>
          <w:szCs w:val="24"/>
        </w:rPr>
        <w:fldChar w:fldCharType="end"/>
      </w:r>
      <w:r>
        <w:rPr>
          <w:rFonts w:hint="eastAsia" w:ascii="新宋体" w:hAnsi="新宋体" w:eastAsia="新宋体" w:cs="新宋体"/>
          <w:bCs/>
          <w:color w:val="auto"/>
          <w:sz w:val="24"/>
          <w:szCs w:val="24"/>
          <w:highlight w:val="none"/>
        </w:rPr>
        <w:fldChar w:fldCharType="end"/>
      </w:r>
    </w:p>
    <w:p w14:paraId="473E9077">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_Toc26102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三、 投标文件的编制</w:t>
      </w:r>
      <w:r>
        <w:rPr>
          <w:sz w:val="24"/>
          <w:szCs w:val="24"/>
        </w:rPr>
        <w:tab/>
      </w:r>
      <w:r>
        <w:rPr>
          <w:sz w:val="24"/>
          <w:szCs w:val="24"/>
        </w:rPr>
        <w:fldChar w:fldCharType="begin"/>
      </w:r>
      <w:r>
        <w:rPr>
          <w:sz w:val="24"/>
          <w:szCs w:val="24"/>
        </w:rPr>
        <w:instrText xml:space="preserve"> PAGEREF _Toc26102 \h </w:instrText>
      </w:r>
      <w:r>
        <w:rPr>
          <w:sz w:val="24"/>
          <w:szCs w:val="24"/>
        </w:rPr>
        <w:fldChar w:fldCharType="separate"/>
      </w:r>
      <w:r>
        <w:rPr>
          <w:sz w:val="24"/>
          <w:szCs w:val="24"/>
        </w:rPr>
        <w:t>10</w:t>
      </w:r>
      <w:r>
        <w:rPr>
          <w:sz w:val="24"/>
          <w:szCs w:val="24"/>
        </w:rPr>
        <w:fldChar w:fldCharType="end"/>
      </w:r>
      <w:r>
        <w:rPr>
          <w:rFonts w:hint="eastAsia" w:ascii="新宋体" w:hAnsi="新宋体" w:eastAsia="新宋体" w:cs="新宋体"/>
          <w:bCs/>
          <w:color w:val="auto"/>
          <w:sz w:val="24"/>
          <w:szCs w:val="24"/>
          <w:highlight w:val="none"/>
        </w:rPr>
        <w:fldChar w:fldCharType="end"/>
      </w:r>
    </w:p>
    <w:p w14:paraId="530F6ACE">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_Toc27931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四、 投标文件的递交</w:t>
      </w:r>
      <w:r>
        <w:rPr>
          <w:sz w:val="24"/>
          <w:szCs w:val="24"/>
        </w:rPr>
        <w:tab/>
      </w:r>
      <w:r>
        <w:rPr>
          <w:sz w:val="24"/>
          <w:szCs w:val="24"/>
        </w:rPr>
        <w:fldChar w:fldCharType="begin"/>
      </w:r>
      <w:r>
        <w:rPr>
          <w:sz w:val="24"/>
          <w:szCs w:val="24"/>
        </w:rPr>
        <w:instrText xml:space="preserve"> PAGEREF _Toc27931 \h </w:instrText>
      </w:r>
      <w:r>
        <w:rPr>
          <w:sz w:val="24"/>
          <w:szCs w:val="24"/>
        </w:rPr>
        <w:fldChar w:fldCharType="separate"/>
      </w:r>
      <w:r>
        <w:rPr>
          <w:sz w:val="24"/>
          <w:szCs w:val="24"/>
        </w:rPr>
        <w:t>13</w:t>
      </w:r>
      <w:r>
        <w:rPr>
          <w:sz w:val="24"/>
          <w:szCs w:val="24"/>
        </w:rPr>
        <w:fldChar w:fldCharType="end"/>
      </w:r>
      <w:r>
        <w:rPr>
          <w:rFonts w:hint="eastAsia" w:ascii="新宋体" w:hAnsi="新宋体" w:eastAsia="新宋体" w:cs="新宋体"/>
          <w:bCs/>
          <w:color w:val="auto"/>
          <w:sz w:val="24"/>
          <w:szCs w:val="24"/>
          <w:highlight w:val="none"/>
        </w:rPr>
        <w:fldChar w:fldCharType="end"/>
      </w:r>
    </w:p>
    <w:p w14:paraId="2519C7FB">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_Toc22562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五、 开标</w:t>
      </w:r>
      <w:r>
        <w:rPr>
          <w:sz w:val="24"/>
          <w:szCs w:val="24"/>
        </w:rPr>
        <w:tab/>
      </w:r>
      <w:r>
        <w:rPr>
          <w:sz w:val="24"/>
          <w:szCs w:val="24"/>
        </w:rPr>
        <w:fldChar w:fldCharType="begin"/>
      </w:r>
      <w:r>
        <w:rPr>
          <w:sz w:val="24"/>
          <w:szCs w:val="24"/>
        </w:rPr>
        <w:instrText xml:space="preserve"> PAGEREF _Toc22562 \h </w:instrText>
      </w:r>
      <w:r>
        <w:rPr>
          <w:sz w:val="24"/>
          <w:szCs w:val="24"/>
        </w:rPr>
        <w:fldChar w:fldCharType="separate"/>
      </w:r>
      <w:r>
        <w:rPr>
          <w:sz w:val="24"/>
          <w:szCs w:val="24"/>
        </w:rPr>
        <w:t>14</w:t>
      </w:r>
      <w:r>
        <w:rPr>
          <w:sz w:val="24"/>
          <w:szCs w:val="24"/>
        </w:rPr>
        <w:fldChar w:fldCharType="end"/>
      </w:r>
      <w:r>
        <w:rPr>
          <w:rFonts w:hint="eastAsia" w:ascii="新宋体" w:hAnsi="新宋体" w:eastAsia="新宋体" w:cs="新宋体"/>
          <w:bCs/>
          <w:color w:val="auto"/>
          <w:sz w:val="24"/>
          <w:szCs w:val="24"/>
          <w:highlight w:val="none"/>
        </w:rPr>
        <w:fldChar w:fldCharType="end"/>
      </w:r>
    </w:p>
    <w:p w14:paraId="0B8AE0CC">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_Toc2653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六、 评  标</w:t>
      </w:r>
      <w:r>
        <w:rPr>
          <w:sz w:val="24"/>
          <w:szCs w:val="24"/>
        </w:rPr>
        <w:tab/>
      </w:r>
      <w:r>
        <w:rPr>
          <w:sz w:val="24"/>
          <w:szCs w:val="24"/>
        </w:rPr>
        <w:fldChar w:fldCharType="begin"/>
      </w:r>
      <w:r>
        <w:rPr>
          <w:sz w:val="24"/>
          <w:szCs w:val="24"/>
        </w:rPr>
        <w:instrText xml:space="preserve"> PAGEREF _Toc2653 \h </w:instrText>
      </w:r>
      <w:r>
        <w:rPr>
          <w:sz w:val="24"/>
          <w:szCs w:val="24"/>
        </w:rPr>
        <w:fldChar w:fldCharType="separate"/>
      </w:r>
      <w:r>
        <w:rPr>
          <w:sz w:val="24"/>
          <w:szCs w:val="24"/>
        </w:rPr>
        <w:t>15</w:t>
      </w:r>
      <w:r>
        <w:rPr>
          <w:sz w:val="24"/>
          <w:szCs w:val="24"/>
        </w:rPr>
        <w:fldChar w:fldCharType="end"/>
      </w:r>
      <w:r>
        <w:rPr>
          <w:rFonts w:hint="eastAsia" w:ascii="新宋体" w:hAnsi="新宋体" w:eastAsia="新宋体" w:cs="新宋体"/>
          <w:bCs/>
          <w:color w:val="auto"/>
          <w:sz w:val="24"/>
          <w:szCs w:val="24"/>
          <w:highlight w:val="none"/>
        </w:rPr>
        <w:fldChar w:fldCharType="end"/>
      </w:r>
    </w:p>
    <w:p w14:paraId="32AB77E3">
      <w:pPr>
        <w:pStyle w:val="46"/>
        <w:tabs>
          <w:tab w:val="right" w:leader="dot" w:pos="9638"/>
        </w:tabs>
        <w:spacing w:line="480" w:lineRule="auto"/>
        <w:rPr>
          <w:sz w:val="24"/>
          <w:szCs w:val="24"/>
        </w:rPr>
      </w:pPr>
      <w:r>
        <w:rPr>
          <w:rFonts w:hint="eastAsia" w:ascii="新宋体" w:hAnsi="新宋体" w:eastAsia="新宋体" w:cs="新宋体"/>
          <w:bCs/>
          <w:color w:val="auto"/>
          <w:sz w:val="24"/>
          <w:szCs w:val="24"/>
          <w:highlight w:val="none"/>
        </w:rPr>
        <w:fldChar w:fldCharType="begin"/>
      </w:r>
      <w:r>
        <w:rPr>
          <w:rFonts w:hint="eastAsia" w:ascii="新宋体" w:hAnsi="新宋体" w:eastAsia="新宋体" w:cs="新宋体"/>
          <w:bCs/>
          <w:sz w:val="24"/>
          <w:szCs w:val="24"/>
          <w:highlight w:val="none"/>
        </w:rPr>
        <w:instrText xml:space="preserve"> HYPERLINK \l _Toc31659 </w:instrText>
      </w:r>
      <w:r>
        <w:rPr>
          <w:rFonts w:hint="eastAsia" w:ascii="新宋体" w:hAnsi="新宋体" w:eastAsia="新宋体" w:cs="新宋体"/>
          <w:bCs/>
          <w:sz w:val="24"/>
          <w:szCs w:val="24"/>
          <w:highlight w:val="none"/>
        </w:rPr>
        <w:fldChar w:fldCharType="separate"/>
      </w:r>
      <w:r>
        <w:rPr>
          <w:rFonts w:hint="eastAsia" w:ascii="新宋体" w:hAnsi="新宋体" w:eastAsia="新宋体"/>
          <w:sz w:val="24"/>
          <w:szCs w:val="24"/>
          <w:highlight w:val="none"/>
        </w:rPr>
        <w:t>七、 授予合同</w:t>
      </w:r>
      <w:r>
        <w:rPr>
          <w:sz w:val="24"/>
          <w:szCs w:val="24"/>
        </w:rPr>
        <w:tab/>
      </w:r>
      <w:r>
        <w:rPr>
          <w:sz w:val="24"/>
          <w:szCs w:val="24"/>
        </w:rPr>
        <w:fldChar w:fldCharType="begin"/>
      </w:r>
      <w:r>
        <w:rPr>
          <w:sz w:val="24"/>
          <w:szCs w:val="24"/>
        </w:rPr>
        <w:instrText xml:space="preserve"> PAGEREF _Toc31659 \h </w:instrText>
      </w:r>
      <w:r>
        <w:rPr>
          <w:sz w:val="24"/>
          <w:szCs w:val="24"/>
        </w:rPr>
        <w:fldChar w:fldCharType="separate"/>
      </w:r>
      <w:r>
        <w:rPr>
          <w:sz w:val="24"/>
          <w:szCs w:val="24"/>
        </w:rPr>
        <w:t>19</w:t>
      </w:r>
      <w:r>
        <w:rPr>
          <w:sz w:val="24"/>
          <w:szCs w:val="24"/>
        </w:rPr>
        <w:fldChar w:fldCharType="end"/>
      </w:r>
      <w:r>
        <w:rPr>
          <w:rFonts w:hint="eastAsia" w:ascii="新宋体" w:hAnsi="新宋体" w:eastAsia="新宋体" w:cs="新宋体"/>
          <w:bCs/>
          <w:color w:val="auto"/>
          <w:sz w:val="24"/>
          <w:szCs w:val="24"/>
          <w:highlight w:val="none"/>
        </w:rPr>
        <w:fldChar w:fldCharType="end"/>
      </w:r>
    </w:p>
    <w:p w14:paraId="3E35DEBD">
      <w:pPr>
        <w:pStyle w:val="39"/>
        <w:tabs>
          <w:tab w:val="right" w:leader="dot" w:pos="9638"/>
          <w:tab w:val="clear" w:pos="9628"/>
        </w:tabs>
        <w:spacing w:line="480" w:lineRule="auto"/>
        <w:rPr>
          <w:sz w:val="24"/>
          <w:szCs w:val="24"/>
        </w:rPr>
      </w:pP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_Toc10735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cs="新宋体"/>
          <w:kern w:val="2"/>
          <w:sz w:val="24"/>
          <w:szCs w:val="24"/>
          <w:highlight w:val="none"/>
        </w:rPr>
        <w:t>第二部分   政府采购政策功能相关说明</w:t>
      </w:r>
      <w:r>
        <w:rPr>
          <w:sz w:val="24"/>
          <w:szCs w:val="24"/>
        </w:rPr>
        <w:tab/>
      </w:r>
      <w:r>
        <w:rPr>
          <w:sz w:val="24"/>
          <w:szCs w:val="24"/>
        </w:rPr>
        <w:fldChar w:fldCharType="begin"/>
      </w:r>
      <w:r>
        <w:rPr>
          <w:sz w:val="24"/>
          <w:szCs w:val="24"/>
        </w:rPr>
        <w:instrText xml:space="preserve"> PAGEREF _Toc10735 \h </w:instrText>
      </w:r>
      <w:r>
        <w:rPr>
          <w:sz w:val="24"/>
          <w:szCs w:val="24"/>
        </w:rPr>
        <w:fldChar w:fldCharType="separate"/>
      </w:r>
      <w:r>
        <w:rPr>
          <w:sz w:val="24"/>
          <w:szCs w:val="24"/>
        </w:rPr>
        <w:t>21</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48AC3BF2">
      <w:pPr>
        <w:pStyle w:val="39"/>
        <w:tabs>
          <w:tab w:val="right" w:leader="dot" w:pos="9638"/>
          <w:tab w:val="clear" w:pos="9628"/>
        </w:tabs>
        <w:spacing w:line="480" w:lineRule="auto"/>
        <w:rPr>
          <w:sz w:val="24"/>
          <w:szCs w:val="24"/>
        </w:rPr>
      </w:pP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_Toc2572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bCs w:val="0"/>
          <w:sz w:val="24"/>
          <w:szCs w:val="24"/>
          <w:highlight w:val="none"/>
        </w:rPr>
        <w:t>第三部分   合同主要条款</w:t>
      </w:r>
      <w:r>
        <w:rPr>
          <w:sz w:val="24"/>
          <w:szCs w:val="24"/>
        </w:rPr>
        <w:tab/>
      </w:r>
      <w:r>
        <w:rPr>
          <w:sz w:val="24"/>
          <w:szCs w:val="24"/>
        </w:rPr>
        <w:fldChar w:fldCharType="begin"/>
      </w:r>
      <w:r>
        <w:rPr>
          <w:sz w:val="24"/>
          <w:szCs w:val="24"/>
        </w:rPr>
        <w:instrText xml:space="preserve"> PAGEREF _Toc2572 \h </w:instrText>
      </w:r>
      <w:r>
        <w:rPr>
          <w:sz w:val="24"/>
          <w:szCs w:val="24"/>
        </w:rPr>
        <w:fldChar w:fldCharType="separate"/>
      </w:r>
      <w:r>
        <w:rPr>
          <w:sz w:val="24"/>
          <w:szCs w:val="24"/>
        </w:rPr>
        <w:t>25</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7259631F">
      <w:pPr>
        <w:pStyle w:val="39"/>
        <w:tabs>
          <w:tab w:val="right" w:leader="dot" w:pos="9638"/>
          <w:tab w:val="clear" w:pos="9628"/>
        </w:tabs>
        <w:spacing w:line="480" w:lineRule="auto"/>
        <w:rPr>
          <w:sz w:val="24"/>
          <w:szCs w:val="24"/>
        </w:rPr>
      </w:pP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_Toc5295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cs="Times New Roman"/>
          <w:bCs/>
          <w:kern w:val="2"/>
          <w:sz w:val="24"/>
          <w:szCs w:val="24"/>
          <w:highlight w:val="none"/>
          <w:lang w:val="en-US" w:eastAsia="zh-CN" w:bidi="ar-SA"/>
        </w:rPr>
        <w:t>第四部分   投标文件格式</w:t>
      </w:r>
      <w:r>
        <w:rPr>
          <w:sz w:val="24"/>
          <w:szCs w:val="24"/>
        </w:rPr>
        <w:tab/>
      </w:r>
      <w:r>
        <w:rPr>
          <w:sz w:val="24"/>
          <w:szCs w:val="24"/>
        </w:rPr>
        <w:fldChar w:fldCharType="begin"/>
      </w:r>
      <w:r>
        <w:rPr>
          <w:sz w:val="24"/>
          <w:szCs w:val="24"/>
        </w:rPr>
        <w:instrText xml:space="preserve"> PAGEREF _Toc5295 \h </w:instrText>
      </w:r>
      <w:r>
        <w:rPr>
          <w:sz w:val="24"/>
          <w:szCs w:val="24"/>
        </w:rPr>
        <w:fldChar w:fldCharType="separate"/>
      </w:r>
      <w:r>
        <w:rPr>
          <w:sz w:val="24"/>
          <w:szCs w:val="24"/>
        </w:rPr>
        <w:t>33</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31A5E186">
      <w:pPr>
        <w:pStyle w:val="39"/>
        <w:tabs>
          <w:tab w:val="right" w:leader="dot" w:pos="9638"/>
          <w:tab w:val="clear" w:pos="9628"/>
        </w:tabs>
        <w:spacing w:line="480" w:lineRule="auto"/>
        <w:rPr>
          <w:sz w:val="24"/>
          <w:szCs w:val="24"/>
        </w:rPr>
      </w:pP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_Toc28870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cs="新宋体"/>
          <w:sz w:val="24"/>
          <w:szCs w:val="24"/>
          <w:highlight w:val="none"/>
        </w:rPr>
        <w:t>第五部分   采购内容及要求</w:t>
      </w:r>
      <w:r>
        <w:rPr>
          <w:sz w:val="24"/>
          <w:szCs w:val="24"/>
        </w:rPr>
        <w:tab/>
      </w:r>
      <w:r>
        <w:rPr>
          <w:sz w:val="24"/>
          <w:szCs w:val="24"/>
        </w:rPr>
        <w:fldChar w:fldCharType="begin"/>
      </w:r>
      <w:r>
        <w:rPr>
          <w:sz w:val="24"/>
          <w:szCs w:val="24"/>
        </w:rPr>
        <w:instrText xml:space="preserve"> PAGEREF _Toc28870 \h </w:instrText>
      </w:r>
      <w:r>
        <w:rPr>
          <w:sz w:val="24"/>
          <w:szCs w:val="24"/>
        </w:rPr>
        <w:fldChar w:fldCharType="separate"/>
      </w:r>
      <w:r>
        <w:rPr>
          <w:sz w:val="24"/>
          <w:szCs w:val="24"/>
        </w:rPr>
        <w:t>48</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35ADBA9F">
      <w:pPr>
        <w:pStyle w:val="39"/>
        <w:tabs>
          <w:tab w:val="right" w:leader="dot" w:pos="9638"/>
          <w:tab w:val="clear" w:pos="9628"/>
        </w:tabs>
        <w:spacing w:line="480" w:lineRule="auto"/>
        <w:rPr>
          <w:sz w:val="24"/>
          <w:szCs w:val="24"/>
        </w:rPr>
      </w:pPr>
      <w:r>
        <w:rPr>
          <w:rFonts w:hint="eastAsia" w:ascii="新宋体" w:hAnsi="新宋体" w:eastAsia="新宋体" w:cs="新宋体"/>
          <w:bCs w:val="0"/>
          <w:color w:val="auto"/>
          <w:sz w:val="24"/>
          <w:szCs w:val="24"/>
          <w:highlight w:val="none"/>
        </w:rPr>
        <w:fldChar w:fldCharType="begin"/>
      </w:r>
      <w:r>
        <w:rPr>
          <w:rFonts w:hint="eastAsia" w:ascii="新宋体" w:hAnsi="新宋体" w:eastAsia="新宋体" w:cs="新宋体"/>
          <w:bCs w:val="0"/>
          <w:sz w:val="24"/>
          <w:szCs w:val="24"/>
          <w:highlight w:val="none"/>
        </w:rPr>
        <w:instrText xml:space="preserve"> HYPERLINK \l _Toc12718 </w:instrText>
      </w:r>
      <w:r>
        <w:rPr>
          <w:rFonts w:hint="eastAsia" w:ascii="新宋体" w:hAnsi="新宋体" w:eastAsia="新宋体" w:cs="新宋体"/>
          <w:bCs w:val="0"/>
          <w:sz w:val="24"/>
          <w:szCs w:val="24"/>
          <w:highlight w:val="none"/>
        </w:rPr>
        <w:fldChar w:fldCharType="separate"/>
      </w:r>
      <w:r>
        <w:rPr>
          <w:rFonts w:hint="eastAsia" w:ascii="新宋体" w:hAnsi="新宋体" w:eastAsia="新宋体" w:cs="新宋体"/>
          <w:sz w:val="24"/>
          <w:szCs w:val="24"/>
          <w:highlight w:val="none"/>
        </w:rPr>
        <w:t>第六部分   评标原则及方法</w:t>
      </w:r>
      <w:r>
        <w:rPr>
          <w:sz w:val="24"/>
          <w:szCs w:val="24"/>
        </w:rPr>
        <w:tab/>
      </w:r>
      <w:r>
        <w:rPr>
          <w:sz w:val="24"/>
          <w:szCs w:val="24"/>
        </w:rPr>
        <w:fldChar w:fldCharType="begin"/>
      </w:r>
      <w:r>
        <w:rPr>
          <w:sz w:val="24"/>
          <w:szCs w:val="24"/>
        </w:rPr>
        <w:instrText xml:space="preserve"> PAGEREF _Toc12718 \h </w:instrText>
      </w:r>
      <w:r>
        <w:rPr>
          <w:sz w:val="24"/>
          <w:szCs w:val="24"/>
        </w:rPr>
        <w:fldChar w:fldCharType="separate"/>
      </w:r>
      <w:r>
        <w:rPr>
          <w:sz w:val="24"/>
          <w:szCs w:val="24"/>
        </w:rPr>
        <w:t>115</w:t>
      </w:r>
      <w:r>
        <w:rPr>
          <w:sz w:val="24"/>
          <w:szCs w:val="24"/>
        </w:rPr>
        <w:fldChar w:fldCharType="end"/>
      </w:r>
      <w:r>
        <w:rPr>
          <w:rFonts w:hint="eastAsia" w:ascii="新宋体" w:hAnsi="新宋体" w:eastAsia="新宋体" w:cs="新宋体"/>
          <w:bCs w:val="0"/>
          <w:color w:val="auto"/>
          <w:sz w:val="24"/>
          <w:szCs w:val="24"/>
          <w:highlight w:val="none"/>
        </w:rPr>
        <w:fldChar w:fldCharType="end"/>
      </w:r>
    </w:p>
    <w:p w14:paraId="1213906A">
      <w:pPr>
        <w:spacing w:line="480" w:lineRule="auto"/>
        <w:rPr>
          <w:rFonts w:hint="eastAsia" w:ascii="新宋体" w:hAnsi="新宋体" w:eastAsia="新宋体" w:cs="新宋体"/>
          <w:b/>
          <w:bCs/>
          <w:color w:val="auto"/>
          <w:sz w:val="22"/>
          <w:szCs w:val="22"/>
          <w:highlight w:val="none"/>
        </w:rPr>
      </w:pPr>
      <w:r>
        <w:rPr>
          <w:rFonts w:hint="eastAsia" w:ascii="新宋体" w:hAnsi="新宋体" w:eastAsia="新宋体" w:cs="新宋体"/>
          <w:bCs/>
          <w:color w:val="auto"/>
          <w:sz w:val="24"/>
          <w:szCs w:val="24"/>
          <w:highlight w:val="none"/>
        </w:rPr>
        <w:fldChar w:fldCharType="end"/>
      </w:r>
    </w:p>
    <w:p w14:paraId="216610A3">
      <w:pPr>
        <w:spacing w:line="5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注：采购文件中加“▲”且加下划线的条款，为招标的实质性要求和条件，着重提醒各供应商注意，并认真查看采购文件中的每一个条款及要求，因误读采购文件而造成的后果，采购人概不负责。</w:t>
      </w:r>
    </w:p>
    <w:p w14:paraId="60A80AE9">
      <w:pPr>
        <w:spacing w:line="560" w:lineRule="exact"/>
        <w:rPr>
          <w:rFonts w:hint="eastAsia" w:ascii="新宋体" w:hAnsi="新宋体" w:eastAsia="新宋体" w:cs="新宋体"/>
          <w:b/>
          <w:bCs/>
          <w:color w:val="auto"/>
          <w:sz w:val="22"/>
          <w:szCs w:val="22"/>
          <w:highlight w:val="none"/>
        </w:rPr>
      </w:pPr>
    </w:p>
    <w:p w14:paraId="2CE876D8">
      <w:pPr>
        <w:pStyle w:val="3"/>
        <w:rPr>
          <w:rFonts w:hint="eastAsia" w:ascii="新宋体" w:hAnsi="新宋体" w:eastAsia="新宋体" w:cs="新宋体"/>
          <w:color w:val="auto"/>
          <w:sz w:val="36"/>
          <w:szCs w:val="36"/>
          <w:highlight w:val="none"/>
        </w:rPr>
      </w:pPr>
      <w:r>
        <w:rPr>
          <w:rFonts w:hint="eastAsia" w:ascii="新宋体" w:hAnsi="新宋体" w:eastAsia="新宋体" w:cs="新宋体"/>
          <w:color w:val="auto"/>
          <w:sz w:val="22"/>
          <w:szCs w:val="22"/>
          <w:highlight w:val="none"/>
        </w:rPr>
        <w:br w:type="page"/>
      </w:r>
      <w:bookmarkStart w:id="0" w:name="_Toc23404"/>
      <w:r>
        <w:rPr>
          <w:rFonts w:hint="eastAsia" w:ascii="新宋体" w:hAnsi="新宋体" w:eastAsia="新宋体" w:cs="新宋体"/>
          <w:color w:val="auto"/>
          <w:sz w:val="36"/>
          <w:szCs w:val="36"/>
          <w:highlight w:val="none"/>
        </w:rPr>
        <w:t>供应商须知前附表</w:t>
      </w:r>
      <w:bookmarkEnd w:id="0"/>
    </w:p>
    <w:tbl>
      <w:tblPr>
        <w:tblStyle w:val="53"/>
        <w:tblW w:w="0" w:type="auto"/>
        <w:tblInd w:w="0" w:type="dxa"/>
        <w:tblLayout w:type="fixed"/>
        <w:tblCellMar>
          <w:top w:w="0" w:type="dxa"/>
          <w:left w:w="108" w:type="dxa"/>
          <w:bottom w:w="0" w:type="dxa"/>
          <w:right w:w="108" w:type="dxa"/>
        </w:tblCellMar>
      </w:tblPr>
      <w:tblGrid>
        <w:gridCol w:w="793"/>
        <w:gridCol w:w="1680"/>
        <w:gridCol w:w="7381"/>
      </w:tblGrid>
      <w:tr w14:paraId="25848D32">
        <w:tblPrEx>
          <w:tblCellMar>
            <w:top w:w="0" w:type="dxa"/>
            <w:left w:w="108" w:type="dxa"/>
            <w:bottom w:w="0" w:type="dxa"/>
            <w:right w:w="108" w:type="dxa"/>
          </w:tblCellMar>
        </w:tblPrEx>
        <w:trPr>
          <w:trHeight w:val="430" w:hRule="atLeast"/>
          <w:tblHeader/>
        </w:trPr>
        <w:tc>
          <w:tcPr>
            <w:tcW w:w="793" w:type="dxa"/>
            <w:tcBorders>
              <w:top w:val="single" w:color="auto" w:sz="4" w:space="0"/>
              <w:left w:val="single" w:color="auto" w:sz="4" w:space="0"/>
              <w:bottom w:val="single" w:color="auto" w:sz="4" w:space="0"/>
              <w:right w:val="single" w:color="auto" w:sz="4" w:space="0"/>
            </w:tcBorders>
            <w:noWrap w:val="0"/>
            <w:vAlign w:val="center"/>
          </w:tcPr>
          <w:p w14:paraId="23CDDA86">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090D05E">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条款名称</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A90FD94">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编列内容</w:t>
            </w:r>
          </w:p>
        </w:tc>
      </w:tr>
      <w:tr w14:paraId="5B90BFC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E74A78F">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764F059">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F4020E4">
            <w:pPr>
              <w:keepNext w:val="0"/>
              <w:keepLines w:val="0"/>
              <w:pageBreakBefore w:val="0"/>
              <w:kinsoku/>
              <w:wordWrap/>
              <w:overflowPunct/>
              <w:topLinePunct w:val="0"/>
              <w:bidi w:val="0"/>
              <w:snapToGrid/>
              <w:spacing w:line="312" w:lineRule="auto"/>
              <w:textAlignment w:val="auto"/>
              <w:rPr>
                <w:rFonts w:hint="eastAsia" w:ascii="新宋体" w:hAnsi="新宋体" w:eastAsia="新宋体"/>
                <w:kern w:val="0"/>
                <w:sz w:val="22"/>
                <w:szCs w:val="22"/>
                <w:lang w:eastAsia="zh-CN"/>
              </w:rPr>
            </w:pPr>
            <w:r>
              <w:rPr>
                <w:rFonts w:hint="eastAsia" w:ascii="新宋体" w:hAnsi="新宋体" w:eastAsia="新宋体"/>
                <w:kern w:val="0"/>
                <w:sz w:val="22"/>
                <w:szCs w:val="22"/>
              </w:rPr>
              <w:t>采购人名称：</w:t>
            </w:r>
            <w:r>
              <w:rPr>
                <w:rFonts w:hint="eastAsia" w:ascii="新宋体" w:hAnsi="新宋体" w:eastAsia="新宋体"/>
                <w:kern w:val="0"/>
                <w:sz w:val="22"/>
                <w:szCs w:val="22"/>
                <w:lang w:eastAsia="zh-CN"/>
              </w:rPr>
              <w:t>温州市教师教育院</w:t>
            </w:r>
          </w:p>
          <w:p w14:paraId="23B9EE10">
            <w:pPr>
              <w:keepNext w:val="0"/>
              <w:keepLines w:val="0"/>
              <w:pageBreakBefore w:val="0"/>
              <w:widowControl w:val="0"/>
              <w:kinsoku/>
              <w:wordWrap/>
              <w:overflowPunct/>
              <w:topLinePunct w:val="0"/>
              <w:bidi w:val="0"/>
              <w:snapToGrid/>
              <w:spacing w:line="312" w:lineRule="auto"/>
              <w:textAlignment w:val="auto"/>
              <w:rPr>
                <w:rFonts w:hint="eastAsia" w:ascii="新宋体" w:hAnsi="新宋体" w:eastAsia="新宋体" w:cs="Times New Roman"/>
                <w:bCs/>
                <w:color w:val="auto"/>
                <w:kern w:val="0"/>
                <w:sz w:val="22"/>
                <w:szCs w:val="22"/>
                <w:highlight w:val="none"/>
              </w:rPr>
            </w:pPr>
            <w:r>
              <w:rPr>
                <w:rFonts w:hint="eastAsia" w:ascii="新宋体" w:hAnsi="新宋体" w:eastAsia="新宋体" w:cs="Times New Roman"/>
                <w:bCs/>
                <w:color w:val="auto"/>
                <w:kern w:val="0"/>
                <w:sz w:val="22"/>
                <w:szCs w:val="22"/>
                <w:highlight w:val="none"/>
              </w:rPr>
              <w:t>联系人：</w:t>
            </w:r>
            <w:r>
              <w:rPr>
                <w:rFonts w:hint="eastAsia" w:ascii="新宋体" w:hAnsi="新宋体" w:eastAsia="新宋体" w:cs="Times New Roman"/>
                <w:bCs/>
                <w:color w:val="auto"/>
                <w:kern w:val="0"/>
                <w:sz w:val="22"/>
                <w:szCs w:val="22"/>
                <w:highlight w:val="none"/>
                <w:lang w:val="en-US" w:eastAsia="zh-CN"/>
              </w:rPr>
              <w:t>刘</w:t>
            </w:r>
            <w:r>
              <w:rPr>
                <w:rFonts w:hint="eastAsia" w:ascii="新宋体" w:hAnsi="新宋体" w:eastAsia="新宋体" w:cs="Times New Roman"/>
                <w:bCs/>
                <w:color w:val="auto"/>
                <w:kern w:val="0"/>
                <w:sz w:val="22"/>
                <w:szCs w:val="22"/>
                <w:highlight w:val="none"/>
              </w:rPr>
              <w:t xml:space="preserve">先生 </w:t>
            </w:r>
          </w:p>
          <w:p w14:paraId="1C1C7FDE">
            <w:pPr>
              <w:keepNext w:val="0"/>
              <w:keepLines w:val="0"/>
              <w:pageBreakBefore w:val="0"/>
              <w:widowControl w:val="0"/>
              <w:kinsoku/>
              <w:wordWrap/>
              <w:overflowPunct/>
              <w:topLinePunct w:val="0"/>
              <w:bidi w:val="0"/>
              <w:snapToGrid/>
              <w:spacing w:line="312" w:lineRule="auto"/>
              <w:textAlignment w:val="auto"/>
              <w:rPr>
                <w:rFonts w:hint="eastAsia" w:ascii="新宋体" w:hAnsi="新宋体" w:eastAsia="新宋体" w:cs="Times New Roman"/>
                <w:bCs/>
                <w:color w:val="auto"/>
                <w:kern w:val="0"/>
                <w:sz w:val="22"/>
                <w:szCs w:val="22"/>
                <w:highlight w:val="none"/>
              </w:rPr>
            </w:pPr>
            <w:r>
              <w:rPr>
                <w:rFonts w:hint="eastAsia" w:ascii="新宋体" w:hAnsi="新宋体" w:eastAsia="新宋体" w:cs="Times New Roman"/>
                <w:bCs/>
                <w:color w:val="auto"/>
                <w:kern w:val="0"/>
                <w:sz w:val="22"/>
                <w:szCs w:val="22"/>
                <w:highlight w:val="none"/>
              </w:rPr>
              <w:t>联系电话：0577-88133230 </w:t>
            </w:r>
          </w:p>
          <w:p w14:paraId="7D0FD6D0">
            <w:pPr>
              <w:keepNext w:val="0"/>
              <w:keepLines w:val="0"/>
              <w:pageBreakBefore w:val="0"/>
              <w:widowControl w:val="0"/>
              <w:kinsoku/>
              <w:wordWrap/>
              <w:overflowPunct/>
              <w:topLinePunct w:val="0"/>
              <w:bidi w:val="0"/>
              <w:snapToGrid/>
              <w:spacing w:line="312" w:lineRule="auto"/>
              <w:textAlignment w:val="auto"/>
              <w:rPr>
                <w:rFonts w:hint="eastAsia" w:ascii="新宋体" w:hAnsi="新宋体" w:eastAsia="新宋体" w:cs="Times New Roman"/>
                <w:bCs/>
                <w:color w:val="auto"/>
                <w:kern w:val="0"/>
                <w:sz w:val="22"/>
                <w:szCs w:val="22"/>
                <w:highlight w:val="none"/>
              </w:rPr>
            </w:pPr>
            <w:r>
              <w:rPr>
                <w:rFonts w:hint="eastAsia" w:ascii="新宋体" w:hAnsi="新宋体" w:eastAsia="新宋体" w:cs="Times New Roman"/>
                <w:bCs/>
                <w:color w:val="auto"/>
                <w:kern w:val="0"/>
                <w:sz w:val="22"/>
                <w:szCs w:val="22"/>
                <w:highlight w:val="none"/>
              </w:rPr>
              <w:t>地址：温州市市府路490号</w:t>
            </w:r>
          </w:p>
          <w:p w14:paraId="5204E83A">
            <w:pPr>
              <w:keepNext w:val="0"/>
              <w:keepLines w:val="0"/>
              <w:pageBreakBefore w:val="0"/>
              <w:widowControl w:val="0"/>
              <w:kinsoku/>
              <w:wordWrap/>
              <w:overflowPunct/>
              <w:topLinePunct w:val="0"/>
              <w:bidi w:val="0"/>
              <w:snapToGrid/>
              <w:spacing w:line="312" w:lineRule="auto"/>
              <w:textAlignment w:val="auto"/>
              <w:rPr>
                <w:rFonts w:hint="eastAsia" w:ascii="新宋体" w:hAnsi="新宋体" w:eastAsia="新宋体" w:cs="Times New Roman"/>
                <w:bCs/>
                <w:color w:val="auto"/>
                <w:kern w:val="0"/>
                <w:sz w:val="22"/>
                <w:szCs w:val="22"/>
                <w:highlight w:val="none"/>
              </w:rPr>
            </w:pPr>
            <w:r>
              <w:rPr>
                <w:rFonts w:hint="eastAsia" w:ascii="新宋体" w:hAnsi="新宋体" w:eastAsia="新宋体" w:cs="Times New Roman"/>
                <w:bCs/>
                <w:color w:val="auto"/>
                <w:kern w:val="0"/>
                <w:sz w:val="22"/>
                <w:szCs w:val="22"/>
                <w:highlight w:val="none"/>
              </w:rPr>
              <w:t xml:space="preserve">质疑联系人：林先生 </w:t>
            </w:r>
          </w:p>
          <w:p w14:paraId="5EE34E6B">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bCs/>
                <w:color w:val="auto"/>
                <w:kern w:val="0"/>
                <w:sz w:val="22"/>
                <w:szCs w:val="22"/>
                <w:highlight w:val="none"/>
                <w:lang w:eastAsia="zh-CN"/>
              </w:rPr>
            </w:pPr>
            <w:r>
              <w:rPr>
                <w:rFonts w:hint="eastAsia" w:ascii="新宋体" w:hAnsi="新宋体" w:eastAsia="新宋体" w:cs="Times New Roman"/>
                <w:bCs/>
                <w:color w:val="auto"/>
                <w:kern w:val="0"/>
                <w:sz w:val="22"/>
                <w:szCs w:val="22"/>
                <w:highlight w:val="none"/>
              </w:rPr>
              <w:t xml:space="preserve">质疑联系方式：0577-88135617 </w:t>
            </w:r>
          </w:p>
        </w:tc>
      </w:tr>
      <w:tr w14:paraId="0FFAB4DB">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10A73D7">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ED76E5E">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采购代理机构</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2562E09F">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代理机构名称：温州市智信招标代理有限公司</w:t>
            </w:r>
          </w:p>
          <w:p w14:paraId="2D80D64F">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代理机构地址：</w:t>
            </w:r>
            <w:r>
              <w:rPr>
                <w:rFonts w:hint="eastAsia" w:ascii="新宋体" w:hAnsi="新宋体" w:eastAsia="新宋体" w:cs="新宋体"/>
                <w:color w:val="auto"/>
                <w:kern w:val="0"/>
                <w:sz w:val="22"/>
                <w:szCs w:val="22"/>
                <w:highlight w:val="none"/>
                <w:lang w:eastAsia="zh-CN"/>
              </w:rPr>
              <w:t>温州市瓯海区新桥街道高昂路1号牛山广场2号楼1409室</w:t>
            </w:r>
          </w:p>
          <w:p w14:paraId="3AB9861C">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联系人：叶先生</w:t>
            </w:r>
            <w:r>
              <w:rPr>
                <w:rFonts w:hint="eastAsia" w:ascii="新宋体" w:hAnsi="新宋体" w:eastAsia="新宋体" w:cs="新宋体"/>
                <w:color w:val="auto"/>
                <w:kern w:val="0"/>
                <w:sz w:val="22"/>
                <w:szCs w:val="22"/>
                <w:highlight w:val="none"/>
                <w:lang w:val="en-US" w:eastAsia="zh-CN"/>
              </w:rPr>
              <w:t>/苏先生</w:t>
            </w:r>
            <w:r>
              <w:rPr>
                <w:rFonts w:hint="eastAsia" w:ascii="新宋体" w:hAnsi="新宋体" w:eastAsia="新宋体" w:cs="新宋体"/>
                <w:color w:val="auto"/>
                <w:kern w:val="0"/>
                <w:sz w:val="22"/>
                <w:szCs w:val="22"/>
                <w:highlight w:val="none"/>
              </w:rPr>
              <w:t xml:space="preserve">   </w:t>
            </w:r>
          </w:p>
          <w:p w14:paraId="2A18655A">
            <w:pPr>
              <w:keepNext w:val="0"/>
              <w:keepLines w:val="0"/>
              <w:pageBreakBefore w:val="0"/>
              <w:kinsoku/>
              <w:wordWrap/>
              <w:overflowPunct/>
              <w:topLinePunct w:val="0"/>
              <w:bidi w:val="0"/>
              <w:snapToGrid/>
              <w:spacing w:line="312"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电  话：13958779970</w:t>
            </w:r>
            <w:r>
              <w:rPr>
                <w:rFonts w:hint="eastAsia" w:ascii="新宋体" w:hAnsi="新宋体" w:eastAsia="新宋体" w:cs="新宋体"/>
                <w:color w:val="auto"/>
                <w:kern w:val="0"/>
                <w:sz w:val="22"/>
                <w:szCs w:val="22"/>
                <w:highlight w:val="none"/>
                <w:lang w:val="en-US" w:eastAsia="zh-CN"/>
              </w:rPr>
              <w:t>/13626506308</w:t>
            </w:r>
          </w:p>
        </w:tc>
      </w:tr>
      <w:tr w14:paraId="728B04EC">
        <w:tblPrEx>
          <w:tblCellMar>
            <w:top w:w="0" w:type="dxa"/>
            <w:left w:w="108" w:type="dxa"/>
            <w:bottom w:w="0" w:type="dxa"/>
            <w:right w:w="108" w:type="dxa"/>
          </w:tblCellMar>
        </w:tblPrEx>
        <w:trPr>
          <w:trHeight w:val="9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922F4B8">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55193F4">
            <w:pPr>
              <w:keepNext w:val="0"/>
              <w:keepLines w:val="0"/>
              <w:pageBreakBefore w:val="0"/>
              <w:kinsoku/>
              <w:wordWrap/>
              <w:overflowPunct/>
              <w:topLinePunct w:val="0"/>
              <w:bidi w:val="0"/>
              <w:snapToGrid/>
              <w:spacing w:line="312"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rPr>
              <w:t>项目名称</w:t>
            </w:r>
            <w:r>
              <w:rPr>
                <w:rFonts w:hint="eastAsia" w:ascii="新宋体" w:hAnsi="新宋体" w:eastAsia="新宋体" w:cs="新宋体"/>
                <w:color w:val="auto"/>
                <w:kern w:val="0"/>
                <w:sz w:val="22"/>
                <w:szCs w:val="22"/>
                <w:highlight w:val="none"/>
                <w:lang w:val="en-US" w:eastAsia="zh-CN"/>
              </w:rPr>
              <w:t>及编号</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B553678">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val="en-US" w:eastAsia="zh-CN"/>
              </w:rPr>
              <w:t>项目名称：</w:t>
            </w:r>
            <w:r>
              <w:rPr>
                <w:rFonts w:hint="eastAsia" w:ascii="新宋体" w:hAnsi="新宋体" w:eastAsia="新宋体" w:cs="新宋体"/>
                <w:color w:val="auto"/>
                <w:kern w:val="0"/>
                <w:sz w:val="22"/>
                <w:szCs w:val="22"/>
                <w:highlight w:val="none"/>
                <w:lang w:eastAsia="zh-CN"/>
              </w:rPr>
              <w:t>温州市教师教育院2025年食材配送服务</w:t>
            </w:r>
          </w:p>
          <w:p w14:paraId="23CB201E">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项目编号：</w:t>
            </w:r>
            <w:r>
              <w:rPr>
                <w:rFonts w:hint="eastAsia" w:ascii="新宋体" w:hAnsi="新宋体" w:eastAsia="新宋体" w:cs="新宋体"/>
                <w:color w:val="auto"/>
                <w:kern w:val="0"/>
                <w:sz w:val="22"/>
                <w:szCs w:val="22"/>
                <w:highlight w:val="none"/>
                <w:lang w:eastAsia="zh-CN"/>
              </w:rPr>
              <w:t>ZXZB-F20240929-PS</w:t>
            </w:r>
            <w:r>
              <w:rPr>
                <w:rFonts w:hint="eastAsia" w:ascii="新宋体" w:hAnsi="新宋体" w:eastAsia="新宋体" w:cs="新宋体"/>
                <w:color w:val="auto"/>
                <w:kern w:val="0"/>
                <w:sz w:val="22"/>
                <w:szCs w:val="22"/>
                <w:highlight w:val="none"/>
              </w:rPr>
              <w:t xml:space="preserve"> </w:t>
            </w:r>
          </w:p>
        </w:tc>
      </w:tr>
      <w:tr w14:paraId="3644990F">
        <w:tblPrEx>
          <w:tblCellMar>
            <w:top w:w="0" w:type="dxa"/>
            <w:left w:w="108" w:type="dxa"/>
            <w:bottom w:w="0" w:type="dxa"/>
            <w:right w:w="108" w:type="dxa"/>
          </w:tblCellMar>
        </w:tblPrEx>
        <w:trPr>
          <w:trHeight w:val="864" w:hRule="atLeast"/>
        </w:trPr>
        <w:tc>
          <w:tcPr>
            <w:tcW w:w="793" w:type="dxa"/>
            <w:tcBorders>
              <w:top w:val="single" w:color="auto" w:sz="4" w:space="0"/>
              <w:left w:val="single" w:color="auto" w:sz="4" w:space="0"/>
              <w:right w:val="single" w:color="auto" w:sz="4" w:space="0"/>
            </w:tcBorders>
            <w:noWrap w:val="0"/>
            <w:vAlign w:val="center"/>
          </w:tcPr>
          <w:p w14:paraId="7EC1FE90">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680" w:type="dxa"/>
            <w:tcBorders>
              <w:top w:val="single" w:color="auto" w:sz="4" w:space="0"/>
              <w:left w:val="single" w:color="auto" w:sz="4" w:space="0"/>
              <w:right w:val="single" w:color="auto" w:sz="4" w:space="0"/>
            </w:tcBorders>
            <w:noWrap w:val="0"/>
            <w:vAlign w:val="center"/>
          </w:tcPr>
          <w:p w14:paraId="70397B7D">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采购内容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2ADC920">
            <w:pPr>
              <w:keepNext w:val="0"/>
              <w:keepLines w:val="0"/>
              <w:pageBreakBefore w:val="0"/>
              <w:widowControl/>
              <w:kinsoku/>
              <w:wordWrap/>
              <w:overflowPunct/>
              <w:topLinePunct w:val="0"/>
              <w:bidi w:val="0"/>
              <w:snapToGrid/>
              <w:spacing w:before="60" w:after="60" w:line="312" w:lineRule="auto"/>
              <w:jc w:val="left"/>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bCs/>
                <w:kern w:val="0"/>
                <w:sz w:val="22"/>
                <w:szCs w:val="22"/>
                <w:highlight w:val="none"/>
                <w:lang w:eastAsia="zh-CN"/>
              </w:rPr>
              <w:t>温州市教师教育院2025年食材配送服务</w:t>
            </w:r>
            <w:r>
              <w:rPr>
                <w:rFonts w:hint="eastAsia" w:ascii="新宋体" w:hAnsi="新宋体" w:eastAsia="新宋体"/>
                <w:bCs/>
                <w:kern w:val="0"/>
                <w:sz w:val="22"/>
                <w:szCs w:val="22"/>
                <w:highlight w:val="none"/>
              </w:rPr>
              <w:t>，具体采购内容及要求见采购文件相关部分。预算金额：</w:t>
            </w:r>
            <w:r>
              <w:rPr>
                <w:rFonts w:hint="eastAsia" w:ascii="新宋体" w:hAnsi="新宋体" w:eastAsia="新宋体"/>
                <w:bCs/>
                <w:kern w:val="0"/>
                <w:sz w:val="22"/>
                <w:szCs w:val="22"/>
                <w:highlight w:val="none"/>
                <w:lang w:val="en-US" w:eastAsia="zh-CN"/>
              </w:rPr>
              <w:t>370万</w:t>
            </w:r>
            <w:r>
              <w:rPr>
                <w:rFonts w:hint="eastAsia" w:ascii="新宋体" w:hAnsi="新宋体" w:eastAsia="新宋体"/>
                <w:bCs/>
                <w:kern w:val="0"/>
                <w:sz w:val="22"/>
                <w:szCs w:val="22"/>
                <w:highlight w:val="none"/>
              </w:rPr>
              <w:t>元</w:t>
            </w:r>
            <w:r>
              <w:rPr>
                <w:rFonts w:hint="eastAsia" w:ascii="新宋体" w:hAnsi="新宋体" w:eastAsia="新宋体"/>
                <w:bCs/>
                <w:kern w:val="0"/>
                <w:sz w:val="22"/>
                <w:szCs w:val="22"/>
                <w:highlight w:val="none"/>
                <w:lang w:val="en-US" w:eastAsia="zh-CN"/>
              </w:rPr>
              <w:t>整。</w:t>
            </w:r>
          </w:p>
        </w:tc>
      </w:tr>
      <w:tr w14:paraId="492BE371">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5C4DB8C5">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AD537F5">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val="en-US" w:eastAsia="zh-CN"/>
              </w:rPr>
              <w:t>服务</w:t>
            </w:r>
            <w:r>
              <w:rPr>
                <w:rFonts w:hint="eastAsia" w:ascii="新宋体" w:hAnsi="新宋体" w:eastAsia="新宋体" w:cs="新宋体"/>
                <w:color w:val="auto"/>
                <w:kern w:val="0"/>
                <w:sz w:val="22"/>
                <w:szCs w:val="22"/>
                <w:highlight w:val="none"/>
              </w:rPr>
              <w:t>时间</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654C01F6">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val="0"/>
                <w:bCs/>
                <w:sz w:val="22"/>
                <w:szCs w:val="22"/>
                <w:highlight w:val="none"/>
                <w:lang w:val="en-US" w:eastAsia="zh-CN"/>
              </w:rPr>
              <w:t>一年（2025年1月1日-2025年12月31日或预算金额执行完毕。）</w:t>
            </w:r>
          </w:p>
        </w:tc>
      </w:tr>
      <w:tr w14:paraId="6D726C3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6F95048C">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F159E5E">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供应商</w:t>
            </w:r>
          </w:p>
          <w:p w14:paraId="1127FFE7">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资格要求</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6919424">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1.一般资格条件：</w:t>
            </w:r>
          </w:p>
          <w:p w14:paraId="7892965E">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75ECDE94">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kern w:val="0"/>
                <w:sz w:val="22"/>
                <w:szCs w:val="22"/>
                <w:highlight w:val="none"/>
                <w:lang w:val="zh-CN"/>
              </w:rPr>
            </w:pPr>
            <w:r>
              <w:rPr>
                <w:rFonts w:hint="eastAsia" w:ascii="新宋体" w:hAnsi="新宋体" w:eastAsia="新宋体" w:cs="新宋体"/>
                <w:kern w:val="0"/>
                <w:sz w:val="22"/>
                <w:szCs w:val="22"/>
                <w:highlight w:val="none"/>
                <w:lang w:val="zh-CN"/>
              </w:rPr>
              <w:t>（2）供应商未被列入失信被执行人名单、重大税收违法案件当事人名单、政府采购严重违法失信行为记录名单，信用信息以信用中国网站（www.creditchina.gov.cn）、中国政府采购网（www.ccgp.gov.cn）公布为准。</w:t>
            </w:r>
          </w:p>
          <w:p w14:paraId="1876A6B9">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kern w:val="0"/>
                <w:sz w:val="22"/>
                <w:szCs w:val="22"/>
                <w:highlight w:val="none"/>
                <w:lang w:val="en-US" w:eastAsia="zh-CN"/>
              </w:rPr>
            </w:pPr>
            <w:r>
              <w:rPr>
                <w:rFonts w:hint="eastAsia" w:ascii="新宋体" w:hAnsi="新宋体" w:eastAsia="新宋体" w:cs="新宋体"/>
                <w:kern w:val="0"/>
                <w:sz w:val="22"/>
                <w:szCs w:val="22"/>
                <w:highlight w:val="none"/>
                <w:lang w:val="zh-CN"/>
              </w:rPr>
              <w:t>2.落实政府采购政策需满足的资格要求: 供应商为中小企业/小微企业</w:t>
            </w:r>
          </w:p>
          <w:p w14:paraId="1B32140D">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kern w:val="0"/>
                <w:sz w:val="22"/>
                <w:szCs w:val="22"/>
                <w:highlight w:val="none"/>
                <w:lang w:val="en-US" w:eastAsia="zh-CN"/>
              </w:rPr>
              <w:t>3.</w:t>
            </w:r>
            <w:r>
              <w:rPr>
                <w:rFonts w:hint="eastAsia" w:ascii="新宋体" w:hAnsi="新宋体" w:eastAsia="新宋体" w:cs="新宋体"/>
                <w:kern w:val="0"/>
                <w:sz w:val="22"/>
                <w:szCs w:val="22"/>
                <w:highlight w:val="none"/>
                <w:lang w:val="zh-CN"/>
              </w:rPr>
              <w:t>特殊资格条件：具备有效的食品经营许可证</w:t>
            </w:r>
          </w:p>
        </w:tc>
      </w:tr>
      <w:tr w14:paraId="3782C0D2">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BD7C9EC">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29DC78C">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是否接受联合体投标</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722C26F">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宋体" w:cs="新宋体"/>
                <w:color w:val="auto"/>
                <w:kern w:val="0"/>
                <w:sz w:val="22"/>
                <w:szCs w:val="22"/>
                <w:highlight w:val="none"/>
                <w:lang w:val="en-US" w:eastAsia="zh-CN"/>
              </w:rPr>
            </w:pPr>
            <w:r>
              <w:rPr>
                <w:rFonts w:hint="eastAsia" w:ascii="宋体" w:hAnsi="宋体" w:cs="宋体"/>
                <w:b/>
                <w:bCs/>
                <w:color w:val="auto"/>
                <w:kern w:val="0"/>
                <w:sz w:val="22"/>
                <w:szCs w:val="22"/>
                <w:highlight w:val="none"/>
                <w:lang w:val="en-US" w:eastAsia="zh-CN"/>
              </w:rPr>
              <w:t>不接受，</w:t>
            </w:r>
            <w:r>
              <w:rPr>
                <w:rFonts w:hint="eastAsia" w:ascii="宋体" w:hAnsi="宋体" w:cs="宋体"/>
                <w:color w:val="auto"/>
                <w:kern w:val="0"/>
                <w:sz w:val="22"/>
                <w:szCs w:val="22"/>
                <w:highlight w:val="none"/>
                <w:lang w:val="en-US" w:eastAsia="zh-CN"/>
              </w:rPr>
              <w:t>本项目不属于技术复杂、需跨专业合作项目，为保障合同执行管理的便捷性，谢绝联合体参与项目投标响应。</w:t>
            </w:r>
          </w:p>
        </w:tc>
      </w:tr>
      <w:tr w14:paraId="36743ABD">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F01C833">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B2B1E74">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踏勘现场</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6C9EDED">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□组织</w:t>
            </w:r>
          </w:p>
          <w:p w14:paraId="1308D768">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不组织</w:t>
            </w:r>
          </w:p>
        </w:tc>
      </w:tr>
      <w:tr w14:paraId="0A6150F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5560F0E">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670C9EF">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投标预备会</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464DAC3">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□召开</w:t>
            </w:r>
          </w:p>
          <w:p w14:paraId="3B29A703">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napToGrid w:val="0"/>
                <w:color w:val="auto"/>
                <w:sz w:val="22"/>
                <w:szCs w:val="22"/>
                <w:highlight w:val="none"/>
              </w:rPr>
              <w:sym w:font="Wingdings" w:char="F0FE"/>
            </w:r>
            <w:r>
              <w:rPr>
                <w:rFonts w:hint="eastAsia" w:ascii="新宋体" w:hAnsi="新宋体" w:eastAsia="新宋体" w:cs="新宋体"/>
                <w:color w:val="auto"/>
                <w:kern w:val="0"/>
                <w:sz w:val="22"/>
                <w:szCs w:val="22"/>
                <w:highlight w:val="none"/>
              </w:rPr>
              <w:t>不召开</w:t>
            </w:r>
          </w:p>
        </w:tc>
      </w:tr>
      <w:tr w14:paraId="40FD7C0F">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54FA048F">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73CE97D">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投标文件递交截止时间</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76E9BB8">
            <w:pPr>
              <w:keepNext w:val="0"/>
              <w:keepLines w:val="0"/>
              <w:pageBreakBefore w:val="0"/>
              <w:kinsoku/>
              <w:wordWrap/>
              <w:overflowPunct/>
              <w:topLinePunct w:val="0"/>
              <w:bidi w:val="0"/>
              <w:snapToGrid/>
              <w:spacing w:line="312"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bCs/>
                <w:color w:val="auto"/>
                <w:kern w:val="0"/>
                <w:sz w:val="22"/>
                <w:szCs w:val="22"/>
                <w:highlight w:val="none"/>
                <w:lang w:eastAsia="zh-CN"/>
              </w:rPr>
              <w:t>2024年12月26日09时00分整</w:t>
            </w:r>
          </w:p>
        </w:tc>
      </w:tr>
      <w:tr w14:paraId="39CECD0E">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42002474">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D3CA0D1">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分包</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9F19E05">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b/>
                <w:bCs/>
                <w:color w:val="auto"/>
                <w:kern w:val="0"/>
                <w:sz w:val="22"/>
                <w:szCs w:val="22"/>
                <w:highlight w:val="none"/>
                <w:lang w:val="en-US" w:eastAsia="zh-CN"/>
              </w:rPr>
              <w:t>不允许，</w:t>
            </w:r>
            <w:r>
              <w:rPr>
                <w:rFonts w:hint="eastAsia" w:ascii="新宋体" w:hAnsi="新宋体" w:eastAsia="新宋体" w:cs="新宋体"/>
                <w:color w:val="auto"/>
                <w:kern w:val="0"/>
                <w:sz w:val="22"/>
                <w:szCs w:val="22"/>
                <w:highlight w:val="none"/>
                <w:lang w:val="en-US" w:eastAsia="zh-CN"/>
              </w:rPr>
              <w:t>本项目不属于技术复杂、需跨专业合作项目，为保障合同执行管理的便捷性，不接受投标人提出任何形式的合同内容分包方案。</w:t>
            </w:r>
          </w:p>
        </w:tc>
      </w:tr>
      <w:tr w14:paraId="7A9A62F9">
        <w:tblPrEx>
          <w:tblCellMar>
            <w:top w:w="0" w:type="dxa"/>
            <w:left w:w="108" w:type="dxa"/>
            <w:bottom w:w="0" w:type="dxa"/>
            <w:right w:w="108" w:type="dxa"/>
          </w:tblCellMar>
        </w:tblPrEx>
        <w:trPr>
          <w:trHeight w:val="428"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1CF2FA3">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E947205">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偏离</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632BA8EE">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偏差允许幅度及其处理方法：允许细微偏差，不允许重大偏差。由评标委员会判断，细微偏差要求供应商在评标结束前予以澄清、说明或补正，不接受要求进行的，评标委员会有权</w:t>
            </w:r>
            <w:r>
              <w:rPr>
                <w:rFonts w:hint="eastAsia" w:ascii="新宋体" w:hAnsi="新宋体" w:eastAsia="新宋体" w:cs="新宋体"/>
                <w:color w:val="auto"/>
                <w:kern w:val="0"/>
                <w:sz w:val="22"/>
                <w:szCs w:val="22"/>
                <w:highlight w:val="none"/>
                <w:lang w:eastAsia="zh-CN"/>
              </w:rPr>
              <w:t>作</w:t>
            </w:r>
            <w:r>
              <w:rPr>
                <w:rFonts w:hint="eastAsia" w:ascii="新宋体" w:hAnsi="新宋体" w:eastAsia="新宋体" w:cs="新宋体"/>
                <w:color w:val="auto"/>
                <w:kern w:val="0"/>
                <w:sz w:val="22"/>
                <w:szCs w:val="22"/>
                <w:highlight w:val="none"/>
              </w:rPr>
              <w:t>无效标处理，详见评标办法。</w:t>
            </w:r>
          </w:p>
        </w:tc>
      </w:tr>
      <w:tr w14:paraId="49852850">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DE60DAA">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45D1CAD">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投标有效期</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2E97744">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投标文件自投标截止时间起生效，有效期90天。</w:t>
            </w:r>
          </w:p>
        </w:tc>
      </w:tr>
      <w:tr w14:paraId="716D2027">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9AEACDD">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14</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D3E58B4">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投标保证金</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9B0D16B">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b/>
                <w:bCs/>
                <w:color w:val="auto"/>
                <w:kern w:val="0"/>
                <w:sz w:val="22"/>
                <w:szCs w:val="22"/>
                <w:highlight w:val="none"/>
                <w:u w:val="single"/>
              </w:rPr>
            </w:pPr>
            <w:r>
              <w:rPr>
                <w:rFonts w:hint="eastAsia" w:ascii="新宋体" w:hAnsi="新宋体" w:eastAsia="新宋体" w:cs="新宋体"/>
                <w:color w:val="auto"/>
                <w:kern w:val="0"/>
                <w:sz w:val="22"/>
                <w:szCs w:val="22"/>
                <w:highlight w:val="none"/>
              </w:rPr>
              <w:t>无需提交</w:t>
            </w:r>
          </w:p>
        </w:tc>
      </w:tr>
      <w:tr w14:paraId="4BD39E74">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866B56D">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1DAFD0E">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投标文件的组成</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4E160D4">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完整的投标文件由资格审查资料、商务技术文件、报价文件三个部分组成。</w:t>
            </w:r>
          </w:p>
        </w:tc>
      </w:tr>
      <w:tr w14:paraId="1401F061">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6D092C20">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16</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47CBA89">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投标文件的编制</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2040267F">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14:paraId="5E9E6743">
        <w:tblPrEx>
          <w:tblCellMar>
            <w:top w:w="0" w:type="dxa"/>
            <w:left w:w="108" w:type="dxa"/>
            <w:bottom w:w="0" w:type="dxa"/>
            <w:right w:w="108" w:type="dxa"/>
          </w:tblCellMar>
        </w:tblPrEx>
        <w:trPr>
          <w:trHeight w:val="682"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F9B65A0">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D02F5E7">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盖章要求</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EBA1C0B">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投标文件的相应位置应加盖：电子签章。</w:t>
            </w:r>
          </w:p>
        </w:tc>
      </w:tr>
      <w:tr w14:paraId="083CD1BE">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E20CB90">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5A366A7">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投标文件的形式、制作及组成</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74379836">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1.</w:t>
            </w:r>
            <w:r>
              <w:rPr>
                <w:rFonts w:hint="eastAsia" w:ascii="新宋体" w:hAnsi="新宋体" w:eastAsia="新宋体" w:cs="新宋体"/>
                <w:color w:val="auto"/>
                <w:kern w:val="0"/>
                <w:sz w:val="22"/>
                <w:szCs w:val="22"/>
                <w:highlight w:val="none"/>
                <w:lang w:val="zh-CN"/>
              </w:rPr>
              <w:t>本项目实行在线投标响应（电子投标）。</w:t>
            </w:r>
          </w:p>
          <w:p w14:paraId="13E8AEC2">
            <w:pPr>
              <w:keepNext w:val="0"/>
              <w:keepLines w:val="0"/>
              <w:pageBreakBefore w:val="0"/>
              <w:kinsoku/>
              <w:wordWrap/>
              <w:overflowPunct/>
              <w:topLinePunct w:val="0"/>
              <w:bidi w:val="0"/>
              <w:snapToGrid/>
              <w:spacing w:line="312" w:lineRule="auto"/>
              <w:textAlignment w:val="auto"/>
              <w:rPr>
                <w:rStyle w:val="187"/>
                <w:rFonts w:ascii="新宋体" w:hAnsi="新宋体" w:eastAsia="新宋体"/>
                <w:color w:val="auto"/>
                <w:kern w:val="0"/>
                <w:sz w:val="22"/>
                <w:szCs w:val="22"/>
                <w:highlight w:val="none"/>
              </w:rPr>
            </w:pPr>
            <w:r>
              <w:rPr>
                <w:rStyle w:val="187"/>
                <w:rFonts w:ascii="新宋体" w:hAnsi="新宋体" w:eastAsia="新宋体"/>
                <w:color w:val="auto"/>
                <w:kern w:val="0"/>
                <w:sz w:val="22"/>
                <w:szCs w:val="22"/>
                <w:highlight w:val="none"/>
              </w:rPr>
              <w:t>2.投标人须准备电子投标文件（包括“电子加密投标文件”和“备份投标文件”两类，在投标文件编制完成后同时生成）。</w:t>
            </w:r>
          </w:p>
          <w:p w14:paraId="00492732">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（1）“电子加密投标文件”是指通过“政采云电子交易客户端”完成投标文件编制后生成并加密的数据电文形式的投标文件。</w:t>
            </w:r>
          </w:p>
          <w:p w14:paraId="3CF12C38">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14:paraId="3E167DD1">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zh-CN"/>
              </w:rPr>
              <w:t>以上两类投标文件均由资格审查资料、商务技术文件、报价文件三部分组成。</w:t>
            </w:r>
          </w:p>
        </w:tc>
      </w:tr>
      <w:tr w14:paraId="53FB7A16">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3A1AC7C">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E2722DD">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投标文件份数</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4BA73A6">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（1）“电子加密投标文件”：在线上传递交、一份。</w:t>
            </w:r>
          </w:p>
          <w:p w14:paraId="340D3228">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（2）“备份投标文件”： 以U盘存储，密封包装后（顺丰快递形式）在</w:t>
            </w:r>
            <w:r>
              <w:rPr>
                <w:rFonts w:hint="eastAsia" w:ascii="新宋体" w:hAnsi="新宋体" w:eastAsia="新宋体" w:cs="新宋体"/>
                <w:bCs/>
                <w:color w:val="auto"/>
                <w:kern w:val="0"/>
                <w:sz w:val="22"/>
                <w:szCs w:val="22"/>
                <w:highlight w:val="none"/>
                <w:lang w:val="en-US" w:eastAsia="zh-CN"/>
              </w:rPr>
              <w:t>投标截止时间前</w:t>
            </w:r>
            <w:r>
              <w:rPr>
                <w:rFonts w:hint="eastAsia" w:ascii="新宋体" w:hAnsi="新宋体" w:eastAsia="新宋体" w:cs="新宋体"/>
                <w:color w:val="auto"/>
                <w:kern w:val="0"/>
                <w:sz w:val="22"/>
                <w:szCs w:val="22"/>
                <w:highlight w:val="none"/>
                <w:lang w:val="zh-CN"/>
              </w:rPr>
              <w:t>递交，一份，邮寄地址：</w:t>
            </w:r>
            <w:r>
              <w:rPr>
                <w:rFonts w:hint="eastAsia" w:ascii="新宋体" w:hAnsi="新宋体" w:eastAsia="新宋体" w:cs="新宋体"/>
                <w:color w:val="auto"/>
                <w:kern w:val="0"/>
                <w:sz w:val="22"/>
                <w:szCs w:val="22"/>
                <w:highlight w:val="none"/>
                <w:lang w:eastAsia="zh-CN"/>
              </w:rPr>
              <w:t>温州市瓯海区新桥街道高昂路1号牛山广场2号楼1409室</w:t>
            </w:r>
            <w:r>
              <w:rPr>
                <w:rFonts w:hint="eastAsia" w:ascii="新宋体" w:hAnsi="新宋体" w:eastAsia="新宋体" w:cs="新宋体"/>
                <w:color w:val="auto"/>
                <w:kern w:val="0"/>
                <w:sz w:val="22"/>
                <w:szCs w:val="22"/>
                <w:highlight w:val="none"/>
                <w:lang w:val="zh-CN"/>
              </w:rPr>
              <w:t>，</w:t>
            </w:r>
            <w:r>
              <w:rPr>
                <w:rFonts w:hint="eastAsia" w:ascii="新宋体" w:hAnsi="新宋体" w:eastAsia="新宋体" w:cs="新宋体"/>
                <w:color w:val="auto"/>
                <w:kern w:val="0"/>
                <w:sz w:val="22"/>
                <w:szCs w:val="22"/>
                <w:highlight w:val="none"/>
                <w:lang w:val="en-US" w:eastAsia="zh-CN"/>
              </w:rPr>
              <w:t>苏</w:t>
            </w:r>
            <w:r>
              <w:rPr>
                <w:rFonts w:hint="eastAsia" w:ascii="新宋体" w:hAnsi="新宋体" w:eastAsia="新宋体" w:cs="新宋体"/>
                <w:color w:val="auto"/>
                <w:kern w:val="0"/>
                <w:sz w:val="22"/>
                <w:szCs w:val="22"/>
                <w:highlight w:val="none"/>
                <w:lang w:val="zh-CN"/>
              </w:rPr>
              <w:t>先生收。</w:t>
            </w:r>
          </w:p>
        </w:tc>
      </w:tr>
      <w:tr w14:paraId="01961525">
        <w:tblPrEx>
          <w:tblCellMar>
            <w:top w:w="0" w:type="dxa"/>
            <w:left w:w="108" w:type="dxa"/>
            <w:bottom w:w="0" w:type="dxa"/>
            <w:right w:w="108" w:type="dxa"/>
          </w:tblCellMar>
        </w:tblPrEx>
        <w:trPr>
          <w:trHeight w:val="46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30FE9F2">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535B318">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投标文件的上传和递交</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6032606">
            <w:pPr>
              <w:pStyle w:val="68"/>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（1）“电子加密投标文件”的上传、递交：</w:t>
            </w:r>
          </w:p>
          <w:p w14:paraId="04C87029">
            <w:pPr>
              <w:pStyle w:val="68"/>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a.供应商应在</w:t>
            </w:r>
            <w:r>
              <w:rPr>
                <w:rFonts w:hint="eastAsia" w:ascii="新宋体" w:hAnsi="新宋体" w:eastAsia="新宋体" w:cs="新宋体"/>
                <w:bCs/>
                <w:color w:val="auto"/>
                <w:kern w:val="0"/>
                <w:sz w:val="22"/>
                <w:szCs w:val="22"/>
                <w:highlight w:val="none"/>
                <w:lang w:val="en-US" w:eastAsia="zh-CN"/>
              </w:rPr>
              <w:t>投标截止时间</w:t>
            </w:r>
            <w:r>
              <w:rPr>
                <w:rFonts w:hint="eastAsia" w:ascii="新宋体" w:hAnsi="新宋体" w:eastAsia="新宋体" w:cs="新宋体"/>
                <w:color w:val="auto"/>
                <w:sz w:val="22"/>
                <w:highlight w:val="none"/>
              </w:rPr>
              <w:t>前将“电子加密投标文件”成功上传递交至“政采云平台”，否则投标无效。</w:t>
            </w:r>
          </w:p>
          <w:p w14:paraId="5FF5C0E6">
            <w:pPr>
              <w:pStyle w:val="68"/>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b.“电子加密投标文件”成功上传递交后，供应商可自行打印投标文件接收回执。</w:t>
            </w:r>
          </w:p>
          <w:p w14:paraId="71AFD234">
            <w:pPr>
              <w:pStyle w:val="68"/>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（2）“备份投标文件”的密封包装、递交：</w:t>
            </w:r>
          </w:p>
          <w:p w14:paraId="268EF6A1">
            <w:pPr>
              <w:pStyle w:val="68"/>
              <w:keepNext w:val="0"/>
              <w:keepLines w:val="0"/>
              <w:pageBreakBefore w:val="0"/>
              <w:kinsoku/>
              <w:wordWrap/>
              <w:overflowPunct/>
              <w:topLinePunct w:val="0"/>
              <w:autoSpaceDE w:val="0"/>
              <w:autoSpaceDN w:val="0"/>
              <w:bidi w:val="0"/>
              <w:adjustRightInd w:val="0"/>
              <w:snapToGrid/>
              <w:spacing w:line="312" w:lineRule="auto"/>
              <w:jc w:val="both"/>
              <w:textAlignment w:val="auto"/>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a.供应商在“政采云平台”完成“电子加密投标文件”的上传递交后，还可以（建议顺丰快递寄形式）在</w:t>
            </w:r>
            <w:r>
              <w:rPr>
                <w:rFonts w:hint="eastAsia" w:ascii="新宋体" w:hAnsi="新宋体" w:eastAsia="新宋体" w:cs="新宋体"/>
                <w:bCs/>
                <w:color w:val="auto"/>
                <w:kern w:val="0"/>
                <w:sz w:val="22"/>
                <w:szCs w:val="22"/>
                <w:highlight w:val="none"/>
                <w:lang w:val="en-US" w:eastAsia="zh-CN"/>
              </w:rPr>
              <w:t>投标截止时间</w:t>
            </w:r>
            <w:r>
              <w:rPr>
                <w:rFonts w:hint="eastAsia" w:ascii="新宋体" w:hAnsi="新宋体" w:eastAsia="新宋体" w:cs="新宋体"/>
                <w:color w:val="auto"/>
                <w:sz w:val="22"/>
                <w:highlight w:val="none"/>
              </w:rPr>
              <w:t>前递交以介质（U盘）存储的 “备份投标文件”（一份）；顺丰快递邮寄形式快递至采购代理机构地址（地址详见招标采购文件）；解密CA必须是上传并制作电子投标文件CA锁。</w:t>
            </w:r>
          </w:p>
          <w:p w14:paraId="4449FEFC">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b.“备份投标文件”应当密封包装，并在包装上标注投标项目名称、投标单位名称并加盖公章。没有密封包装或者逾期邮寄送达至投标地点的“备份投标文件”将不予接收。</w:t>
            </w:r>
          </w:p>
          <w:p w14:paraId="1FC65EA4">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c.通过“政采云平台”成功上传递交的“电子加密投标文件”已按时解密的，“备份投标文件”自动失效。投标文件递交截止时间前，供应商仅递交了“备份投标文件”而未将“电子加密投标文件”成功上传至“政采云平台”的，投标无效。</w:t>
            </w:r>
          </w:p>
          <w:p w14:paraId="31BA3324">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d.供应商应加强U盘的包装与保护，因包装不当而造成“备份投标文件”损坏或不能在开评标现场设备上正确读取的责任由供应商自负。</w:t>
            </w:r>
          </w:p>
        </w:tc>
      </w:tr>
      <w:tr w14:paraId="27980860">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0391F7CF">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3968DFB">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电子加密投标文件的解密和异常情况处理</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AF3DA02">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（1）开标后，采购组织机构将向各供应商发出“电子加密投标文件”的解密通知，各供应商代表应当在接到解密通知后30分钟内自行完成“电子加密投标文件”的在线解密。</w:t>
            </w:r>
          </w:p>
          <w:p w14:paraId="32BCF31D">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460EFCE9">
            <w:pPr>
              <w:keepNext w:val="0"/>
              <w:keepLines w:val="0"/>
              <w:pageBreakBefore w:val="0"/>
              <w:kinsoku/>
              <w:wordWrap/>
              <w:overflowPunct/>
              <w:topLinePunct w:val="0"/>
              <w:autoSpaceDE w:val="0"/>
              <w:autoSpaceDN w:val="0"/>
              <w:bidi w:val="0"/>
              <w:adjustRightInd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（3）投标文件递交截止时间前，供应商仅递交了“备份投标文件”而未将电子加密投标文件上传至“政采云平台”的，投标无效。</w:t>
            </w:r>
          </w:p>
        </w:tc>
      </w:tr>
      <w:tr w14:paraId="7D5ADB12">
        <w:tblPrEx>
          <w:tblCellMar>
            <w:top w:w="0" w:type="dxa"/>
            <w:left w:w="108" w:type="dxa"/>
            <w:bottom w:w="0" w:type="dxa"/>
            <w:right w:w="108" w:type="dxa"/>
          </w:tblCellMar>
        </w:tblPrEx>
        <w:trPr>
          <w:trHeight w:val="55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58A360BA">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CE8AE11">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递交投标</w:t>
            </w:r>
          </w:p>
          <w:p w14:paraId="174741EE">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文件地点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3D5C3CED">
            <w:pPr>
              <w:keepNext w:val="0"/>
              <w:keepLines w:val="0"/>
              <w:pageBreakBefore w:val="0"/>
              <w:kinsoku/>
              <w:wordWrap/>
              <w:overflowPunct/>
              <w:topLinePunct w:val="0"/>
              <w:bidi w:val="0"/>
              <w:snapToGrid/>
              <w:spacing w:line="312"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宋体"/>
                <w:bCs/>
                <w:color w:val="auto"/>
                <w:kern w:val="0"/>
                <w:sz w:val="22"/>
                <w:szCs w:val="22"/>
                <w:highlight w:val="none"/>
              </w:rPr>
              <w:t>政采云平台(www.zcygov.cn)</w:t>
            </w:r>
            <w:r>
              <w:rPr>
                <w:rFonts w:hint="eastAsia" w:ascii="新宋体" w:hAnsi="新宋体" w:eastAsia="新宋体" w:cs="宋体"/>
                <w:bCs/>
                <w:color w:val="auto"/>
                <w:kern w:val="0"/>
                <w:sz w:val="22"/>
                <w:szCs w:val="22"/>
                <w:highlight w:val="none"/>
                <w:lang w:val="en-US" w:eastAsia="zh-CN"/>
              </w:rPr>
              <w:t>在线提交</w:t>
            </w:r>
          </w:p>
        </w:tc>
      </w:tr>
      <w:tr w14:paraId="5F08C4E8">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66C6018">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23</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4E1166A">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开标时间</w:t>
            </w:r>
          </w:p>
          <w:p w14:paraId="439E16DF">
            <w:pPr>
              <w:keepNext w:val="0"/>
              <w:keepLines w:val="0"/>
              <w:pageBreakBefore w:val="0"/>
              <w:kinsoku/>
              <w:wordWrap/>
              <w:overflowPunct/>
              <w:topLinePunct w:val="0"/>
              <w:autoSpaceDE w:val="0"/>
              <w:autoSpaceDN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和评标地点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2024D43C">
            <w:pPr>
              <w:keepNext w:val="0"/>
              <w:keepLines w:val="0"/>
              <w:pageBreakBefore w:val="0"/>
              <w:kinsoku/>
              <w:wordWrap/>
              <w:overflowPunct/>
              <w:topLinePunct w:val="0"/>
              <w:bidi w:val="0"/>
              <w:snapToGrid/>
              <w:spacing w:line="312"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zh-CN"/>
              </w:rPr>
              <w:t>开标时间：</w:t>
            </w:r>
            <w:r>
              <w:rPr>
                <w:rFonts w:hint="eastAsia" w:ascii="新宋体" w:hAnsi="新宋体" w:eastAsia="新宋体" w:cs="新宋体"/>
                <w:bCs/>
                <w:color w:val="auto"/>
                <w:kern w:val="0"/>
                <w:sz w:val="22"/>
                <w:szCs w:val="22"/>
                <w:highlight w:val="none"/>
                <w:lang w:eastAsia="zh-CN"/>
              </w:rPr>
              <w:t>2024年12月26日09时00分整</w:t>
            </w:r>
          </w:p>
          <w:p w14:paraId="354B87FE">
            <w:pPr>
              <w:keepNext w:val="0"/>
              <w:keepLines w:val="0"/>
              <w:pageBreakBefore w:val="0"/>
              <w:kinsoku/>
              <w:wordWrap/>
              <w:overflowPunct/>
              <w:topLinePunct w:val="0"/>
              <w:bidi w:val="0"/>
              <w:snapToGrid/>
              <w:spacing w:line="312" w:lineRule="auto"/>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开标地点：</w:t>
            </w:r>
            <w:r>
              <w:rPr>
                <w:rFonts w:hint="eastAsia" w:ascii="新宋体" w:hAnsi="新宋体" w:eastAsia="新宋体" w:cs="宋体"/>
                <w:bCs/>
                <w:color w:val="auto"/>
                <w:kern w:val="0"/>
                <w:sz w:val="22"/>
                <w:szCs w:val="22"/>
                <w:highlight w:val="none"/>
              </w:rPr>
              <w:t>政采云平台(www.zcygov.cn)</w:t>
            </w:r>
            <w:r>
              <w:rPr>
                <w:rFonts w:hint="eastAsia" w:ascii="新宋体" w:hAnsi="新宋体" w:eastAsia="新宋体" w:cs="宋体"/>
                <w:bCs/>
                <w:color w:val="auto"/>
                <w:kern w:val="0"/>
                <w:sz w:val="22"/>
                <w:szCs w:val="22"/>
                <w:highlight w:val="none"/>
                <w:lang w:val="en-US" w:eastAsia="zh-CN"/>
              </w:rPr>
              <w:t>在线开标</w:t>
            </w:r>
          </w:p>
          <w:p w14:paraId="7FBF72A3">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lang w:val="zh-CN"/>
              </w:rPr>
              <w:t>评标地点：</w:t>
            </w:r>
            <w:r>
              <w:rPr>
                <w:rFonts w:hint="eastAsia" w:ascii="新宋体" w:hAnsi="新宋体" w:eastAsia="新宋体" w:cs="新宋体"/>
                <w:color w:val="auto"/>
                <w:kern w:val="0"/>
                <w:sz w:val="22"/>
                <w:szCs w:val="22"/>
                <w:highlight w:val="none"/>
                <w:lang w:eastAsia="zh-CN"/>
              </w:rPr>
              <w:t>温州市瓯海区新桥街道高昂路1号牛山广场2号楼1409室</w:t>
            </w:r>
          </w:p>
        </w:tc>
      </w:tr>
      <w:tr w14:paraId="775433F4">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D680A5B">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24</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0FC9EE0">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w:t>
            </w:r>
          </w:p>
          <w:p w14:paraId="66A08408">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的组建</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4331A186">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bCs/>
                <w:color w:val="auto"/>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tc>
      </w:tr>
      <w:tr w14:paraId="643E5820">
        <w:tblPrEx>
          <w:tblCellMar>
            <w:top w:w="0" w:type="dxa"/>
            <w:left w:w="108" w:type="dxa"/>
            <w:bottom w:w="0" w:type="dxa"/>
            <w:right w:w="108" w:type="dxa"/>
          </w:tblCellMar>
        </w:tblPrEx>
        <w:trPr>
          <w:trHeight w:val="514"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CE9F10E">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25</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5BF0BFA">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履约担保</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AB554C8">
            <w:pPr>
              <w:keepNext w:val="0"/>
              <w:keepLines w:val="0"/>
              <w:pageBreakBefore w:val="0"/>
              <w:kinsoku/>
              <w:wordWrap/>
              <w:overflowPunct/>
              <w:topLinePunct w:val="0"/>
              <w:bidi w:val="0"/>
              <w:snapToGrid/>
              <w:spacing w:line="312" w:lineRule="auto"/>
              <w:textAlignment w:val="auto"/>
              <w:rPr>
                <w:rFonts w:hint="default" w:ascii="新宋体" w:hAnsi="新宋体" w:eastAsia="新宋体" w:cs="新宋体"/>
                <w:snapToGrid w:val="0"/>
                <w:color w:val="auto"/>
                <w:sz w:val="22"/>
                <w:szCs w:val="22"/>
                <w:highlight w:val="none"/>
                <w:lang w:val="en-US" w:eastAsia="zh-CN"/>
              </w:rPr>
            </w:pPr>
            <w:r>
              <w:rPr>
                <w:rFonts w:hint="eastAsia" w:ascii="新宋体" w:hAnsi="新宋体" w:eastAsia="新宋体" w:cs="新宋体"/>
                <w:snapToGrid w:val="0"/>
                <w:color w:val="auto"/>
                <w:sz w:val="22"/>
                <w:szCs w:val="22"/>
                <w:highlight w:val="none"/>
                <w:lang w:val="en-US" w:eastAsia="zh-CN"/>
              </w:rPr>
              <w:t>不</w:t>
            </w:r>
            <w:r>
              <w:rPr>
                <w:rFonts w:hint="eastAsia" w:ascii="新宋体" w:hAnsi="新宋体" w:eastAsia="新宋体" w:cs="新宋体"/>
                <w:snapToGrid w:val="0"/>
                <w:color w:val="auto"/>
                <w:sz w:val="22"/>
                <w:szCs w:val="22"/>
                <w:highlight w:val="none"/>
              </w:rPr>
              <w:t>需要</w:t>
            </w:r>
          </w:p>
        </w:tc>
      </w:tr>
      <w:tr w14:paraId="4417F0C7">
        <w:tblPrEx>
          <w:tblCellMar>
            <w:top w:w="0" w:type="dxa"/>
            <w:left w:w="108" w:type="dxa"/>
            <w:bottom w:w="0" w:type="dxa"/>
            <w:right w:w="108" w:type="dxa"/>
          </w:tblCellMar>
        </w:tblPrEx>
        <w:trPr>
          <w:trHeight w:val="629" w:hRule="atLeast"/>
        </w:trPr>
        <w:tc>
          <w:tcPr>
            <w:tcW w:w="793" w:type="dxa"/>
            <w:tcBorders>
              <w:top w:val="single" w:color="auto" w:sz="4" w:space="0"/>
              <w:left w:val="single" w:color="auto" w:sz="4" w:space="0"/>
              <w:right w:val="single" w:color="auto" w:sz="4" w:space="0"/>
            </w:tcBorders>
            <w:noWrap w:val="0"/>
            <w:vAlign w:val="center"/>
          </w:tcPr>
          <w:p w14:paraId="34921DE2">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26</w:t>
            </w:r>
          </w:p>
        </w:tc>
        <w:tc>
          <w:tcPr>
            <w:tcW w:w="1680" w:type="dxa"/>
            <w:tcBorders>
              <w:top w:val="single" w:color="auto" w:sz="4" w:space="0"/>
              <w:left w:val="single" w:color="auto" w:sz="4" w:space="0"/>
              <w:right w:val="single" w:color="auto" w:sz="4" w:space="0"/>
            </w:tcBorders>
            <w:noWrap w:val="0"/>
            <w:vAlign w:val="center"/>
          </w:tcPr>
          <w:p w14:paraId="12A7F52F">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sz w:val="22"/>
                <w:szCs w:val="22"/>
              </w:rPr>
              <w:t>供应商信用查询</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C0B5593">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（1）供应商信用信息查询的查询渠道：“信用中国”(</w:t>
            </w:r>
            <w:r>
              <w:rPr>
                <w:rFonts w:hint="eastAsia" w:ascii="新宋体" w:hAnsi="新宋体" w:eastAsia="新宋体" w:cs="新宋体"/>
                <w:sz w:val="22"/>
                <w:szCs w:val="22"/>
              </w:rPr>
              <w:fldChar w:fldCharType="begin"/>
            </w:r>
            <w:r>
              <w:rPr>
                <w:rFonts w:hint="eastAsia" w:ascii="新宋体" w:hAnsi="新宋体" w:eastAsia="新宋体" w:cs="新宋体"/>
                <w:sz w:val="22"/>
                <w:szCs w:val="22"/>
              </w:rPr>
              <w:instrText xml:space="preserve"> HYPERLINK "http://www.creditchina.gov.cn" </w:instrText>
            </w:r>
            <w:r>
              <w:rPr>
                <w:rFonts w:hint="eastAsia" w:ascii="新宋体" w:hAnsi="新宋体" w:eastAsia="新宋体" w:cs="新宋体"/>
                <w:sz w:val="22"/>
                <w:szCs w:val="22"/>
              </w:rPr>
              <w:fldChar w:fldCharType="separate"/>
            </w:r>
            <w:r>
              <w:rPr>
                <w:rFonts w:hint="eastAsia" w:ascii="新宋体" w:hAnsi="新宋体" w:eastAsia="新宋体" w:cs="新宋体"/>
                <w:sz w:val="22"/>
                <w:szCs w:val="22"/>
              </w:rPr>
              <w:t>www.creditchina.gov.cn</w:t>
            </w:r>
            <w:r>
              <w:rPr>
                <w:rFonts w:hint="eastAsia" w:ascii="新宋体" w:hAnsi="新宋体" w:eastAsia="新宋体" w:cs="新宋体"/>
                <w:sz w:val="22"/>
                <w:szCs w:val="22"/>
              </w:rPr>
              <w:fldChar w:fldCharType="end"/>
            </w:r>
            <w:r>
              <w:rPr>
                <w:rFonts w:hint="eastAsia" w:ascii="新宋体" w:hAnsi="新宋体" w:eastAsia="新宋体" w:cs="新宋体"/>
                <w:sz w:val="22"/>
                <w:szCs w:val="22"/>
              </w:rPr>
              <w:t>)；“中国政府采购网”（http://www.ccgp.gov.cn/）；</w:t>
            </w:r>
          </w:p>
          <w:p w14:paraId="70B6FF88">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（2）供应商信用信息查询截止时点：</w:t>
            </w:r>
            <w:r>
              <w:rPr>
                <w:rFonts w:hint="eastAsia" w:ascii="新宋体" w:hAnsi="新宋体" w:eastAsia="新宋体" w:cs="新宋体"/>
                <w:sz w:val="22"/>
                <w:szCs w:val="22"/>
                <w:lang w:val="en-US" w:eastAsia="zh-CN"/>
              </w:rPr>
              <w:t>公告发布至</w:t>
            </w:r>
            <w:r>
              <w:rPr>
                <w:rFonts w:hint="eastAsia" w:ascii="新宋体" w:hAnsi="新宋体" w:eastAsia="新宋体" w:cs="新宋体"/>
                <w:sz w:val="22"/>
                <w:szCs w:val="22"/>
              </w:rPr>
              <w:t>投标文件递交截止时间。</w:t>
            </w:r>
          </w:p>
          <w:p w14:paraId="3FA1AEB8">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（3）供应商信用信息查询记录和证据留存的具体方式：网页截图打印；</w:t>
            </w:r>
          </w:p>
          <w:p w14:paraId="680EC324">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（4）信用信息的使用规则：</w:t>
            </w:r>
          </w:p>
          <w:p w14:paraId="61B80B24">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①在“信用中国”具有负面记录：列入失信被执行人、重大税收违法案件当事人名单、政府采购严重违法失信行为名单；</w:t>
            </w:r>
          </w:p>
          <w:p w14:paraId="692054DD">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②被“中国政府采购网”(www.ccgp.gov.cn)列入政府采购严重违法失信行为记录名单。</w:t>
            </w:r>
          </w:p>
          <w:p w14:paraId="2CE08DB4">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sz w:val="22"/>
                <w:szCs w:val="22"/>
              </w:rPr>
            </w:pPr>
            <w:r>
              <w:rPr>
                <w:rFonts w:hint="eastAsia" w:ascii="新宋体" w:hAnsi="新宋体" w:eastAsia="新宋体" w:cs="新宋体"/>
                <w:sz w:val="22"/>
                <w:szCs w:val="22"/>
              </w:rPr>
              <w:t>（5）具有以上（4）所述信息记录的供应商，其投标</w:t>
            </w:r>
            <w:r>
              <w:rPr>
                <w:rFonts w:hint="eastAsia" w:ascii="新宋体" w:hAnsi="新宋体" w:eastAsia="新宋体" w:cs="新宋体"/>
                <w:sz w:val="22"/>
                <w:szCs w:val="22"/>
                <w:lang w:eastAsia="zh-CN"/>
              </w:rPr>
              <w:t>作</w:t>
            </w:r>
            <w:r>
              <w:rPr>
                <w:rFonts w:hint="eastAsia" w:ascii="新宋体" w:hAnsi="新宋体" w:eastAsia="新宋体" w:cs="新宋体"/>
                <w:sz w:val="22"/>
                <w:szCs w:val="22"/>
              </w:rPr>
              <w:t>无效投标处理。</w:t>
            </w:r>
          </w:p>
          <w:p w14:paraId="763A36B3">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sz w:val="22"/>
                <w:szCs w:val="22"/>
              </w:rPr>
            </w:pPr>
            <w:r>
              <w:rPr>
                <w:rFonts w:hint="eastAsia" w:ascii="新宋体" w:hAnsi="新宋体" w:eastAsia="新宋体" w:cs="新宋体"/>
                <w:b/>
                <w:bCs/>
                <w:sz w:val="22"/>
                <w:szCs w:val="22"/>
                <w:u w:val="single"/>
              </w:rPr>
              <w:t>（6）▲</w:t>
            </w:r>
            <w:r>
              <w:rPr>
                <w:rFonts w:hint="eastAsia" w:ascii="新宋体" w:hAnsi="新宋体" w:eastAsia="新宋体" w:cs="新宋体"/>
                <w:b/>
                <w:sz w:val="22"/>
                <w:szCs w:val="22"/>
                <w:u w:val="single"/>
              </w:rPr>
              <w:t>关于</w:t>
            </w:r>
            <w:r>
              <w:rPr>
                <w:rFonts w:hint="eastAsia" w:ascii="新宋体" w:hAnsi="新宋体" w:eastAsia="新宋体" w:cs="新宋体"/>
                <w:b/>
                <w:bCs/>
                <w:sz w:val="22"/>
                <w:szCs w:val="22"/>
                <w:u w:val="single"/>
              </w:rPr>
              <w:t>“信用中国”(www.creditchina.gov.cn) 信用记录网页截图相关说明</w:t>
            </w:r>
            <w:r>
              <w:rPr>
                <w:rFonts w:hint="eastAsia" w:ascii="新宋体" w:hAnsi="新宋体" w:eastAsia="新宋体" w:cs="新宋体"/>
                <w:bCs/>
                <w:sz w:val="22"/>
                <w:szCs w:val="22"/>
              </w:rPr>
              <w:t>：</w:t>
            </w:r>
          </w:p>
          <w:p w14:paraId="59814BBF">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①若供应商查询页面“行政处罚”栏显示有行政处罚事项，须将所有行政处罚事项在“信用中国”网页上列出的明细一并打印，并附说明，是否属于“经营活动中的重大违法记录”。</w:t>
            </w:r>
          </w:p>
          <w:p w14:paraId="08FA2BFA">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bCs/>
                <w:sz w:val="22"/>
                <w:szCs w:val="22"/>
              </w:rPr>
            </w:pPr>
            <w:r>
              <w:rPr>
                <w:rFonts w:hint="eastAsia" w:ascii="新宋体" w:hAnsi="新宋体" w:eastAsia="新宋体" w:cs="新宋体"/>
                <w:bCs/>
                <w:sz w:val="22"/>
                <w:szCs w:val="22"/>
              </w:rPr>
              <w:t>②若供应商在“信用中国”无数据，亦须将搜索结果页面打印，并附说明。</w:t>
            </w:r>
          </w:p>
          <w:p w14:paraId="6D3B5AC6">
            <w:pPr>
              <w:keepNext w:val="0"/>
              <w:keepLines w:val="0"/>
              <w:pageBreakBefore w:val="0"/>
              <w:kinsoku/>
              <w:wordWrap/>
              <w:overflowPunct/>
              <w:topLinePunct w:val="0"/>
              <w:bidi w:val="0"/>
              <w:snapToGrid/>
              <w:spacing w:line="312" w:lineRule="auto"/>
              <w:jc w:val="left"/>
              <w:textAlignment w:val="auto"/>
              <w:rPr>
                <w:rFonts w:hint="default" w:ascii="新宋体" w:hAnsi="新宋体" w:eastAsia="新宋体" w:cs="新宋体"/>
                <w:snapToGrid w:val="0"/>
                <w:color w:val="auto"/>
                <w:sz w:val="22"/>
                <w:szCs w:val="22"/>
                <w:highlight w:val="none"/>
                <w:lang w:val="en-US" w:eastAsia="zh-CN"/>
              </w:rPr>
            </w:pPr>
            <w:r>
              <w:rPr>
                <w:rFonts w:hint="eastAsia" w:ascii="新宋体" w:hAnsi="新宋体" w:eastAsia="新宋体" w:cs="新宋体"/>
                <w:bCs/>
                <w:sz w:val="22"/>
                <w:szCs w:val="22"/>
              </w:rPr>
              <w:t>（7）具体结果以开标当日采购人或采购代理机构对</w:t>
            </w:r>
            <w:r>
              <w:rPr>
                <w:rFonts w:hint="eastAsia" w:ascii="新宋体" w:hAnsi="新宋体" w:eastAsia="新宋体" w:cs="楷体"/>
                <w:kern w:val="0"/>
                <w:sz w:val="22"/>
                <w:szCs w:val="22"/>
              </w:rPr>
              <w:t>供应商信用查询网页的</w:t>
            </w:r>
            <w:r>
              <w:rPr>
                <w:rFonts w:hint="eastAsia" w:ascii="新宋体" w:hAnsi="新宋体" w:eastAsia="新宋体" w:cs="新宋体"/>
                <w:bCs/>
                <w:sz w:val="22"/>
                <w:szCs w:val="22"/>
              </w:rPr>
              <w:t>查询结果为准。</w:t>
            </w:r>
          </w:p>
        </w:tc>
      </w:tr>
      <w:tr w14:paraId="22B28A85">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76136BA7">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rPr>
              <w:t>27</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1644B71">
            <w:pPr>
              <w:keepNext w:val="0"/>
              <w:keepLines w:val="0"/>
              <w:pageBreakBefore w:val="0"/>
              <w:kinsoku/>
              <w:wordWrap/>
              <w:overflowPunct/>
              <w:topLinePunct w:val="0"/>
              <w:bidi w:val="0"/>
              <w:adjustRightInd w:val="0"/>
              <w:snapToGrid/>
              <w:spacing w:line="312" w:lineRule="auto"/>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政府采购</w:t>
            </w:r>
          </w:p>
          <w:p w14:paraId="74A2BA20">
            <w:pPr>
              <w:keepNext w:val="0"/>
              <w:keepLines w:val="0"/>
              <w:pageBreakBefore w:val="0"/>
              <w:kinsoku/>
              <w:wordWrap/>
              <w:overflowPunct/>
              <w:topLinePunct w:val="0"/>
              <w:bidi w:val="0"/>
              <w:adjustRightInd w:val="0"/>
              <w:snapToGrid/>
              <w:spacing w:line="312" w:lineRule="auto"/>
              <w:jc w:val="center"/>
              <w:textAlignment w:val="auto"/>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sz w:val="22"/>
                <w:szCs w:val="22"/>
                <w:highlight w:val="none"/>
              </w:rPr>
              <w:t>扶持政策</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55EF0922">
            <w:pPr>
              <w:rPr>
                <w:rFonts w:ascii="宋体" w:hAnsi="宋体" w:cs="新宋体"/>
                <w:bCs/>
                <w:color w:val="auto"/>
                <w:sz w:val="22"/>
                <w:szCs w:val="22"/>
                <w:highlight w:val="none"/>
              </w:rPr>
            </w:pPr>
            <w:r>
              <w:rPr>
                <w:rFonts w:hint="eastAsia" w:ascii="宋体" w:hAnsi="宋体" w:cs="新宋体"/>
                <w:bCs/>
                <w:color w:val="auto"/>
                <w:sz w:val="22"/>
                <w:szCs w:val="22"/>
                <w:highlight w:val="none"/>
              </w:rPr>
              <w:t>1.本项目属于预留份额专门面向中小企业/小微企业采购项目，监狱企业、残疾人福利性单位视为中小企业。</w:t>
            </w:r>
          </w:p>
          <w:p w14:paraId="12627533">
            <w:pPr>
              <w:rPr>
                <w:rFonts w:ascii="宋体" w:hAnsi="宋体" w:cs="新宋体"/>
                <w:bCs/>
                <w:color w:val="auto"/>
                <w:sz w:val="22"/>
                <w:szCs w:val="22"/>
                <w:highlight w:val="none"/>
              </w:rPr>
            </w:pPr>
            <w:r>
              <w:rPr>
                <w:rFonts w:hint="eastAsia" w:ascii="宋体" w:hAnsi="宋体" w:cs="新宋体"/>
                <w:bCs/>
                <w:color w:val="auto"/>
                <w:sz w:val="22"/>
                <w:szCs w:val="22"/>
                <w:highlight w:val="none"/>
              </w:rPr>
              <w:t>2.中小企业/小微企业为</w:t>
            </w:r>
            <w:r>
              <w:rPr>
                <w:rFonts w:hint="eastAsia" w:ascii="宋体" w:hAnsi="宋体"/>
                <w:bCs/>
                <w:color w:val="auto"/>
                <w:sz w:val="22"/>
                <w:szCs w:val="22"/>
                <w:highlight w:val="none"/>
              </w:rPr>
              <w:t>满足转发财政部 工业和信息化部关于印发《政府采购促进中小企业发展管理办法》（财库﹝2020﹞46 号）的规定的中小企业</w:t>
            </w:r>
            <w:r>
              <w:rPr>
                <w:rFonts w:hint="eastAsia" w:ascii="宋体" w:hAnsi="宋体" w:cs="新宋体"/>
                <w:bCs/>
                <w:color w:val="auto"/>
                <w:sz w:val="22"/>
                <w:szCs w:val="22"/>
                <w:highlight w:val="none"/>
              </w:rPr>
              <w:t>。</w:t>
            </w:r>
          </w:p>
          <w:p w14:paraId="5DBE6898">
            <w:pPr>
              <w:rPr>
                <w:rFonts w:ascii="宋体" w:hAnsi="宋体" w:cs="新宋体"/>
                <w:bCs/>
                <w:color w:val="auto"/>
                <w:sz w:val="22"/>
                <w:szCs w:val="22"/>
                <w:highlight w:val="none"/>
              </w:rPr>
            </w:pPr>
            <w:r>
              <w:rPr>
                <w:rFonts w:hint="eastAsia" w:ascii="宋体" w:hAnsi="宋体" w:cs="新宋体"/>
                <w:bCs/>
                <w:color w:val="auto"/>
                <w:sz w:val="22"/>
                <w:szCs w:val="22"/>
                <w:highlight w:val="none"/>
              </w:rPr>
              <w:t>3.专门面向中小企业/小微企业采购的项目，不再执行价格评审优惠的扶持政策。</w:t>
            </w:r>
          </w:p>
          <w:p w14:paraId="478E6303">
            <w:pPr>
              <w:rPr>
                <w:rFonts w:hint="eastAsia" w:ascii="宋体" w:hAnsi="宋体" w:cs="新宋体"/>
                <w:bCs/>
                <w:color w:val="auto"/>
                <w:sz w:val="22"/>
                <w:szCs w:val="22"/>
                <w:highlight w:val="none"/>
              </w:rPr>
            </w:pPr>
            <w:r>
              <w:rPr>
                <w:rFonts w:hint="eastAsia" w:ascii="宋体" w:hAnsi="宋体" w:cs="新宋体"/>
                <w:bCs/>
                <w:color w:val="auto"/>
                <w:sz w:val="22"/>
                <w:szCs w:val="22"/>
                <w:highlight w:val="none"/>
              </w:rPr>
              <w:t>4.依据</w:t>
            </w:r>
            <w:r>
              <w:rPr>
                <w:rFonts w:hint="eastAsia" w:ascii="宋体" w:hAnsi="宋体"/>
                <w:bCs/>
                <w:color w:val="auto"/>
                <w:sz w:val="22"/>
                <w:szCs w:val="22"/>
                <w:highlight w:val="none"/>
              </w:rPr>
              <w:t>《政府采购促进中小企业发展管理办法》（财库﹝2020﹞46 号）</w:t>
            </w:r>
            <w:r>
              <w:rPr>
                <w:rFonts w:hint="eastAsia" w:ascii="宋体" w:hAnsi="宋体" w:cs="新宋体"/>
                <w:bCs/>
                <w:color w:val="auto"/>
                <w:sz w:val="22"/>
                <w:szCs w:val="22"/>
                <w:highlight w:val="none"/>
              </w:rPr>
              <w:t>规定享受扶持政策获得政府采购合同的，小微企业不得将合同分包给大中型企业，中型企业不得将合同分包给大型企业。</w:t>
            </w:r>
          </w:p>
          <w:p w14:paraId="7F579234">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bCs/>
                <w:color w:val="auto"/>
                <w:sz w:val="22"/>
                <w:szCs w:val="22"/>
                <w:highlight w:val="none"/>
              </w:rPr>
            </w:pPr>
            <w:r>
              <w:rPr>
                <w:rFonts w:ascii="宋体" w:hAnsi="宋体" w:cs="新宋体"/>
                <w:color w:val="auto"/>
                <w:sz w:val="22"/>
                <w:szCs w:val="22"/>
                <w:highlight w:val="none"/>
              </w:rPr>
              <w:t>5.</w:t>
            </w:r>
            <w:r>
              <w:rPr>
                <w:rFonts w:hint="eastAsia" w:ascii="宋体" w:hAnsi="宋体" w:cs="新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5F6CACD">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BE551AA">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8</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D35EA59">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合同备案</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602253FD">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（1）中标供应商须在中标通知书发出之日起30日历天内与采购人签订合同。</w:t>
            </w:r>
          </w:p>
          <w:p w14:paraId="36FEEABB">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kern w:val="0"/>
                <w:sz w:val="22"/>
                <w:szCs w:val="22"/>
                <w:highlight w:val="none"/>
                <w:lang w:val="en-US" w:eastAsia="zh-CN" w:bidi="ar-SA"/>
              </w:rPr>
            </w:pPr>
            <w:r>
              <w:rPr>
                <w:rFonts w:hint="eastAsia" w:ascii="新宋体" w:hAnsi="新宋体" w:eastAsia="新宋体" w:cs="新宋体"/>
                <w:color w:val="auto"/>
                <w:sz w:val="22"/>
                <w:szCs w:val="22"/>
                <w:highlight w:val="none"/>
              </w:rPr>
              <w:t>（2）中标供应商与采购人签订合同后，2日历天内将合同扫描件电子版发给采购代理机构邮箱：</w:t>
            </w:r>
            <w:r>
              <w:rPr>
                <w:rFonts w:hint="eastAsia" w:ascii="新宋体" w:hAnsi="新宋体" w:eastAsia="新宋体" w:cs="新宋体"/>
                <w:b/>
                <w:color w:val="auto"/>
                <w:sz w:val="22"/>
                <w:szCs w:val="22"/>
                <w:highlight w:val="none"/>
                <w:u w:val="single"/>
              </w:rPr>
              <w:t>ye462978466@qq.com</w:t>
            </w:r>
            <w:r>
              <w:rPr>
                <w:rFonts w:hint="eastAsia" w:ascii="新宋体" w:hAnsi="新宋体" w:eastAsia="新宋体" w:cs="新宋体"/>
                <w:color w:val="auto"/>
                <w:sz w:val="22"/>
                <w:szCs w:val="22"/>
                <w:highlight w:val="none"/>
              </w:rPr>
              <w:t>。</w:t>
            </w:r>
          </w:p>
        </w:tc>
      </w:tr>
      <w:tr w14:paraId="137AF66B">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D2B61B5">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rPr>
              <w:t>2</w:t>
            </w:r>
            <w:r>
              <w:rPr>
                <w:rFonts w:hint="eastAsia" w:ascii="新宋体" w:hAnsi="新宋体" w:eastAsia="新宋体" w:cs="新宋体"/>
                <w:color w:val="auto"/>
                <w:kern w:val="0"/>
                <w:sz w:val="22"/>
                <w:szCs w:val="22"/>
                <w:highlight w:val="none"/>
                <w:lang w:val="en-US" w:eastAsia="zh-CN"/>
              </w:rPr>
              <w:t>9</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14F6EF77">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合同履约管理</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73B742A">
            <w:pPr>
              <w:keepNext w:val="0"/>
              <w:keepLines w:val="0"/>
              <w:pageBreakBefore w:val="0"/>
              <w:kinsoku/>
              <w:wordWrap/>
              <w:overflowPunct/>
              <w:topLinePunct w:val="0"/>
              <w:bidi w:val="0"/>
              <w:snapToGrid/>
              <w:spacing w:line="312" w:lineRule="auto"/>
              <w:jc w:val="left"/>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14:paraId="3FA1A49B">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B7D6B7D">
            <w:pPr>
              <w:keepNext w:val="0"/>
              <w:keepLines w:val="0"/>
              <w:pageBreakBefore w:val="0"/>
              <w:kinsoku/>
              <w:wordWrap/>
              <w:overflowPunct/>
              <w:topLinePunct w:val="0"/>
              <w:bidi w:val="0"/>
              <w:snapToGrid/>
              <w:spacing w:line="312" w:lineRule="auto"/>
              <w:jc w:val="center"/>
              <w:textAlignment w:val="auto"/>
              <w:rPr>
                <w:rFonts w:hint="default" w:ascii="新宋体" w:hAnsi="新宋体" w:eastAsia="新宋体" w:cs="新宋体"/>
                <w:color w:val="auto"/>
                <w:kern w:val="0"/>
                <w:sz w:val="22"/>
                <w:szCs w:val="22"/>
                <w:highlight w:val="none"/>
                <w:lang w:val="en-US" w:eastAsia="zh-CN"/>
              </w:rPr>
            </w:pPr>
            <w:r>
              <w:rPr>
                <w:rFonts w:hint="eastAsia" w:ascii="新宋体" w:hAnsi="新宋体" w:eastAsia="新宋体" w:cs="新宋体"/>
                <w:color w:val="auto"/>
                <w:kern w:val="0"/>
                <w:sz w:val="22"/>
                <w:szCs w:val="22"/>
                <w:highlight w:val="none"/>
                <w:lang w:val="en-US" w:eastAsia="zh-CN"/>
              </w:rPr>
              <w:t>30</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FC8EDEC">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解释权</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0D1B9144">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color w:val="auto"/>
                <w:kern w:val="0"/>
                <w:sz w:val="22"/>
                <w:szCs w:val="22"/>
                <w:highlight w:val="none"/>
                <w:lang w:val="zh-CN" w:eastAsia="zh-CN" w:bidi="ar-SA"/>
              </w:rPr>
            </w:pPr>
            <w:r>
              <w:rPr>
                <w:rFonts w:hint="eastAsia" w:ascii="新宋体" w:hAns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w:t>
            </w:r>
            <w:r>
              <w:rPr>
                <w:rFonts w:hint="eastAsia" w:ascii="新宋体" w:hAnsi="新宋体" w:eastAsia="新宋体" w:cs="新宋体"/>
                <w:color w:val="auto"/>
                <w:sz w:val="22"/>
                <w:szCs w:val="22"/>
                <w:highlight w:val="none"/>
                <w:lang w:eastAsia="zh-CN"/>
              </w:rPr>
              <w:t>采购公告</w:t>
            </w:r>
            <w:r>
              <w:rPr>
                <w:rFonts w:hint="eastAsia" w:ascii="新宋体" w:hAnsi="新宋体" w:eastAsia="新宋体" w:cs="新宋体"/>
                <w:color w:val="auto"/>
                <w:sz w:val="22"/>
                <w:szCs w:val="22"/>
                <w:highlight w:val="none"/>
              </w:rPr>
              <w:t>、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1F096D0">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24EE4336">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0"/>
                <w:sz w:val="22"/>
                <w:szCs w:val="22"/>
                <w:highlight w:val="none"/>
                <w:lang w:val="zh-CN" w:eastAsia="zh-CN"/>
              </w:rPr>
            </w:pPr>
            <w:r>
              <w:rPr>
                <w:rFonts w:hint="eastAsia" w:ascii="新宋体" w:hAnsi="新宋体" w:eastAsia="新宋体" w:cs="新宋体"/>
                <w:color w:val="auto"/>
                <w:kern w:val="0"/>
                <w:sz w:val="22"/>
                <w:szCs w:val="22"/>
                <w:highlight w:val="none"/>
              </w:rPr>
              <w:t>3</w:t>
            </w:r>
            <w:r>
              <w:rPr>
                <w:rFonts w:hint="eastAsia" w:ascii="新宋体" w:hAnsi="新宋体" w:eastAsia="新宋体" w:cs="新宋体"/>
                <w:color w:val="auto"/>
                <w:kern w:val="0"/>
                <w:sz w:val="22"/>
                <w:szCs w:val="22"/>
                <w:highlight w:val="none"/>
                <w:lang w:val="en-US" w:eastAsia="zh-CN"/>
              </w:rPr>
              <w:t>1</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660DDFB">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2"/>
                <w:sz w:val="22"/>
                <w:szCs w:val="22"/>
                <w:highlight w:val="none"/>
                <w:lang w:val="zh-CN" w:eastAsia="zh-CN" w:bidi="ar-SA"/>
              </w:rPr>
            </w:pPr>
            <w:r>
              <w:rPr>
                <w:rFonts w:hint="eastAsia" w:ascii="新宋体" w:hAnsi="新宋体" w:eastAsia="新宋体" w:cs="新宋体"/>
                <w:color w:val="auto"/>
                <w:sz w:val="22"/>
                <w:szCs w:val="22"/>
                <w:highlight w:val="none"/>
              </w:rPr>
              <w:t>采购代理服务费</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2C86727C">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（1）招标代理服务费按</w:t>
            </w:r>
            <w:r>
              <w:rPr>
                <w:rFonts w:hint="eastAsia" w:ascii="新宋体" w:hAnsi="新宋体" w:eastAsia="新宋体" w:cs="新宋体"/>
                <w:sz w:val="22"/>
                <w:szCs w:val="22"/>
                <w:lang w:val="en-US" w:eastAsia="zh-CN"/>
              </w:rPr>
              <w:t>玖仟伍佰</w:t>
            </w:r>
            <w:r>
              <w:rPr>
                <w:rFonts w:hint="eastAsia" w:ascii="新宋体" w:hAnsi="新宋体" w:eastAsia="新宋体" w:cs="新宋体"/>
                <w:sz w:val="22"/>
                <w:szCs w:val="22"/>
              </w:rPr>
              <w:t>元整计取，</w:t>
            </w:r>
            <w:r>
              <w:rPr>
                <w:rFonts w:hint="eastAsia" w:ascii="新宋体" w:hAnsi="新宋体" w:eastAsia="新宋体" w:cs="新宋体"/>
                <w:sz w:val="22"/>
                <w:szCs w:val="22"/>
                <w:lang w:val="en-US" w:eastAsia="zh-CN"/>
              </w:rPr>
              <w:t>由中标供应商</w:t>
            </w:r>
            <w:r>
              <w:rPr>
                <w:rFonts w:hint="eastAsia" w:ascii="新宋体" w:hAnsi="新宋体" w:eastAsia="新宋体" w:cs="新宋体"/>
                <w:sz w:val="22"/>
                <w:szCs w:val="22"/>
              </w:rPr>
              <w:t>在领取中标通知书时向采购代理机构进行支付，该服务费须计入投标报价。</w:t>
            </w:r>
          </w:p>
          <w:p w14:paraId="587F5A6E">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（2）采购代理服务费可以是现金、支票或汇票。</w:t>
            </w:r>
          </w:p>
          <w:p w14:paraId="105B9D5A">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收款账户户名：温州市智信招标代理有限公司</w:t>
            </w:r>
          </w:p>
          <w:p w14:paraId="1CA8D89E">
            <w:pPr>
              <w:keepNext w:val="0"/>
              <w:keepLines w:val="0"/>
              <w:pageBreakBefore w:val="0"/>
              <w:kinsoku/>
              <w:wordWrap/>
              <w:overflowPunct/>
              <w:topLinePunct w:val="0"/>
              <w:bidi w:val="0"/>
              <w:snapToGrid/>
              <w:spacing w:line="312" w:lineRule="auto"/>
              <w:textAlignment w:val="auto"/>
              <w:rPr>
                <w:rFonts w:hint="eastAsia" w:ascii="新宋体" w:hAnsi="新宋体" w:eastAsia="新宋体" w:cs="新宋体"/>
                <w:sz w:val="22"/>
                <w:szCs w:val="22"/>
              </w:rPr>
            </w:pPr>
            <w:r>
              <w:rPr>
                <w:rFonts w:hint="eastAsia" w:ascii="新宋体" w:hAnsi="新宋体" w:eastAsia="新宋体" w:cs="新宋体"/>
                <w:sz w:val="22"/>
                <w:szCs w:val="22"/>
              </w:rPr>
              <w:t>收款账号：333504140018800009390</w:t>
            </w:r>
          </w:p>
          <w:p w14:paraId="02290F0A">
            <w:pPr>
              <w:keepNext w:val="0"/>
              <w:keepLines w:val="0"/>
              <w:pageBreakBefore w:val="0"/>
              <w:kinsoku/>
              <w:wordWrap/>
              <w:overflowPunct/>
              <w:topLinePunct w:val="0"/>
              <w:bidi w:val="0"/>
              <w:snapToGrid/>
              <w:spacing w:line="312" w:lineRule="auto"/>
              <w:textAlignment w:val="auto"/>
              <w:rPr>
                <w:rFonts w:hint="eastAsia"/>
                <w:color w:val="auto"/>
                <w:kern w:val="2"/>
                <w:sz w:val="21"/>
                <w:szCs w:val="24"/>
                <w:highlight w:val="none"/>
                <w:lang w:val="zh-CN" w:eastAsia="zh-CN" w:bidi="ar-SA"/>
              </w:rPr>
            </w:pPr>
            <w:r>
              <w:rPr>
                <w:rFonts w:hint="eastAsia" w:ascii="新宋体" w:hAnsi="新宋体" w:eastAsia="新宋体" w:cs="新宋体"/>
                <w:sz w:val="22"/>
                <w:szCs w:val="22"/>
              </w:rPr>
              <w:t>开户行：交通银行温州分行瓯海支行</w:t>
            </w:r>
          </w:p>
        </w:tc>
      </w:tr>
      <w:tr w14:paraId="68CEDDB2">
        <w:tblPrEx>
          <w:tblCellMar>
            <w:top w:w="0" w:type="dxa"/>
            <w:left w:w="108" w:type="dxa"/>
            <w:bottom w:w="0" w:type="dxa"/>
            <w:right w:w="108" w:type="dxa"/>
          </w:tblCellMar>
        </w:tblPrEx>
        <w:trPr>
          <w:trHeight w:val="680" w:hRule="atLeast"/>
        </w:trPr>
        <w:tc>
          <w:tcPr>
            <w:tcW w:w="793" w:type="dxa"/>
            <w:tcBorders>
              <w:top w:val="single" w:color="auto" w:sz="4" w:space="0"/>
              <w:left w:val="single" w:color="auto" w:sz="4" w:space="0"/>
              <w:bottom w:val="single" w:color="auto" w:sz="4" w:space="0"/>
              <w:right w:val="single" w:color="auto" w:sz="4" w:space="0"/>
            </w:tcBorders>
            <w:noWrap w:val="0"/>
            <w:vAlign w:val="center"/>
          </w:tcPr>
          <w:p w14:paraId="3F8826F0">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lang w:val="en-US" w:eastAsia="zh-CN"/>
              </w:rPr>
              <w:t>2</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554DA65C">
            <w:pPr>
              <w:keepNext w:val="0"/>
              <w:keepLines w:val="0"/>
              <w:pageBreakBefore w:val="0"/>
              <w:kinsoku/>
              <w:wordWrap/>
              <w:overflowPunct/>
              <w:topLinePunct w:val="0"/>
              <w:bidi w:val="0"/>
              <w:snapToGrid/>
              <w:spacing w:line="312" w:lineRule="auto"/>
              <w:jc w:val="center"/>
              <w:textAlignment w:val="auto"/>
              <w:rPr>
                <w:rFonts w:hint="eastAsia" w:ascii="新宋体" w:hAnsi="新宋体" w:eastAsia="新宋体" w:cs="新宋体"/>
                <w:color w:val="auto"/>
                <w:kern w:val="2"/>
                <w:sz w:val="22"/>
                <w:szCs w:val="22"/>
                <w:highlight w:val="none"/>
                <w:lang w:val="en-US" w:eastAsia="zh-CN" w:bidi="ar-SA"/>
              </w:rPr>
            </w:pPr>
            <w:r>
              <w:rPr>
                <w:rFonts w:hint="eastAsia" w:ascii="新宋体" w:hAnsi="新宋体" w:eastAsia="新宋体" w:cs="新宋体"/>
                <w:color w:val="auto"/>
                <w:sz w:val="22"/>
                <w:szCs w:val="22"/>
                <w:highlight w:val="none"/>
                <w:lang w:val="en-US" w:eastAsia="zh-CN"/>
              </w:rPr>
              <w:t>项目类型</w:t>
            </w:r>
          </w:p>
        </w:tc>
        <w:tc>
          <w:tcPr>
            <w:tcW w:w="7381" w:type="dxa"/>
            <w:tcBorders>
              <w:top w:val="single" w:color="auto" w:sz="4" w:space="0"/>
              <w:left w:val="single" w:color="auto" w:sz="4" w:space="0"/>
              <w:bottom w:val="single" w:color="auto" w:sz="4" w:space="0"/>
              <w:right w:val="single" w:color="auto" w:sz="4" w:space="0"/>
            </w:tcBorders>
            <w:noWrap w:val="0"/>
            <w:vAlign w:val="center"/>
          </w:tcPr>
          <w:p w14:paraId="18C40186">
            <w:pPr>
              <w:keepNext w:val="0"/>
              <w:keepLines w:val="0"/>
              <w:pageBreakBefore w:val="0"/>
              <w:kinsoku/>
              <w:wordWrap/>
              <w:overflowPunct/>
              <w:topLinePunct w:val="0"/>
              <w:bidi w:val="0"/>
              <w:snapToGrid/>
              <w:spacing w:line="312" w:lineRule="auto"/>
              <w:textAlignment w:val="auto"/>
              <w:rPr>
                <w:rFonts w:hint="default" w:ascii="新宋体" w:hAnsi="新宋体" w:eastAsia="宋体" w:cs="新宋体"/>
                <w:color w:val="auto"/>
                <w:kern w:val="2"/>
                <w:sz w:val="22"/>
                <w:szCs w:val="22"/>
                <w:highlight w:val="none"/>
                <w:lang w:val="en-US" w:eastAsia="zh-CN" w:bidi="ar-SA"/>
              </w:rPr>
            </w:pPr>
            <w:r>
              <w:rPr>
                <w:rFonts w:hint="eastAsia" w:ascii="宋体" w:hAnsi="宋体" w:cs="宋体"/>
                <w:b/>
                <w:bCs/>
                <w:color w:val="auto"/>
                <w:sz w:val="22"/>
                <w:szCs w:val="22"/>
                <w:highlight w:val="none"/>
              </w:rPr>
              <w:t>服务类</w:t>
            </w:r>
            <w:r>
              <w:rPr>
                <w:rFonts w:hint="eastAsia" w:ascii="宋体" w:hAnsi="宋体" w:cs="宋体"/>
                <w:b/>
                <w:bCs/>
                <w:color w:val="auto"/>
                <w:sz w:val="22"/>
                <w:szCs w:val="22"/>
                <w:highlight w:val="none"/>
                <w:lang w:val="en-US" w:eastAsia="zh-CN"/>
              </w:rPr>
              <w:t xml:space="preserve">  所属行业：批发业</w:t>
            </w:r>
          </w:p>
        </w:tc>
      </w:tr>
    </w:tbl>
    <w:p w14:paraId="223F5B7A">
      <w:pPr>
        <w:pStyle w:val="3"/>
        <w:rPr>
          <w:rFonts w:hint="eastAsia" w:ascii="新宋体" w:hAnsi="新宋体" w:eastAsia="新宋体" w:cs="新宋体"/>
          <w:color w:val="auto"/>
          <w:sz w:val="36"/>
          <w:szCs w:val="36"/>
          <w:highlight w:val="none"/>
        </w:rPr>
      </w:pPr>
      <w:bookmarkStart w:id="1" w:name="_Toc223715994"/>
      <w:bookmarkStart w:id="2" w:name="_Toc221356882"/>
      <w:bookmarkStart w:id="3" w:name="_Toc239145350"/>
      <w:bookmarkStart w:id="4" w:name="_Toc221374622"/>
      <w:bookmarkStart w:id="5" w:name="_Toc221423615"/>
      <w:bookmarkStart w:id="6" w:name="_Toc222114875"/>
      <w:bookmarkStart w:id="7" w:name="_Toc241404198"/>
      <w:bookmarkStart w:id="8" w:name="_Toc221356947"/>
      <w:bookmarkStart w:id="9" w:name="_Toc265529379"/>
      <w:r>
        <w:rPr>
          <w:rFonts w:hint="eastAsia" w:ascii="新宋体" w:hAnsi="新宋体" w:eastAsia="新宋体" w:cs="新宋体"/>
          <w:color w:val="auto"/>
          <w:sz w:val="36"/>
          <w:szCs w:val="36"/>
          <w:highlight w:val="none"/>
        </w:rPr>
        <w:br w:type="page"/>
      </w:r>
      <w:bookmarkStart w:id="10" w:name="_Toc21456"/>
      <w:r>
        <w:rPr>
          <w:rFonts w:hint="eastAsia" w:ascii="新宋体" w:hAnsi="新宋体" w:eastAsia="新宋体" w:cs="新宋体"/>
          <w:color w:val="auto"/>
          <w:sz w:val="36"/>
          <w:szCs w:val="36"/>
          <w:highlight w:val="none"/>
        </w:rPr>
        <w:t>第一部分    供应商须知</w:t>
      </w:r>
      <w:bookmarkEnd w:id="1"/>
      <w:bookmarkEnd w:id="2"/>
      <w:bookmarkEnd w:id="3"/>
      <w:bookmarkEnd w:id="4"/>
      <w:bookmarkEnd w:id="5"/>
      <w:bookmarkEnd w:id="6"/>
      <w:bookmarkEnd w:id="7"/>
      <w:bookmarkEnd w:id="8"/>
      <w:bookmarkEnd w:id="9"/>
      <w:bookmarkEnd w:id="10"/>
    </w:p>
    <w:p w14:paraId="47A98FBB">
      <w:pPr>
        <w:pStyle w:val="4"/>
        <w:spacing w:line="500" w:lineRule="exact"/>
        <w:jc w:val="center"/>
        <w:rPr>
          <w:rFonts w:hint="eastAsia" w:ascii="新宋体" w:hAnsi="新宋体" w:eastAsia="新宋体"/>
          <w:color w:val="auto"/>
          <w:sz w:val="24"/>
          <w:szCs w:val="24"/>
          <w:highlight w:val="none"/>
        </w:rPr>
      </w:pPr>
      <w:bookmarkStart w:id="11" w:name="_Toc221374623"/>
      <w:bookmarkStart w:id="12" w:name="_Toc24692"/>
      <w:bookmarkStart w:id="13" w:name="_Toc239145351"/>
      <w:bookmarkStart w:id="14" w:name="_Toc223715995"/>
      <w:bookmarkStart w:id="15" w:name="_Toc221423616"/>
      <w:bookmarkStart w:id="16" w:name="_Toc222114876"/>
      <w:bookmarkStart w:id="17" w:name="_Toc241404199"/>
      <w:bookmarkStart w:id="18" w:name="_Toc221356948"/>
      <w:bookmarkStart w:id="19" w:name="_Toc221356883"/>
      <w:bookmarkStart w:id="20" w:name="_Toc265529380"/>
      <w:bookmarkStart w:id="21" w:name="_Toc10775"/>
      <w:r>
        <w:rPr>
          <w:rFonts w:hint="eastAsia" w:ascii="新宋体" w:hAnsi="新宋体" w:eastAsia="新宋体"/>
          <w:color w:val="auto"/>
          <w:sz w:val="24"/>
          <w:szCs w:val="24"/>
          <w:highlight w:val="none"/>
        </w:rPr>
        <w:t>一、  说明</w:t>
      </w:r>
      <w:bookmarkEnd w:id="11"/>
      <w:bookmarkEnd w:id="12"/>
      <w:bookmarkEnd w:id="13"/>
      <w:bookmarkEnd w:id="14"/>
      <w:bookmarkEnd w:id="15"/>
      <w:bookmarkEnd w:id="16"/>
      <w:bookmarkEnd w:id="17"/>
      <w:bookmarkEnd w:id="18"/>
      <w:bookmarkEnd w:id="19"/>
      <w:bookmarkEnd w:id="20"/>
      <w:bookmarkEnd w:id="21"/>
    </w:p>
    <w:p w14:paraId="6FA38857">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1.本次</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是按照《中华人民共和国政府采购法》、《中华人民共和国政府采购法实施条例》、《政府采购货物和服务招标投标管理办法》和《关于进一步规范政府采购活动的若干意见》等法律及有关法规组织和实施的。</w:t>
      </w:r>
    </w:p>
    <w:p w14:paraId="3A116531">
      <w:pPr>
        <w:tabs>
          <w:tab w:val="left" w:pos="540"/>
          <w:tab w:val="left" w:pos="90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2.合格供应商要求以</w:t>
      </w:r>
      <w:r>
        <w:rPr>
          <w:rFonts w:hint="eastAsia" w:ascii="新宋体" w:hAnsi="新宋体" w:eastAsia="新宋体" w:cs="新宋体"/>
          <w:b/>
          <w:color w:val="auto"/>
          <w:sz w:val="22"/>
          <w:szCs w:val="22"/>
          <w:highlight w:val="none"/>
          <w:lang w:eastAsia="zh-CN"/>
        </w:rPr>
        <w:t>采购公告</w:t>
      </w:r>
      <w:r>
        <w:rPr>
          <w:rFonts w:hint="eastAsia" w:ascii="新宋体" w:hAnsi="新宋体" w:eastAsia="新宋体" w:cs="新宋体"/>
          <w:b/>
          <w:color w:val="auto"/>
          <w:sz w:val="22"/>
          <w:szCs w:val="22"/>
          <w:highlight w:val="none"/>
        </w:rPr>
        <w:t>对供应商资格条件要求的表述为准。</w:t>
      </w:r>
    </w:p>
    <w:p w14:paraId="50B7F037">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3.供应商代表</w:t>
      </w:r>
    </w:p>
    <w:p w14:paraId="343FA4CF">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指全权代表供应商参加投标活动并签署投标文件的人。如果供应商代表不是法定代表人，须持有《法定代表人授权书》。</w:t>
      </w:r>
    </w:p>
    <w:p w14:paraId="4D43035E">
      <w:pPr>
        <w:tabs>
          <w:tab w:val="left" w:pos="540"/>
          <w:tab w:val="left" w:pos="90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4.投标费用</w:t>
      </w:r>
    </w:p>
    <w:p w14:paraId="0F3C199B">
      <w:pPr>
        <w:spacing w:line="44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供应商应承担所有与准备和参加投标有关费用，不论投标的结果如何，采购人和采购代理机构均无义务和责任承担这些费用。</w:t>
      </w:r>
    </w:p>
    <w:p w14:paraId="053A72C7">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5.优化政府采购金融服务</w:t>
      </w:r>
    </w:p>
    <w:p w14:paraId="50AA1365">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14:paraId="7FCE71FB">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鼓励金融机构按照相关要求，优化政采贷服务条件，有效满足企业流动性需求。</w:t>
      </w:r>
    </w:p>
    <w:p w14:paraId="26512F4B">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6.特别说明：</w:t>
      </w:r>
    </w:p>
    <w:p w14:paraId="346C08D1">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6.1供应商应仔细阅读采购文件的所有内容，按照采购文件的要求提交投标文件，并对所提供的全部资料的真实性承担法律责任。</w:t>
      </w:r>
    </w:p>
    <w:p w14:paraId="02F1C476">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6.2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7973CD85">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非单一产品采购项目，采购人应当根据采购项目技术构成、产品价格比重等合理确定核心产品，并在采购文件中载明。多家供应商提供的核心产品品牌相同的，按前两款规定处理。</w:t>
      </w:r>
    </w:p>
    <w:p w14:paraId="13478882">
      <w:pPr>
        <w:spacing w:line="400" w:lineRule="exact"/>
        <w:ind w:firstLine="464" w:firstLineChars="200"/>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注：所有核心产品品牌均相同按同品牌供应商计算。</w:t>
      </w:r>
    </w:p>
    <w:p w14:paraId="48202300">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1F066DEE">
      <w:pPr>
        <w:spacing w:line="400" w:lineRule="exact"/>
        <w:rPr>
          <w:rFonts w:ascii="新宋体" w:hAnsi="新宋体" w:eastAsia="新宋体" w:cs="宋体"/>
          <w:bCs/>
          <w:color w:val="auto"/>
          <w:spacing w:val="6"/>
          <w:sz w:val="22"/>
          <w:highlight w:val="none"/>
        </w:rPr>
      </w:pPr>
      <w:r>
        <w:rPr>
          <w:rFonts w:hint="eastAsia" w:ascii="新宋体" w:hAnsi="新宋体" w:eastAsia="新宋体" w:cs="宋体"/>
          <w:bCs/>
          <w:color w:val="auto"/>
          <w:spacing w:val="6"/>
          <w:sz w:val="22"/>
          <w:szCs w:val="22"/>
          <w:highlight w:val="none"/>
        </w:rPr>
        <w:t>6.4供应商在投标活动中提供任何虚假材料，其投标无效，并报监管部门查处；中标后发现的，中标人须依照《中华人民共和国消费者权益保护法》第49条之规定双倍赔偿采购人，且民事赔偿并不免除违法供应商的行政与刑事责任。</w:t>
      </w:r>
    </w:p>
    <w:p w14:paraId="556CD79D">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bCs/>
          <w:color w:val="auto"/>
          <w:spacing w:val="6"/>
          <w:sz w:val="22"/>
          <w:szCs w:val="22"/>
          <w:highlight w:val="none"/>
        </w:rPr>
        <w:t>6.5</w:t>
      </w:r>
      <w:r>
        <w:rPr>
          <w:rFonts w:hint="eastAsia" w:ascii="新宋体" w:hAnsi="新宋体" w:eastAsia="新宋体" w:cs="宋体"/>
          <w:bCs/>
          <w:color w:val="auto"/>
          <w:kern w:val="0"/>
          <w:sz w:val="22"/>
          <w:szCs w:val="22"/>
          <w:highlight w:val="none"/>
          <w:lang w:val="zh-CN"/>
        </w:rPr>
        <w:t>非浙江政府采购网注册的供应商或发生变更且未及时更新的供应商，应当在规定时间内按照《浙江省政府采购供应商注册及诚信管理暂行办法》（浙财采监字［2009］28号）的相关规定及时办理更新或供应商注册事项。一旦被确定为中标人的，在合同签订前按本办法的规定完成注册并成为正式注册供应商。</w:t>
      </w:r>
    </w:p>
    <w:p w14:paraId="3BA37556">
      <w:pPr>
        <w:pStyle w:val="4"/>
        <w:spacing w:line="500" w:lineRule="exact"/>
        <w:jc w:val="center"/>
        <w:rPr>
          <w:rFonts w:hint="eastAsia" w:ascii="新宋体" w:hAnsi="新宋体" w:eastAsia="新宋体"/>
          <w:color w:val="auto"/>
          <w:sz w:val="24"/>
          <w:szCs w:val="24"/>
          <w:highlight w:val="none"/>
        </w:rPr>
      </w:pPr>
      <w:bookmarkStart w:id="22" w:name="_Toc241404200"/>
      <w:bookmarkStart w:id="23" w:name="_Toc239145352"/>
      <w:bookmarkStart w:id="24" w:name="_Toc221356949"/>
      <w:bookmarkStart w:id="25" w:name="_Toc221423617"/>
      <w:bookmarkStart w:id="26" w:name="_Toc221356884"/>
      <w:bookmarkStart w:id="27" w:name="_Toc223715996"/>
      <w:bookmarkStart w:id="28" w:name="_Toc222114877"/>
      <w:bookmarkStart w:id="29" w:name="_Toc5337"/>
      <w:bookmarkStart w:id="30" w:name="_Toc221374624"/>
      <w:bookmarkStart w:id="31" w:name="_Toc1738"/>
      <w:bookmarkStart w:id="32" w:name="_Toc265529381"/>
      <w:r>
        <w:rPr>
          <w:rFonts w:hint="eastAsia" w:ascii="新宋体" w:hAnsi="新宋体" w:eastAsia="新宋体"/>
          <w:color w:val="auto"/>
          <w:sz w:val="24"/>
          <w:szCs w:val="24"/>
          <w:highlight w:val="none"/>
        </w:rPr>
        <w:t>二、 采购文件</w:t>
      </w:r>
      <w:bookmarkEnd w:id="22"/>
      <w:bookmarkEnd w:id="23"/>
      <w:bookmarkEnd w:id="24"/>
      <w:bookmarkEnd w:id="25"/>
      <w:bookmarkEnd w:id="26"/>
      <w:bookmarkEnd w:id="27"/>
      <w:bookmarkEnd w:id="28"/>
      <w:bookmarkEnd w:id="29"/>
      <w:bookmarkEnd w:id="30"/>
      <w:bookmarkEnd w:id="31"/>
      <w:bookmarkEnd w:id="32"/>
    </w:p>
    <w:p w14:paraId="444F0632">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7.采购文件由采购文件目录所列内容及相关资料组成。</w:t>
      </w:r>
    </w:p>
    <w:p w14:paraId="714AF2C8">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8.质疑</w:t>
      </w:r>
    </w:p>
    <w:p w14:paraId="58905A0A">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新宋体"/>
          <w:color w:val="auto"/>
          <w:sz w:val="22"/>
          <w:szCs w:val="22"/>
          <w:highlight w:val="none"/>
        </w:rPr>
        <w:t>8.1</w:t>
      </w:r>
      <w:r>
        <w:rPr>
          <w:rFonts w:hint="eastAsia" w:ascii="新宋体" w:hAnsi="新宋体" w:eastAsia="新宋体" w:cs="宋体"/>
          <w:color w:val="auto"/>
          <w:spacing w:val="6"/>
          <w:sz w:val="22"/>
          <w:highlight w:val="none"/>
        </w:rPr>
        <w:t>供应商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AE21A89">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8.2供应商提出质疑应当提交质疑函和必要的证明材料，质疑函范本请到“浙江政府采购网下载专区”下载，质疑函内容及签署等相关要求请参看《政府采购质疑和投诉办法》相关规定。</w:t>
      </w:r>
    </w:p>
    <w:p w14:paraId="28FA688C">
      <w:pPr>
        <w:tabs>
          <w:tab w:val="left" w:pos="540"/>
        </w:tabs>
        <w:spacing w:line="460" w:lineRule="exact"/>
        <w:rPr>
          <w:rFonts w:hint="eastAsia" w:ascii="新宋体" w:hAnsi="新宋体" w:eastAsia="新宋体" w:cs="宋体"/>
          <w:b/>
          <w:bCs/>
          <w:color w:val="auto"/>
          <w:spacing w:val="6"/>
          <w:sz w:val="22"/>
          <w:highlight w:val="none"/>
        </w:rPr>
      </w:pPr>
      <w:r>
        <w:rPr>
          <w:rFonts w:hint="eastAsia" w:ascii="新宋体" w:hAnsi="新宋体" w:eastAsia="新宋体" w:cs="宋体"/>
          <w:color w:val="auto"/>
          <w:spacing w:val="6"/>
          <w:sz w:val="22"/>
          <w:highlight w:val="none"/>
        </w:rPr>
        <w:t>8.3提出质疑的供应商应当是参与本项目招标活动的供应商。</w:t>
      </w:r>
      <w:r>
        <w:rPr>
          <w:rFonts w:hint="eastAsia" w:ascii="新宋体" w:hAnsi="新宋体" w:eastAsia="新宋体" w:cs="宋体"/>
          <w:b/>
          <w:bCs/>
          <w:color w:val="auto"/>
          <w:spacing w:val="6"/>
          <w:sz w:val="22"/>
          <w:highlight w:val="none"/>
        </w:rPr>
        <w:t>供应商在法定质疑期内一次性提出针对同一采购程序环节的质疑。</w:t>
      </w:r>
    </w:p>
    <w:p w14:paraId="623AED94">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b/>
          <w:bCs/>
          <w:color w:val="auto"/>
          <w:spacing w:val="6"/>
          <w:sz w:val="22"/>
          <w:highlight w:val="none"/>
        </w:rPr>
        <w:t>8.4</w:t>
      </w:r>
      <w:r>
        <w:rPr>
          <w:rFonts w:hint="eastAsia" w:ascii="新宋体" w:hAnsi="新宋体" w:eastAsia="新宋体" w:cs="宋体"/>
          <w:color w:val="auto"/>
          <w:spacing w:val="6"/>
          <w:sz w:val="22"/>
          <w:highlight w:val="none"/>
        </w:rPr>
        <w:t>根据《政府采购质疑和投诉办法》第三十七条的规定，投诉人在全国范围12个月内三次以上投诉查无实据的，由财政部门列入不良行为记录名单。</w:t>
      </w:r>
    </w:p>
    <w:p w14:paraId="6528EBA8">
      <w:pPr>
        <w:tabs>
          <w:tab w:val="left" w:pos="540"/>
        </w:tabs>
        <w:spacing w:line="46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9.投诉</w:t>
      </w:r>
    </w:p>
    <w:p w14:paraId="3B7EFC4B">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9.1质疑供应商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1B203A1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10.采购文件的澄清或修改</w:t>
      </w:r>
    </w:p>
    <w:p w14:paraId="40740914">
      <w:pPr>
        <w:spacing w:line="400" w:lineRule="exact"/>
        <w:rPr>
          <w:rFonts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10.1采购人或者采购代理机构可以对已发出的采购文件进行必要的澄清或者修改。澄清或者修改</w:t>
      </w:r>
      <w:r>
        <w:rPr>
          <w:rFonts w:hint="eastAsia" w:ascii="新宋体" w:hAnsi="新宋体" w:eastAsia="新宋体" w:cs="宋体"/>
          <w:bCs/>
          <w:color w:val="auto"/>
          <w:spacing w:val="6"/>
          <w:highlight w:val="none"/>
        </w:rPr>
        <w:t>在浙江政府采购网上发布公告，同时政采云系统会向所有已按采购文件规定方式获取采购文件的潜在供应商发送更正提醒信息，潜在供应商请自行到浙江省政府采购网上下载公告附件，潜在供应商在收到该公告附件后应于1日内，以书面或传真形式（签署意见并加盖公章）向采购代理机构回函给予确认。过期未回复的，视为默认接受。</w:t>
      </w:r>
      <w:r>
        <w:rPr>
          <w:rFonts w:hint="eastAsia" w:ascii="新宋体" w:hAnsi="新宋体" w:eastAsia="新宋体" w:cs="宋体"/>
          <w:color w:val="auto"/>
          <w:spacing w:val="6"/>
          <w:sz w:val="22"/>
          <w:highlight w:val="none"/>
        </w:rPr>
        <w:t>澄清或者修改的内容为采购文件的组成部分。</w:t>
      </w:r>
    </w:p>
    <w:p w14:paraId="55764416">
      <w:pPr>
        <w:spacing w:line="400" w:lineRule="exact"/>
        <w:rPr>
          <w:rFonts w:hint="eastAsia" w:ascii="新宋体" w:hAnsi="新宋体" w:eastAsia="新宋体" w:cs="宋体"/>
          <w:color w:val="auto"/>
          <w:spacing w:val="6"/>
          <w:sz w:val="22"/>
          <w:highlight w:val="none"/>
        </w:rPr>
      </w:pPr>
      <w:r>
        <w:rPr>
          <w:rFonts w:hint="eastAsia" w:ascii="新宋体" w:hAnsi="新宋体" w:eastAsia="新宋体" w:cs="宋体"/>
          <w:color w:val="auto"/>
          <w:spacing w:val="6"/>
          <w:sz w:val="22"/>
          <w:highlight w:val="none"/>
        </w:rPr>
        <w:t>10.2澄清或者修改的内容可能影响投标文件编制的，采购人或者采购代理机构应当在投标截止时间至少15日前，以书面形式（</w:t>
      </w:r>
      <w:r>
        <w:rPr>
          <w:rFonts w:hint="eastAsia" w:ascii="新宋体" w:hAnsi="新宋体" w:eastAsia="新宋体" w:cs="宋体"/>
          <w:bCs/>
          <w:color w:val="auto"/>
          <w:spacing w:val="6"/>
          <w:highlight w:val="none"/>
        </w:rPr>
        <w:t>在浙江政府采购网上发布公告</w:t>
      </w:r>
      <w:r>
        <w:rPr>
          <w:rFonts w:hint="eastAsia" w:ascii="新宋体" w:hAnsi="新宋体" w:eastAsia="新宋体" w:cs="宋体"/>
          <w:color w:val="auto"/>
          <w:spacing w:val="6"/>
          <w:sz w:val="22"/>
          <w:highlight w:val="none"/>
        </w:rPr>
        <w:t>）通知所有获取采购文件的潜在供应商；不足15日的，采购人或者采购代理机构应当顺延提交投标文件的截止时间。</w:t>
      </w:r>
    </w:p>
    <w:p w14:paraId="7986E6C5">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宋体"/>
          <w:color w:val="auto"/>
          <w:spacing w:val="6"/>
          <w:sz w:val="22"/>
          <w:highlight w:val="none"/>
        </w:rPr>
        <w:t>10.3采购文件如有补充更正均见“政采云”（http://www.zcygov.cn）。供应商须在开标前一日自行查看是否有补充更正文件，并按补充更正文件要求投标，否则责任自负。</w:t>
      </w:r>
    </w:p>
    <w:p w14:paraId="4BCDAF12">
      <w:pPr>
        <w:pStyle w:val="4"/>
        <w:spacing w:line="500" w:lineRule="exact"/>
        <w:jc w:val="center"/>
        <w:rPr>
          <w:rFonts w:hint="eastAsia" w:ascii="新宋体" w:hAnsi="新宋体" w:eastAsia="新宋体"/>
          <w:color w:val="auto"/>
          <w:sz w:val="24"/>
          <w:szCs w:val="24"/>
          <w:highlight w:val="none"/>
        </w:rPr>
      </w:pPr>
      <w:bookmarkStart w:id="33" w:name="_Toc223715997"/>
      <w:bookmarkStart w:id="34" w:name="_Toc239145353"/>
      <w:bookmarkStart w:id="35" w:name="_Toc221374625"/>
      <w:bookmarkStart w:id="36" w:name="_Toc221356950"/>
      <w:bookmarkStart w:id="37" w:name="_Toc29268"/>
      <w:bookmarkStart w:id="38" w:name="_Toc221423618"/>
      <w:bookmarkStart w:id="39" w:name="_Toc26102"/>
      <w:bookmarkStart w:id="40" w:name="_Toc241404201"/>
      <w:bookmarkStart w:id="41" w:name="_Toc221356885"/>
      <w:bookmarkStart w:id="42" w:name="_Toc265529382"/>
      <w:bookmarkStart w:id="43" w:name="_Toc222114878"/>
      <w:r>
        <w:rPr>
          <w:rFonts w:hint="eastAsia" w:ascii="新宋体" w:hAnsi="新宋体" w:eastAsia="新宋体"/>
          <w:color w:val="auto"/>
          <w:sz w:val="24"/>
          <w:szCs w:val="24"/>
          <w:highlight w:val="none"/>
        </w:rPr>
        <w:t>三、 投标文件的编制</w:t>
      </w:r>
      <w:bookmarkEnd w:id="33"/>
      <w:bookmarkEnd w:id="34"/>
      <w:bookmarkEnd w:id="35"/>
      <w:bookmarkEnd w:id="36"/>
      <w:bookmarkEnd w:id="37"/>
      <w:bookmarkEnd w:id="38"/>
      <w:bookmarkEnd w:id="39"/>
      <w:bookmarkEnd w:id="40"/>
      <w:bookmarkEnd w:id="41"/>
      <w:bookmarkEnd w:id="42"/>
      <w:bookmarkEnd w:id="43"/>
    </w:p>
    <w:p w14:paraId="3F1B160E">
      <w:pPr>
        <w:spacing w:line="440" w:lineRule="exact"/>
        <w:rPr>
          <w:rFonts w:hint="eastAsia" w:ascii="新宋体" w:hAnsi="新宋体" w:eastAsia="新宋体" w:cs="新宋体"/>
          <w:snapToGrid w:val="0"/>
          <w:color w:val="auto"/>
          <w:sz w:val="22"/>
          <w:szCs w:val="22"/>
          <w:highlight w:val="none"/>
        </w:rPr>
      </w:pPr>
      <w:bookmarkStart w:id="44" w:name="_Toc221356886"/>
      <w:r>
        <w:rPr>
          <w:rFonts w:hint="eastAsia" w:ascii="新宋体" w:hAnsi="新宋体" w:eastAsia="新宋体" w:cs="新宋体"/>
          <w:snapToGrid w:val="0"/>
          <w:color w:val="auto"/>
          <w:sz w:val="22"/>
          <w:szCs w:val="22"/>
          <w:highlight w:val="none"/>
        </w:rPr>
        <w:t>11. 投标文件的形式和效力</w:t>
      </w:r>
    </w:p>
    <w:p w14:paraId="1AD73EEC">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11.1投标文件分为 “电子加密投标文件”和“备份投标文件”两类，在投标文件编制完成后同时生成。</w:t>
      </w:r>
    </w:p>
    <w:p w14:paraId="1D722CE0">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11.2“电子加密投标文件”是指通过“政采云电子交易客户端”完成投标文件编制后生成并加密的数据电文形式的投标文件。</w:t>
      </w:r>
    </w:p>
    <w:p w14:paraId="5E69EB51">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11.3“备份投标文件”是指与“电子加密投标文件”同时生成的数据电文形式的电子文件（备份标书），其他方式编制的备份投标文件视为无效备份投标文件。</w:t>
      </w:r>
    </w:p>
    <w:p w14:paraId="549C30D4">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11.4投标文件的启用，按先后顺位分别为“电子加密投标文件”、 “备份投标文件”。在下一顺位的投标文件启用时，前一顺位的投标文件自动失效。</w:t>
      </w:r>
    </w:p>
    <w:p w14:paraId="1E76E9AF">
      <w:pPr>
        <w:spacing w:line="440" w:lineRule="exact"/>
        <w:rPr>
          <w:rFonts w:hint="eastAsia" w:ascii="新宋体" w:hAnsi="新宋体" w:eastAsia="新宋体" w:cs="新宋体"/>
          <w:snapToGrid w:val="0"/>
          <w:color w:val="auto"/>
          <w:sz w:val="22"/>
          <w:szCs w:val="22"/>
          <w:highlight w:val="none"/>
        </w:rPr>
      </w:pPr>
      <w:r>
        <w:rPr>
          <w:rFonts w:hint="eastAsia" w:ascii="新宋体" w:hAnsi="新宋体" w:eastAsia="新宋体" w:cs="新宋体"/>
          <w:snapToGrid w:val="0"/>
          <w:color w:val="auto"/>
          <w:sz w:val="22"/>
          <w:szCs w:val="22"/>
          <w:highlight w:val="none"/>
        </w:rPr>
        <w:t>12. 投标文件的构成</w:t>
      </w:r>
    </w:p>
    <w:p w14:paraId="6179A8DA">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12.1 投标文件包括资格审查资料、商务技术文件、报价文件三部分。</w:t>
      </w:r>
    </w:p>
    <w:p w14:paraId="3EADFBDB">
      <w:pPr>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12.2 资格审查资料须包括下列部分：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7513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14:paraId="23452E09">
            <w:pPr>
              <w:overflowPunct w:val="0"/>
              <w:spacing w:line="430" w:lineRule="exact"/>
              <w:jc w:val="center"/>
              <w:rPr>
                <w:rFonts w:ascii="宋体" w:hAnsi="宋体" w:cs="宋体"/>
                <w:b/>
                <w:sz w:val="22"/>
                <w:szCs w:val="22"/>
              </w:rPr>
            </w:pPr>
            <w:r>
              <w:rPr>
                <w:rFonts w:hint="eastAsia" w:ascii="宋体" w:hAnsi="宋体" w:cs="宋体"/>
                <w:b/>
                <w:sz w:val="22"/>
                <w:szCs w:val="22"/>
              </w:rPr>
              <w:t>序号</w:t>
            </w:r>
          </w:p>
        </w:tc>
        <w:tc>
          <w:tcPr>
            <w:tcW w:w="9115" w:type="dxa"/>
            <w:noWrap w:val="0"/>
            <w:vAlign w:val="center"/>
          </w:tcPr>
          <w:p w14:paraId="1D59D274">
            <w:pPr>
              <w:overflowPunct w:val="0"/>
              <w:spacing w:line="430" w:lineRule="exact"/>
              <w:jc w:val="center"/>
              <w:rPr>
                <w:rFonts w:ascii="宋体" w:hAnsi="宋体" w:cs="宋体"/>
                <w:b/>
                <w:sz w:val="22"/>
                <w:szCs w:val="22"/>
              </w:rPr>
            </w:pPr>
            <w:r>
              <w:rPr>
                <w:rFonts w:hint="eastAsia" w:ascii="宋体" w:hAnsi="宋体" w:cs="宋体"/>
                <w:b/>
                <w:sz w:val="22"/>
                <w:szCs w:val="22"/>
              </w:rPr>
              <w:t>内 容</w:t>
            </w:r>
          </w:p>
        </w:tc>
      </w:tr>
      <w:tr w14:paraId="0D36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3FCB317B">
            <w:pPr>
              <w:overflowPunct w:val="0"/>
              <w:spacing w:line="430" w:lineRule="exact"/>
              <w:jc w:val="center"/>
              <w:rPr>
                <w:rFonts w:ascii="宋体" w:hAnsi="宋体" w:cs="宋体"/>
                <w:bCs/>
                <w:sz w:val="22"/>
                <w:szCs w:val="22"/>
              </w:rPr>
            </w:pPr>
            <w:r>
              <w:rPr>
                <w:rFonts w:hint="eastAsia" w:ascii="宋体" w:hAnsi="宋体" w:cs="宋体"/>
                <w:bCs/>
                <w:sz w:val="22"/>
                <w:szCs w:val="22"/>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5E0499EC">
            <w:pPr>
              <w:rPr>
                <w:rFonts w:ascii="宋体" w:hAnsi="宋体" w:cs="宋体"/>
                <w:kern w:val="0"/>
                <w:sz w:val="22"/>
                <w:szCs w:val="22"/>
              </w:rPr>
            </w:pPr>
            <w:r>
              <w:rPr>
                <w:rFonts w:hint="eastAsia" w:ascii="宋体" w:hAnsi="宋体" w:cs="宋体"/>
                <w:kern w:val="0"/>
                <w:sz w:val="22"/>
                <w:szCs w:val="22"/>
              </w:rPr>
              <w:t>法定代表人（单位负责人）授权书和被授权人有效身份证明。</w:t>
            </w:r>
          </w:p>
        </w:tc>
      </w:tr>
      <w:tr w14:paraId="7E72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788BEA65">
            <w:pPr>
              <w:overflowPunct w:val="0"/>
              <w:spacing w:line="430" w:lineRule="exact"/>
              <w:jc w:val="center"/>
              <w:rPr>
                <w:rFonts w:hint="eastAsia" w:ascii="宋体" w:hAnsi="宋体" w:cs="宋体"/>
                <w:bCs/>
                <w:kern w:val="2"/>
                <w:sz w:val="22"/>
                <w:szCs w:val="22"/>
                <w:lang w:val="en-US" w:eastAsia="zh-CN" w:bidi="ar-SA"/>
              </w:rPr>
            </w:pPr>
            <w:r>
              <w:rPr>
                <w:rFonts w:hint="eastAsia" w:ascii="宋体" w:hAnsi="宋体" w:cs="宋体"/>
                <w:bCs/>
                <w:sz w:val="22"/>
                <w:szCs w:val="22"/>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4F034B15">
            <w:pPr>
              <w:rPr>
                <w:rFonts w:hint="eastAsia" w:ascii="宋体" w:hAnsi="宋体" w:cs="宋体"/>
                <w:kern w:val="0"/>
                <w:sz w:val="22"/>
                <w:szCs w:val="22"/>
              </w:rPr>
            </w:pPr>
            <w:r>
              <w:rPr>
                <w:rFonts w:hint="eastAsia" w:ascii="宋体" w:hAnsi="宋体" w:cs="宋体"/>
                <w:kern w:val="0"/>
                <w:sz w:val="22"/>
                <w:szCs w:val="22"/>
                <w:lang w:val="zh-CN"/>
              </w:rPr>
              <w:t>具备有效的食品经营许可证</w:t>
            </w:r>
          </w:p>
        </w:tc>
      </w:tr>
      <w:tr w14:paraId="2F7A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00F6FBC5">
            <w:pPr>
              <w:overflowPunct w:val="0"/>
              <w:spacing w:line="430" w:lineRule="exact"/>
              <w:jc w:val="center"/>
              <w:rPr>
                <w:rFonts w:hint="eastAsia" w:ascii="宋体" w:hAnsi="宋体" w:eastAsia="宋体" w:cs="宋体"/>
                <w:bCs/>
                <w:kern w:val="2"/>
                <w:sz w:val="22"/>
                <w:szCs w:val="22"/>
                <w:lang w:val="en-US" w:eastAsia="zh-CN" w:bidi="ar-SA"/>
              </w:rPr>
            </w:pPr>
            <w:r>
              <w:rPr>
                <w:rFonts w:hint="eastAsia" w:ascii="宋体" w:hAnsi="宋体" w:cs="宋体"/>
                <w:bCs/>
                <w:sz w:val="22"/>
                <w:szCs w:val="22"/>
                <w:lang w:val="en-US" w:eastAsia="zh-CN"/>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2165CA99">
            <w:pPr>
              <w:rPr>
                <w:rFonts w:ascii="宋体" w:hAnsi="宋体" w:cs="宋体"/>
                <w:kern w:val="0"/>
                <w:sz w:val="22"/>
                <w:szCs w:val="22"/>
              </w:rPr>
            </w:pPr>
            <w:r>
              <w:rPr>
                <w:rFonts w:hint="eastAsia" w:ascii="宋体" w:hAnsi="宋体" w:cs="宋体"/>
                <w:kern w:val="0"/>
                <w:sz w:val="22"/>
                <w:szCs w:val="22"/>
              </w:rPr>
              <w:t>营业执照(或事业法人登记证书或其它工商等登记证明材料)。</w:t>
            </w:r>
          </w:p>
        </w:tc>
      </w:tr>
      <w:tr w14:paraId="4ACA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5A5D8A">
            <w:pPr>
              <w:overflowPunct w:val="0"/>
              <w:spacing w:line="430" w:lineRule="exact"/>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1A206571">
            <w:pPr>
              <w:rPr>
                <w:rFonts w:hint="eastAsia" w:ascii="宋体" w:hAnsi="宋体" w:cs="宋体"/>
                <w:kern w:val="0"/>
                <w:sz w:val="22"/>
                <w:szCs w:val="22"/>
              </w:rPr>
            </w:pPr>
            <w:r>
              <w:rPr>
                <w:rFonts w:hint="eastAsia" w:ascii="宋体" w:hAnsi="宋体" w:cs="宋体"/>
                <w:color w:val="auto"/>
                <w:kern w:val="0"/>
                <w:sz w:val="22"/>
                <w:szCs w:val="22"/>
                <w:highlight w:val="none"/>
              </w:rPr>
              <w:t>中小企业声明函（或监狱企业声明函、残疾人福利性单位声明函）（采购文件第二部分相关附件）</w:t>
            </w:r>
          </w:p>
        </w:tc>
      </w:tr>
      <w:tr w14:paraId="2341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188E3">
            <w:pPr>
              <w:overflowPunct w:val="0"/>
              <w:spacing w:line="430" w:lineRule="exact"/>
              <w:jc w:val="center"/>
              <w:rPr>
                <w:rFonts w:hint="eastAsia" w:ascii="宋体" w:hAnsi="宋体" w:eastAsia="宋体" w:cs="宋体"/>
                <w:bCs/>
                <w:kern w:val="2"/>
                <w:sz w:val="22"/>
                <w:szCs w:val="22"/>
                <w:lang w:val="en-US" w:eastAsia="zh-CN" w:bidi="ar-SA"/>
              </w:rPr>
            </w:pPr>
            <w:r>
              <w:rPr>
                <w:rFonts w:hint="eastAsia" w:ascii="宋体" w:hAnsi="宋体" w:eastAsia="宋体" w:cs="宋体"/>
                <w:bCs/>
                <w:sz w:val="22"/>
                <w:szCs w:val="22"/>
                <w:lang w:val="en-US" w:eastAsia="zh-CN"/>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581CE0E5">
            <w:pPr>
              <w:rPr>
                <w:rFonts w:ascii="宋体" w:hAnsi="宋体" w:cs="宋体"/>
                <w:kern w:val="0"/>
                <w:sz w:val="22"/>
                <w:szCs w:val="22"/>
                <w:lang w:val="en-US" w:eastAsia="zh-CN" w:bidi="ar-SA"/>
              </w:rPr>
            </w:pPr>
            <w:r>
              <w:rPr>
                <w:rFonts w:hint="eastAsia" w:ascii="新宋体" w:hAnsi="新宋体" w:eastAsia="新宋体" w:cs="宋体"/>
                <w:kern w:val="0"/>
                <w:sz w:val="22"/>
                <w:szCs w:val="22"/>
              </w:rPr>
              <w:t>资格条件承诺函</w:t>
            </w:r>
          </w:p>
        </w:tc>
      </w:tr>
      <w:tr w14:paraId="14AC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14:paraId="5F7963DD">
            <w:pPr>
              <w:overflowPunct w:val="0"/>
              <w:spacing w:line="430" w:lineRule="exact"/>
              <w:jc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6</w:t>
            </w:r>
          </w:p>
        </w:tc>
        <w:tc>
          <w:tcPr>
            <w:tcW w:w="9115" w:type="dxa"/>
            <w:tcBorders>
              <w:top w:val="single" w:color="auto" w:sz="4" w:space="0"/>
              <w:left w:val="single" w:color="auto" w:sz="4" w:space="0"/>
              <w:bottom w:val="single" w:color="auto" w:sz="4" w:space="0"/>
              <w:right w:val="single" w:color="auto" w:sz="4" w:space="0"/>
            </w:tcBorders>
            <w:noWrap w:val="0"/>
            <w:vAlign w:val="center"/>
          </w:tcPr>
          <w:p w14:paraId="618AC823">
            <w:pPr>
              <w:rPr>
                <w:rFonts w:ascii="宋体" w:hAnsi="宋体" w:cs="宋体"/>
                <w:kern w:val="0"/>
                <w:sz w:val="22"/>
                <w:szCs w:val="22"/>
                <w:lang w:val="en-US" w:eastAsia="zh-CN" w:bidi="ar-SA"/>
              </w:rPr>
            </w:pPr>
            <w:r>
              <w:rPr>
                <w:rFonts w:hint="eastAsia" w:ascii="新宋体" w:hAnsi="新宋体" w:eastAsia="新宋体" w:cs="新宋体"/>
                <w:bCs/>
                <w:sz w:val="22"/>
                <w:szCs w:val="22"/>
              </w:rPr>
              <w:t>申请材料真实性声明</w:t>
            </w:r>
          </w:p>
        </w:tc>
      </w:tr>
    </w:tbl>
    <w:p w14:paraId="66E9A6B5">
      <w:pPr>
        <w:spacing w:line="430" w:lineRule="exact"/>
        <w:rPr>
          <w:rFonts w:hint="eastAsia" w:ascii="宋体" w:hAnsi="宋体" w:cs="宋体"/>
          <w:b/>
          <w:bCs/>
          <w:color w:val="auto"/>
          <w:sz w:val="22"/>
          <w:szCs w:val="22"/>
          <w:highlight w:val="none"/>
        </w:rPr>
      </w:pPr>
      <w:r>
        <w:rPr>
          <w:rFonts w:hint="eastAsia" w:ascii="新宋体" w:hAnsi="新宋体" w:eastAsia="新宋体" w:cs="新宋体"/>
          <w:b/>
          <w:bCs/>
          <w:color w:val="auto"/>
          <w:sz w:val="22"/>
          <w:szCs w:val="22"/>
          <w:highlight w:val="none"/>
        </w:rPr>
        <w:t>备注：</w:t>
      </w:r>
    </w:p>
    <w:p w14:paraId="1BED1E30">
      <w:pPr>
        <w:numPr>
          <w:ilvl w:val="0"/>
          <w:numId w:val="2"/>
        </w:numPr>
        <w:spacing w:line="430" w:lineRule="exact"/>
        <w:rPr>
          <w:rFonts w:hint="eastAsia" w:ascii="新宋体" w:hAnsi="新宋体" w:eastAsia="新宋体" w:cs="新宋体"/>
          <w:color w:val="auto"/>
          <w:highlight w:val="none"/>
        </w:rPr>
      </w:pPr>
      <w:r>
        <w:rPr>
          <w:rFonts w:hint="eastAsia" w:ascii="新宋体" w:hAns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F89F9C8">
      <w:pPr>
        <w:numPr>
          <w:ilvl w:val="0"/>
          <w:numId w:val="2"/>
        </w:numPr>
        <w:spacing w:line="430" w:lineRule="exact"/>
        <w:rPr>
          <w:rFonts w:hint="eastAsia" w:ascii="新宋体" w:hAnsi="新宋体" w:eastAsia="新宋体" w:cs="新宋体"/>
          <w:color w:val="auto"/>
          <w:highlight w:val="none"/>
        </w:rPr>
      </w:pPr>
      <w:r>
        <w:rPr>
          <w:rFonts w:hint="eastAsia" w:ascii="新宋体" w:hAnsi="新宋体" w:eastAsia="新宋体" w:cs="新宋体"/>
          <w:b/>
          <w:bCs/>
          <w:color w:val="auto"/>
          <w:szCs w:val="21"/>
          <w:highlight w:val="none"/>
          <w:u w:val="single"/>
        </w:rPr>
        <w:t>▲</w:t>
      </w:r>
      <w:r>
        <w:rPr>
          <w:rFonts w:hint="eastAsia" w:ascii="新宋体" w:hAnsi="新宋体" w:eastAsia="新宋体" w:cs="新宋体"/>
          <w:b/>
          <w:color w:val="auto"/>
          <w:sz w:val="22"/>
          <w:szCs w:val="22"/>
          <w:highlight w:val="none"/>
          <w:u w:val="single"/>
        </w:rPr>
        <w:t>以上所需的各种证书、证件、证明等若系复印件、扫描件，须加盖供应商有效的公章（电子签章）。</w:t>
      </w:r>
    </w:p>
    <w:p w14:paraId="54A97372">
      <w:pPr>
        <w:numPr>
          <w:ilvl w:val="0"/>
          <w:numId w:val="2"/>
        </w:numPr>
        <w:spacing w:line="43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相关证书、报告等如遇年检或换证等特殊情况须按要求提供相应的证明材料。</w:t>
      </w:r>
    </w:p>
    <w:p w14:paraId="7E7019A7">
      <w:pPr>
        <w:tabs>
          <w:tab w:val="left" w:pos="360"/>
        </w:tabs>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12.3 商务技术文件应包括下列部分：</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109"/>
      </w:tblGrid>
      <w:tr w14:paraId="5A15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A164963">
            <w:pPr>
              <w:jc w:val="center"/>
              <w:rPr>
                <w:rFonts w:hint="eastAsia" w:ascii="新宋体" w:hAnsi="新宋体" w:eastAsia="新宋体" w:cs="新宋体"/>
                <w:b/>
                <w:sz w:val="22"/>
                <w:szCs w:val="22"/>
              </w:rPr>
            </w:pPr>
            <w:r>
              <w:rPr>
                <w:rFonts w:hint="eastAsia" w:ascii="新宋体" w:hAnsi="新宋体" w:eastAsia="新宋体" w:cs="新宋体"/>
                <w:b/>
                <w:sz w:val="22"/>
                <w:szCs w:val="22"/>
              </w:rPr>
              <w:t>序号</w:t>
            </w:r>
          </w:p>
        </w:tc>
        <w:tc>
          <w:tcPr>
            <w:tcW w:w="9109" w:type="dxa"/>
            <w:noWrap w:val="0"/>
            <w:vAlign w:val="center"/>
          </w:tcPr>
          <w:p w14:paraId="4D9EEB47">
            <w:pPr>
              <w:jc w:val="center"/>
              <w:rPr>
                <w:rFonts w:hint="eastAsia" w:ascii="新宋体" w:hAnsi="新宋体" w:eastAsia="新宋体" w:cs="新宋体"/>
                <w:b/>
                <w:sz w:val="22"/>
                <w:szCs w:val="22"/>
              </w:rPr>
            </w:pPr>
            <w:r>
              <w:rPr>
                <w:rFonts w:hint="eastAsia" w:ascii="新宋体" w:hAnsi="新宋体" w:eastAsia="新宋体" w:cs="新宋体"/>
                <w:b/>
                <w:sz w:val="22"/>
                <w:szCs w:val="22"/>
              </w:rPr>
              <w:t>内容</w:t>
            </w:r>
          </w:p>
        </w:tc>
      </w:tr>
      <w:tr w14:paraId="49D3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2B61010">
            <w:pPr>
              <w:jc w:val="center"/>
              <w:rPr>
                <w:rFonts w:hint="eastAsia" w:ascii="新宋体" w:hAnsi="新宋体" w:eastAsia="新宋体" w:cs="新宋体"/>
                <w:sz w:val="22"/>
                <w:szCs w:val="22"/>
              </w:rPr>
            </w:pPr>
            <w:r>
              <w:rPr>
                <w:rFonts w:hint="eastAsia" w:ascii="新宋体" w:hAnsi="新宋体" w:eastAsia="新宋体" w:cs="新宋体"/>
                <w:sz w:val="22"/>
                <w:szCs w:val="22"/>
              </w:rPr>
              <w:t>1</w:t>
            </w:r>
          </w:p>
        </w:tc>
        <w:tc>
          <w:tcPr>
            <w:tcW w:w="9109" w:type="dxa"/>
            <w:noWrap w:val="0"/>
            <w:vAlign w:val="center"/>
          </w:tcPr>
          <w:p w14:paraId="5265BD5C">
            <w:pPr>
              <w:rPr>
                <w:rFonts w:hint="eastAsia" w:ascii="新宋体" w:hAnsi="新宋体" w:eastAsia="新宋体" w:cs="新宋体"/>
                <w:b/>
                <w:sz w:val="22"/>
                <w:szCs w:val="22"/>
              </w:rPr>
            </w:pPr>
            <w:r>
              <w:rPr>
                <w:rFonts w:hint="eastAsia" w:ascii="新宋体" w:hAnsi="新宋体" w:eastAsia="新宋体" w:cs="新宋体"/>
                <w:sz w:val="22"/>
                <w:szCs w:val="22"/>
              </w:rPr>
              <w:t>投标函</w:t>
            </w:r>
          </w:p>
        </w:tc>
      </w:tr>
      <w:tr w14:paraId="4506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44C670E">
            <w:pPr>
              <w:jc w:val="center"/>
              <w:rPr>
                <w:rFonts w:hint="eastAsia" w:ascii="新宋体" w:hAnsi="新宋体" w:eastAsia="新宋体" w:cs="新宋体"/>
                <w:sz w:val="22"/>
                <w:szCs w:val="22"/>
              </w:rPr>
            </w:pPr>
            <w:r>
              <w:rPr>
                <w:rFonts w:hint="eastAsia" w:ascii="新宋体" w:hAnsi="新宋体" w:eastAsia="新宋体" w:cs="新宋体"/>
                <w:sz w:val="22"/>
                <w:szCs w:val="22"/>
              </w:rPr>
              <w:t>2</w:t>
            </w:r>
          </w:p>
        </w:tc>
        <w:tc>
          <w:tcPr>
            <w:tcW w:w="9109" w:type="dxa"/>
            <w:noWrap w:val="0"/>
            <w:vAlign w:val="center"/>
          </w:tcPr>
          <w:p w14:paraId="7C6B367F">
            <w:pPr>
              <w:rPr>
                <w:rFonts w:hint="eastAsia" w:ascii="新宋体" w:hAnsi="新宋体" w:eastAsia="新宋体" w:cs="新宋体"/>
                <w:sz w:val="22"/>
                <w:szCs w:val="22"/>
              </w:rPr>
            </w:pPr>
            <w:r>
              <w:rPr>
                <w:rFonts w:hint="eastAsia" w:ascii="新宋体" w:hAnsi="新宋体" w:eastAsia="新宋体" w:cs="新宋体"/>
                <w:sz w:val="22"/>
                <w:szCs w:val="22"/>
              </w:rPr>
              <w:t>技术要求应答表、商务条款偏离表</w:t>
            </w:r>
          </w:p>
        </w:tc>
      </w:tr>
      <w:tr w14:paraId="4EE3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24FDF47">
            <w:pPr>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3</w:t>
            </w:r>
          </w:p>
        </w:tc>
        <w:tc>
          <w:tcPr>
            <w:tcW w:w="9109" w:type="dxa"/>
            <w:noWrap w:val="0"/>
            <w:vAlign w:val="center"/>
          </w:tcPr>
          <w:p w14:paraId="79A44D5E">
            <w:pP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供应商综合实力</w:t>
            </w:r>
          </w:p>
        </w:tc>
      </w:tr>
      <w:tr w14:paraId="1F22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69ABBBCB">
            <w:pPr>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4</w:t>
            </w:r>
          </w:p>
        </w:tc>
        <w:tc>
          <w:tcPr>
            <w:tcW w:w="9109" w:type="dxa"/>
            <w:noWrap w:val="0"/>
            <w:vAlign w:val="center"/>
          </w:tcPr>
          <w:p w14:paraId="26440153">
            <w:pPr>
              <w:tabs>
                <w:tab w:val="left" w:pos="5355"/>
              </w:tabs>
              <w:rPr>
                <w:rFonts w:hint="eastAsia" w:ascii="新宋体" w:hAnsi="新宋体" w:eastAsia="新宋体" w:cs="新宋体"/>
                <w:b/>
                <w:sz w:val="22"/>
                <w:szCs w:val="22"/>
                <w:u w:val="single"/>
              </w:rPr>
            </w:pPr>
            <w:r>
              <w:rPr>
                <w:rFonts w:hint="eastAsia" w:ascii="宋体" w:hAnsi="宋体"/>
                <w:sz w:val="22"/>
                <w:szCs w:val="22"/>
              </w:rPr>
              <w:t>详细的供货清单</w:t>
            </w:r>
          </w:p>
        </w:tc>
      </w:tr>
      <w:tr w14:paraId="4ECC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7685FC8E">
            <w:pPr>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5</w:t>
            </w:r>
          </w:p>
        </w:tc>
        <w:tc>
          <w:tcPr>
            <w:tcW w:w="9109" w:type="dxa"/>
            <w:noWrap w:val="0"/>
            <w:vAlign w:val="center"/>
          </w:tcPr>
          <w:p w14:paraId="5DC41B7D">
            <w:pPr>
              <w:tabs>
                <w:tab w:val="left" w:pos="5355"/>
              </w:tabs>
              <w:rPr>
                <w:rFonts w:hint="eastAsia" w:ascii="新宋体" w:hAnsi="新宋体" w:eastAsia="新宋体" w:cs="新宋体"/>
                <w:b/>
                <w:sz w:val="22"/>
                <w:szCs w:val="22"/>
                <w:u w:val="single"/>
              </w:rPr>
            </w:pPr>
            <w:r>
              <w:rPr>
                <w:rFonts w:hint="eastAsia" w:ascii="新宋体" w:hAnsi="新宋体" w:eastAsia="新宋体"/>
                <w:sz w:val="22"/>
                <w:szCs w:val="22"/>
              </w:rPr>
              <w:t>所提供的产品性能、技术、结构和质量水平的描述</w:t>
            </w:r>
          </w:p>
        </w:tc>
      </w:tr>
      <w:tr w14:paraId="0F02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727278A">
            <w:pPr>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rPr>
              <w:t>6</w:t>
            </w:r>
          </w:p>
        </w:tc>
        <w:tc>
          <w:tcPr>
            <w:tcW w:w="9109" w:type="dxa"/>
            <w:noWrap w:val="0"/>
            <w:vAlign w:val="center"/>
          </w:tcPr>
          <w:p w14:paraId="5C81E11C">
            <w:pPr>
              <w:tabs>
                <w:tab w:val="left" w:pos="5355"/>
              </w:tabs>
              <w:rPr>
                <w:rFonts w:hint="eastAsia" w:ascii="新宋体" w:hAnsi="新宋体" w:eastAsia="新宋体" w:cs="新宋体"/>
                <w:b/>
                <w:sz w:val="22"/>
                <w:szCs w:val="22"/>
                <w:u w:val="single"/>
              </w:rPr>
            </w:pPr>
            <w:r>
              <w:rPr>
                <w:rFonts w:hint="eastAsia" w:ascii="新宋体" w:hAnsi="新宋体" w:eastAsia="新宋体"/>
                <w:sz w:val="22"/>
                <w:szCs w:val="22"/>
              </w:rPr>
              <w:t>详细的产品交货、验收、调换方案</w:t>
            </w:r>
          </w:p>
        </w:tc>
      </w:tr>
      <w:tr w14:paraId="282A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17BA2CD7">
            <w:pPr>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7</w:t>
            </w:r>
          </w:p>
        </w:tc>
        <w:tc>
          <w:tcPr>
            <w:tcW w:w="9109" w:type="dxa"/>
            <w:noWrap w:val="0"/>
            <w:vAlign w:val="center"/>
          </w:tcPr>
          <w:p w14:paraId="36636DE0">
            <w:pPr>
              <w:rPr>
                <w:rFonts w:hint="eastAsia" w:ascii="新宋体" w:hAnsi="新宋体" w:eastAsia="新宋体" w:cs="新宋体"/>
                <w:b/>
                <w:sz w:val="22"/>
                <w:szCs w:val="22"/>
                <w:u w:val="single"/>
              </w:rPr>
            </w:pPr>
            <w:r>
              <w:rPr>
                <w:rFonts w:hint="eastAsia" w:ascii="新宋体" w:hAnsi="新宋体" w:eastAsia="新宋体"/>
                <w:sz w:val="22"/>
              </w:rPr>
              <w:t>所供货物质量保证及售后服务承诺</w:t>
            </w:r>
          </w:p>
        </w:tc>
      </w:tr>
      <w:tr w14:paraId="1E1F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44B715D4">
            <w:pPr>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8</w:t>
            </w:r>
          </w:p>
        </w:tc>
        <w:tc>
          <w:tcPr>
            <w:tcW w:w="9109" w:type="dxa"/>
            <w:noWrap w:val="0"/>
            <w:vAlign w:val="center"/>
          </w:tcPr>
          <w:p w14:paraId="5B2DC8BF">
            <w:pPr>
              <w:tabs>
                <w:tab w:val="left" w:pos="5355"/>
              </w:tabs>
              <w:rPr>
                <w:rFonts w:hint="eastAsia" w:ascii="新宋体" w:hAnsi="新宋体" w:eastAsia="新宋体" w:cs="新宋体"/>
                <w:b/>
                <w:sz w:val="22"/>
                <w:szCs w:val="22"/>
              </w:rPr>
            </w:pPr>
            <w:r>
              <w:rPr>
                <w:rFonts w:hint="eastAsia" w:ascii="新宋体" w:hAnsi="新宋体" w:eastAsia="新宋体" w:cs="新宋体"/>
                <w:bCs/>
                <w:sz w:val="22"/>
                <w:szCs w:val="22"/>
              </w:rPr>
              <w:t>供应商类似</w:t>
            </w:r>
            <w:r>
              <w:rPr>
                <w:rFonts w:hint="eastAsia" w:ascii="新宋体" w:hAnsi="新宋体" w:eastAsia="新宋体" w:cs="新宋体"/>
                <w:bCs/>
                <w:sz w:val="22"/>
                <w:szCs w:val="22"/>
                <w:lang w:val="en-US" w:eastAsia="zh-CN"/>
              </w:rPr>
              <w:t>项目</w:t>
            </w:r>
            <w:r>
              <w:rPr>
                <w:rFonts w:hint="eastAsia" w:ascii="新宋体" w:hAnsi="新宋体" w:eastAsia="新宋体" w:cs="新宋体"/>
                <w:bCs/>
                <w:sz w:val="22"/>
                <w:szCs w:val="22"/>
              </w:rPr>
              <w:t>业绩情况</w:t>
            </w:r>
          </w:p>
        </w:tc>
      </w:tr>
      <w:tr w14:paraId="5D82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noWrap w:val="0"/>
            <w:vAlign w:val="center"/>
          </w:tcPr>
          <w:p w14:paraId="2D01AF81">
            <w:pPr>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9</w:t>
            </w:r>
          </w:p>
        </w:tc>
        <w:tc>
          <w:tcPr>
            <w:tcW w:w="9109" w:type="dxa"/>
            <w:noWrap w:val="0"/>
            <w:vAlign w:val="center"/>
          </w:tcPr>
          <w:p w14:paraId="39DBCB64">
            <w:pPr>
              <w:rPr>
                <w:rFonts w:hint="eastAsia" w:ascii="新宋体" w:hAnsi="新宋体" w:eastAsia="新宋体" w:cs="新宋体"/>
                <w:sz w:val="22"/>
                <w:szCs w:val="22"/>
              </w:rPr>
            </w:pPr>
            <w:r>
              <w:rPr>
                <w:rFonts w:hint="eastAsia" w:ascii="新宋体" w:hAnsi="新宋体" w:eastAsia="新宋体" w:cs="新宋体"/>
                <w:bCs/>
                <w:sz w:val="22"/>
                <w:szCs w:val="22"/>
              </w:rPr>
              <w:t>针对评分细则，编制目录索引，注明评标细则项目所在</w:t>
            </w:r>
            <w:r>
              <w:rPr>
                <w:rFonts w:hint="eastAsia" w:ascii="新宋体" w:hAnsi="新宋体" w:eastAsia="新宋体" w:cs="新宋体"/>
                <w:bCs/>
                <w:sz w:val="22"/>
                <w:szCs w:val="22"/>
                <w:lang w:val="en-US" w:eastAsia="zh-CN"/>
              </w:rPr>
              <w:t>投标</w:t>
            </w:r>
            <w:r>
              <w:rPr>
                <w:rFonts w:hint="eastAsia" w:ascii="新宋体" w:hAnsi="新宋体" w:eastAsia="新宋体" w:cs="新宋体"/>
                <w:bCs/>
                <w:sz w:val="22"/>
                <w:szCs w:val="22"/>
              </w:rPr>
              <w:t>响应文件页码，格式自拟</w:t>
            </w:r>
          </w:p>
        </w:tc>
      </w:tr>
    </w:tbl>
    <w:p w14:paraId="28F0C037">
      <w:pPr>
        <w:spacing w:line="43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备注：</w:t>
      </w:r>
    </w:p>
    <w:p w14:paraId="5E301CBB">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供应商可根据采购文件中的采购内容及需求和商务技术文件评分细则，提供供应商认为需要提供的文件和资料。</w:t>
      </w:r>
    </w:p>
    <w:p w14:paraId="4DA80556">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文件中应承诺：供应商所提供的技术资料的所有权归采购人所有。如若发生第三方侵权事件，其侵权责任与采购人及采购代理机构无关，由供应商承担全部责任。侵权造成的所有相关费用，均由供应商支付，保证不伤害采购人的利益。</w:t>
      </w:r>
    </w:p>
    <w:p w14:paraId="63AE89F7">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以上所需的各种证书、证件、证明等若系复印件、扫描件，须加盖供应商有效的公章。</w:t>
      </w:r>
    </w:p>
    <w:p w14:paraId="5070A857">
      <w:pPr>
        <w:numPr>
          <w:ilvl w:val="0"/>
          <w:numId w:val="3"/>
        </w:numPr>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相关证书、报告等如遇年检或换证等特殊情况须按要求提供相应的证明材料。</w:t>
      </w:r>
    </w:p>
    <w:p w14:paraId="098FF1C1">
      <w:pPr>
        <w:tabs>
          <w:tab w:val="left" w:pos="5355"/>
        </w:tabs>
        <w:spacing w:line="43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12.4 报价文件标应包括下列部分：</w:t>
      </w:r>
    </w:p>
    <w:tbl>
      <w:tblPr>
        <w:tblStyle w:val="53"/>
        <w:tblW w:w="0" w:type="auto"/>
        <w:tblInd w:w="0" w:type="dxa"/>
        <w:tblLayout w:type="fixed"/>
        <w:tblCellMar>
          <w:top w:w="0" w:type="dxa"/>
          <w:left w:w="108" w:type="dxa"/>
          <w:bottom w:w="0" w:type="dxa"/>
          <w:right w:w="108" w:type="dxa"/>
        </w:tblCellMar>
      </w:tblPr>
      <w:tblGrid>
        <w:gridCol w:w="966"/>
        <w:gridCol w:w="8888"/>
      </w:tblGrid>
      <w:tr w14:paraId="4AF0101D">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522F4982">
            <w:pPr>
              <w:autoSpaceDE w:val="0"/>
              <w:autoSpaceDN w:val="0"/>
              <w:adjustRightInd w:val="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25B6B55E">
            <w:pPr>
              <w:autoSpaceDE w:val="0"/>
              <w:autoSpaceDN w:val="0"/>
              <w:adjustRightInd w:val="0"/>
              <w:jc w:val="center"/>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内容</w:t>
            </w:r>
          </w:p>
        </w:tc>
      </w:tr>
      <w:tr w14:paraId="0FAC139D">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CE367D4">
            <w:pPr>
              <w:autoSpaceDE w:val="0"/>
              <w:autoSpaceDN w:val="0"/>
              <w:adjustRightInd w:val="0"/>
              <w:jc w:val="center"/>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0D235422">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开标一览表</w:t>
            </w:r>
          </w:p>
        </w:tc>
      </w:tr>
      <w:tr w14:paraId="222A5B50">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12B325A3">
            <w:pPr>
              <w:autoSpaceDE w:val="0"/>
              <w:autoSpaceDN w:val="0"/>
              <w:adjustRightInd w:val="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14:paraId="391F1C8C">
            <w:pPr>
              <w:autoSpaceDE w:val="0"/>
              <w:autoSpaceDN w:val="0"/>
              <w:adjustRightInd w:val="0"/>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投标分项报价表</w:t>
            </w:r>
          </w:p>
        </w:tc>
      </w:tr>
      <w:bookmarkEnd w:id="44"/>
    </w:tbl>
    <w:p w14:paraId="3D7E089D">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13.投标文件编制</w:t>
      </w:r>
    </w:p>
    <w:p w14:paraId="542EADC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13.1本项目通过“政采云平台（www.zcygov.cn）”实行在线投标响应（电子投标）。供应商应通过“政采云电子交易客户端”，并按照本采购文件和“政采云平台”的要求编制并加密投标文件。</w:t>
      </w:r>
    </w:p>
    <w:p w14:paraId="40A59479">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13.2供应商应当按照本章节 “投标文件组成”规定的内容及顺序在“政采云电子交易客户端”编制投标文件。其中“资格审查资料”和“商务技术文件”中不得出现本项目投标报价，如因供应商原因提前泄露投标报价，是供应商的责任。</w:t>
      </w:r>
    </w:p>
    <w:p w14:paraId="396CDE63">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13.3本采购文件“第四部分 投标文件格式”中有提供格式的，供应商须参照格式进行编制（格式中要求提供相关证明材料的还需后附相关证明材料），并按格式要求在指定位置根据要求进行签章，否则视为未提供；本文件“第四部分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14:paraId="1C7241B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13.4投标文件内容不完整、编排混乱导致投标文件被误读、漏读或者查找不到相关内容的，是供应商的责任。</w:t>
      </w:r>
    </w:p>
    <w:p w14:paraId="7F7D519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13.5投标文件因字迹潦草或表达不清所引起的后果由供应商负责。</w:t>
      </w:r>
    </w:p>
    <w:p w14:paraId="5B9570E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13.6 供应商没有按照本章节 “投标文件组成”要求提供全部资料，或者没有仔细阅读采购文件，或者没有对采购文件在各方面的要求作出实质性响应是供应商的风险，由此造成的一切后果由供应商自行承担。</w:t>
      </w:r>
    </w:p>
    <w:p w14:paraId="7AC910A3">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14.投标文件的签章</w:t>
      </w:r>
    </w:p>
    <w:p w14:paraId="78BAF958">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14.1投标文件的签章要求：供应商须知前附表第17款；</w:t>
      </w:r>
    </w:p>
    <w:p w14:paraId="516E89F6">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14.2投标文件应由供应商法定代表人或其授权代表签章（电子签章），并时加盖供应商公章（电子签章）。</w:t>
      </w:r>
    </w:p>
    <w:p w14:paraId="02AC583F">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w:t>
      </w:r>
      <w:r>
        <w:rPr>
          <w:rFonts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电子签章操作指南详见“政采云平台”《供应商项目采购-电子招投标操作指南》。</w:t>
      </w:r>
    </w:p>
    <w:p w14:paraId="30132D8A">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15.投标文件的形式</w:t>
      </w:r>
    </w:p>
    <w:p w14:paraId="4A110E72">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15.1投标文件的形式：见供应商须知前附表第18款；</w:t>
      </w:r>
    </w:p>
    <w:p w14:paraId="3F47853E">
      <w:pPr>
        <w:tabs>
          <w:tab w:val="left" w:pos="36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15.2“电子加密投标文件”：“电子加密投标文件”是指通过“政采云电子交易客户端”完成投标文件编制后生成并加密的数据电文形式的投标文件。</w:t>
      </w:r>
    </w:p>
    <w:p w14:paraId="74F1E6D4">
      <w:pPr>
        <w:tabs>
          <w:tab w:val="left" w:pos="360"/>
        </w:tabs>
        <w:spacing w:line="460" w:lineRule="exact"/>
        <w:rPr>
          <w:rFonts w:hint="eastAsia" w:ascii="新宋体" w:hAnsi="新宋体" w:eastAsia="新宋体" w:cs="Arial"/>
          <w:b/>
          <w:color w:val="auto"/>
          <w:sz w:val="24"/>
          <w:highlight w:val="none"/>
        </w:rPr>
      </w:pPr>
      <w:r>
        <w:rPr>
          <w:rFonts w:hint="eastAsia" w:ascii="新宋体" w:hAnsi="新宋体" w:eastAsia="新宋体" w:cs="新宋体"/>
          <w:color w:val="auto"/>
          <w:sz w:val="22"/>
          <w:szCs w:val="22"/>
          <w:highlight w:val="none"/>
        </w:rPr>
        <w:t>15.3“备份投标文件”：“备份投标文件”是指与“电子加密投标文件”同时生成的数据电文形式的电子文件（备份标书），其他方式编制的“备份投标文件”视为无效的“备份投标文件”。</w:t>
      </w:r>
    </w:p>
    <w:p w14:paraId="2D614545">
      <w:pPr>
        <w:spacing w:line="440" w:lineRule="exact"/>
        <w:ind w:left="331" w:hanging="331" w:hangingChars="1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16.投标文件的份数</w:t>
      </w:r>
    </w:p>
    <w:p w14:paraId="538A8C16">
      <w:pPr>
        <w:tabs>
          <w:tab w:val="left" w:pos="5355"/>
        </w:tabs>
        <w:spacing w:line="43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16.1投标文件的份数：见供应商须知前附表第1</w:t>
      </w: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款。</w:t>
      </w:r>
    </w:p>
    <w:p w14:paraId="44CA7FD4">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17.投标报价</w:t>
      </w:r>
    </w:p>
    <w:p w14:paraId="0FC7688E">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17.1 供应商应报出本项目</w:t>
      </w:r>
      <w:r>
        <w:rPr>
          <w:rFonts w:hint="eastAsia" w:ascii="新宋体" w:hAnsi="新宋体" w:eastAsia="新宋体" w:cs="新宋体"/>
          <w:color w:val="auto"/>
          <w:sz w:val="22"/>
          <w:szCs w:val="22"/>
          <w:highlight w:val="none"/>
          <w:lang w:val="en-US" w:eastAsia="zh-CN"/>
        </w:rPr>
        <w:t>采购</w:t>
      </w:r>
      <w:r>
        <w:rPr>
          <w:rFonts w:hint="eastAsia" w:ascii="新宋体" w:hAnsi="新宋体" w:eastAsia="新宋体" w:cs="新宋体"/>
          <w:color w:val="auto"/>
          <w:sz w:val="22"/>
          <w:szCs w:val="22"/>
          <w:highlight w:val="none"/>
        </w:rPr>
        <w:t>内容所包含的所有单价和总价，并且报出价格组成表，对于供应商价格组成表中未列出的项目或没有填写单价和总价的项目,在合同执行时采购人将不予支付,并认为这些项目费用已包括在投标报价内。</w:t>
      </w:r>
    </w:p>
    <w:p w14:paraId="782ED44D">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17.2 投标报价应是</w:t>
      </w:r>
      <w:r>
        <w:rPr>
          <w:rFonts w:hint="eastAsia" w:ascii="新宋体" w:hAnsi="新宋体" w:eastAsia="新宋体" w:cs="新宋体"/>
          <w:color w:val="auto"/>
          <w:sz w:val="22"/>
          <w:szCs w:val="22"/>
          <w:highlight w:val="none"/>
          <w:lang w:val="en-US" w:eastAsia="zh-CN"/>
        </w:rPr>
        <w:t>供应商</w:t>
      </w:r>
      <w:r>
        <w:rPr>
          <w:rFonts w:hint="eastAsia" w:ascii="新宋体" w:hAnsi="新宋体" w:eastAsia="新宋体" w:cs="新宋体"/>
          <w:color w:val="auto"/>
          <w:sz w:val="22"/>
          <w:szCs w:val="22"/>
          <w:highlight w:val="none"/>
        </w:rPr>
        <w:t>在正确地完全履行合同义务后采购人应支付给中标人所有的货物及服务价款，实行固定费用总包干，供应商应根据上述因素自行考虑含入投标总价，否则由此而引起的一切费用均视为已包括在投标报价中。</w:t>
      </w:r>
    </w:p>
    <w:p w14:paraId="69EBEB01">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17.3 供应商须认真阅读、充分理解采购文件，如有疑问可在询疑截止时间前送达（或传真）采购代理机构，采购代理机构将会统一解答。任何因对本项目采购文件理解不清、产生歧义等由此产生的费用，视作以含在投标总价中。</w:t>
      </w:r>
    </w:p>
    <w:p w14:paraId="22ED71F7">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17.4 供应商必须按第三部分附件的开标一览表（统一格式）、投标分项报价表（统一格式）的内容填写单价、合价及其他事项，并由法定代表人或授权代表签署。</w:t>
      </w:r>
    </w:p>
    <w:p w14:paraId="5382E58C">
      <w:pPr>
        <w:tabs>
          <w:tab w:val="left" w:pos="540"/>
        </w:tabs>
        <w:spacing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17.5 所有投标报价均以人民币报价。</w:t>
      </w:r>
    </w:p>
    <w:p w14:paraId="677B693A">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17.6 采购人不接受任何选择报价，对每一项货物/服务只允许一个报价。</w:t>
      </w:r>
    </w:p>
    <w:p w14:paraId="6A5B0427">
      <w:pPr>
        <w:tabs>
          <w:tab w:val="left" w:pos="540"/>
        </w:tabs>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17.7 采购人要求分类报价是为了方便评标，但在任何情况下不限制采购人以其认为最合适的条款、条件签订合同的权利。</w:t>
      </w:r>
    </w:p>
    <w:p w14:paraId="7F6CC781">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17.8 报价是成交的一个重要因素，但最低报价不是成交的唯一依据。</w:t>
      </w:r>
    </w:p>
    <w:p w14:paraId="2389ABAF">
      <w:pPr>
        <w:tabs>
          <w:tab w:val="left" w:pos="-180"/>
          <w:tab w:val="left" w:pos="180"/>
          <w:tab w:val="left" w:pos="360"/>
        </w:tabs>
        <w:spacing w:line="440" w:lineRule="exact"/>
        <w:ind w:left="660" w:hanging="660" w:hangingChars="300"/>
        <w:rPr>
          <w:rFonts w:hint="eastAsia" w:ascii="新宋体" w:hAnsi="新宋体" w:eastAsia="新宋体"/>
          <w:b/>
          <w:bCs/>
          <w:color w:val="auto"/>
          <w:sz w:val="22"/>
          <w:szCs w:val="22"/>
          <w:highlight w:val="none"/>
        </w:rPr>
      </w:pPr>
      <w:r>
        <w:rPr>
          <w:rFonts w:hint="eastAsia" w:ascii="新宋体" w:hAnsi="新宋体" w:eastAsia="新宋体" w:cs="新宋体"/>
          <w:bCs/>
          <w:color w:val="auto"/>
          <w:sz w:val="22"/>
          <w:szCs w:val="22"/>
          <w:highlight w:val="none"/>
        </w:rPr>
        <w:t xml:space="preserve">12. </w:t>
      </w:r>
      <w:r>
        <w:rPr>
          <w:rFonts w:hint="eastAsia" w:ascii="新宋体" w:hAnsi="新宋体" w:eastAsia="新宋体"/>
          <w:b/>
          <w:bCs/>
          <w:color w:val="auto"/>
          <w:sz w:val="22"/>
          <w:szCs w:val="22"/>
          <w:highlight w:val="none"/>
        </w:rPr>
        <w:t>供应商如发生下列情况之一，将上报同级政府采购监督管理部门，追究其责任：</w:t>
      </w:r>
    </w:p>
    <w:p w14:paraId="748F8CF6">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供应商在采购文件规定的投标有效期内撤回投标；</w:t>
      </w:r>
    </w:p>
    <w:p w14:paraId="2E900D90">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中标人未按中标通知书中规定的时间与采购人签订合同；</w:t>
      </w:r>
    </w:p>
    <w:p w14:paraId="00F20EAB">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供应商在采购文件中提供虚假技术指标及参数，经评标委员会确认属实的。</w:t>
      </w:r>
    </w:p>
    <w:p w14:paraId="2AF6C3F8">
      <w:pPr>
        <w:numPr>
          <w:ilvl w:val="0"/>
          <w:numId w:val="4"/>
        </w:numPr>
        <w:tabs>
          <w:tab w:val="left" w:pos="360"/>
          <w:tab w:val="clear" w:pos="420"/>
        </w:tabs>
        <w:spacing w:line="440" w:lineRule="exact"/>
        <w:ind w:left="720" w:hanging="72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经同级政府采购监督管理部门审查认定供应商有违反《中华人民共和国政府采购法》等有关法律法规的行为。</w:t>
      </w:r>
    </w:p>
    <w:p w14:paraId="4B691D5B">
      <w:pPr>
        <w:tabs>
          <w:tab w:val="left" w:pos="-180"/>
          <w:tab w:val="left" w:pos="180"/>
          <w:tab w:val="left" w:pos="360"/>
        </w:tabs>
        <w:spacing w:line="440" w:lineRule="exact"/>
        <w:rPr>
          <w:rFonts w:hint="eastAsia" w:ascii="新宋体" w:hAnsi="新宋体" w:eastAsia="新宋体"/>
          <w:b/>
          <w:bCs/>
          <w:color w:val="auto"/>
          <w:sz w:val="22"/>
          <w:szCs w:val="22"/>
          <w:highlight w:val="none"/>
        </w:rPr>
      </w:pPr>
      <w:bookmarkStart w:id="45" w:name="_Toc221356887"/>
      <w:bookmarkStart w:id="46" w:name="_Toc239145354"/>
      <w:bookmarkStart w:id="47" w:name="_Toc221423619"/>
      <w:bookmarkStart w:id="48" w:name="_Toc265529383"/>
      <w:bookmarkStart w:id="49" w:name="_Toc221356951"/>
      <w:bookmarkStart w:id="50" w:name="_Toc221374626"/>
      <w:bookmarkStart w:id="51" w:name="_Toc241404202"/>
      <w:bookmarkStart w:id="52" w:name="_Toc223715998"/>
      <w:bookmarkStart w:id="53" w:name="_Toc222114879"/>
      <w:r>
        <w:rPr>
          <w:rFonts w:hint="eastAsia" w:ascii="新宋体" w:hAnsi="新宋体" w:eastAsia="新宋体"/>
          <w:b/>
          <w:bCs/>
          <w:color w:val="auto"/>
          <w:sz w:val="22"/>
          <w:szCs w:val="22"/>
          <w:highlight w:val="none"/>
        </w:rPr>
        <w:t>19. 投标有效期</w:t>
      </w:r>
    </w:p>
    <w:p w14:paraId="7AADCEF5">
      <w:pPr>
        <w:tabs>
          <w:tab w:val="left" w:pos="540"/>
          <w:tab w:val="left" w:pos="992"/>
        </w:tabs>
        <w:autoSpaceDE w:val="0"/>
        <w:autoSpaceDN w:val="0"/>
        <w:adjustRightInd w:val="0"/>
        <w:spacing w:line="460" w:lineRule="atLeas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19.1 自开标之日起 90天内投标应保持有效。投标有效期短于这个规定期限的投标将视为非响应性投标而予以拒绝。</w:t>
      </w:r>
    </w:p>
    <w:p w14:paraId="4E8799DC">
      <w:pPr>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19.2 特殊情况下，在原投标有效期截止前，采购人可与供应商协商延长投标有效期，这种要求和答复均以书面形式进行。供应商可拒绝接受延期要求。同意延长投标有效期的供应商不得修改投标文件。</w:t>
      </w:r>
    </w:p>
    <w:p w14:paraId="5B0FFCED">
      <w:pPr>
        <w:pStyle w:val="4"/>
        <w:spacing w:line="500" w:lineRule="exact"/>
        <w:jc w:val="center"/>
        <w:rPr>
          <w:rFonts w:hint="eastAsia" w:ascii="新宋体" w:hAnsi="新宋体" w:eastAsia="新宋体"/>
          <w:color w:val="auto"/>
          <w:sz w:val="24"/>
          <w:szCs w:val="24"/>
          <w:highlight w:val="none"/>
        </w:rPr>
      </w:pPr>
      <w:bookmarkStart w:id="54" w:name="_Toc32273"/>
      <w:bookmarkStart w:id="55" w:name="_Toc27931"/>
      <w:r>
        <w:rPr>
          <w:rFonts w:hint="eastAsia" w:ascii="新宋体" w:hAnsi="新宋体" w:eastAsia="新宋体"/>
          <w:color w:val="auto"/>
          <w:sz w:val="24"/>
          <w:szCs w:val="24"/>
          <w:highlight w:val="none"/>
        </w:rPr>
        <w:t>四、 投标文件的递交</w:t>
      </w:r>
      <w:bookmarkEnd w:id="45"/>
      <w:bookmarkEnd w:id="46"/>
      <w:bookmarkEnd w:id="47"/>
      <w:bookmarkEnd w:id="48"/>
      <w:bookmarkEnd w:id="49"/>
      <w:bookmarkEnd w:id="50"/>
      <w:bookmarkEnd w:id="51"/>
      <w:bookmarkEnd w:id="52"/>
      <w:bookmarkEnd w:id="53"/>
      <w:bookmarkEnd w:id="54"/>
      <w:bookmarkEnd w:id="55"/>
    </w:p>
    <w:p w14:paraId="1964F80D">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20. 投标文件的递交</w:t>
      </w:r>
    </w:p>
    <w:p w14:paraId="39370B4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20.1投标文件的上传、递交：见供应商须知前附表第20款。</w:t>
      </w:r>
    </w:p>
    <w:p w14:paraId="6C41B6A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21. “电子加密投标文件”解密和异常情况处理。</w:t>
      </w:r>
    </w:p>
    <w:p w14:paraId="0813913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21.1“电子加密投标文件”解密：见供应商须知前附表第21款。</w:t>
      </w:r>
    </w:p>
    <w:p w14:paraId="20FA3BD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22. 投标文件的补充、修改或撤回</w:t>
      </w:r>
    </w:p>
    <w:p w14:paraId="4F16A8A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4197FE7E">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22.2</w:t>
      </w:r>
      <w:r>
        <w:rPr>
          <w:rFonts w:ascii="新宋体" w:hAnsi="新宋体" w:eastAsia="新宋体" w:cs="新宋体"/>
          <w:bCs/>
          <w:color w:val="auto"/>
          <w:kern w:val="0"/>
          <w:sz w:val="22"/>
          <w:szCs w:val="22"/>
          <w:highlight w:val="none"/>
        </w:rPr>
        <w:t>投标文件递交截止时间后，</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不得撤回、修改</w:t>
      </w:r>
      <w:r>
        <w:rPr>
          <w:rFonts w:hint="eastAsia" w:ascii="新宋体" w:hAnsi="新宋体" w:eastAsia="新宋体" w:cs="新宋体"/>
          <w:bCs/>
          <w:color w:val="auto"/>
          <w:kern w:val="0"/>
          <w:sz w:val="22"/>
          <w:szCs w:val="22"/>
          <w:highlight w:val="none"/>
        </w:rPr>
        <w:t>投标文件。</w:t>
      </w:r>
    </w:p>
    <w:p w14:paraId="0ABC0C09">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
          <w:bCs/>
          <w:color w:val="auto"/>
          <w:kern w:val="0"/>
          <w:sz w:val="22"/>
          <w:szCs w:val="22"/>
          <w:highlight w:val="none"/>
        </w:rPr>
        <w:t>23. 投标文件的备选方案</w:t>
      </w:r>
    </w:p>
    <w:p w14:paraId="11CDCD5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23.1供应商不得递交任何的</w:t>
      </w:r>
      <w:r>
        <w:rPr>
          <w:rFonts w:ascii="新宋体" w:hAnsi="新宋体" w:eastAsia="新宋体" w:cs="新宋体"/>
          <w:bCs/>
          <w:color w:val="auto"/>
          <w:kern w:val="0"/>
          <w:sz w:val="22"/>
          <w:szCs w:val="22"/>
          <w:highlight w:val="none"/>
        </w:rPr>
        <w:t>投标备选（替代）方案</w:t>
      </w:r>
      <w:r>
        <w:rPr>
          <w:rFonts w:hint="eastAsia" w:ascii="新宋体" w:hAnsi="新宋体" w:eastAsia="新宋体" w:cs="新宋体"/>
          <w:bCs/>
          <w:color w:val="auto"/>
          <w:kern w:val="0"/>
          <w:sz w:val="22"/>
          <w:szCs w:val="22"/>
          <w:highlight w:val="none"/>
        </w:rPr>
        <w:t>，否则其投标文件将作无效标处理。与“电子加密投标文件”同时生成的“备份投标文件”不是投标备选（替代）方案。</w:t>
      </w:r>
    </w:p>
    <w:p w14:paraId="4DE0CF6D">
      <w:pPr>
        <w:pStyle w:val="4"/>
        <w:spacing w:line="500" w:lineRule="exact"/>
        <w:jc w:val="center"/>
        <w:rPr>
          <w:rFonts w:hint="eastAsia" w:ascii="新宋体" w:hAnsi="新宋体" w:eastAsia="新宋体"/>
          <w:color w:val="auto"/>
          <w:sz w:val="24"/>
          <w:szCs w:val="24"/>
          <w:highlight w:val="none"/>
        </w:rPr>
      </w:pPr>
      <w:bookmarkStart w:id="56" w:name="_Toc221374627"/>
      <w:bookmarkStart w:id="57" w:name="_Toc221423620"/>
      <w:bookmarkStart w:id="58" w:name="_Toc223715999"/>
      <w:bookmarkStart w:id="59" w:name="_Toc221356888"/>
      <w:bookmarkStart w:id="60" w:name="_Toc13823"/>
      <w:bookmarkStart w:id="61" w:name="_Toc222114880"/>
      <w:bookmarkStart w:id="62" w:name="_Toc241404203"/>
      <w:bookmarkStart w:id="63" w:name="_Toc22562"/>
      <w:bookmarkStart w:id="64" w:name="_Toc265529384"/>
      <w:bookmarkStart w:id="65" w:name="_Toc239145355"/>
      <w:bookmarkStart w:id="66" w:name="_Toc221356952"/>
      <w:r>
        <w:rPr>
          <w:rFonts w:hint="eastAsia" w:ascii="新宋体" w:hAnsi="新宋体" w:eastAsia="新宋体"/>
          <w:color w:val="auto"/>
          <w:sz w:val="24"/>
          <w:szCs w:val="24"/>
          <w:highlight w:val="none"/>
        </w:rPr>
        <w:t>五、 开标</w:t>
      </w:r>
      <w:bookmarkEnd w:id="56"/>
      <w:bookmarkEnd w:id="57"/>
      <w:bookmarkEnd w:id="58"/>
      <w:bookmarkEnd w:id="59"/>
      <w:bookmarkEnd w:id="60"/>
      <w:bookmarkEnd w:id="61"/>
      <w:bookmarkEnd w:id="62"/>
      <w:bookmarkEnd w:id="63"/>
      <w:bookmarkEnd w:id="64"/>
      <w:bookmarkEnd w:id="65"/>
      <w:bookmarkEnd w:id="66"/>
    </w:p>
    <w:p w14:paraId="563C8C14">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24. 开标形式</w:t>
      </w:r>
    </w:p>
    <w:p w14:paraId="161D6101">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24.1 采购组织机构将按照采购文件规定的时间通过“政采云平台”组织开标、开启投标文件，所有供应商均应当准时在线参加。</w:t>
      </w:r>
    </w:p>
    <w:p w14:paraId="6F9EEBFD">
      <w:pPr>
        <w:tabs>
          <w:tab w:val="left" w:pos="540"/>
        </w:tabs>
        <w:spacing w:line="460" w:lineRule="exact"/>
        <w:rPr>
          <w:rFonts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 xml:space="preserve">25. </w:t>
      </w:r>
      <w:r>
        <w:rPr>
          <w:rFonts w:ascii="新宋体" w:hAnsi="新宋体" w:eastAsia="新宋体" w:cs="新宋体"/>
          <w:b/>
          <w:bCs/>
          <w:color w:val="auto"/>
          <w:kern w:val="0"/>
          <w:sz w:val="22"/>
          <w:szCs w:val="22"/>
          <w:highlight w:val="none"/>
        </w:rPr>
        <w:t>开标准备</w:t>
      </w:r>
    </w:p>
    <w:p w14:paraId="538684B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25.1开标的准备工作由采购组织机构负责落实。</w:t>
      </w:r>
    </w:p>
    <w:p w14:paraId="03E6B53B">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25.2采购组织机构将按照采购文件规定的时间通过“政采云平台”组织开标、开启投标文件，所有供应商均应当准时在线参加。供应商</w:t>
      </w:r>
      <w:r>
        <w:rPr>
          <w:rFonts w:ascii="新宋体" w:hAnsi="新宋体" w:eastAsia="新宋体" w:cs="新宋体"/>
          <w:bCs/>
          <w:color w:val="auto"/>
          <w:kern w:val="0"/>
          <w:sz w:val="22"/>
          <w:szCs w:val="22"/>
          <w:highlight w:val="none"/>
        </w:rPr>
        <w:t>如不</w:t>
      </w:r>
      <w:r>
        <w:rPr>
          <w:rFonts w:hint="eastAsia" w:ascii="新宋体" w:hAnsi="新宋体" w:eastAsia="新宋体" w:cs="新宋体"/>
          <w:bCs/>
          <w:color w:val="auto"/>
          <w:kern w:val="0"/>
          <w:sz w:val="22"/>
          <w:szCs w:val="22"/>
          <w:highlight w:val="none"/>
        </w:rPr>
        <w:t>参加</w:t>
      </w:r>
      <w:r>
        <w:rPr>
          <w:rFonts w:ascii="新宋体" w:hAnsi="新宋体" w:eastAsia="新宋体" w:cs="新宋体"/>
          <w:bCs/>
          <w:color w:val="auto"/>
          <w:kern w:val="0"/>
          <w:sz w:val="22"/>
          <w:szCs w:val="22"/>
          <w:highlight w:val="none"/>
        </w:rPr>
        <w:t>开标大会的，</w:t>
      </w:r>
      <w:r>
        <w:rPr>
          <w:rFonts w:hint="eastAsia" w:ascii="新宋体" w:hAnsi="新宋体" w:eastAsia="新宋体" w:cs="新宋体"/>
          <w:bCs/>
          <w:color w:val="auto"/>
          <w:kern w:val="0"/>
          <w:sz w:val="22"/>
          <w:szCs w:val="22"/>
          <w:highlight w:val="none"/>
        </w:rPr>
        <w:t>视同认可开标结果，</w:t>
      </w:r>
      <w:r>
        <w:rPr>
          <w:rFonts w:ascii="新宋体" w:hAnsi="新宋体" w:eastAsia="新宋体" w:cs="新宋体"/>
          <w:bCs/>
          <w:color w:val="auto"/>
          <w:kern w:val="0"/>
          <w:sz w:val="22"/>
          <w:szCs w:val="22"/>
          <w:highlight w:val="none"/>
        </w:rPr>
        <w:t>事后不得对采购相关人员、开标过程和开标结果提出异议</w:t>
      </w:r>
      <w:r>
        <w:rPr>
          <w:rFonts w:hint="eastAsia" w:ascii="新宋体" w:hAnsi="新宋体" w:eastAsia="新宋体" w:cs="新宋体"/>
          <w:bCs/>
          <w:color w:val="auto"/>
          <w:kern w:val="0"/>
          <w:sz w:val="22"/>
          <w:szCs w:val="22"/>
          <w:highlight w:val="none"/>
        </w:rPr>
        <w:t>，同时供应商因未在线参加开标而导致投标文件无法按时解密等一切后果由供应商自己承担。</w:t>
      </w:r>
    </w:p>
    <w:p w14:paraId="2A698017">
      <w:pPr>
        <w:tabs>
          <w:tab w:val="left" w:pos="540"/>
        </w:tabs>
        <w:spacing w:line="460" w:lineRule="exact"/>
        <w:rPr>
          <w:rFonts w:hint="default" w:ascii="宋体" w:hAnsi="宋体" w:eastAsia="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26.</w:t>
      </w:r>
      <w:r>
        <w:rPr>
          <w:rFonts w:hint="eastAsia" w:ascii="宋体" w:hAnsi="宋体" w:cs="宋体"/>
          <w:b/>
          <w:bCs/>
          <w:color w:val="auto"/>
          <w:kern w:val="0"/>
          <w:sz w:val="22"/>
          <w:szCs w:val="22"/>
          <w:highlight w:val="none"/>
          <w:lang w:val="en-US" w:eastAsia="zh-CN"/>
        </w:rPr>
        <w:t>开标流程</w:t>
      </w:r>
    </w:p>
    <w:p w14:paraId="0B9B2C32">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（1）向各投标人发出电子加密投标文件【开始解密】通知，由</w:t>
      </w:r>
      <w:r>
        <w:rPr>
          <w:rFonts w:hint="eastAsia" w:ascii="宋体" w:hAnsi="宋体" w:cs="宋体"/>
          <w:b/>
          <w:bCs/>
          <w:color w:val="auto"/>
          <w:kern w:val="0"/>
          <w:sz w:val="22"/>
          <w:szCs w:val="22"/>
          <w:highlight w:val="none"/>
          <w:lang w:val="en-US" w:eastAsia="zh-CN"/>
        </w:rPr>
        <w:t>投标人</w:t>
      </w:r>
      <w:r>
        <w:rPr>
          <w:rFonts w:hint="eastAsia" w:ascii="宋体" w:hAnsi="宋体" w:cs="宋体"/>
          <w:b/>
          <w:bCs/>
          <w:color w:val="auto"/>
          <w:kern w:val="0"/>
          <w:sz w:val="22"/>
          <w:szCs w:val="22"/>
          <w:highlight w:val="none"/>
        </w:rPr>
        <w:t>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14:paraId="14B91DD3">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（2）投标文件解密结束，各投标人签署《采购活动现场确认声明书》（见附件）后将扫描件发送至采购代理机构邮箱：</w:t>
      </w:r>
      <w:r>
        <w:rPr>
          <w:rFonts w:hint="eastAsia" w:ascii="宋体" w:hAnsi="宋体" w:cs="宋体"/>
          <w:b/>
          <w:color w:val="auto"/>
          <w:sz w:val="22"/>
          <w:szCs w:val="22"/>
          <w:highlight w:val="none"/>
          <w:u w:val="single"/>
        </w:rPr>
        <w:t>ye462978466@qq.com</w:t>
      </w:r>
      <w:r>
        <w:rPr>
          <w:rFonts w:hint="eastAsia" w:ascii="宋体" w:hAnsi="宋体" w:cs="宋体"/>
          <w:b/>
          <w:bCs/>
          <w:color w:val="auto"/>
          <w:kern w:val="0"/>
          <w:sz w:val="22"/>
          <w:szCs w:val="22"/>
          <w:highlight w:val="none"/>
        </w:rPr>
        <w:t>；</w:t>
      </w:r>
    </w:p>
    <w:p w14:paraId="14B25E8F">
      <w:pPr>
        <w:tabs>
          <w:tab w:val="left" w:pos="540"/>
        </w:tabs>
        <w:spacing w:line="460" w:lineRule="exact"/>
        <w:rPr>
          <w:rFonts w:hint="eastAsia" w:ascii="宋体" w:hAnsi="宋体" w:cs="宋体"/>
          <w:b/>
          <w:bCs/>
          <w:color w:val="auto"/>
          <w:kern w:val="0"/>
          <w:sz w:val="22"/>
          <w:szCs w:val="22"/>
          <w:highlight w:val="none"/>
          <w:lang w:val="en-US" w:eastAsia="zh-CN"/>
        </w:rPr>
      </w:pPr>
      <w:r>
        <w:rPr>
          <w:rFonts w:hint="eastAsia" w:ascii="宋体" w:hAnsi="宋体" w:cs="宋体"/>
          <w:b/>
          <w:bCs/>
          <w:color w:val="auto"/>
          <w:kern w:val="0"/>
          <w:sz w:val="22"/>
          <w:szCs w:val="22"/>
          <w:highlight w:val="none"/>
        </w:rPr>
        <w:t>（3）开启投标文件，在“政采云平台”系统平台上公布开标一览表有关内容，</w:t>
      </w:r>
      <w:r>
        <w:rPr>
          <w:rFonts w:hint="eastAsia" w:ascii="宋体" w:hAnsi="宋体" w:cs="宋体"/>
          <w:b/>
          <w:bCs/>
          <w:color w:val="auto"/>
          <w:kern w:val="0"/>
          <w:sz w:val="22"/>
          <w:szCs w:val="22"/>
          <w:highlight w:val="none"/>
          <w:lang w:val="en-US" w:eastAsia="zh-CN"/>
        </w:rPr>
        <w:t>投标人在线确认。</w:t>
      </w:r>
    </w:p>
    <w:p w14:paraId="6B979F28">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（4）由</w:t>
      </w:r>
      <w:r>
        <w:rPr>
          <w:rFonts w:hint="eastAsia" w:ascii="宋体" w:hAnsi="宋体" w:cs="宋体"/>
          <w:b/>
          <w:bCs/>
          <w:color w:val="auto"/>
          <w:kern w:val="0"/>
          <w:sz w:val="22"/>
          <w:szCs w:val="22"/>
          <w:highlight w:val="none"/>
        </w:rPr>
        <w:t>采购人或采购代理机构依法对投标人的资格进行审查</w:t>
      </w:r>
      <w:r>
        <w:rPr>
          <w:rFonts w:hint="eastAsia" w:ascii="宋体" w:hAnsi="宋体" w:cs="宋体"/>
          <w:b/>
          <w:bCs/>
          <w:color w:val="auto"/>
          <w:kern w:val="0"/>
          <w:sz w:val="22"/>
          <w:szCs w:val="22"/>
          <w:highlight w:val="none"/>
          <w:lang w:eastAsia="zh-CN"/>
        </w:rPr>
        <w:t>；</w:t>
      </w:r>
    </w:p>
    <w:p w14:paraId="70FFA0B1">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5</w:t>
      </w:r>
      <w:r>
        <w:rPr>
          <w:rFonts w:hint="eastAsia" w:ascii="宋体" w:hAnsi="宋体" w:cs="宋体"/>
          <w:b/>
          <w:bCs/>
          <w:color w:val="auto"/>
          <w:kern w:val="0"/>
          <w:sz w:val="22"/>
          <w:szCs w:val="22"/>
          <w:highlight w:val="none"/>
        </w:rPr>
        <w:t>）资格审查通过的投标人的商务技术文件进入符合性审查、商务技术评审；</w:t>
      </w:r>
    </w:p>
    <w:p w14:paraId="67A81C3F">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6</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商务技术评审完成后</w:t>
      </w:r>
      <w:r>
        <w:rPr>
          <w:rFonts w:hint="eastAsia" w:ascii="宋体" w:hAnsi="宋体" w:cs="宋体"/>
          <w:b/>
          <w:bCs/>
          <w:color w:val="auto"/>
          <w:kern w:val="0"/>
          <w:sz w:val="22"/>
          <w:szCs w:val="22"/>
          <w:highlight w:val="none"/>
        </w:rPr>
        <w:t>在“政采云平台”系统平台上公布符合性审查、商务技术评审无效供应商名称及理由；公布经商务技术评审后有效投标人的名单，同时公布其商务技术部分得分情况</w:t>
      </w:r>
      <w:r>
        <w:rPr>
          <w:rFonts w:hint="eastAsia" w:ascii="宋体" w:hAnsi="宋体" w:cs="宋体"/>
          <w:b/>
          <w:bCs/>
          <w:color w:val="auto"/>
          <w:kern w:val="0"/>
          <w:sz w:val="22"/>
          <w:szCs w:val="22"/>
          <w:highlight w:val="none"/>
          <w:lang w:eastAsia="zh-CN"/>
        </w:rPr>
        <w:t>；</w:t>
      </w:r>
    </w:p>
    <w:p w14:paraId="48EDA968">
      <w:pPr>
        <w:tabs>
          <w:tab w:val="left" w:pos="540"/>
        </w:tabs>
        <w:spacing w:line="460" w:lineRule="exact"/>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7</w:t>
      </w: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报价评审</w:t>
      </w:r>
      <w:r>
        <w:rPr>
          <w:rFonts w:hint="eastAsia" w:ascii="宋体" w:hAnsi="宋体" w:cs="宋体"/>
          <w:b/>
          <w:bCs/>
          <w:color w:val="auto"/>
          <w:kern w:val="0"/>
          <w:sz w:val="22"/>
          <w:szCs w:val="22"/>
          <w:highlight w:val="none"/>
        </w:rPr>
        <w:t>通过符合性审查、商务技术文件评审有效投标人的报价文件，由评标委员会对报价的合理性、准确性等进行审查核实</w:t>
      </w:r>
      <w:r>
        <w:rPr>
          <w:rFonts w:hint="eastAsia" w:ascii="宋体" w:hAnsi="宋体" w:cs="宋体"/>
          <w:b/>
          <w:bCs/>
          <w:color w:val="auto"/>
          <w:kern w:val="0"/>
          <w:sz w:val="22"/>
          <w:szCs w:val="22"/>
          <w:highlight w:val="none"/>
          <w:lang w:eastAsia="zh-CN"/>
        </w:rPr>
        <w:t>；</w:t>
      </w:r>
    </w:p>
    <w:p w14:paraId="217B3A44">
      <w:pPr>
        <w:tabs>
          <w:tab w:val="left" w:pos="540"/>
        </w:tabs>
        <w:spacing w:line="460" w:lineRule="exact"/>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w:t>
      </w:r>
      <w:r>
        <w:rPr>
          <w:rFonts w:hint="eastAsia" w:ascii="宋体" w:hAnsi="宋体" w:cs="宋体"/>
          <w:b/>
          <w:bCs/>
          <w:color w:val="auto"/>
          <w:kern w:val="0"/>
          <w:sz w:val="22"/>
          <w:szCs w:val="22"/>
          <w:highlight w:val="none"/>
          <w:lang w:val="en-US" w:eastAsia="zh-CN"/>
        </w:rPr>
        <w:t>8</w:t>
      </w:r>
      <w:bookmarkStart w:id="135" w:name="_GoBack"/>
      <w:bookmarkEnd w:id="135"/>
      <w:r>
        <w:rPr>
          <w:rFonts w:hint="eastAsia" w:ascii="宋体" w:hAnsi="宋体" w:cs="宋体"/>
          <w:b/>
          <w:bCs/>
          <w:color w:val="auto"/>
          <w:kern w:val="0"/>
          <w:sz w:val="22"/>
          <w:szCs w:val="22"/>
          <w:highlight w:val="none"/>
        </w:rPr>
        <w:t>）评审结束后，在“政采云平台”系统平台上公布中标（成交）候选</w:t>
      </w:r>
      <w:r>
        <w:rPr>
          <w:rFonts w:hint="eastAsia" w:ascii="宋体" w:hAnsi="宋体" w:cs="宋体"/>
          <w:b/>
          <w:bCs/>
          <w:color w:val="auto"/>
          <w:kern w:val="0"/>
          <w:sz w:val="22"/>
          <w:szCs w:val="22"/>
          <w:highlight w:val="none"/>
          <w:lang w:val="en-US" w:eastAsia="zh-CN"/>
        </w:rPr>
        <w:t>人</w:t>
      </w:r>
      <w:r>
        <w:rPr>
          <w:rFonts w:hint="eastAsia" w:ascii="宋体" w:hAnsi="宋体" w:cs="宋体"/>
          <w:b/>
          <w:bCs/>
          <w:color w:val="auto"/>
          <w:kern w:val="0"/>
          <w:sz w:val="22"/>
          <w:szCs w:val="22"/>
          <w:highlight w:val="none"/>
        </w:rPr>
        <w:t>名单，及采购人最终确定中标</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成交</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人，发布中标（成交）结果公告</w:t>
      </w:r>
      <w:r>
        <w:rPr>
          <w:rFonts w:hint="eastAsia" w:ascii="宋体" w:hAnsi="宋体" w:cs="宋体"/>
          <w:b/>
          <w:bCs/>
          <w:color w:val="auto"/>
          <w:kern w:val="0"/>
          <w:sz w:val="22"/>
          <w:szCs w:val="22"/>
          <w:highlight w:val="none"/>
        </w:rPr>
        <w:t>等。</w:t>
      </w:r>
    </w:p>
    <w:p w14:paraId="44F52B38">
      <w:pPr>
        <w:tabs>
          <w:tab w:val="left" w:pos="540"/>
        </w:tabs>
        <w:spacing w:line="460" w:lineRule="exact"/>
        <w:rPr>
          <w:rFonts w:hint="eastAsia" w:ascii="新宋体" w:hAnsi="新宋体" w:eastAsia="新宋体" w:cs="新宋体"/>
          <w:b/>
          <w:bCs/>
          <w:color w:val="auto"/>
          <w:kern w:val="0"/>
          <w:sz w:val="22"/>
          <w:szCs w:val="22"/>
          <w:highlight w:val="none"/>
        </w:rPr>
      </w:pPr>
      <w:r>
        <w:rPr>
          <w:rFonts w:hint="eastAsia" w:ascii="宋体" w:hAnsi="宋体" w:cs="宋体"/>
          <w:b/>
          <w:bCs/>
          <w:color w:val="auto"/>
          <w:kern w:val="0"/>
          <w:sz w:val="22"/>
          <w:szCs w:val="22"/>
          <w:highlight w:val="none"/>
        </w:rPr>
        <w:t>特别说明：如遇“政采云平台”电子化开标或评审程序调整的，按调整后程序执行</w:t>
      </w:r>
      <w:r>
        <w:rPr>
          <w:rFonts w:hint="eastAsia" w:ascii="新宋体" w:hAnsi="新宋体" w:eastAsia="新宋体" w:cs="新宋体"/>
          <w:b/>
          <w:bCs/>
          <w:color w:val="auto"/>
          <w:kern w:val="0"/>
          <w:sz w:val="22"/>
          <w:szCs w:val="22"/>
          <w:highlight w:val="none"/>
        </w:rPr>
        <w:t>。</w:t>
      </w:r>
    </w:p>
    <w:p w14:paraId="758857C5">
      <w:pPr>
        <w:tabs>
          <w:tab w:val="left" w:pos="540"/>
        </w:tabs>
        <w:spacing w:line="460" w:lineRule="exact"/>
        <w:rPr>
          <w:rFonts w:hint="eastAsia" w:ascii="新宋体" w:hAnsi="新宋体" w:eastAsia="新宋体" w:cs="新宋体"/>
          <w:b/>
          <w:bCs/>
          <w:color w:val="auto"/>
          <w:kern w:val="0"/>
          <w:sz w:val="22"/>
          <w:szCs w:val="22"/>
          <w:highlight w:val="none"/>
        </w:rPr>
      </w:pPr>
      <w:bookmarkStart w:id="67" w:name="_Toc24550037"/>
      <w:bookmarkStart w:id="68" w:name="_Toc33194393"/>
      <w:r>
        <w:rPr>
          <w:rFonts w:hint="eastAsia" w:ascii="新宋体" w:hAnsi="新宋体" w:eastAsia="新宋体" w:cs="新宋体"/>
          <w:b/>
          <w:bCs/>
          <w:color w:val="auto"/>
          <w:kern w:val="0"/>
          <w:sz w:val="22"/>
          <w:szCs w:val="22"/>
          <w:highlight w:val="none"/>
        </w:rPr>
        <w:t>27. 供应商资格审查</w:t>
      </w:r>
      <w:bookmarkEnd w:id="67"/>
      <w:bookmarkEnd w:id="68"/>
    </w:p>
    <w:p w14:paraId="18A194C2">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27.1开标大会第一阶段结束后，采购人或采购代理机构首先依法对各供应商的资格进行审查，审查各供应商的资格是否满足采购文件的要求。</w:t>
      </w:r>
      <w:r>
        <w:rPr>
          <w:rFonts w:ascii="新宋体" w:hAnsi="新宋体" w:eastAsia="新宋体" w:cs="新宋体"/>
          <w:bCs/>
          <w:color w:val="auto"/>
          <w:kern w:val="0"/>
          <w:sz w:val="22"/>
          <w:szCs w:val="22"/>
          <w:highlight w:val="none"/>
        </w:rPr>
        <w:t>采购人或采购代理机构对</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所</w:t>
      </w:r>
      <w:r>
        <w:rPr>
          <w:rFonts w:hint="eastAsia" w:ascii="新宋体" w:hAnsi="新宋体" w:eastAsia="新宋体" w:cs="新宋体"/>
          <w:bCs/>
          <w:color w:val="auto"/>
          <w:kern w:val="0"/>
          <w:sz w:val="22"/>
          <w:szCs w:val="22"/>
          <w:highlight w:val="none"/>
        </w:rPr>
        <w:t>提交</w:t>
      </w:r>
      <w:r>
        <w:rPr>
          <w:rFonts w:ascii="新宋体" w:hAnsi="新宋体" w:eastAsia="新宋体" w:cs="新宋体"/>
          <w:bCs/>
          <w:color w:val="auto"/>
          <w:kern w:val="0"/>
          <w:sz w:val="22"/>
          <w:szCs w:val="22"/>
          <w:highlight w:val="none"/>
        </w:rPr>
        <w:t>的资格审查材料仅负审核的责任。如发现</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所提</w:t>
      </w:r>
      <w:r>
        <w:rPr>
          <w:rFonts w:hint="eastAsia" w:ascii="新宋体" w:hAnsi="新宋体" w:eastAsia="新宋体" w:cs="新宋体"/>
          <w:bCs/>
          <w:color w:val="auto"/>
          <w:kern w:val="0"/>
          <w:sz w:val="22"/>
          <w:szCs w:val="22"/>
          <w:highlight w:val="none"/>
        </w:rPr>
        <w:t>交</w:t>
      </w:r>
      <w:r>
        <w:rPr>
          <w:rFonts w:ascii="新宋体" w:hAnsi="新宋体" w:eastAsia="新宋体" w:cs="新宋体"/>
          <w:bCs/>
          <w:color w:val="auto"/>
          <w:kern w:val="0"/>
          <w:sz w:val="22"/>
          <w:szCs w:val="22"/>
          <w:highlight w:val="none"/>
        </w:rPr>
        <w:t>的资格审查材料不合法或</w:t>
      </w:r>
      <w:r>
        <w:rPr>
          <w:rFonts w:hint="eastAsia" w:ascii="新宋体" w:hAnsi="新宋体" w:eastAsia="新宋体" w:cs="新宋体"/>
          <w:bCs/>
          <w:color w:val="auto"/>
          <w:kern w:val="0"/>
          <w:sz w:val="22"/>
          <w:szCs w:val="22"/>
          <w:highlight w:val="none"/>
        </w:rPr>
        <w:t>与事实不符</w:t>
      </w:r>
      <w:r>
        <w:rPr>
          <w:rFonts w:ascii="新宋体" w:hAnsi="新宋体" w:eastAsia="新宋体" w:cs="新宋体"/>
          <w:bCs/>
          <w:color w:val="auto"/>
          <w:kern w:val="0"/>
          <w:sz w:val="22"/>
          <w:szCs w:val="22"/>
          <w:highlight w:val="none"/>
        </w:rPr>
        <w:t>，采购人可取消</w:t>
      </w:r>
      <w:r>
        <w:rPr>
          <w:rFonts w:hint="eastAsia" w:ascii="新宋体" w:hAnsi="新宋体" w:eastAsia="新宋体" w:cs="新宋体"/>
          <w:bCs/>
          <w:color w:val="auto"/>
          <w:kern w:val="0"/>
          <w:sz w:val="22"/>
          <w:szCs w:val="22"/>
          <w:highlight w:val="none"/>
        </w:rPr>
        <w:t>其</w:t>
      </w:r>
      <w:r>
        <w:rPr>
          <w:rFonts w:ascii="新宋体" w:hAnsi="新宋体" w:eastAsia="新宋体" w:cs="新宋体"/>
          <w:bCs/>
          <w:color w:val="auto"/>
          <w:kern w:val="0"/>
          <w:sz w:val="22"/>
          <w:szCs w:val="22"/>
          <w:highlight w:val="none"/>
        </w:rPr>
        <w:t>中标资格并追究</w:t>
      </w:r>
      <w:r>
        <w:rPr>
          <w:rFonts w:hint="eastAsia" w:ascii="新宋体" w:hAnsi="新宋体" w:eastAsia="新宋体" w:cs="新宋体"/>
          <w:bCs/>
          <w:color w:val="auto"/>
          <w:kern w:val="0"/>
          <w:sz w:val="22"/>
          <w:szCs w:val="22"/>
          <w:highlight w:val="none"/>
        </w:rPr>
        <w:t>供应商</w:t>
      </w:r>
      <w:r>
        <w:rPr>
          <w:rFonts w:ascii="新宋体" w:hAnsi="新宋体" w:eastAsia="新宋体" w:cs="新宋体"/>
          <w:bCs/>
          <w:color w:val="auto"/>
          <w:kern w:val="0"/>
          <w:sz w:val="22"/>
          <w:szCs w:val="22"/>
          <w:highlight w:val="none"/>
        </w:rPr>
        <w:t>的法律责任。</w:t>
      </w:r>
    </w:p>
    <w:p w14:paraId="579A8090">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27.2供应商提交的资格审查材料无法证明其符合采购文件规定的“供应商资格要求”的，采购人或采购代理机构将对其作资格审查不通过处理（无效投标），并不再将其投标提交评标委员会进行后续评审。</w:t>
      </w:r>
    </w:p>
    <w:p w14:paraId="2CA7676D">
      <w:pPr>
        <w:tabs>
          <w:tab w:val="left" w:pos="540"/>
        </w:tabs>
        <w:spacing w:line="460" w:lineRule="exact"/>
        <w:rPr>
          <w:rFonts w:hint="eastAsia" w:ascii="新宋体" w:hAnsi="新宋体" w:eastAsia="新宋体" w:cs="新宋体"/>
          <w:bCs/>
          <w:color w:val="auto"/>
          <w:kern w:val="0"/>
          <w:sz w:val="22"/>
          <w:szCs w:val="22"/>
          <w:highlight w:val="none"/>
        </w:rPr>
      </w:pPr>
      <w:r>
        <w:rPr>
          <w:rFonts w:hint="eastAsia" w:ascii="新宋体" w:hAnsi="新宋体" w:eastAsia="新宋体" w:cs="新宋体"/>
          <w:bCs/>
          <w:color w:val="auto"/>
          <w:kern w:val="0"/>
          <w:sz w:val="22"/>
          <w:szCs w:val="22"/>
          <w:highlight w:val="none"/>
        </w:rPr>
        <w:t>27.3单位负责人为同一人或者存在直接控股、管理关系的不同供应商参加同一合同项下的政府采购活动的，相关供应商均作资格无效处理。</w:t>
      </w:r>
    </w:p>
    <w:p w14:paraId="58D2E4C4">
      <w:pPr>
        <w:pStyle w:val="4"/>
        <w:spacing w:line="500" w:lineRule="exact"/>
        <w:jc w:val="center"/>
        <w:rPr>
          <w:rFonts w:hint="eastAsia" w:ascii="新宋体" w:hAnsi="新宋体" w:eastAsia="新宋体"/>
          <w:color w:val="auto"/>
          <w:sz w:val="24"/>
          <w:szCs w:val="24"/>
          <w:highlight w:val="none"/>
        </w:rPr>
      </w:pPr>
      <w:bookmarkStart w:id="69" w:name="_Toc2653"/>
      <w:bookmarkStart w:id="70" w:name="_Toc34221900"/>
      <w:bookmarkStart w:id="71" w:name="_Toc26037"/>
      <w:r>
        <w:rPr>
          <w:rFonts w:hint="eastAsia" w:ascii="新宋体" w:hAnsi="新宋体" w:eastAsia="新宋体"/>
          <w:color w:val="auto"/>
          <w:sz w:val="24"/>
          <w:szCs w:val="24"/>
          <w:highlight w:val="none"/>
        </w:rPr>
        <w:t>六、 评  标</w:t>
      </w:r>
      <w:bookmarkEnd w:id="69"/>
      <w:bookmarkEnd w:id="70"/>
      <w:bookmarkEnd w:id="71"/>
    </w:p>
    <w:p w14:paraId="53827DED">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28. 评标委员会</w:t>
      </w:r>
    </w:p>
    <w:p w14:paraId="69949EEC">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6FEB8D0E">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29. 评标过程的保密性</w:t>
      </w:r>
    </w:p>
    <w:p w14:paraId="68476FE4">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开标后直至向中标人授予合同时止，凡与评审有关的资料均不得向供应商及与评标无关人员透露。如果供应商在评标过程中试图向采购人和采购代理机构施加影响，其投标将被拒绝。</w:t>
      </w:r>
    </w:p>
    <w:p w14:paraId="75D82E2A">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30. 投标文件的初审（符合性检查）。</w:t>
      </w:r>
    </w:p>
    <w:p w14:paraId="78730086">
      <w:pPr>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p>
    <w:p w14:paraId="3A93D3F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30.1▲</w:t>
      </w:r>
      <w:r>
        <w:rPr>
          <w:rFonts w:hint="eastAsia" w:ascii="新宋体" w:hAnsi="新宋体" w:eastAsia="新宋体" w:cs="新宋体"/>
          <w:b/>
          <w:bCs/>
          <w:color w:val="auto"/>
          <w:kern w:val="0"/>
          <w:sz w:val="22"/>
          <w:szCs w:val="22"/>
          <w:highlight w:val="none"/>
          <w:u w:val="single"/>
        </w:rPr>
        <w:t>供应商存在下列情况之一的，投标无效</w:t>
      </w:r>
      <w:r>
        <w:rPr>
          <w:rFonts w:hint="eastAsia" w:ascii="新宋体" w:hAnsi="新宋体" w:eastAsia="新宋体" w:cs="新宋体"/>
          <w:color w:val="auto"/>
          <w:kern w:val="0"/>
          <w:sz w:val="22"/>
          <w:szCs w:val="22"/>
          <w:highlight w:val="none"/>
        </w:rPr>
        <w:t>:</w:t>
      </w:r>
    </w:p>
    <w:p w14:paraId="05B8044F">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1）投标文件未按采购文件要求签署、盖章的；</w:t>
      </w:r>
    </w:p>
    <w:p w14:paraId="2C59036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2）不具备采购文件中规定的资格要求的；</w:t>
      </w:r>
    </w:p>
    <w:p w14:paraId="25F424A1">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3）报价超过采购文件中规定的预算金额或者最高限价的；</w:t>
      </w:r>
    </w:p>
    <w:p w14:paraId="062E466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4）投标文件含有采购人不能接受的附加条件的（包括采购文件中明确要求不得偏离的招标要求，存在负偏离的）；</w:t>
      </w:r>
    </w:p>
    <w:p w14:paraId="3CB981AD">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5）仅提交“备份投标文件”的；</w:t>
      </w:r>
    </w:p>
    <w:p w14:paraId="38C2D36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6）对关键条文的偏离、保留或反对，例如关于付款方式、完工期（服务期）、免费质保期、适用法律法规、标准、税费等其他内容；</w:t>
      </w:r>
    </w:p>
    <w:p w14:paraId="68E869B5">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7）存在串标、抬标或弄虚作假情况的；</w:t>
      </w:r>
    </w:p>
    <w:p w14:paraId="09938B9F">
      <w:pPr>
        <w:pStyle w:val="14"/>
        <w:keepNext w:val="0"/>
        <w:keepLines w:val="0"/>
        <w:pageBreakBefore w:val="0"/>
        <w:widowControl w:val="0"/>
        <w:numPr>
          <w:ilvl w:val="0"/>
          <w:numId w:val="0"/>
        </w:numPr>
        <w:kinsoku/>
        <w:wordWrap/>
        <w:overflowPunct/>
        <w:topLinePunct w:val="0"/>
        <w:autoSpaceDE/>
        <w:autoSpaceDN/>
        <w:bidi w:val="0"/>
        <w:snapToGrid w:val="0"/>
        <w:spacing w:line="440" w:lineRule="exact"/>
        <w:ind w:leftChars="190"/>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rPr>
        <w:t>8）法律、法规和采购文件规定的其他无效情形（或出现重大偏差）</w:t>
      </w:r>
      <w:r>
        <w:rPr>
          <w:rFonts w:hint="eastAsia" w:ascii="新宋体" w:hAnsi="新宋体" w:eastAsia="新宋体" w:cs="新宋体"/>
          <w:color w:val="auto"/>
          <w:kern w:val="0"/>
          <w:sz w:val="22"/>
          <w:szCs w:val="22"/>
          <w:highlight w:val="none"/>
          <w:lang w:eastAsia="zh-CN"/>
        </w:rPr>
        <w:t>；</w:t>
      </w:r>
    </w:p>
    <w:p w14:paraId="26A24EF8">
      <w:pPr>
        <w:pStyle w:val="14"/>
        <w:keepNext w:val="0"/>
        <w:keepLines w:val="0"/>
        <w:pageBreakBefore w:val="0"/>
        <w:widowControl w:val="0"/>
        <w:numPr>
          <w:ilvl w:val="0"/>
          <w:numId w:val="0"/>
        </w:numPr>
        <w:kinsoku/>
        <w:wordWrap/>
        <w:overflowPunct/>
        <w:topLinePunct w:val="0"/>
        <w:autoSpaceDE/>
        <w:autoSpaceDN/>
        <w:bidi w:val="0"/>
        <w:snapToGrid w:val="0"/>
        <w:spacing w:line="440" w:lineRule="exact"/>
        <w:ind w:leftChars="190"/>
        <w:rPr>
          <w:rFonts w:hint="eastAsia"/>
          <w:sz w:val="22"/>
          <w:szCs w:val="22"/>
          <w:highlight w:val="none"/>
        </w:rPr>
      </w:pPr>
      <w:r>
        <w:rPr>
          <w:rFonts w:hint="eastAsia"/>
          <w:sz w:val="22"/>
          <w:szCs w:val="22"/>
          <w:highlight w:val="none"/>
          <w:lang w:val="en-US" w:eastAsia="zh-CN"/>
        </w:rPr>
        <w:t>9）</w:t>
      </w:r>
      <w:r>
        <w:rPr>
          <w:rFonts w:hint="eastAsia"/>
          <w:sz w:val="22"/>
          <w:szCs w:val="22"/>
          <w:highlight w:val="none"/>
        </w:rPr>
        <w:t>不同供应商的电子投标（响应）文件上传的IP地址、MAC地址、硬盘序列号等硬件信息相同</w:t>
      </w:r>
    </w:p>
    <w:p w14:paraId="0C89F8DF">
      <w:pPr>
        <w:pStyle w:val="14"/>
        <w:keepNext w:val="0"/>
        <w:keepLines w:val="0"/>
        <w:pageBreakBefore w:val="0"/>
        <w:widowControl w:val="0"/>
        <w:numPr>
          <w:ilvl w:val="0"/>
          <w:numId w:val="0"/>
        </w:numPr>
        <w:kinsoku/>
        <w:wordWrap/>
        <w:overflowPunct/>
        <w:topLinePunct w:val="0"/>
        <w:autoSpaceDE/>
        <w:autoSpaceDN/>
        <w:bidi w:val="0"/>
        <w:snapToGrid w:val="0"/>
        <w:spacing w:line="440" w:lineRule="exact"/>
        <w:rPr>
          <w:rFonts w:hint="eastAsia"/>
          <w:sz w:val="22"/>
          <w:szCs w:val="22"/>
          <w:highlight w:val="none"/>
          <w:lang w:eastAsia="zh-CN"/>
        </w:rPr>
      </w:pPr>
      <w:r>
        <w:rPr>
          <w:rFonts w:hint="eastAsia"/>
          <w:sz w:val="22"/>
          <w:szCs w:val="22"/>
          <w:highlight w:val="none"/>
        </w:rPr>
        <w:t>且无法合理解释的</w:t>
      </w:r>
      <w:r>
        <w:rPr>
          <w:rFonts w:hint="eastAsia"/>
          <w:sz w:val="22"/>
          <w:szCs w:val="22"/>
          <w:highlight w:val="none"/>
          <w:lang w:eastAsia="zh-CN"/>
        </w:rPr>
        <w:t>；</w:t>
      </w:r>
    </w:p>
    <w:p w14:paraId="798895C3">
      <w:pPr>
        <w:pStyle w:val="14"/>
        <w:keepNext w:val="0"/>
        <w:keepLines w:val="0"/>
        <w:pageBreakBefore w:val="0"/>
        <w:widowControl w:val="0"/>
        <w:numPr>
          <w:ilvl w:val="0"/>
          <w:numId w:val="0"/>
        </w:numPr>
        <w:kinsoku/>
        <w:wordWrap/>
        <w:overflowPunct/>
        <w:topLinePunct w:val="0"/>
        <w:autoSpaceDE/>
        <w:autoSpaceDN/>
        <w:bidi w:val="0"/>
        <w:snapToGrid w:val="0"/>
        <w:spacing w:line="440" w:lineRule="exact"/>
        <w:ind w:leftChars="190"/>
        <w:rPr>
          <w:rFonts w:hint="eastAsia" w:ascii="宋体" w:hAnsi="宋体" w:cs="宋体"/>
          <w:kern w:val="0"/>
          <w:sz w:val="22"/>
          <w:szCs w:val="22"/>
        </w:rPr>
      </w:pPr>
      <w:r>
        <w:rPr>
          <w:rFonts w:hint="eastAsia"/>
          <w:sz w:val="22"/>
          <w:szCs w:val="22"/>
          <w:highlight w:val="none"/>
          <w:lang w:val="en-US" w:eastAsia="zh-CN"/>
        </w:rPr>
        <w:t>10）</w:t>
      </w:r>
      <w:r>
        <w:rPr>
          <w:rFonts w:hint="eastAsia"/>
          <w:sz w:val="22"/>
          <w:szCs w:val="22"/>
          <w:highlight w:val="none"/>
          <w:lang w:eastAsia="zh-CN"/>
        </w:rPr>
        <w:t>不同供应商的电子投标（响应）文件上传时的手机号信息相同且无法合理解释的。</w:t>
      </w:r>
    </w:p>
    <w:p w14:paraId="1A4B982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30.2▲</w:t>
      </w:r>
      <w:r>
        <w:rPr>
          <w:rFonts w:hint="eastAsia" w:ascii="新宋体" w:hAns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hAnsi="新宋体" w:eastAsia="新宋体" w:cs="新宋体"/>
          <w:color w:val="auto"/>
          <w:kern w:val="0"/>
          <w:sz w:val="22"/>
          <w:szCs w:val="22"/>
          <w:highlight w:val="none"/>
        </w:rPr>
        <w:t>：</w:t>
      </w:r>
    </w:p>
    <w:p w14:paraId="19C652C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1）未按采购文件要求编制或字迹模糊、辨认不清的投标文件；</w:t>
      </w:r>
    </w:p>
    <w:p w14:paraId="15727B9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2）除30.1条款以外，出现其它明显不符合技术规格、技术标准的要求或不满足采购文件技术规格书中的主要参数的投标文件；</w:t>
      </w:r>
    </w:p>
    <w:p w14:paraId="7E81C60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3）除30.1条款以外，出现投标项目数量与采购文件对比出现较大偏差；报价文件明细表计算错误，出现较大差错；</w:t>
      </w:r>
    </w:p>
    <w:p w14:paraId="02322E48">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4）除30.1条款以外，出现其它不符合采购文件中规定的实质性要求的投标文件，是否为偏离实质性要求由评标委员会认定。</w:t>
      </w:r>
    </w:p>
    <w:p w14:paraId="1FDB7E8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30.3</w:t>
      </w:r>
      <w:r>
        <w:rPr>
          <w:rFonts w:hint="eastAsia" w:ascii="新宋体" w:hAnsi="新宋体" w:eastAsia="新宋体" w:cs="新宋体"/>
          <w:b/>
          <w:bCs/>
          <w:color w:val="auto"/>
          <w:kern w:val="0"/>
          <w:sz w:val="22"/>
          <w:szCs w:val="22"/>
          <w:highlight w:val="none"/>
          <w:u w:val="single"/>
        </w:rPr>
        <w:t>有下列情形之一的，视为供应商串通投标，其投标无效</w:t>
      </w:r>
      <w:r>
        <w:rPr>
          <w:rFonts w:hint="eastAsia" w:ascii="新宋体" w:hAnsi="新宋体" w:eastAsia="新宋体" w:cs="新宋体"/>
          <w:color w:val="auto"/>
          <w:kern w:val="0"/>
          <w:sz w:val="22"/>
          <w:szCs w:val="22"/>
          <w:highlight w:val="none"/>
        </w:rPr>
        <w:t>：</w:t>
      </w:r>
    </w:p>
    <w:p w14:paraId="00CFCBA0">
      <w:pPr>
        <w:numPr>
          <w:ilvl w:val="0"/>
          <w:numId w:val="5"/>
        </w:num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不同供应商的投标文件由同一单位或者个人编制；</w:t>
      </w:r>
    </w:p>
    <w:p w14:paraId="662C2068">
      <w:pPr>
        <w:numPr>
          <w:ilvl w:val="0"/>
          <w:numId w:val="5"/>
        </w:numPr>
        <w:spacing w:line="460" w:lineRule="exact"/>
        <w:ind w:left="0" w:leftChars="0"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不同供应商委托同一单位或者个人办理投标事宜；</w:t>
      </w:r>
    </w:p>
    <w:p w14:paraId="1F8C2DB6">
      <w:pPr>
        <w:numPr>
          <w:ilvl w:val="0"/>
          <w:numId w:val="5"/>
        </w:numPr>
        <w:spacing w:line="460" w:lineRule="exact"/>
        <w:ind w:left="0" w:leftChars="0"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不同供应商的投标文件载明的项目管理成员或者联系人员为同一人；</w:t>
      </w:r>
    </w:p>
    <w:p w14:paraId="614101A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4）不同供应商的投标文件异常一致或者投标报价呈规律性差异；</w:t>
      </w:r>
    </w:p>
    <w:p w14:paraId="014B08E1">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5）不同供应商的投标文件相互混装；</w:t>
      </w:r>
    </w:p>
    <w:p w14:paraId="3F70B356">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30.4在详细评标之前，评标委员会要审查每份投标文件是否实质上响应了采购文件的要求。实质上响应的投标应该是与采购文件要求的全部条款、条件和规格基本相符。没有重大偏离。</w:t>
      </w:r>
    </w:p>
    <w:p w14:paraId="52162B48">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30.5实质上没有响应采购文件要求的投标将被否决，供应商不得通过修正或</w:t>
      </w:r>
      <w:r>
        <w:rPr>
          <w:rFonts w:hint="eastAsia" w:ascii="新宋体" w:hAnsi="新宋体" w:eastAsia="新宋体" w:cs="新宋体"/>
          <w:color w:val="auto"/>
          <w:kern w:val="0"/>
          <w:sz w:val="22"/>
          <w:szCs w:val="22"/>
          <w:highlight w:val="none"/>
          <w:lang w:val="en-US" w:eastAsia="zh-CN"/>
        </w:rPr>
        <w:t>撤销</w:t>
      </w:r>
      <w:r>
        <w:rPr>
          <w:rFonts w:hint="eastAsia" w:ascii="新宋体" w:hAnsi="新宋体" w:eastAsia="新宋体" w:cs="新宋体"/>
          <w:color w:val="auto"/>
          <w:kern w:val="0"/>
          <w:sz w:val="22"/>
          <w:szCs w:val="22"/>
          <w:highlight w:val="none"/>
        </w:rPr>
        <w:t>不合要求的偏离或保留从而使其投标成为实质上响应的投标。</w:t>
      </w:r>
    </w:p>
    <w:p w14:paraId="3E5CB2FD">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31.投标文件的澄清</w:t>
      </w:r>
    </w:p>
    <w:p w14:paraId="54CB16E3">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31.1</w:t>
      </w:r>
      <w:r>
        <w:rPr>
          <w:rFonts w:hint="eastAsia" w:ascii="新宋体" w:hAnsi="新宋体" w:eastAsia="新宋体" w:cs="宋体"/>
          <w:b/>
          <w:bCs/>
          <w:color w:val="auto"/>
          <w:sz w:val="22"/>
          <w:szCs w:val="22"/>
          <w:highlight w:val="none"/>
        </w:rPr>
        <w:t>为有助于投标文件的审查、评价和比较，评标小组可以在“政采云平台”在线询标或其他有效形式要求供应商对同一份投标文件含义不明确或同类问题表述不一致的内容（采购文件其它地方有规定处理方法的除外）作必要的澄清或说明，供应商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71AEC69F">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新宋体"/>
          <w:color w:val="auto"/>
          <w:kern w:val="0"/>
          <w:sz w:val="22"/>
          <w:szCs w:val="22"/>
          <w:highlight w:val="none"/>
        </w:rPr>
        <w:t>31.2若投标文件中所提交的证书、证明等材料若出现已过有效期、时间或其他主要信息不明确，且供应商书面澄清（书面澄清仅限在投标文件递交截止时间前所提交投标文件及相关材料中未被评标委员会审查出的内容）亦不明确的，评审过程中将不予认可，不再寻求外部证据（外部证据包括供应商在澄清过程中申请补交的证明材料或网络查询结果等非投标文件本身内容）。</w:t>
      </w:r>
    </w:p>
    <w:p w14:paraId="77E99DB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31.3</w:t>
      </w:r>
      <w:r>
        <w:rPr>
          <w:rFonts w:hint="eastAsia" w:ascii="新宋体" w:hAnsi="新宋体" w:eastAsia="新宋体" w:cs="宋体"/>
          <w:color w:val="auto"/>
          <w:sz w:val="22"/>
          <w:highlight w:val="none"/>
        </w:rPr>
        <w:t>投标文件报价出现前后不一致的，除采购文件另有规定外，按照下列规定修正</w:t>
      </w:r>
      <w:r>
        <w:rPr>
          <w:rFonts w:hint="eastAsia" w:ascii="新宋体" w:hAnsi="新宋体" w:eastAsia="新宋体" w:cs="新宋体"/>
          <w:color w:val="auto"/>
          <w:kern w:val="0"/>
          <w:sz w:val="22"/>
          <w:szCs w:val="22"/>
          <w:highlight w:val="none"/>
        </w:rPr>
        <w:t>：</w:t>
      </w:r>
    </w:p>
    <w:p w14:paraId="323DF0BC">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r>
        <w:rPr>
          <w:rFonts w:hint="eastAsia" w:ascii="新宋体" w:hAnsi="新宋体" w:eastAsia="新宋体" w:cs="宋体"/>
          <w:color w:val="auto"/>
          <w:sz w:val="22"/>
          <w:highlight w:val="none"/>
        </w:rPr>
        <w:t>投标文件中开标一览表（报价表）内容与投标文件中相应内容不一致的，以开标一览表（报价表）为准</w:t>
      </w:r>
      <w:r>
        <w:rPr>
          <w:rFonts w:hint="eastAsia" w:ascii="新宋体" w:hAnsi="新宋体" w:eastAsia="新宋体" w:cs="新宋体"/>
          <w:color w:val="auto"/>
          <w:kern w:val="0"/>
          <w:sz w:val="22"/>
          <w:szCs w:val="22"/>
          <w:highlight w:val="none"/>
        </w:rPr>
        <w:t>。</w:t>
      </w:r>
    </w:p>
    <w:p w14:paraId="6B95902E">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新宋体"/>
          <w:color w:val="auto"/>
          <w:kern w:val="0"/>
          <w:sz w:val="22"/>
          <w:szCs w:val="22"/>
          <w:highlight w:val="none"/>
        </w:rPr>
        <w:t>2）</w:t>
      </w:r>
      <w:r>
        <w:rPr>
          <w:rFonts w:hint="eastAsia" w:ascii="新宋体" w:hAnsi="新宋体" w:eastAsia="新宋体" w:cs="宋体"/>
          <w:color w:val="auto"/>
          <w:sz w:val="22"/>
          <w:highlight w:val="none"/>
        </w:rPr>
        <w:t>大写金额和小写金额不一致的，以大写金额为准。</w:t>
      </w:r>
    </w:p>
    <w:p w14:paraId="4C2BDE0C">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3）单价金额小数点或者百分比有明显错位的，以开标一览表的总价为准，并修改单价。</w:t>
      </w:r>
    </w:p>
    <w:p w14:paraId="51A03169">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4）总价金额与按单价汇总金额不一致的，以单价金额计算结果为准。</w:t>
      </w:r>
    </w:p>
    <w:p w14:paraId="3DE4D5EE">
      <w:pPr>
        <w:spacing w:line="460" w:lineRule="exact"/>
        <w:ind w:firstLine="418" w:firstLineChars="190"/>
        <w:rPr>
          <w:rFonts w:hint="eastAsia" w:ascii="新宋体" w:hAnsi="新宋体" w:eastAsia="新宋体" w:cs="宋体"/>
          <w:color w:val="auto"/>
          <w:sz w:val="22"/>
          <w:highlight w:val="none"/>
        </w:rPr>
      </w:pPr>
      <w:r>
        <w:rPr>
          <w:rFonts w:hint="eastAsia" w:ascii="新宋体" w:hAnsi="新宋体" w:eastAsia="新宋体" w:cs="宋体"/>
          <w:color w:val="auto"/>
          <w:sz w:val="22"/>
          <w:highlight w:val="none"/>
        </w:rPr>
        <w:t>5）</w:t>
      </w:r>
      <w:r>
        <w:rPr>
          <w:rFonts w:hint="eastAsia" w:ascii="新宋体" w:hAnsi="新宋体" w:eastAsia="新宋体" w:cs="新宋体"/>
          <w:color w:val="auto"/>
          <w:sz w:val="22"/>
          <w:szCs w:val="22"/>
          <w:highlight w:val="none"/>
        </w:rPr>
        <w:t>投标人在政采云</w:t>
      </w:r>
      <w:r>
        <w:rPr>
          <w:rFonts w:hint="eastAsia" w:ascii="宋体" w:hAnsi="宋体" w:cs="宋体"/>
          <w:color w:val="auto"/>
          <w:sz w:val="22"/>
          <w:szCs w:val="22"/>
          <w:highlight w:val="none"/>
        </w:rPr>
        <w:t>客户端填写的报价与以pdf格式上传文件中的报价不一致的，应以Pdf格式上传文件中的报价为准，修正客户端的报价。</w:t>
      </w:r>
    </w:p>
    <w:p w14:paraId="115C325B">
      <w:pPr>
        <w:spacing w:line="460" w:lineRule="exact"/>
        <w:ind w:firstLine="420" w:firstLineChars="190"/>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highlight w:val="none"/>
        </w:rPr>
        <w:t>同时出现两种以上不一致的，按照前款规定的顺序修正。修正后的报价按照本采购文件规定经供应商确认后产生约束力，供应商不确认的，其投标无效。</w:t>
      </w:r>
    </w:p>
    <w:p w14:paraId="6CD6A57E">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31.4</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b/>
          <w:bCs/>
          <w:color w:val="auto"/>
          <w:kern w:val="0"/>
          <w:sz w:val="22"/>
          <w:szCs w:val="22"/>
          <w:highlight w:val="none"/>
          <w:u w:val="single"/>
        </w:rPr>
        <w:t>评标委员会认为供应商的报价明显低于其他通过符合性审查供应商的报价，有可能影响产品质量或者不能诚信履约的，将要求其在合理时间内在“政采云平台”上作出在线澄清并提供书面说明，必要时提交相关证明材料；供应商不能证明其报价合理性的，评标委员会应当将其作为无效投标处理</w:t>
      </w:r>
      <w:r>
        <w:rPr>
          <w:rFonts w:hint="eastAsia" w:ascii="新宋体" w:hAnsi="新宋体" w:eastAsia="新宋体" w:cs="新宋体"/>
          <w:color w:val="auto"/>
          <w:kern w:val="0"/>
          <w:sz w:val="22"/>
          <w:szCs w:val="22"/>
          <w:highlight w:val="none"/>
        </w:rPr>
        <w:t>。</w:t>
      </w:r>
    </w:p>
    <w:p w14:paraId="328FFFF9">
      <w:pPr>
        <w:spacing w:line="460" w:lineRule="exact"/>
        <w:rPr>
          <w:rFonts w:hint="eastAsia" w:ascii="新宋体" w:hAnsi="新宋体" w:eastAsia="新宋体" w:cs="宋体"/>
          <w:b/>
          <w:bCs/>
          <w:color w:val="auto"/>
          <w:sz w:val="22"/>
          <w:szCs w:val="22"/>
          <w:highlight w:val="none"/>
        </w:rPr>
      </w:pPr>
      <w:r>
        <w:rPr>
          <w:rFonts w:hint="eastAsia" w:ascii="新宋体" w:hAnsi="新宋体" w:eastAsia="新宋体" w:cs="宋体"/>
          <w:b/>
          <w:bCs/>
          <w:color w:val="auto"/>
          <w:sz w:val="22"/>
          <w:szCs w:val="22"/>
          <w:highlight w:val="none"/>
        </w:rPr>
        <w:t>31.5如果供应商代表拒绝按评标委员会要求在“政采云平台”作出在线回复且无其他有效回复方式的，评标委员会可以对其作出否决投标处理。</w:t>
      </w:r>
    </w:p>
    <w:p w14:paraId="6D118D0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b/>
          <w:bCs/>
          <w:color w:val="auto"/>
          <w:sz w:val="22"/>
          <w:szCs w:val="22"/>
          <w:highlight w:val="none"/>
        </w:rPr>
        <w:t>31.6</w:t>
      </w:r>
      <w:r>
        <w:rPr>
          <w:rFonts w:hint="eastAsia" w:ascii="新宋体" w:hAnsi="新宋体" w:eastAsia="新宋体" w:cs="宋体"/>
          <w:color w:val="auto"/>
          <w:sz w:val="22"/>
          <w:highlight w:val="none"/>
          <w:u w:val="single"/>
        </w:rPr>
        <w:t>经澄清后，若偏差仍存在，且不可接受，则投标文件将被认定为“没有实质性响应采购文件要求”，按无效投标处理，不再进入下一步评审。</w:t>
      </w:r>
    </w:p>
    <w:p w14:paraId="03E01591">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32.</w:t>
      </w:r>
      <w:r>
        <w:rPr>
          <w:rFonts w:hint="eastAsia" w:ascii="新宋体" w:hAnsi="新宋体" w:eastAsia="新宋体" w:cs="宋体"/>
          <w:b/>
          <w:bCs/>
          <w:color w:val="auto"/>
          <w:sz w:val="22"/>
          <w:highlight w:val="none"/>
        </w:rPr>
        <w:t xml:space="preserve"> 评标原则和评标办法</w:t>
      </w:r>
    </w:p>
    <w:p w14:paraId="386817B8">
      <w:pPr>
        <w:pStyle w:val="29"/>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14:paraId="034E57CA">
      <w:pPr>
        <w:pStyle w:val="49"/>
        <w:spacing w:before="0" w:beforeAutospacing="0" w:after="0" w:afterAutospacing="0" w:line="460" w:lineRule="exact"/>
        <w:jc w:val="both"/>
        <w:rPr>
          <w:rFonts w:ascii="新宋体" w:hAnsi="新宋体" w:eastAsia="新宋体"/>
          <w:color w:val="auto"/>
          <w:sz w:val="22"/>
          <w:highlight w:val="none"/>
        </w:rPr>
      </w:pPr>
      <w:r>
        <w:rPr>
          <w:rFonts w:hint="eastAsia" w:ascii="新宋体" w:hAnsi="新宋体" w:eastAsia="新宋体"/>
          <w:color w:val="auto"/>
          <w:sz w:val="22"/>
          <w:highlight w:val="none"/>
        </w:rPr>
        <w:t>32.2评标中因评标委员会成员缺席、回避或者健康等特殊原因导致评标委员会组成不符合规定的，依法补足后继续评标。被更换的评标委员会成员所作出的评标意见无效。</w:t>
      </w:r>
    </w:p>
    <w:p w14:paraId="0012CEE2">
      <w:pPr>
        <w:pStyle w:val="29"/>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32.3评标委员会成员对需要共同认定的事项存在争议的，应当按照少数服从多数的原则作出结论。持不同意见的评标委员会成员应当在评标报告上签署不同意见及理由，否则视为同意评标报告。</w:t>
      </w:r>
    </w:p>
    <w:p w14:paraId="3CF9F210">
      <w:pPr>
        <w:pStyle w:val="29"/>
        <w:overflowPunct/>
        <w:autoSpaceDE/>
        <w:autoSpaceDN/>
        <w:adjustRightInd/>
        <w:snapToGrid w:val="0"/>
        <w:spacing w:line="460" w:lineRule="exact"/>
        <w:textAlignment w:val="auto"/>
        <w:rPr>
          <w:rFonts w:ascii="新宋体" w:hAnsi="新宋体" w:eastAsia="新宋体" w:cs="宋体"/>
          <w:color w:val="auto"/>
          <w:sz w:val="22"/>
          <w:highlight w:val="none"/>
        </w:rPr>
      </w:pPr>
      <w:r>
        <w:rPr>
          <w:rFonts w:hint="eastAsia" w:ascii="新宋体" w:hAnsi="新宋体" w:eastAsia="新宋体" w:cs="宋体"/>
          <w:color w:val="auto"/>
          <w:sz w:val="22"/>
          <w:highlight w:val="none"/>
        </w:rPr>
        <w:t>32.4本项目评标办法是综合评分法，具体评标内容及评分标准等详见第六部分“评标原则及方法”。</w:t>
      </w:r>
    </w:p>
    <w:p w14:paraId="013C247D">
      <w:pPr>
        <w:pStyle w:val="29"/>
        <w:overflowPunct/>
        <w:autoSpaceDE/>
        <w:autoSpaceDN/>
        <w:adjustRightInd/>
        <w:snapToGrid w:val="0"/>
        <w:spacing w:line="460" w:lineRule="exact"/>
        <w:textAlignment w:val="auto"/>
        <w:rPr>
          <w:rFonts w:ascii="新宋体" w:hAnsi="新宋体" w:eastAsia="新宋体" w:cs="宋体"/>
          <w:b/>
          <w:bCs/>
          <w:color w:val="auto"/>
          <w:sz w:val="22"/>
          <w:highlight w:val="none"/>
        </w:rPr>
      </w:pPr>
      <w:r>
        <w:rPr>
          <w:rFonts w:hint="eastAsia" w:ascii="新宋体" w:hAnsi="新宋体" w:eastAsia="新宋体" w:cs="宋体"/>
          <w:b/>
          <w:bCs/>
          <w:color w:val="auto"/>
          <w:sz w:val="22"/>
          <w:highlight w:val="none"/>
          <w:u w:val="single"/>
        </w:rPr>
        <w:t>32.5▲根据《中华人民共和国政府采购法》第三十六条规定：在招标采购中，符合专业条件的供应商或者对采购文件作实质响应的供应商不足三家的，此项目废标，应重新组织采购。</w:t>
      </w:r>
    </w:p>
    <w:p w14:paraId="69B07FD3">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宋体"/>
          <w:color w:val="auto"/>
          <w:sz w:val="22"/>
          <w:highlight w:val="none"/>
        </w:rPr>
        <w:t>32.6评标过程中遇到特殊情况，由评标委员会遵循公开、公正原则，采取投票方式按照少数服从多数原则决定。</w:t>
      </w:r>
    </w:p>
    <w:p w14:paraId="67ECEA86">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33.确定中标候选人</w:t>
      </w:r>
    </w:p>
    <w:p w14:paraId="34EFE3F4">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33.1本次招标由评标委员会推荐中标候选人，采购人根据评标委员会的推荐结果进行最终确认。</w:t>
      </w:r>
    </w:p>
    <w:p w14:paraId="23D53559">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33.2</w:t>
      </w:r>
      <w:r>
        <w:rPr>
          <w:rFonts w:hint="eastAsia" w:ascii="新宋体" w:hAnsi="新宋体" w:eastAsia="新宋体" w:cs="新宋体"/>
          <w:color w:val="auto"/>
          <w:sz w:val="22"/>
          <w:szCs w:val="22"/>
          <w:highlight w:val="none"/>
        </w:rPr>
        <w:t>评标委员会依据法律、法规及采购文件有关规定在有效标中按供应商的最终得分（即</w:t>
      </w:r>
      <w:r>
        <w:rPr>
          <w:rFonts w:hint="eastAsia" w:ascii="新宋体" w:hAnsi="新宋体" w:eastAsia="新宋体" w:cs="新宋体"/>
          <w:color w:val="auto"/>
          <w:sz w:val="22"/>
          <w:szCs w:val="22"/>
          <w:highlight w:val="none"/>
          <w:lang w:val="en-US" w:eastAsia="zh-CN"/>
        </w:rPr>
        <w:t>商务</w:t>
      </w:r>
      <w:r>
        <w:rPr>
          <w:rFonts w:hint="eastAsia" w:ascii="新宋体" w:hAnsi="新宋体" w:eastAsia="新宋体" w:cs="新宋体"/>
          <w:color w:val="auto"/>
          <w:sz w:val="22"/>
          <w:szCs w:val="22"/>
          <w:highlight w:val="none"/>
        </w:rPr>
        <w:t>技术分与</w:t>
      </w:r>
      <w:r>
        <w:rPr>
          <w:rFonts w:hint="eastAsia" w:ascii="新宋体" w:hAnsi="新宋体" w:eastAsia="新宋体" w:cs="新宋体"/>
          <w:color w:val="auto"/>
          <w:sz w:val="22"/>
          <w:szCs w:val="22"/>
          <w:highlight w:val="none"/>
          <w:lang w:eastAsia="zh-CN"/>
        </w:rPr>
        <w:t>报价分</w:t>
      </w:r>
      <w:r>
        <w:rPr>
          <w:rFonts w:hint="eastAsia" w:ascii="新宋体" w:hAnsi="新宋体" w:eastAsia="新宋体" w:cs="新宋体"/>
          <w:color w:val="auto"/>
          <w:sz w:val="22"/>
          <w:szCs w:val="22"/>
          <w:highlight w:val="none"/>
        </w:rPr>
        <w:t>之和）高低进行排序，得分前二名的供应商推荐为中标候选人与备选中标人（得分相同投标报价低的排序前位；得分且投标报价相同的并列，投标文件满足采购文件全部实质性要求，且按照评审因素的量化指标评审得分最高的供应商为中标候选人）</w:t>
      </w:r>
      <w:r>
        <w:rPr>
          <w:rFonts w:hint="eastAsia" w:ascii="新宋体" w:hAnsi="新宋体" w:eastAsia="新宋体" w:cs="新宋体"/>
          <w:color w:val="auto"/>
          <w:kern w:val="0"/>
          <w:sz w:val="22"/>
          <w:szCs w:val="22"/>
          <w:highlight w:val="none"/>
        </w:rPr>
        <w:t>。</w:t>
      </w:r>
    </w:p>
    <w:p w14:paraId="3591B35E">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33.3若出现以下情形之一，采购人可视具体情况确定是否由备选中标人为中标人或重新组织招标：</w:t>
      </w:r>
    </w:p>
    <w:p w14:paraId="5934595F">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1）中标候选人放弃中标资格；</w:t>
      </w:r>
    </w:p>
    <w:p w14:paraId="1FA9C8D0">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2）中标候选人因不可抗力提出不能履行合同；</w:t>
      </w:r>
    </w:p>
    <w:p w14:paraId="0B8385FB">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3）中标候选人未能在规定时间内与采购单位签订合同；</w:t>
      </w:r>
    </w:p>
    <w:p w14:paraId="53BC897A">
      <w:pPr>
        <w:spacing w:line="460" w:lineRule="exact"/>
        <w:ind w:firstLine="418" w:firstLineChars="19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4）经质疑，采购人审查后，中标候选人确实在本次采购活动中存在违法违规行为或其他原因使质疑成立的。</w:t>
      </w:r>
    </w:p>
    <w:p w14:paraId="5C0E5DF5">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33.4采购人、采购代理机构及评标委员会对未中标的供应商不作解释。同时根据政府采购法实施条例第四十条规定，本项目不对供应商公布详细的评审情况，不公布具体评标细则中小项得分。</w:t>
      </w:r>
    </w:p>
    <w:p w14:paraId="306246C3">
      <w:pPr>
        <w:tabs>
          <w:tab w:val="left" w:pos="1365"/>
        </w:tabs>
        <w:spacing w:line="460" w:lineRule="exact"/>
        <w:ind w:left="550" w:hanging="550" w:hangingChars="250"/>
        <w:rPr>
          <w:rFonts w:hint="eastAsia"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34. 评标细则详见“评标原则及方法”</w:t>
      </w:r>
      <w:r>
        <w:rPr>
          <w:rFonts w:hint="eastAsia" w:ascii="新宋体" w:hAnsi="新宋体" w:eastAsia="新宋体" w:cs="新宋体"/>
          <w:bCs/>
          <w:color w:val="auto"/>
          <w:sz w:val="22"/>
          <w:szCs w:val="22"/>
          <w:highlight w:val="none"/>
        </w:rPr>
        <w:t>。</w:t>
      </w:r>
    </w:p>
    <w:p w14:paraId="660B3C73">
      <w:pPr>
        <w:spacing w:line="460" w:lineRule="exact"/>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35. 可中止电子交易活动的情形</w:t>
      </w:r>
    </w:p>
    <w:p w14:paraId="2FEF7D80">
      <w:pPr>
        <w:spacing w:line="460" w:lineRule="exact"/>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35.1采购过程中出现以下情形，导致电子交易平台无法正常运行，或者无法保证电子交易的公平、公正和安全时，采购组织机构可中止电子交易活动：</w:t>
      </w:r>
    </w:p>
    <w:p w14:paraId="79BA8082">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电子交易平台发生故障而无法登录访问的；</w:t>
      </w:r>
    </w:p>
    <w:p w14:paraId="2CBA9497">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电子交易平台应用或数据库出现错误，不能进行正常操作的；</w:t>
      </w:r>
    </w:p>
    <w:p w14:paraId="11B4E317">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电子交易平台发现严重安全漏洞，有潜在泄密危险的；</w:t>
      </w:r>
    </w:p>
    <w:p w14:paraId="6D18B9FC">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病毒发作导致不能进行正常操作的；</w:t>
      </w:r>
    </w:p>
    <w:p w14:paraId="4D9A77B6">
      <w:pPr>
        <w:numPr>
          <w:ilvl w:val="2"/>
          <w:numId w:val="6"/>
        </w:numPr>
        <w:tabs>
          <w:tab w:val="left" w:pos="993"/>
        </w:tabs>
        <w:spacing w:line="460" w:lineRule="exact"/>
        <w:ind w:left="993" w:hanging="426"/>
        <w:rPr>
          <w:rFonts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其他无法保证电子交易的公平、公正和安全的情况。</w:t>
      </w:r>
    </w:p>
    <w:p w14:paraId="0B75E93C">
      <w:pPr>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35.2出现前款规定情形，不影响采购公平、公正性的，采购组织机构可以待上述情形消除后继续组织电子交易活动；影响或可能影响采购公平、公正性的，应当重新采购。</w:t>
      </w:r>
    </w:p>
    <w:p w14:paraId="121A6097">
      <w:pPr>
        <w:pStyle w:val="4"/>
        <w:spacing w:line="500" w:lineRule="exact"/>
        <w:jc w:val="center"/>
        <w:rPr>
          <w:rFonts w:hint="eastAsia" w:ascii="新宋体" w:hAnsi="新宋体" w:eastAsia="新宋体"/>
          <w:color w:val="auto"/>
          <w:sz w:val="24"/>
          <w:szCs w:val="24"/>
          <w:highlight w:val="none"/>
        </w:rPr>
      </w:pPr>
      <w:bookmarkStart w:id="72" w:name="_Toc21828"/>
      <w:bookmarkStart w:id="73" w:name="_Toc31659"/>
      <w:bookmarkStart w:id="74" w:name="_Toc306613654"/>
      <w:bookmarkStart w:id="75" w:name="_Toc34221901"/>
      <w:r>
        <w:rPr>
          <w:rFonts w:hint="eastAsia" w:ascii="新宋体" w:hAnsi="新宋体" w:eastAsia="新宋体"/>
          <w:color w:val="auto"/>
          <w:sz w:val="24"/>
          <w:szCs w:val="24"/>
          <w:highlight w:val="none"/>
        </w:rPr>
        <w:t>七、 授予合同</w:t>
      </w:r>
      <w:bookmarkEnd w:id="72"/>
      <w:bookmarkEnd w:id="73"/>
      <w:bookmarkEnd w:id="74"/>
      <w:bookmarkEnd w:id="75"/>
    </w:p>
    <w:p w14:paraId="4EDEDD66">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36. 确定中标人</w:t>
      </w:r>
    </w:p>
    <w:p w14:paraId="4673EDD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36.1采购人自收到评标报告之日起5个工作日内，在评标报告确定的中标候选人名单中按顺序确定中标人。</w:t>
      </w:r>
    </w:p>
    <w:p w14:paraId="083FE574">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36.2中标人确定之日起2个工作日内，在“政采云”平台上公示中标结果，中标公告期限为1个工作日；</w:t>
      </w:r>
    </w:p>
    <w:p w14:paraId="3349A21C">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36.3在公告中标结果的同时，采购人向中标人发出中标通知书。</w:t>
      </w:r>
    </w:p>
    <w:p w14:paraId="0EDD0369">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36.4各供应商对评标结果如有异议，可在中标结果公示之日起7个工作日内以书面形式向采购人进行署名投诉或提出质疑，但需对投诉或质疑内容的真实性承担法律责任。</w:t>
      </w:r>
    </w:p>
    <w:p w14:paraId="1BCC0CDF">
      <w:pPr>
        <w:tabs>
          <w:tab w:val="left" w:pos="540"/>
        </w:tabs>
        <w:spacing w:line="44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37. 签订合同</w:t>
      </w:r>
    </w:p>
    <w:p w14:paraId="61B8B908">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37.1公示期结束后，中标供应商须在5个工作日内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41B1C8D5">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37.2采购文件、中标供应商的投标文件及投标修改文件、评标过程中有关澄清文件及经双方签字的询标纪要（承诺）和中标通知书均作为合同附件。</w:t>
      </w:r>
    </w:p>
    <w:p w14:paraId="7B563811">
      <w:pPr>
        <w:tabs>
          <w:tab w:val="left" w:pos="540"/>
        </w:tabs>
        <w:spacing w:line="44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37.3拒签合同的责任</w:t>
      </w:r>
    </w:p>
    <w:p w14:paraId="48F5F862">
      <w:pPr>
        <w:tabs>
          <w:tab w:val="left" w:pos="640"/>
        </w:tabs>
        <w:spacing w:line="440" w:lineRule="exact"/>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z w:val="22"/>
          <w:szCs w:val="22"/>
          <w:highlight w:val="none"/>
        </w:rPr>
        <w:t>37.4中标供应商在规定时间内（30日历天）借故否认已经承诺的条件、拒签合同，以投标违约处理，其投标保证金不予退回，并赔偿采购人由此造成的直接经济损失；采购人重新组织招标的，所需费用由原中标供应商承担。</w:t>
      </w:r>
    </w:p>
    <w:p w14:paraId="0A9E417A">
      <w:pPr>
        <w:pStyle w:val="509"/>
        <w:widowControl w:val="0"/>
        <w:snapToGrid w:val="0"/>
        <w:spacing w:line="500" w:lineRule="exact"/>
        <w:jc w:val="center"/>
        <w:rPr>
          <w:rFonts w:ascii="新宋体" w:hAnsi="新宋体" w:eastAsia="新宋体" w:cs="宋体"/>
          <w:b/>
          <w:color w:val="auto"/>
          <w:sz w:val="24"/>
          <w:szCs w:val="24"/>
          <w:highlight w:val="none"/>
        </w:rPr>
      </w:pPr>
      <w:r>
        <w:rPr>
          <w:rFonts w:ascii="新宋体" w:hAnsi="新宋体" w:eastAsia="新宋体" w:cs="新宋体"/>
          <w:b/>
          <w:bCs/>
          <w:color w:val="auto"/>
          <w:sz w:val="22"/>
          <w:szCs w:val="22"/>
          <w:highlight w:val="none"/>
        </w:rPr>
        <w:br w:type="page"/>
      </w:r>
      <w:r>
        <w:rPr>
          <w:rFonts w:hint="eastAsia" w:ascii="新宋体" w:hAnsi="新宋体" w:eastAsia="新宋体" w:cs="宋体"/>
          <w:b/>
          <w:color w:val="auto"/>
          <w:sz w:val="24"/>
          <w:szCs w:val="24"/>
          <w:highlight w:val="none"/>
        </w:rPr>
        <w:t>政府采购活动现场确认声明书</w:t>
      </w:r>
    </w:p>
    <w:p w14:paraId="30A1319E">
      <w:pPr>
        <w:pStyle w:val="509"/>
        <w:widowControl w:val="0"/>
        <w:snapToGrid w:val="0"/>
        <w:spacing w:line="500" w:lineRule="exact"/>
        <w:jc w:val="both"/>
        <w:rPr>
          <w:rFonts w:ascii="新宋体" w:hAnsi="新宋体" w:eastAsia="新宋体" w:cs="宋体"/>
          <w:b/>
          <w:color w:val="auto"/>
          <w:sz w:val="24"/>
          <w:szCs w:val="24"/>
          <w:highlight w:val="none"/>
        </w:rPr>
      </w:pPr>
      <w:r>
        <w:rPr>
          <w:rFonts w:hint="eastAsia" w:ascii="新宋体" w:hAnsi="新宋体" w:eastAsia="新宋体" w:cs="宋体"/>
          <w:b/>
          <w:bCs/>
          <w:color w:val="auto"/>
          <w:sz w:val="24"/>
          <w:szCs w:val="24"/>
          <w:highlight w:val="none"/>
        </w:rPr>
        <w:t>温州市智信招标代理有限公司</w:t>
      </w:r>
      <w:r>
        <w:rPr>
          <w:rFonts w:hint="eastAsia" w:ascii="新宋体" w:hAnsi="新宋体" w:eastAsia="新宋体" w:cs="宋体"/>
          <w:b/>
          <w:color w:val="auto"/>
          <w:kern w:val="0"/>
          <w:sz w:val="24"/>
          <w:szCs w:val="24"/>
          <w:highlight w:val="none"/>
        </w:rPr>
        <w:t>：</w:t>
      </w:r>
    </w:p>
    <w:p w14:paraId="528487A8">
      <w:pPr>
        <w:pStyle w:val="509"/>
        <w:widowControl w:val="0"/>
        <w:snapToGrid w:val="0"/>
        <w:spacing w:line="480" w:lineRule="exact"/>
        <w:ind w:firstLine="504" w:firstLineChars="200"/>
        <w:jc w:val="both"/>
        <w:rPr>
          <w:rFonts w:ascii="新宋体" w:hAnsi="新宋体" w:eastAsia="新宋体" w:cs="宋体"/>
          <w:color w:val="auto"/>
          <w:spacing w:val="6"/>
          <w:sz w:val="24"/>
          <w:szCs w:val="24"/>
          <w:highlight w:val="none"/>
        </w:rPr>
      </w:pPr>
      <w:r>
        <w:rPr>
          <w:rFonts w:hint="eastAsia" w:ascii="新宋体" w:hAnsi="新宋体" w:eastAsia="新宋体" w:cs="宋体"/>
          <w:color w:val="auto"/>
          <w:spacing w:val="6"/>
          <w:sz w:val="24"/>
          <w:szCs w:val="24"/>
          <w:highlight w:val="none"/>
        </w:rPr>
        <w:t>本人经由</w:t>
      </w:r>
      <w:r>
        <w:rPr>
          <w:rFonts w:hint="eastAsia" w:ascii="新宋体" w:hAnsi="新宋体" w:eastAsia="新宋体" w:cs="宋体"/>
          <w:color w:val="auto"/>
          <w:spacing w:val="6"/>
          <w:sz w:val="24"/>
          <w:szCs w:val="24"/>
          <w:highlight w:val="none"/>
          <w:u w:val="single"/>
        </w:rPr>
        <w:t xml:space="preserve">                  （单位）</w:t>
      </w:r>
      <w:r>
        <w:rPr>
          <w:rFonts w:hint="eastAsia" w:ascii="新宋体" w:hAnsi="新宋体" w:eastAsia="新宋体" w:cs="宋体"/>
          <w:color w:val="auto"/>
          <w:spacing w:val="6"/>
          <w:sz w:val="24"/>
          <w:szCs w:val="24"/>
          <w:highlight w:val="none"/>
        </w:rPr>
        <w:t>负责人</w:t>
      </w:r>
      <w:r>
        <w:rPr>
          <w:rFonts w:hint="eastAsia" w:ascii="新宋体" w:hAnsi="新宋体" w:eastAsia="新宋体" w:cs="宋体"/>
          <w:color w:val="auto"/>
          <w:spacing w:val="6"/>
          <w:sz w:val="24"/>
          <w:szCs w:val="24"/>
          <w:highlight w:val="none"/>
          <w:u w:val="single"/>
        </w:rPr>
        <w:t xml:space="preserve">        （姓名）</w:t>
      </w:r>
      <w:r>
        <w:rPr>
          <w:rFonts w:hint="eastAsia" w:ascii="新宋体" w:hAnsi="新宋体" w:eastAsia="新宋体" w:cs="宋体"/>
          <w:color w:val="auto"/>
          <w:spacing w:val="6"/>
          <w:sz w:val="24"/>
          <w:szCs w:val="24"/>
          <w:highlight w:val="none"/>
        </w:rPr>
        <w:t>合法授权参加项目（编号：</w:t>
      </w:r>
      <w:r>
        <w:rPr>
          <w:rFonts w:hint="eastAsia" w:ascii="新宋体" w:hAnsi="新宋体" w:eastAsia="新宋体" w:cs="宋体"/>
          <w:color w:val="auto"/>
          <w:spacing w:val="6"/>
          <w:sz w:val="24"/>
          <w:szCs w:val="24"/>
          <w:highlight w:val="none"/>
          <w:u w:val="single"/>
        </w:rPr>
        <w:t xml:space="preserve">             </w:t>
      </w:r>
      <w:r>
        <w:rPr>
          <w:rFonts w:hint="eastAsia" w:ascii="新宋体" w:hAnsi="新宋体" w:eastAsia="新宋体" w:cs="宋体"/>
          <w:color w:val="auto"/>
          <w:spacing w:val="6"/>
          <w:sz w:val="24"/>
          <w:szCs w:val="24"/>
          <w:highlight w:val="none"/>
        </w:rPr>
        <w:t xml:space="preserve">）政府采购活动，经与本单位法人代表（负责人）联系确认，现就有关公平竞争事项郑重声明如下： </w:t>
      </w:r>
    </w:p>
    <w:p w14:paraId="7EE780F4">
      <w:pPr>
        <w:pStyle w:val="510"/>
        <w:widowControl/>
        <w:numPr>
          <w:ilvl w:val="0"/>
          <w:numId w:val="7"/>
        </w:numPr>
        <w:snapToGrid w:val="0"/>
        <w:spacing w:line="480" w:lineRule="exact"/>
        <w:ind w:firstLine="453" w:firstLineChars="189"/>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本单位与采购人之间 □不存在利害关系 □存在下列利害关系：</w:t>
      </w:r>
    </w:p>
    <w:p w14:paraId="4E5DFF79">
      <w:pPr>
        <w:pStyle w:val="510"/>
        <w:widowControl/>
        <w:snapToGrid w:val="0"/>
        <w:spacing w:line="480" w:lineRule="exact"/>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A.投资关系    B.行政隶属关系    C.业务指导关系</w:t>
      </w:r>
    </w:p>
    <w:p w14:paraId="48400FAC">
      <w:pPr>
        <w:pStyle w:val="510"/>
        <w:widowControl/>
        <w:snapToGrid w:val="0"/>
        <w:spacing w:line="480" w:lineRule="exact"/>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D.其他可能</w:t>
      </w:r>
      <w:r>
        <w:rPr>
          <w:rFonts w:hint="eastAsia" w:ascii="新宋体" w:hAnsi="新宋体" w:eastAsia="新宋体" w:cs="宋体"/>
          <w:color w:val="auto"/>
          <w:sz w:val="24"/>
          <w:szCs w:val="24"/>
          <w:highlight w:val="none"/>
        </w:rPr>
        <w:t>影响采购公正的</w:t>
      </w:r>
      <w:r>
        <w:rPr>
          <w:rFonts w:hint="eastAsia" w:ascii="新宋体" w:hAnsi="新宋体" w:eastAsia="新宋体" w:cs="宋体"/>
          <w:color w:val="auto"/>
          <w:kern w:val="0"/>
          <w:sz w:val="24"/>
          <w:szCs w:val="24"/>
          <w:highlight w:val="none"/>
        </w:rPr>
        <w:t>利害关系</w:t>
      </w:r>
      <w:r>
        <w:rPr>
          <w:rFonts w:hint="eastAsia" w:ascii="新宋体" w:hAnsi="新宋体" w:eastAsia="新宋体" w:cs="宋体"/>
          <w:color w:val="auto"/>
          <w:kern w:val="0"/>
          <w:sz w:val="24"/>
          <w:szCs w:val="24"/>
          <w:highlight w:val="none"/>
          <w:u w:val="single"/>
        </w:rPr>
        <w:t xml:space="preserve">（如有，请如实说明）                 </w:t>
      </w:r>
      <w:r>
        <w:rPr>
          <w:rFonts w:hint="eastAsia" w:ascii="新宋体" w:hAnsi="新宋体" w:eastAsia="新宋体" w:cs="宋体"/>
          <w:color w:val="auto"/>
          <w:kern w:val="0"/>
          <w:sz w:val="24"/>
          <w:szCs w:val="24"/>
          <w:highlight w:val="none"/>
        </w:rPr>
        <w:t>。</w:t>
      </w:r>
    </w:p>
    <w:p w14:paraId="486FC9B1">
      <w:pPr>
        <w:pStyle w:val="510"/>
        <w:widowControl/>
        <w:snapToGrid w:val="0"/>
        <w:spacing w:line="480" w:lineRule="exact"/>
        <w:rPr>
          <w:rFonts w:ascii="新宋体" w:hAnsi="新宋体" w:eastAsia="新宋体" w:cs="宋体"/>
          <w:color w:val="auto"/>
          <w:kern w:val="0"/>
          <w:sz w:val="24"/>
          <w:szCs w:val="24"/>
          <w:highlight w:val="none"/>
        </w:rPr>
      </w:pPr>
      <w:r>
        <w:rPr>
          <w:rFonts w:hint="eastAsia" w:ascii="新宋体" w:hAnsi="新宋体" w:eastAsia="新宋体" w:cs="宋体"/>
          <w:color w:val="auto"/>
          <w:spacing w:val="6"/>
          <w:sz w:val="24"/>
          <w:szCs w:val="24"/>
          <w:highlight w:val="none"/>
        </w:rPr>
        <w:t xml:space="preserve">  二、</w:t>
      </w:r>
      <w:r>
        <w:rPr>
          <w:rFonts w:hint="eastAsia" w:ascii="新宋体" w:hAnsi="新宋体" w:eastAsia="新宋体" w:cs="宋体"/>
          <w:color w:val="auto"/>
          <w:kern w:val="0"/>
          <w:sz w:val="24"/>
          <w:szCs w:val="24"/>
          <w:highlight w:val="none"/>
        </w:rPr>
        <w:t>现已清楚知道参加本项目采购活动的其他所有供应商名称，本单位 □与其他所有供应商之间均不存在利害关系 □与</w:t>
      </w:r>
      <w:r>
        <w:rPr>
          <w:rFonts w:hint="eastAsia" w:ascii="新宋体" w:hAnsi="新宋体" w:eastAsia="新宋体" w:cs="宋体"/>
          <w:color w:val="auto"/>
          <w:kern w:val="0"/>
          <w:sz w:val="24"/>
          <w:szCs w:val="24"/>
          <w:highlight w:val="none"/>
          <w:u w:val="single"/>
        </w:rPr>
        <w:t xml:space="preserve">           （供应商名称）</w:t>
      </w:r>
      <w:r>
        <w:rPr>
          <w:rFonts w:hint="eastAsia" w:ascii="新宋体" w:hAnsi="新宋体" w:eastAsia="新宋体" w:cs="宋体"/>
          <w:color w:val="auto"/>
          <w:kern w:val="0"/>
          <w:sz w:val="24"/>
          <w:szCs w:val="24"/>
          <w:highlight w:val="none"/>
        </w:rPr>
        <w:t>之间存在下列利害关系：</w:t>
      </w:r>
    </w:p>
    <w:p w14:paraId="750BA812">
      <w:pPr>
        <w:pStyle w:val="509"/>
        <w:widowControl w:val="0"/>
        <w:snapToGrid w:val="0"/>
        <w:spacing w:line="480" w:lineRule="exact"/>
        <w:jc w:val="both"/>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A.法定代表人或负责人或实际控制人是同一人</w:t>
      </w:r>
    </w:p>
    <w:p w14:paraId="17B92135">
      <w:pPr>
        <w:pStyle w:val="509"/>
        <w:widowControl w:val="0"/>
        <w:snapToGrid w:val="0"/>
        <w:spacing w:line="480" w:lineRule="exact"/>
        <w:jc w:val="both"/>
        <w:rPr>
          <w:rFonts w:ascii="新宋体" w:hAnsi="新宋体" w:eastAsia="新宋体" w:cs="宋体"/>
          <w:color w:val="auto"/>
          <w:spacing w:val="6"/>
          <w:sz w:val="24"/>
          <w:szCs w:val="24"/>
          <w:highlight w:val="none"/>
        </w:rPr>
      </w:pPr>
      <w:r>
        <w:rPr>
          <w:rFonts w:hint="eastAsia" w:ascii="新宋体" w:hAnsi="新宋体" w:eastAsia="新宋体" w:cs="宋体"/>
          <w:color w:val="auto"/>
          <w:kern w:val="0"/>
          <w:sz w:val="24"/>
          <w:szCs w:val="24"/>
          <w:highlight w:val="none"/>
        </w:rPr>
        <w:t xml:space="preserve">  B.法定代表人或负责人或实际控制人是夫妻关系</w:t>
      </w:r>
    </w:p>
    <w:p w14:paraId="0C8D8959">
      <w:pPr>
        <w:pStyle w:val="509"/>
        <w:widowControl w:val="0"/>
        <w:snapToGrid w:val="0"/>
        <w:spacing w:line="480" w:lineRule="exact"/>
        <w:jc w:val="both"/>
        <w:rPr>
          <w:rFonts w:ascii="新宋体" w:hAnsi="新宋体" w:eastAsia="新宋体" w:cs="宋体"/>
          <w:color w:val="auto"/>
          <w:spacing w:val="6"/>
          <w:sz w:val="24"/>
          <w:szCs w:val="24"/>
          <w:highlight w:val="none"/>
        </w:rPr>
      </w:pPr>
      <w:r>
        <w:rPr>
          <w:rFonts w:hint="eastAsia" w:ascii="新宋体" w:hAnsi="新宋体" w:eastAsia="新宋体" w:cs="宋体"/>
          <w:color w:val="auto"/>
          <w:kern w:val="0"/>
          <w:sz w:val="24"/>
          <w:szCs w:val="24"/>
          <w:highlight w:val="none"/>
        </w:rPr>
        <w:t xml:space="preserve">  C.法定代表人或负责人或实际控制人是直系血亲关系</w:t>
      </w:r>
    </w:p>
    <w:p w14:paraId="31AEF03B">
      <w:pPr>
        <w:pStyle w:val="509"/>
        <w:widowControl w:val="0"/>
        <w:snapToGrid w:val="0"/>
        <w:spacing w:line="480" w:lineRule="exact"/>
        <w:jc w:val="both"/>
        <w:rPr>
          <w:rFonts w:ascii="新宋体" w:hAnsi="新宋体" w:eastAsia="新宋体" w:cs="宋体"/>
          <w:color w:val="auto"/>
          <w:spacing w:val="6"/>
          <w:sz w:val="24"/>
          <w:szCs w:val="24"/>
          <w:highlight w:val="none"/>
        </w:rPr>
      </w:pPr>
      <w:r>
        <w:rPr>
          <w:rFonts w:hint="eastAsia" w:ascii="新宋体" w:hAnsi="新宋体" w:eastAsia="新宋体" w:cs="宋体"/>
          <w:color w:val="auto"/>
          <w:kern w:val="0"/>
          <w:sz w:val="24"/>
          <w:szCs w:val="24"/>
          <w:highlight w:val="none"/>
        </w:rPr>
        <w:t xml:space="preserve">  D.法定代表人或负责人或实际控制人存在三代以内旁系血亲关系</w:t>
      </w:r>
    </w:p>
    <w:p w14:paraId="3061B50D">
      <w:pPr>
        <w:pStyle w:val="509"/>
        <w:widowControl w:val="0"/>
        <w:snapToGrid w:val="0"/>
        <w:spacing w:line="480" w:lineRule="exact"/>
        <w:jc w:val="both"/>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E.法定代表人或负责人或实际控制人存在近姻亲关系</w:t>
      </w:r>
    </w:p>
    <w:p w14:paraId="665B3DCA">
      <w:pPr>
        <w:pStyle w:val="509"/>
        <w:widowControl w:val="0"/>
        <w:snapToGrid w:val="0"/>
        <w:spacing w:line="480" w:lineRule="exact"/>
        <w:jc w:val="both"/>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F.法定代表人或负责人或实际控制人存在股份控制或实际控制关系</w:t>
      </w:r>
    </w:p>
    <w:p w14:paraId="30282070">
      <w:pPr>
        <w:pStyle w:val="509"/>
        <w:widowControl w:val="0"/>
        <w:snapToGrid w:val="0"/>
        <w:spacing w:line="480" w:lineRule="exact"/>
        <w:jc w:val="both"/>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 xml:space="preserve">  G.存在共同直接或间接投资设立子公司、联营企业和合营企业情况</w:t>
      </w:r>
    </w:p>
    <w:p w14:paraId="6605093D">
      <w:pPr>
        <w:pStyle w:val="509"/>
        <w:widowControl w:val="0"/>
        <w:snapToGrid w:val="0"/>
        <w:spacing w:line="480" w:lineRule="exact"/>
        <w:jc w:val="both"/>
        <w:rPr>
          <w:rFonts w:ascii="新宋体" w:hAnsi="新宋体" w:eastAsia="新宋体" w:cs="宋体"/>
          <w:color w:val="auto"/>
          <w:sz w:val="24"/>
          <w:szCs w:val="24"/>
          <w:highlight w:val="none"/>
        </w:rPr>
      </w:pPr>
      <w:r>
        <w:rPr>
          <w:rFonts w:hint="eastAsia" w:ascii="新宋体" w:hAnsi="新宋体" w:eastAsia="新宋体" w:cs="宋体"/>
          <w:color w:val="auto"/>
          <w:kern w:val="0"/>
          <w:sz w:val="24"/>
          <w:szCs w:val="24"/>
          <w:highlight w:val="none"/>
        </w:rPr>
        <w:t xml:space="preserve">  H.存在分级代理或代销关系、同一生产制造商关系、</w:t>
      </w:r>
      <w:r>
        <w:rPr>
          <w:rFonts w:hint="eastAsia" w:ascii="新宋体" w:hAnsi="新宋体" w:eastAsia="新宋体" w:cs="宋体"/>
          <w:color w:val="auto"/>
          <w:sz w:val="24"/>
          <w:szCs w:val="24"/>
          <w:highlight w:val="none"/>
        </w:rPr>
        <w:t>管理关系、重要业务（占主营业务收入50%以上）或重要财务往来关系（如融资）等其他实质性控制关系</w:t>
      </w:r>
    </w:p>
    <w:p w14:paraId="39FBA0A2">
      <w:pPr>
        <w:pStyle w:val="509"/>
        <w:widowControl w:val="0"/>
        <w:snapToGrid w:val="0"/>
        <w:spacing w:line="480" w:lineRule="exact"/>
        <w:jc w:val="both"/>
        <w:rPr>
          <w:rFonts w:ascii="新宋体" w:hAnsi="新宋体" w:eastAsia="新宋体" w:cs="宋体"/>
          <w:color w:val="auto"/>
          <w:spacing w:val="6"/>
          <w:sz w:val="24"/>
          <w:szCs w:val="24"/>
          <w:highlight w:val="none"/>
        </w:rPr>
      </w:pPr>
      <w:r>
        <w:rPr>
          <w:rFonts w:hint="eastAsia" w:ascii="新宋体" w:hAnsi="新宋体" w:eastAsia="新宋体" w:cs="宋体"/>
          <w:color w:val="auto"/>
          <w:sz w:val="24"/>
          <w:szCs w:val="24"/>
          <w:highlight w:val="none"/>
        </w:rPr>
        <w:t xml:space="preserve">    I</w:t>
      </w:r>
      <w:r>
        <w:rPr>
          <w:rFonts w:hint="eastAsia" w:ascii="新宋体" w:hAnsi="新宋体" w:eastAsia="新宋体" w:cs="宋体"/>
          <w:color w:val="auto"/>
          <w:kern w:val="0"/>
          <w:sz w:val="24"/>
          <w:szCs w:val="24"/>
          <w:highlight w:val="none"/>
        </w:rPr>
        <w:t>.</w:t>
      </w:r>
      <w:r>
        <w:rPr>
          <w:rFonts w:hint="eastAsia" w:ascii="新宋体" w:hAnsi="新宋体" w:eastAsia="新宋体" w:cs="宋体"/>
          <w:color w:val="auto"/>
          <w:sz w:val="24"/>
          <w:szCs w:val="24"/>
          <w:highlight w:val="none"/>
        </w:rPr>
        <w:t>其他利害关系情况</w:t>
      </w:r>
      <w:r>
        <w:rPr>
          <w:rFonts w:hint="eastAsia" w:ascii="新宋体" w:hAnsi="新宋体" w:eastAsia="新宋体" w:cs="宋体"/>
          <w:color w:val="auto"/>
          <w:kern w:val="0"/>
          <w:sz w:val="24"/>
          <w:szCs w:val="24"/>
          <w:highlight w:val="none"/>
        </w:rPr>
        <w:t>。</w:t>
      </w:r>
    </w:p>
    <w:p w14:paraId="42A89BB7">
      <w:pPr>
        <w:pStyle w:val="510"/>
        <w:widowControl/>
        <w:numPr>
          <w:ilvl w:val="0"/>
          <w:numId w:val="8"/>
        </w:numPr>
        <w:snapToGrid w:val="0"/>
        <w:spacing w:line="480" w:lineRule="exact"/>
        <w:ind w:firstLine="453" w:firstLineChars="189"/>
        <w:rPr>
          <w:rFonts w:ascii="新宋体" w:hAnsi="新宋体" w:eastAsia="新宋体" w:cs="宋体"/>
          <w:color w:val="auto"/>
          <w:kern w:val="0"/>
          <w:sz w:val="24"/>
          <w:szCs w:val="24"/>
          <w:highlight w:val="none"/>
        </w:rPr>
      </w:pPr>
      <w:r>
        <w:rPr>
          <w:rFonts w:hint="eastAsia" w:ascii="新宋体" w:hAnsi="新宋体" w:eastAsia="新宋体" w:cs="宋体"/>
          <w:color w:val="auto"/>
          <w:sz w:val="24"/>
          <w:szCs w:val="24"/>
          <w:highlight w:val="none"/>
        </w:rPr>
        <w:t>现已清楚知道并</w:t>
      </w:r>
      <w:r>
        <w:rPr>
          <w:rFonts w:hint="eastAsia" w:ascii="新宋体" w:hAnsi="新宋体" w:eastAsia="新宋体" w:cs="宋体"/>
          <w:color w:val="auto"/>
          <w:kern w:val="0"/>
          <w:sz w:val="24"/>
          <w:szCs w:val="24"/>
          <w:highlight w:val="none"/>
        </w:rPr>
        <w:t>严格遵守政府采购法律法规和现场纪律。</w:t>
      </w:r>
    </w:p>
    <w:p w14:paraId="55F3B2CA">
      <w:pPr>
        <w:pStyle w:val="510"/>
        <w:widowControl/>
        <w:numPr>
          <w:ilvl w:val="0"/>
          <w:numId w:val="8"/>
        </w:numPr>
        <w:snapToGrid w:val="0"/>
        <w:spacing w:line="480" w:lineRule="exact"/>
        <w:ind w:firstLine="453" w:firstLineChars="189"/>
        <w:rPr>
          <w:rFonts w:ascii="新宋体" w:hAnsi="新宋体" w:eastAsia="新宋体" w:cs="宋体"/>
          <w:color w:val="auto"/>
          <w:kern w:val="0"/>
          <w:sz w:val="24"/>
          <w:szCs w:val="24"/>
          <w:highlight w:val="none"/>
        </w:rPr>
      </w:pPr>
      <w:r>
        <w:rPr>
          <w:rFonts w:hint="eastAsia" w:ascii="新宋体" w:hAnsi="新宋体" w:eastAsia="新宋体" w:cs="宋体"/>
          <w:color w:val="auto"/>
          <w:kern w:val="0"/>
          <w:sz w:val="24"/>
          <w:szCs w:val="24"/>
          <w:highlight w:val="none"/>
        </w:rPr>
        <w:t>我发现供应商之间存在或可能存在上述第二条第项利害关系。</w:t>
      </w:r>
    </w:p>
    <w:p w14:paraId="02099DDA">
      <w:pPr>
        <w:pStyle w:val="509"/>
        <w:widowControl w:val="0"/>
        <w:snapToGrid w:val="0"/>
        <w:spacing w:line="500" w:lineRule="exact"/>
        <w:ind w:firstLine="480" w:firstLineChars="200"/>
        <w:rPr>
          <w:rFonts w:ascii="新宋体" w:hAnsi="新宋体" w:eastAsia="新宋体" w:cs="宋体"/>
          <w:color w:val="auto"/>
          <w:sz w:val="24"/>
          <w:szCs w:val="24"/>
          <w:highlight w:val="none"/>
        </w:rPr>
      </w:pPr>
    </w:p>
    <w:p w14:paraId="3A45EFEE">
      <w:pPr>
        <w:pStyle w:val="509"/>
        <w:widowControl w:val="0"/>
        <w:snapToGrid w:val="0"/>
        <w:spacing w:line="500" w:lineRule="exact"/>
        <w:ind w:firstLine="480" w:firstLineChars="200"/>
        <w:rPr>
          <w:rFonts w:ascii="新宋体" w:hAnsi="新宋体" w:eastAsia="新宋体" w:cs="宋体"/>
          <w:color w:val="auto"/>
          <w:sz w:val="24"/>
          <w:szCs w:val="24"/>
          <w:highlight w:val="none"/>
          <w:u w:val="single"/>
        </w:rPr>
      </w:pPr>
      <w:r>
        <w:rPr>
          <w:rFonts w:hint="eastAsia" w:ascii="新宋体" w:hAnsi="新宋体" w:eastAsia="新宋体" w:cs="宋体"/>
          <w:color w:val="auto"/>
          <w:sz w:val="24"/>
          <w:szCs w:val="24"/>
          <w:highlight w:val="none"/>
        </w:rPr>
        <w:t>供应商代表签字：</w:t>
      </w:r>
    </w:p>
    <w:p w14:paraId="6F3DBE86">
      <w:pPr>
        <w:spacing w:line="440" w:lineRule="exact"/>
        <w:jc w:val="right"/>
        <w:rPr>
          <w:rFonts w:hint="eastAsia" w:ascii="新宋体" w:hAnsi="新宋体" w:eastAsia="新宋体" w:cs="宋体"/>
          <w:color w:val="auto"/>
          <w:sz w:val="24"/>
          <w:highlight w:val="none"/>
        </w:rPr>
      </w:pP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tab/>
      </w:r>
      <w:r>
        <w:rPr>
          <w:rFonts w:hint="eastAsia" w:ascii="新宋体" w:hAnsi="新宋体" w:eastAsia="新宋体" w:cs="宋体"/>
          <w:color w:val="auto"/>
          <w:sz w:val="24"/>
          <w:highlight w:val="none"/>
        </w:rPr>
        <w:tab/>
      </w:r>
    </w:p>
    <w:p w14:paraId="6C5A2C68">
      <w:pPr>
        <w:spacing w:line="440" w:lineRule="exact"/>
        <w:jc w:val="right"/>
        <w:rPr>
          <w:rFonts w:hint="eastAsia" w:ascii="新宋体" w:hAnsi="新宋体" w:eastAsia="新宋体" w:cs="宋体"/>
          <w:color w:val="auto"/>
          <w:sz w:val="24"/>
          <w:highlight w:val="none"/>
        </w:rPr>
      </w:pPr>
    </w:p>
    <w:p w14:paraId="65103F7D">
      <w:pPr>
        <w:spacing w:line="440" w:lineRule="exact"/>
        <w:jc w:val="right"/>
        <w:rPr>
          <w:rFonts w:hint="eastAsia" w:ascii="新宋体" w:hAnsi="新宋体" w:eastAsia="新宋体" w:cs="新宋体"/>
          <w:b/>
          <w:bCs/>
          <w:color w:val="auto"/>
          <w:sz w:val="22"/>
          <w:szCs w:val="22"/>
          <w:highlight w:val="none"/>
        </w:rPr>
      </w:pPr>
      <w:r>
        <w:rPr>
          <w:rFonts w:hint="eastAsia" w:ascii="新宋体" w:hAnsi="新宋体" w:eastAsia="新宋体" w:cs="宋体"/>
          <w:color w:val="auto"/>
          <w:sz w:val="24"/>
          <w:highlight w:val="none"/>
        </w:rPr>
        <w:t xml:space="preserve"> 年  月  日</w:t>
      </w:r>
    </w:p>
    <w:p w14:paraId="239817E5">
      <w:pPr>
        <w:spacing w:line="440" w:lineRule="exact"/>
        <w:rPr>
          <w:rFonts w:hint="eastAsia" w:ascii="新宋体" w:hAnsi="新宋体" w:eastAsia="新宋体" w:cs="新宋体"/>
          <w:b/>
          <w:bCs/>
          <w:color w:val="auto"/>
          <w:sz w:val="22"/>
          <w:szCs w:val="22"/>
          <w:highlight w:val="none"/>
        </w:rPr>
      </w:pPr>
    </w:p>
    <w:p w14:paraId="650F404B">
      <w:pPr>
        <w:pStyle w:val="50"/>
        <w:rPr>
          <w:rFonts w:hint="eastAsia" w:ascii="新宋体" w:hAnsi="新宋体" w:eastAsia="新宋体" w:cs="新宋体"/>
          <w:color w:val="auto"/>
          <w:kern w:val="2"/>
          <w:sz w:val="36"/>
          <w:szCs w:val="36"/>
          <w:highlight w:val="none"/>
        </w:rPr>
      </w:pPr>
      <w:r>
        <w:rPr>
          <w:rFonts w:hint="eastAsia" w:ascii="新宋体" w:hAnsi="新宋体" w:eastAsia="新宋体" w:cs="新宋体"/>
          <w:b w:val="0"/>
          <w:bCs w:val="0"/>
          <w:color w:val="auto"/>
          <w:sz w:val="22"/>
          <w:szCs w:val="22"/>
          <w:highlight w:val="none"/>
        </w:rPr>
        <w:br w:type="page"/>
      </w:r>
      <w:bookmarkStart w:id="76" w:name="_Toc10735"/>
      <w:bookmarkStart w:id="77" w:name="_Toc495955195"/>
      <w:r>
        <w:rPr>
          <w:rFonts w:hint="eastAsia" w:ascii="新宋体" w:hAnsi="新宋体" w:eastAsia="新宋体" w:cs="新宋体"/>
          <w:color w:val="auto"/>
          <w:kern w:val="2"/>
          <w:sz w:val="36"/>
          <w:szCs w:val="36"/>
          <w:highlight w:val="none"/>
        </w:rPr>
        <w:t>第二部分   政府采购政策功能相关说明</w:t>
      </w:r>
      <w:bookmarkEnd w:id="76"/>
      <w:bookmarkEnd w:id="77"/>
    </w:p>
    <w:p w14:paraId="76FCBB25">
      <w:pPr>
        <w:jc w:val="left"/>
        <w:rPr>
          <w:rFonts w:hint="eastAsia" w:ascii="新宋体" w:hAnsi="新宋体" w:eastAsia="新宋体" w:cs="新宋体"/>
          <w:b/>
          <w:color w:val="auto"/>
          <w:sz w:val="22"/>
          <w:highlight w:val="none"/>
        </w:rPr>
      </w:pPr>
    </w:p>
    <w:p w14:paraId="553EE517">
      <w:pPr>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小、微企业（含监狱企业、残疾人福利性单位）扶持政策说明</w:t>
      </w:r>
    </w:p>
    <w:p w14:paraId="07B85D0C">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1.文件依据</w:t>
      </w:r>
    </w:p>
    <w:p w14:paraId="68B80F3F">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（1）关于印发《政府采购促进中小企业发展管理办法》的通知（财库[2020]46号）及财政部关于进一步加大政府采购支持中小企业力度的通知（财库〔2022〕19号）文件。</w:t>
      </w:r>
    </w:p>
    <w:p w14:paraId="7CEC58E8">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（2）浙江省财政厅《关于开展政府采购投标人网上注册登记和诚信管理工作的通知》（浙财采监〔2010〕8号)</w:t>
      </w:r>
    </w:p>
    <w:p w14:paraId="4F3B0C3A">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（3）《工业和信息化部、国家统计局、国家发展和改革委员会、财政部关于印发中小企业划型标准规定的通知》（工信部联企业[2011]300号）</w:t>
      </w:r>
    </w:p>
    <w:p w14:paraId="1B41CE44">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（4）财政部、司法部《关于政府采购支持监狱企业发展有关问题的通知》（财库〔2014〕68号）</w:t>
      </w:r>
    </w:p>
    <w:p w14:paraId="2C1DAF4C">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（5）《财政部 民政部 中国残疾人联合会关于促进残疾人就业政府采购政策的通知》（财库〔2017〕 141号）</w:t>
      </w:r>
    </w:p>
    <w:p w14:paraId="14B502FD">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（6）《浙江省财政厅  浙江省经济和信息化委员会关于简化中小企业类别确认流程有关事项的通知》（浙财采监〔2018〕2号)</w:t>
      </w:r>
    </w:p>
    <w:p w14:paraId="0543D1A6">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（7）《浙江省财政厅关于进一步发挥政府采购政策功能全力推动经济稳进提质的通知》（浙财采监〔2022〕3号）</w:t>
      </w:r>
    </w:p>
    <w:p w14:paraId="3AC44D97">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（8）《浙江省财政厅关于进一步加大政府采购支持中小企业力度 助力扎实稳住经济的通知》（浙财采监〔2022〕8号）</w:t>
      </w:r>
    </w:p>
    <w:p w14:paraId="0367A313">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2.供应商提供的货物、工程或者服务符合下列情形的，享受中小企业扶持政策：</w:t>
      </w:r>
    </w:p>
    <w:p w14:paraId="5C06F5CD">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（1）在货物采购项目中，货物由中小企业制造，即货物由中小企业生产且使用该中小企业商号或者注册商标；</w:t>
      </w:r>
    </w:p>
    <w:p w14:paraId="1F481035">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（2）在工程采购项目中，工程由中小企业承建，即工程施工单位为中小企业；</w:t>
      </w:r>
    </w:p>
    <w:p w14:paraId="188F7432">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（3）在服务采购项目中，服务由中小企业承接，即提供服务的人员为中小企业依照《中华人民共和国劳动合同法》订立劳动合同的从业人员。</w:t>
      </w:r>
    </w:p>
    <w:p w14:paraId="77A6BAFD">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rPr>
        <w:t>3.小微企业（含监狱企业、残疾人福利性单位）评审扶持政策</w:t>
      </w:r>
    </w:p>
    <w:p w14:paraId="76B194B1">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（1）本项目对小型企业和微型企业（含监狱企业、残疾人福利性单位）的投标报价给予</w:t>
      </w:r>
      <w:r>
        <w:rPr>
          <w:rFonts w:hint="eastAsia" w:ascii="宋体" w:hAnsi="宋体" w:cs="宋体"/>
          <w:bCs/>
          <w:color w:val="auto"/>
          <w:sz w:val="22"/>
          <w:highlight w:val="none"/>
          <w:lang w:val="en-US" w:eastAsia="zh-CN"/>
        </w:rPr>
        <w:t>2</w:t>
      </w:r>
      <w:r>
        <w:rPr>
          <w:rFonts w:hint="eastAsia" w:ascii="宋体" w:hAnsi="宋体" w:cs="宋体"/>
          <w:bCs/>
          <w:color w:val="auto"/>
          <w:sz w:val="22"/>
          <w:highlight w:val="none"/>
        </w:rPr>
        <w:t>0%的扣除，用扣除后的价格参与评审。</w:t>
      </w:r>
    </w:p>
    <w:p w14:paraId="0AF59352">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（2）在货物采购项目中，供应商提供的货物既有中小企业制造货物，也有大型企业制造货物的，不享受中小企业扶持政策。</w:t>
      </w:r>
    </w:p>
    <w:p w14:paraId="633A3DE9">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（3）以联合体形式参加政府采购活动，联合体各方均为中小企业的，联合体视同中小企业。其中，联合体各方均为小微企业的，联合体视同小微企业。</w:t>
      </w:r>
    </w:p>
    <w:p w14:paraId="0C54428D">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（4）对于联合体协议或者分包意向协议约定小微企业合同份额占到合同总金额30%以上的，对其投标报价给予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w:t>
      </w:r>
    </w:p>
    <w:p w14:paraId="0B351DE8">
      <w:pPr>
        <w:spacing w:line="440" w:lineRule="atLeast"/>
        <w:jc w:val="left"/>
        <w:rPr>
          <w:rFonts w:ascii="宋体" w:hAnsi="宋体" w:cs="宋体"/>
          <w:b/>
          <w:bCs/>
          <w:color w:val="auto"/>
          <w:sz w:val="22"/>
          <w:highlight w:val="none"/>
        </w:rPr>
      </w:pPr>
      <w:r>
        <w:rPr>
          <w:rFonts w:hint="eastAsia" w:ascii="宋体" w:hAnsi="宋体" w:cs="宋体"/>
          <w:b/>
          <w:bCs/>
          <w:color w:val="auto"/>
          <w:sz w:val="22"/>
          <w:highlight w:val="none"/>
          <w:u w:val="single"/>
        </w:rPr>
        <w:t>4.享受小微企业价格扣除应提供以下证明材料（投标文件报价文件中，不提供的不享受价格扣除）</w:t>
      </w:r>
      <w:r>
        <w:rPr>
          <w:rFonts w:hint="eastAsia" w:ascii="宋体" w:hAnsi="宋体" w:cs="宋体"/>
          <w:b/>
          <w:bCs/>
          <w:color w:val="auto"/>
          <w:sz w:val="22"/>
          <w:highlight w:val="none"/>
        </w:rPr>
        <w:t>：</w:t>
      </w:r>
    </w:p>
    <w:p w14:paraId="026DA48E">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（1）《中小企业声明函》（原件，加盖投标人公章，格式见附件1）</w:t>
      </w:r>
    </w:p>
    <w:p w14:paraId="395C7732">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5.</w:t>
      </w:r>
      <w:r>
        <w:rPr>
          <w:rFonts w:hint="eastAsia" w:ascii="宋体" w:hAnsi="宋体" w:cs="宋体"/>
          <w:b/>
          <w:bCs/>
          <w:color w:val="auto"/>
          <w:sz w:val="22"/>
          <w:highlight w:val="none"/>
          <w:u w:val="single"/>
        </w:rPr>
        <w:t>享受监狱企业价格扣除应提供以下证明材料（投标文件报价文件中，不提供的不享受价格扣除）</w:t>
      </w:r>
      <w:r>
        <w:rPr>
          <w:rFonts w:hint="eastAsia" w:ascii="宋体" w:hAnsi="宋体" w:cs="宋体"/>
          <w:bCs/>
          <w:color w:val="auto"/>
          <w:sz w:val="22"/>
          <w:highlight w:val="none"/>
        </w:rPr>
        <w:t>：</w:t>
      </w:r>
    </w:p>
    <w:p w14:paraId="11887B80">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02D73676">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6.</w:t>
      </w:r>
      <w:r>
        <w:rPr>
          <w:rFonts w:hint="eastAsia" w:ascii="宋体" w:hAnsi="宋体" w:cs="宋体"/>
          <w:b/>
          <w:bCs/>
          <w:color w:val="auto"/>
          <w:sz w:val="22"/>
          <w:highlight w:val="none"/>
          <w:u w:val="single"/>
        </w:rPr>
        <w:t>享受残疾人福利性单位</w:t>
      </w:r>
      <w:r>
        <w:rPr>
          <w:rFonts w:hint="eastAsia" w:ascii="宋体" w:hAnsi="宋体" w:cs="宋体"/>
          <w:b/>
          <w:bCs/>
          <w:color w:val="auto"/>
          <w:sz w:val="22"/>
          <w:highlight w:val="none"/>
          <w:u w:val="single"/>
          <w:lang w:val="en-US" w:eastAsia="zh-CN"/>
        </w:rPr>
        <w:t>价格</w:t>
      </w:r>
      <w:r>
        <w:rPr>
          <w:rFonts w:hint="eastAsia" w:ascii="宋体" w:hAnsi="宋体" w:cs="宋体"/>
          <w:b/>
          <w:bCs/>
          <w:color w:val="auto"/>
          <w:sz w:val="22"/>
          <w:highlight w:val="none"/>
          <w:u w:val="single"/>
        </w:rPr>
        <w:t>扣除应提供以下证明材料（投标文件报价文件中，不提供的不享受价格扣除）</w:t>
      </w:r>
      <w:r>
        <w:rPr>
          <w:rFonts w:hint="eastAsia" w:ascii="宋体" w:hAnsi="宋体" w:cs="宋体"/>
          <w:bCs/>
          <w:color w:val="auto"/>
          <w:sz w:val="22"/>
          <w:highlight w:val="none"/>
        </w:rPr>
        <w:t>：</w:t>
      </w:r>
    </w:p>
    <w:p w14:paraId="5217FED7">
      <w:pPr>
        <w:spacing w:line="440" w:lineRule="atLeas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（1）残疾人福利性单位声明函（附件2）；</w:t>
      </w:r>
    </w:p>
    <w:p w14:paraId="43E9CB19">
      <w:pPr>
        <w:spacing w:line="440" w:lineRule="atLeast"/>
        <w:jc w:val="left"/>
        <w:rPr>
          <w:rFonts w:ascii="宋体" w:hAnsi="宋体" w:cs="宋体"/>
          <w:bCs/>
          <w:color w:val="auto"/>
          <w:sz w:val="22"/>
          <w:highlight w:val="none"/>
        </w:rPr>
      </w:pPr>
      <w:r>
        <w:rPr>
          <w:rFonts w:hint="eastAsia" w:ascii="宋体" w:hAnsi="宋体" w:cs="宋体"/>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14:paraId="662FF3F0">
      <w:pPr>
        <w:spacing w:line="440" w:lineRule="atLeast"/>
        <w:jc w:val="left"/>
        <w:rPr>
          <w:rFonts w:ascii="宋体" w:hAnsi="宋体" w:cs="宋体"/>
          <w:b/>
          <w:color w:val="auto"/>
          <w:sz w:val="22"/>
          <w:highlight w:val="none"/>
        </w:rPr>
      </w:pPr>
      <w:r>
        <w:rPr>
          <w:rFonts w:hint="eastAsia" w:ascii="宋体" w:hAnsi="宋体" w:cs="宋体"/>
          <w:b/>
          <w:color w:val="auto"/>
          <w:sz w:val="22"/>
          <w:highlight w:val="none"/>
        </w:rPr>
        <w:t>8.享受扶持政策获得政府采购合同的，小微企业不得将合同分包给大中型企业，中型企业不得将合同分包给大型企业。</w:t>
      </w:r>
    </w:p>
    <w:p w14:paraId="1635DC76">
      <w:pPr>
        <w:spacing w:line="440" w:lineRule="atLeast"/>
        <w:jc w:val="left"/>
        <w:rPr>
          <w:rFonts w:ascii="宋体" w:hAnsi="宋体" w:cs="宋体"/>
          <w:b/>
          <w:color w:val="auto"/>
          <w:sz w:val="22"/>
          <w:highlight w:val="none"/>
        </w:rPr>
      </w:pPr>
    </w:p>
    <w:p w14:paraId="5354847E">
      <w:pPr>
        <w:spacing w:line="440" w:lineRule="atLeast"/>
        <w:jc w:val="left"/>
        <w:rPr>
          <w:rFonts w:ascii="宋体" w:hAnsi="宋体" w:cs="宋体"/>
          <w:b/>
          <w:color w:val="auto"/>
          <w:sz w:val="22"/>
          <w:highlight w:val="none"/>
        </w:rPr>
      </w:pPr>
    </w:p>
    <w:p w14:paraId="27532F52">
      <w:pPr>
        <w:spacing w:line="440" w:lineRule="atLeast"/>
        <w:jc w:val="left"/>
        <w:rPr>
          <w:rFonts w:ascii="宋体" w:hAnsi="宋体" w:cs="宋体"/>
          <w:b/>
          <w:color w:val="auto"/>
          <w:sz w:val="22"/>
          <w:highlight w:val="none"/>
        </w:rPr>
      </w:pPr>
    </w:p>
    <w:p w14:paraId="011B2C4B">
      <w:pPr>
        <w:spacing w:line="440" w:lineRule="atLeast"/>
        <w:jc w:val="left"/>
        <w:rPr>
          <w:rFonts w:ascii="宋体" w:hAnsi="宋体" w:cs="宋体"/>
          <w:b/>
          <w:color w:val="auto"/>
          <w:sz w:val="22"/>
          <w:highlight w:val="none"/>
        </w:rPr>
      </w:pPr>
    </w:p>
    <w:p w14:paraId="21848513">
      <w:pPr>
        <w:spacing w:line="440" w:lineRule="atLeast"/>
        <w:jc w:val="left"/>
        <w:rPr>
          <w:rFonts w:ascii="宋体" w:hAnsi="宋体" w:cs="宋体"/>
          <w:b/>
          <w:color w:val="auto"/>
          <w:sz w:val="22"/>
          <w:highlight w:val="none"/>
        </w:rPr>
      </w:pPr>
    </w:p>
    <w:p w14:paraId="341227A1">
      <w:pPr>
        <w:pStyle w:val="14"/>
        <w:rPr>
          <w:rFonts w:ascii="宋体" w:hAnsi="宋体" w:cs="宋体"/>
          <w:b/>
          <w:color w:val="auto"/>
          <w:sz w:val="22"/>
          <w:highlight w:val="none"/>
        </w:rPr>
      </w:pPr>
    </w:p>
    <w:p w14:paraId="6C711286">
      <w:pPr>
        <w:rPr>
          <w:rFonts w:ascii="宋体" w:hAnsi="宋体" w:cs="宋体"/>
          <w:b/>
          <w:color w:val="auto"/>
          <w:sz w:val="22"/>
          <w:highlight w:val="none"/>
        </w:rPr>
      </w:pPr>
    </w:p>
    <w:p w14:paraId="00B068E4">
      <w:pPr>
        <w:pStyle w:val="14"/>
        <w:rPr>
          <w:rFonts w:ascii="宋体" w:hAnsi="宋体" w:cs="宋体"/>
          <w:b/>
          <w:color w:val="auto"/>
          <w:sz w:val="22"/>
          <w:highlight w:val="none"/>
        </w:rPr>
      </w:pPr>
    </w:p>
    <w:p w14:paraId="7E96304C">
      <w:pPr>
        <w:rPr>
          <w:rFonts w:ascii="宋体" w:hAnsi="宋体" w:cs="宋体"/>
          <w:b/>
          <w:color w:val="auto"/>
          <w:sz w:val="22"/>
          <w:highlight w:val="none"/>
        </w:rPr>
      </w:pPr>
    </w:p>
    <w:p w14:paraId="3C3BE994">
      <w:pPr>
        <w:pStyle w:val="14"/>
        <w:rPr>
          <w:rFonts w:ascii="宋体" w:hAnsi="宋体" w:cs="宋体"/>
          <w:b/>
          <w:color w:val="auto"/>
          <w:sz w:val="22"/>
          <w:highlight w:val="none"/>
        </w:rPr>
      </w:pPr>
    </w:p>
    <w:p w14:paraId="3C3D2121">
      <w:pPr>
        <w:rPr>
          <w:rFonts w:ascii="宋体" w:hAnsi="宋体" w:cs="宋体"/>
          <w:b/>
          <w:color w:val="auto"/>
          <w:sz w:val="22"/>
          <w:highlight w:val="none"/>
        </w:rPr>
      </w:pPr>
    </w:p>
    <w:p w14:paraId="6578206D">
      <w:pPr>
        <w:pStyle w:val="14"/>
        <w:rPr>
          <w:rFonts w:ascii="宋体" w:hAnsi="宋体" w:cs="宋体"/>
          <w:b/>
          <w:color w:val="auto"/>
          <w:sz w:val="22"/>
          <w:highlight w:val="none"/>
        </w:rPr>
      </w:pPr>
    </w:p>
    <w:p w14:paraId="1A49C79B">
      <w:pPr>
        <w:rPr>
          <w:rFonts w:ascii="宋体" w:hAnsi="宋体" w:cs="宋体"/>
          <w:b/>
          <w:color w:val="auto"/>
          <w:sz w:val="22"/>
          <w:highlight w:val="none"/>
        </w:rPr>
      </w:pPr>
    </w:p>
    <w:p w14:paraId="08293722">
      <w:pPr>
        <w:pStyle w:val="14"/>
        <w:rPr>
          <w:rFonts w:ascii="宋体" w:hAnsi="宋体" w:cs="宋体"/>
          <w:b/>
          <w:color w:val="auto"/>
          <w:sz w:val="22"/>
          <w:highlight w:val="none"/>
        </w:rPr>
      </w:pPr>
    </w:p>
    <w:p w14:paraId="12610AFB">
      <w:pPr>
        <w:rPr>
          <w:rFonts w:ascii="宋体" w:hAnsi="宋体" w:cs="宋体"/>
          <w:b/>
          <w:color w:val="auto"/>
          <w:sz w:val="22"/>
          <w:highlight w:val="none"/>
        </w:rPr>
      </w:pPr>
    </w:p>
    <w:p w14:paraId="6093D328">
      <w:pPr>
        <w:pStyle w:val="14"/>
        <w:rPr>
          <w:rFonts w:ascii="宋体" w:hAnsi="宋体" w:cs="宋体"/>
          <w:b/>
          <w:color w:val="auto"/>
          <w:sz w:val="22"/>
          <w:highlight w:val="none"/>
        </w:rPr>
      </w:pPr>
    </w:p>
    <w:p w14:paraId="2F9CF43B">
      <w:pPr>
        <w:rPr>
          <w:rFonts w:ascii="宋体" w:hAnsi="宋体" w:cs="宋体"/>
          <w:b/>
          <w:color w:val="auto"/>
          <w:sz w:val="22"/>
          <w:highlight w:val="none"/>
        </w:rPr>
      </w:pPr>
    </w:p>
    <w:p w14:paraId="4CCE1452">
      <w:pPr>
        <w:pStyle w:val="14"/>
        <w:rPr>
          <w:rFonts w:ascii="宋体" w:hAnsi="宋体" w:cs="宋体"/>
          <w:b/>
          <w:color w:val="auto"/>
          <w:sz w:val="22"/>
          <w:highlight w:val="none"/>
        </w:rPr>
      </w:pPr>
    </w:p>
    <w:p w14:paraId="30C5E926">
      <w:pPr>
        <w:widowControl/>
        <w:spacing w:before="100" w:beforeAutospacing="1" w:after="100" w:afterAutospacing="1" w:line="440" w:lineRule="atLeast"/>
        <w:jc w:val="left"/>
        <w:rPr>
          <w:rFonts w:hint="eastAsia" w:ascii="宋体" w:hAnsi="宋体" w:cs="宋体"/>
          <w:b/>
          <w:color w:val="auto"/>
          <w:sz w:val="24"/>
          <w:highlight w:val="none"/>
        </w:rPr>
      </w:pPr>
    </w:p>
    <w:p w14:paraId="7984203D">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t>附件1：</w:t>
      </w:r>
    </w:p>
    <w:p w14:paraId="5BAE9DF2">
      <w:pPr>
        <w:widowControl/>
        <w:spacing w:before="100" w:beforeAutospacing="1" w:after="100" w:afterAutospacing="1" w:line="440" w:lineRule="atLeast"/>
        <w:jc w:val="center"/>
        <w:rPr>
          <w:rFonts w:ascii="宋体" w:hAnsi="宋体" w:cs="宋体"/>
          <w:b/>
          <w:color w:val="auto"/>
          <w:sz w:val="24"/>
          <w:highlight w:val="none"/>
        </w:rPr>
      </w:pPr>
      <w:r>
        <w:rPr>
          <w:rFonts w:hint="eastAsia" w:ascii="宋体" w:hAnsi="宋体" w:cs="宋体"/>
          <w:b/>
          <w:bCs/>
          <w:color w:val="auto"/>
          <w:sz w:val="24"/>
          <w:highlight w:val="none"/>
        </w:rPr>
        <w:t>中小企业声明函（服务）</w:t>
      </w:r>
    </w:p>
    <w:p w14:paraId="40773D4B">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cs="宋体"/>
          <w:bCs/>
          <w:color w:val="auto"/>
          <w:sz w:val="22"/>
          <w:szCs w:val="22"/>
          <w:highlight w:val="none"/>
          <w:u w:val="single"/>
        </w:rPr>
        <w:t>（单位名称）</w:t>
      </w:r>
      <w:r>
        <w:rPr>
          <w:rFonts w:hint="eastAsia" w:ascii="宋体" w:hAnsi="宋体" w:cs="宋体"/>
          <w:bCs/>
          <w:color w:val="auto"/>
          <w:sz w:val="22"/>
          <w:szCs w:val="22"/>
          <w:highlight w:val="none"/>
        </w:rPr>
        <w:t xml:space="preserve"> 的</w:t>
      </w:r>
      <w:r>
        <w:rPr>
          <w:rFonts w:hint="eastAsia" w:ascii="宋体" w:hAnsi="宋体" w:cs="宋体"/>
          <w:bCs/>
          <w:color w:val="auto"/>
          <w:sz w:val="22"/>
          <w:szCs w:val="22"/>
          <w:highlight w:val="none"/>
          <w:u w:val="single"/>
        </w:rPr>
        <w:t xml:space="preserve"> （项目名称） </w:t>
      </w:r>
      <w:r>
        <w:rPr>
          <w:rFonts w:hint="eastAsia" w:ascii="宋体" w:hAnsi="宋体" w:cs="宋体"/>
          <w:bCs/>
          <w:color w:val="auto"/>
          <w:sz w:val="22"/>
          <w:szCs w:val="22"/>
          <w:highlight w:val="none"/>
        </w:rPr>
        <w:t>采购活动，服务全部由符合政策要求的中小企业承接。相关企业（含联合体中的中小企业、签订分包意向协议的中小企业）的具体情况如下：</w:t>
      </w:r>
    </w:p>
    <w:p w14:paraId="71D2DDD4">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1. </w:t>
      </w:r>
      <w:r>
        <w:rPr>
          <w:rFonts w:hint="eastAsia" w:ascii="宋体" w:hAnsi="宋体" w:cs="宋体"/>
          <w:bCs/>
          <w:color w:val="auto"/>
          <w:sz w:val="22"/>
          <w:szCs w:val="22"/>
          <w:highlight w:val="none"/>
          <w:u w:val="single"/>
        </w:rPr>
        <w:t>（标的名称）</w:t>
      </w:r>
      <w:r>
        <w:rPr>
          <w:rFonts w:hint="eastAsia" w:ascii="宋体" w:hAnsi="宋体" w:cs="宋体"/>
          <w:bCs/>
          <w:color w:val="auto"/>
          <w:sz w:val="22"/>
          <w:szCs w:val="22"/>
          <w:highlight w:val="none"/>
        </w:rPr>
        <w:t xml:space="preserve"> ，属于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 （企业名称） </w:t>
      </w:r>
      <w:r>
        <w:rPr>
          <w:rFonts w:hint="eastAsia" w:ascii="宋体" w:hAnsi="宋体" w:cs="宋体"/>
          <w:bCs/>
          <w:color w:val="auto"/>
          <w:sz w:val="22"/>
          <w:szCs w:val="22"/>
          <w:highlight w:val="none"/>
        </w:rPr>
        <w:t>，从业人员人，营业收入为万元，资产总额为万元</w:t>
      </w:r>
      <w:r>
        <w:rPr>
          <w:rFonts w:hint="eastAsia" w:ascii="宋体" w:hAnsi="宋体" w:cs="宋体"/>
          <w:bCs/>
          <w:color w:val="auto"/>
          <w:sz w:val="22"/>
          <w:szCs w:val="22"/>
          <w:highlight w:val="none"/>
          <w:vertAlign w:val="superscript"/>
        </w:rPr>
        <w:t>1</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（中型企业、小型企业、微型企业）</w:t>
      </w:r>
      <w:r>
        <w:rPr>
          <w:rFonts w:hint="eastAsia" w:ascii="宋体" w:hAnsi="宋体" w:cs="宋体"/>
          <w:bCs/>
          <w:color w:val="auto"/>
          <w:sz w:val="22"/>
          <w:szCs w:val="22"/>
          <w:highlight w:val="none"/>
        </w:rPr>
        <w:t>；</w:t>
      </w:r>
    </w:p>
    <w:p w14:paraId="6A54AABE">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 </w:t>
      </w:r>
      <w:r>
        <w:rPr>
          <w:rFonts w:hint="eastAsia" w:ascii="宋体" w:hAnsi="宋体" w:cs="宋体"/>
          <w:bCs/>
          <w:color w:val="auto"/>
          <w:sz w:val="22"/>
          <w:szCs w:val="22"/>
          <w:highlight w:val="none"/>
          <w:u w:val="single"/>
        </w:rPr>
        <w:t xml:space="preserve">（标的名称） </w:t>
      </w:r>
      <w:r>
        <w:rPr>
          <w:rFonts w:hint="eastAsia" w:ascii="宋体" w:hAnsi="宋体" w:cs="宋体"/>
          <w:bCs/>
          <w:color w:val="auto"/>
          <w:sz w:val="22"/>
          <w:szCs w:val="22"/>
          <w:highlight w:val="none"/>
        </w:rPr>
        <w:t>，属于</w:t>
      </w:r>
      <w:r>
        <w:rPr>
          <w:rFonts w:hint="eastAsia" w:ascii="宋体" w:hAnsi="宋体" w:cs="宋体"/>
          <w:bCs/>
          <w:color w:val="auto"/>
          <w:sz w:val="22"/>
          <w:szCs w:val="22"/>
          <w:highlight w:val="none"/>
          <w:u w:val="single"/>
        </w:rPr>
        <w:t xml:space="preserve"> （采购文件中明确的所属行业）</w:t>
      </w:r>
      <w:r>
        <w:rPr>
          <w:rFonts w:hint="eastAsia" w:ascii="宋体" w:hAnsi="宋体" w:cs="宋体"/>
          <w:bCs/>
          <w:color w:val="auto"/>
          <w:sz w:val="22"/>
          <w:szCs w:val="22"/>
          <w:highlight w:val="none"/>
        </w:rPr>
        <w:t>行业 ；承建（承接）企业为</w:t>
      </w:r>
      <w:r>
        <w:rPr>
          <w:rFonts w:hint="eastAsia" w:ascii="宋体" w:hAnsi="宋体" w:cs="宋体"/>
          <w:bCs/>
          <w:color w:val="auto"/>
          <w:sz w:val="22"/>
          <w:szCs w:val="22"/>
          <w:highlight w:val="none"/>
          <w:u w:val="single"/>
        </w:rPr>
        <w:t xml:space="preserve">（企业名称） </w:t>
      </w:r>
      <w:r>
        <w:rPr>
          <w:rFonts w:hint="eastAsia" w:ascii="宋体" w:hAnsi="宋体" w:cs="宋体"/>
          <w:bCs/>
          <w:color w:val="auto"/>
          <w:sz w:val="22"/>
          <w:szCs w:val="22"/>
          <w:highlight w:val="none"/>
        </w:rPr>
        <w:t>，从业人员人，营业收入为万元，资产总额为万元，属于 （中型企业、小型企业、微型企业） ；</w:t>
      </w:r>
    </w:p>
    <w:p w14:paraId="78BE6FB1">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w:t>
      </w:r>
    </w:p>
    <w:p w14:paraId="357FFA25">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以上企业，不属于大企业的分支机构，不存在控股股东为大企业的情形，也不存在与大企业的负责人为同一人的情形。</w:t>
      </w:r>
    </w:p>
    <w:p w14:paraId="16365389">
      <w:pPr>
        <w:widowControl/>
        <w:tabs>
          <w:tab w:val="left" w:pos="312"/>
        </w:tabs>
        <w:spacing w:line="500" w:lineRule="atLeast"/>
        <w:ind w:firstLine="440" w:firstLineChars="200"/>
        <w:jc w:val="left"/>
        <w:rPr>
          <w:rFonts w:ascii="宋体" w:hAnsi="宋体" w:cs="宋体"/>
          <w:bCs/>
          <w:color w:val="auto"/>
          <w:sz w:val="22"/>
          <w:szCs w:val="22"/>
          <w:highlight w:val="none"/>
        </w:rPr>
      </w:pPr>
      <w:r>
        <w:rPr>
          <w:rFonts w:hint="eastAsia" w:ascii="宋体" w:hAnsi="宋体" w:cs="宋体"/>
          <w:bCs/>
          <w:color w:val="auto"/>
          <w:sz w:val="22"/>
          <w:szCs w:val="22"/>
          <w:highlight w:val="none"/>
        </w:rPr>
        <w:t>本企业对上述声明内容的真实性负责。如有虚假，将依法承担相应责任。</w:t>
      </w:r>
    </w:p>
    <w:p w14:paraId="6C1E78A4">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企业名称（盖章）：</w:t>
      </w:r>
    </w:p>
    <w:p w14:paraId="00C2C1BD">
      <w:pPr>
        <w:widowControl/>
        <w:spacing w:line="500" w:lineRule="atLeast"/>
        <w:ind w:firstLine="5669" w:firstLineChars="2577"/>
        <w:jc w:val="left"/>
        <w:rPr>
          <w:rFonts w:ascii="宋体" w:hAnsi="宋体" w:cs="宋体"/>
          <w:bCs/>
          <w:color w:val="auto"/>
          <w:sz w:val="22"/>
          <w:szCs w:val="22"/>
          <w:highlight w:val="none"/>
        </w:rPr>
      </w:pPr>
      <w:r>
        <w:rPr>
          <w:rFonts w:hint="eastAsia" w:ascii="宋体" w:hAnsi="宋体" w:cs="宋体"/>
          <w:bCs/>
          <w:color w:val="auto"/>
          <w:sz w:val="22"/>
          <w:szCs w:val="22"/>
          <w:highlight w:val="none"/>
        </w:rPr>
        <w:t>日 期：</w:t>
      </w:r>
    </w:p>
    <w:p w14:paraId="33262C9D">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5D4F5995">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11FD2246">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01CFA2FD">
      <w:pPr>
        <w:widowControl/>
        <w:tabs>
          <w:tab w:val="left" w:pos="312"/>
        </w:tabs>
        <w:spacing w:before="100" w:beforeAutospacing="1" w:after="100" w:afterAutospacing="1" w:line="440" w:lineRule="atLeast"/>
        <w:jc w:val="left"/>
        <w:rPr>
          <w:rFonts w:ascii="宋体" w:hAnsi="宋体" w:cs="宋体"/>
          <w:bCs/>
          <w:color w:val="auto"/>
          <w:sz w:val="18"/>
          <w:szCs w:val="18"/>
          <w:highlight w:val="none"/>
        </w:rPr>
      </w:pPr>
    </w:p>
    <w:p w14:paraId="38BF6A8C">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Cs/>
          <w:color w:val="auto"/>
          <w:sz w:val="18"/>
          <w:szCs w:val="18"/>
          <w:highlight w:val="none"/>
        </w:rPr>
        <w:t>注1.从业人员、营业收入、资产总额填报上一年度数据，无上一年度数据的新成立企业可不填报。</w:t>
      </w:r>
    </w:p>
    <w:p w14:paraId="69AEDA0F">
      <w:pPr>
        <w:widowControl/>
        <w:spacing w:before="100" w:beforeAutospacing="1" w:after="100" w:afterAutospacing="1" w:line="440" w:lineRule="atLeast"/>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附件2</w:t>
      </w:r>
    </w:p>
    <w:p w14:paraId="30EDF5E0">
      <w:pPr>
        <w:widowControl/>
        <w:spacing w:before="100" w:beforeAutospacing="1" w:after="100" w:afterAutospacing="1" w:line="440" w:lineRule="atLeast"/>
        <w:jc w:val="center"/>
        <w:rPr>
          <w:rFonts w:ascii="宋体" w:hAnsi="宋体" w:cs="宋体"/>
          <w:b/>
          <w:bCs/>
          <w:color w:val="auto"/>
          <w:sz w:val="24"/>
          <w:highlight w:val="none"/>
        </w:rPr>
      </w:pPr>
      <w:bookmarkStart w:id="78" w:name="OLE_LINK14"/>
      <w:bookmarkStart w:id="79" w:name="OLE_LINK13"/>
      <w:r>
        <w:rPr>
          <w:rFonts w:hint="eastAsia" w:ascii="宋体" w:hAnsi="宋体" w:cs="宋体"/>
          <w:b/>
          <w:bCs/>
          <w:color w:val="auto"/>
          <w:sz w:val="24"/>
          <w:highlight w:val="none"/>
        </w:rPr>
        <w:t>残疾人福利性单位声明函</w:t>
      </w:r>
    </w:p>
    <w:bookmarkEnd w:id="78"/>
    <w:bookmarkEnd w:id="79"/>
    <w:p w14:paraId="68AFA82E">
      <w:pPr>
        <w:spacing w:line="588" w:lineRule="exact"/>
        <w:rPr>
          <w:rFonts w:ascii="宋体" w:hAnsi="宋体" w:cs="宋体"/>
          <w:b/>
          <w:color w:val="auto"/>
          <w:spacing w:val="6"/>
          <w:sz w:val="30"/>
          <w:szCs w:val="30"/>
          <w:highlight w:val="none"/>
        </w:rPr>
      </w:pPr>
    </w:p>
    <w:p w14:paraId="7ADAB7FD">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2EE4CD">
      <w:pPr>
        <w:spacing w:line="588" w:lineRule="exact"/>
        <w:ind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2B04647A">
      <w:pPr>
        <w:spacing w:line="588" w:lineRule="exact"/>
        <w:ind w:firstLine="464" w:firstLineChars="200"/>
        <w:rPr>
          <w:rFonts w:ascii="宋体" w:hAnsi="宋体" w:cs="宋体"/>
          <w:color w:val="auto"/>
          <w:spacing w:val="6"/>
          <w:sz w:val="22"/>
          <w:szCs w:val="22"/>
          <w:highlight w:val="none"/>
        </w:rPr>
      </w:pPr>
    </w:p>
    <w:p w14:paraId="3A724426">
      <w:pPr>
        <w:tabs>
          <w:tab w:val="left" w:pos="4860"/>
        </w:tabs>
        <w:spacing w:line="588" w:lineRule="exact"/>
        <w:ind w:right="1560" w:firstLine="464" w:firstLineChars="200"/>
        <w:rPr>
          <w:rFonts w:ascii="宋体" w:hAnsi="宋体" w:cs="宋体"/>
          <w:color w:val="auto"/>
          <w:spacing w:val="6"/>
          <w:sz w:val="22"/>
          <w:szCs w:val="22"/>
          <w:highlight w:val="none"/>
        </w:rPr>
      </w:pPr>
    </w:p>
    <w:p w14:paraId="2827C75D">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投标人全称（盖章）：</w:t>
      </w:r>
    </w:p>
    <w:p w14:paraId="78CE04FD">
      <w:pPr>
        <w:tabs>
          <w:tab w:val="left" w:pos="4860"/>
        </w:tabs>
        <w:spacing w:line="588" w:lineRule="exact"/>
        <w:ind w:right="1560" w:firstLine="464" w:firstLineChars="200"/>
        <w:rPr>
          <w:rFonts w:ascii="宋体" w:hAnsi="宋体" w:cs="宋体"/>
          <w:color w:val="auto"/>
          <w:spacing w:val="6"/>
          <w:sz w:val="22"/>
          <w:szCs w:val="22"/>
          <w:highlight w:val="none"/>
        </w:rPr>
      </w:pPr>
      <w:r>
        <w:rPr>
          <w:rFonts w:hint="eastAsia" w:ascii="宋体" w:hAnsi="宋体" w:cs="宋体"/>
          <w:color w:val="auto"/>
          <w:spacing w:val="6"/>
          <w:sz w:val="22"/>
          <w:szCs w:val="22"/>
          <w:highlight w:val="none"/>
        </w:rPr>
        <w:t>日  期：</w:t>
      </w:r>
    </w:p>
    <w:p w14:paraId="00D4FD31">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21A6AB58">
      <w:pPr>
        <w:tabs>
          <w:tab w:val="left" w:pos="4860"/>
        </w:tabs>
        <w:spacing w:line="588" w:lineRule="exact"/>
        <w:ind w:right="1560" w:firstLine="464" w:firstLineChars="200"/>
        <w:jc w:val="center"/>
        <w:rPr>
          <w:rFonts w:ascii="宋体" w:hAnsi="宋体" w:cs="宋体"/>
          <w:color w:val="auto"/>
          <w:spacing w:val="6"/>
          <w:sz w:val="22"/>
          <w:szCs w:val="22"/>
          <w:highlight w:val="none"/>
        </w:rPr>
      </w:pPr>
    </w:p>
    <w:p w14:paraId="477E34C9">
      <w:pPr>
        <w:tabs>
          <w:tab w:val="left" w:pos="4860"/>
        </w:tabs>
        <w:spacing w:line="588" w:lineRule="exact"/>
        <w:ind w:right="1560"/>
        <w:jc w:val="left"/>
        <w:rPr>
          <w:rFonts w:ascii="宋体" w:hAnsi="宋体" w:cs="宋体"/>
          <w:b/>
          <w:color w:val="auto"/>
          <w:sz w:val="22"/>
          <w:szCs w:val="22"/>
          <w:highlight w:val="none"/>
        </w:rPr>
      </w:pPr>
      <w:r>
        <w:rPr>
          <w:rFonts w:hint="eastAsia" w:ascii="宋体" w:hAnsi="宋体" w:cs="宋体"/>
          <w:b/>
          <w:color w:val="auto"/>
          <w:sz w:val="22"/>
          <w:szCs w:val="22"/>
          <w:highlight w:val="none"/>
        </w:rPr>
        <w:t>备注说明：</w:t>
      </w:r>
    </w:p>
    <w:p w14:paraId="7A46AC04">
      <w:pPr>
        <w:numPr>
          <w:ilvl w:val="2"/>
          <w:numId w:val="9"/>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如中标，将在中标公示中将此残疾人福利性单位声明函予以公示，接受社会监督。</w:t>
      </w:r>
    </w:p>
    <w:p w14:paraId="611A2C61">
      <w:pPr>
        <w:numPr>
          <w:ilvl w:val="2"/>
          <w:numId w:val="9"/>
        </w:numPr>
        <w:tabs>
          <w:tab w:val="left" w:pos="0"/>
        </w:tabs>
        <w:spacing w:line="588" w:lineRule="exact"/>
        <w:ind w:left="0" w:right="114" w:firstLine="0"/>
        <w:jc w:val="left"/>
        <w:rPr>
          <w:rFonts w:ascii="宋体" w:hAnsi="宋体" w:cs="宋体"/>
          <w:color w:val="auto"/>
          <w:sz w:val="22"/>
          <w:szCs w:val="22"/>
          <w:highlight w:val="none"/>
        </w:rPr>
      </w:pPr>
      <w:r>
        <w:rPr>
          <w:rFonts w:hint="eastAsia" w:ascii="宋体" w:hAnsi="宋体" w:cs="宋体"/>
          <w:color w:val="auto"/>
          <w:sz w:val="22"/>
          <w:szCs w:val="22"/>
          <w:highlight w:val="none"/>
        </w:rPr>
        <w:t>投标人提供的《残疾人福利性单位声明函》与事实不符的，依照《政府采购法》第七十七条第一款的规定追究法律责任。</w:t>
      </w:r>
    </w:p>
    <w:p w14:paraId="1F403825">
      <w:pPr>
        <w:rPr>
          <w:rFonts w:ascii="新宋体" w:hAnsi="新宋体" w:eastAsia="新宋体"/>
          <w:color w:val="auto"/>
          <w:highlight w:val="none"/>
        </w:rPr>
      </w:pPr>
    </w:p>
    <w:p w14:paraId="36019AC6">
      <w:pPr>
        <w:pStyle w:val="3"/>
        <w:rPr>
          <w:rFonts w:hint="eastAsia" w:ascii="新宋体" w:hAnsi="新宋体" w:eastAsia="新宋体"/>
          <w:bCs w:val="0"/>
          <w:color w:val="auto"/>
          <w:sz w:val="36"/>
          <w:szCs w:val="36"/>
          <w:highlight w:val="none"/>
        </w:rPr>
      </w:pPr>
      <w:r>
        <w:rPr>
          <w:rFonts w:hint="eastAsia" w:ascii="新宋体" w:hAnsi="新宋体" w:eastAsia="新宋体" w:cs="新宋体"/>
          <w:color w:val="auto"/>
          <w:sz w:val="22"/>
          <w:szCs w:val="22"/>
          <w:highlight w:val="none"/>
        </w:rPr>
        <w:br w:type="page"/>
      </w:r>
      <w:bookmarkStart w:id="80" w:name="_Toc221356954"/>
      <w:bookmarkStart w:id="81" w:name="_Toc241404205"/>
      <w:bookmarkStart w:id="82" w:name="_Toc223716001"/>
      <w:bookmarkStart w:id="83" w:name="_Toc239145357"/>
      <w:bookmarkStart w:id="84" w:name="_Toc222114882"/>
      <w:bookmarkStart w:id="85" w:name="_Toc221356890"/>
      <w:bookmarkStart w:id="86" w:name="_Toc221374629"/>
      <w:bookmarkStart w:id="87" w:name="_Toc221423622"/>
      <w:bookmarkStart w:id="88" w:name="_Toc265529386"/>
      <w:bookmarkStart w:id="89" w:name="_Toc2572"/>
      <w:r>
        <w:rPr>
          <w:rFonts w:hint="eastAsia" w:ascii="新宋体" w:hAnsi="新宋体" w:eastAsia="新宋体"/>
          <w:bCs w:val="0"/>
          <w:color w:val="auto"/>
          <w:sz w:val="36"/>
          <w:szCs w:val="36"/>
          <w:highlight w:val="none"/>
        </w:rPr>
        <w:t xml:space="preserve">第三部分   </w:t>
      </w:r>
      <w:bookmarkEnd w:id="80"/>
      <w:bookmarkEnd w:id="81"/>
      <w:bookmarkEnd w:id="82"/>
      <w:bookmarkEnd w:id="83"/>
      <w:bookmarkEnd w:id="84"/>
      <w:bookmarkEnd w:id="85"/>
      <w:bookmarkEnd w:id="86"/>
      <w:bookmarkEnd w:id="87"/>
      <w:bookmarkEnd w:id="88"/>
      <w:r>
        <w:rPr>
          <w:rFonts w:hint="eastAsia" w:ascii="新宋体" w:hAnsi="新宋体" w:eastAsia="新宋体"/>
          <w:bCs w:val="0"/>
          <w:color w:val="auto"/>
          <w:sz w:val="36"/>
          <w:szCs w:val="36"/>
          <w:highlight w:val="none"/>
        </w:rPr>
        <w:t>合同主要条款</w:t>
      </w:r>
      <w:bookmarkEnd w:id="89"/>
    </w:p>
    <w:p w14:paraId="32F11E16">
      <w:pPr>
        <w:bidi w:val="0"/>
        <w:jc w:val="center"/>
        <w:rPr>
          <w:rFonts w:hint="eastAsia"/>
          <w:b/>
          <w:bCs/>
          <w:sz w:val="22"/>
          <w:szCs w:val="22"/>
        </w:rPr>
      </w:pPr>
      <w:bookmarkStart w:id="90" w:name="_Toc17284"/>
      <w:bookmarkStart w:id="91" w:name="_Toc5491"/>
      <w:bookmarkStart w:id="92" w:name="bookmark21"/>
    </w:p>
    <w:p w14:paraId="70697742">
      <w:pPr>
        <w:bidi w:val="0"/>
        <w:jc w:val="center"/>
        <w:rPr>
          <w:rFonts w:hint="eastAsia"/>
          <w:b/>
          <w:bCs/>
          <w:sz w:val="22"/>
          <w:szCs w:val="22"/>
        </w:rPr>
      </w:pPr>
      <w:r>
        <w:rPr>
          <w:rFonts w:hint="eastAsia"/>
          <w:b/>
          <w:bCs/>
          <w:sz w:val="22"/>
          <w:szCs w:val="22"/>
        </w:rPr>
        <w:t>合同协议书</w:t>
      </w:r>
      <w:bookmarkEnd w:id="90"/>
      <w:bookmarkEnd w:id="91"/>
    </w:p>
    <w:p w14:paraId="08B9370B">
      <w:pPr>
        <w:keepLines w:val="0"/>
        <w:pageBreakBefore w:val="0"/>
        <w:widowControl w:val="0"/>
        <w:tabs>
          <w:tab w:val="left" w:pos="720"/>
        </w:tabs>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甲方：　　　　                      乙方：　　　　　　　</w:t>
      </w:r>
    </w:p>
    <w:p w14:paraId="093EAE96">
      <w:pPr>
        <w:keepLines w:val="0"/>
        <w:pageBreakBefore w:val="0"/>
        <w:widowControl w:val="0"/>
        <w:tabs>
          <w:tab w:val="left" w:pos="720"/>
        </w:tabs>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根据《中华人民共和国</w:t>
      </w:r>
      <w:r>
        <w:rPr>
          <w:rFonts w:hint="eastAsia" w:ascii="宋体" w:hAnsi="宋体" w:eastAsia="宋体" w:cs="宋体"/>
          <w:color w:val="auto"/>
          <w:sz w:val="22"/>
          <w:szCs w:val="22"/>
          <w:lang w:eastAsia="zh-CN"/>
        </w:rPr>
        <w:t>民法典</w:t>
      </w:r>
      <w:r>
        <w:rPr>
          <w:rFonts w:hint="eastAsia" w:ascii="宋体" w:hAnsi="宋体" w:eastAsia="宋体" w:cs="宋体"/>
          <w:color w:val="auto"/>
          <w:sz w:val="22"/>
          <w:szCs w:val="22"/>
        </w:rPr>
        <w:t>》及其他有关法律、法规，遵循平等、自愿、公平和诚信的原则，双方就下述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采购与相关服务事项协商一致，订立本合同</w:t>
      </w:r>
    </w:p>
    <w:p w14:paraId="678D022A">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合同文件</w:t>
      </w:r>
    </w:p>
    <w:p w14:paraId="59B248D0">
      <w:pPr>
        <w:keepLines w:val="0"/>
        <w:pageBreakBefore w:val="0"/>
        <w:widowControl w:val="0"/>
        <w:kinsoku/>
        <w:wordWrap/>
        <w:overflowPunct/>
        <w:topLinePunct w:val="0"/>
        <w:autoSpaceDE/>
        <w:autoSpaceDN/>
        <w:bidi w:val="0"/>
        <w:adjustRightInd/>
        <w:snapToGrid/>
        <w:spacing w:line="440" w:lineRule="exact"/>
        <w:ind w:left="899" w:leftChars="428"/>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下列文件构成整个合同不可分割的整体，各文件相互补充，若有不明确或不一致之处，以下列次序在先者为准。</w:t>
      </w:r>
    </w:p>
    <w:p w14:paraId="62D499C2">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商定的补充协议或合同期内经双方签署的备忘录（如有）</w:t>
      </w:r>
    </w:p>
    <w:p w14:paraId="6573968A">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合同协议书；</w:t>
      </w:r>
    </w:p>
    <w:p w14:paraId="6C9555CB">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rPr>
        <w:t>合同主要条款</w:t>
      </w:r>
      <w:r>
        <w:rPr>
          <w:rFonts w:hint="eastAsia" w:ascii="宋体" w:hAnsi="宋体" w:eastAsia="宋体" w:cs="宋体"/>
          <w:color w:val="auto"/>
          <w:kern w:val="0"/>
          <w:sz w:val="22"/>
          <w:szCs w:val="22"/>
        </w:rPr>
        <w:t>：</w:t>
      </w:r>
    </w:p>
    <w:p w14:paraId="09DAC3F2">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rPr>
        <w:t>报价一览表</w:t>
      </w:r>
      <w:r>
        <w:rPr>
          <w:rFonts w:hint="eastAsia" w:ascii="宋体" w:hAnsi="宋体" w:eastAsia="宋体" w:cs="宋体"/>
          <w:color w:val="auto"/>
          <w:kern w:val="0"/>
          <w:sz w:val="22"/>
          <w:szCs w:val="22"/>
        </w:rPr>
        <w:t>；</w:t>
      </w:r>
    </w:p>
    <w:p w14:paraId="06B9D17C">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rPr>
        <w:t>技术规格、商务条款偏离表</w:t>
      </w:r>
      <w:r>
        <w:rPr>
          <w:rFonts w:hint="eastAsia" w:ascii="宋体" w:hAnsi="宋体" w:eastAsia="宋体" w:cs="宋体"/>
          <w:color w:val="auto"/>
          <w:kern w:val="0"/>
          <w:sz w:val="22"/>
          <w:szCs w:val="22"/>
        </w:rPr>
        <w:t>；</w:t>
      </w:r>
    </w:p>
    <w:p w14:paraId="1DCE121B">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sz w:val="22"/>
          <w:szCs w:val="22"/>
        </w:rPr>
        <w:t>投标响应方案</w:t>
      </w:r>
      <w:r>
        <w:rPr>
          <w:rFonts w:hint="eastAsia" w:ascii="宋体" w:hAnsi="宋体" w:eastAsia="宋体" w:cs="宋体"/>
          <w:color w:val="auto"/>
          <w:kern w:val="0"/>
          <w:sz w:val="22"/>
          <w:szCs w:val="22"/>
        </w:rPr>
        <w:t>；</w:t>
      </w:r>
    </w:p>
    <w:p w14:paraId="07458D0C">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承诺书（如有）（含询标记录和优惠条件）；</w:t>
      </w:r>
    </w:p>
    <w:p w14:paraId="33FD5576">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采购文件</w:t>
      </w:r>
      <w:r>
        <w:rPr>
          <w:rFonts w:hint="eastAsia" w:ascii="宋体" w:hAnsi="宋体" w:eastAsia="宋体" w:cs="宋体"/>
          <w:color w:val="auto"/>
          <w:kern w:val="0"/>
          <w:sz w:val="22"/>
          <w:szCs w:val="22"/>
        </w:rPr>
        <w:tab/>
      </w:r>
    </w:p>
    <w:p w14:paraId="73289C8D">
      <w:pPr>
        <w:keepLines w:val="0"/>
        <w:pageBreakBefore w:val="0"/>
        <w:widowControl w:val="0"/>
        <w:numPr>
          <w:ilvl w:val="0"/>
          <w:numId w:val="11"/>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与本合同有关的其他文件（含招投标过程中双方的来往文件）。</w:t>
      </w:r>
    </w:p>
    <w:p w14:paraId="43B03576">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合同范围和条件</w:t>
      </w:r>
    </w:p>
    <w:p w14:paraId="521D697C">
      <w:pPr>
        <w:keepLines w:val="0"/>
        <w:pageBreakBefore w:val="0"/>
        <w:widowControl w:val="0"/>
        <w:kinsoku/>
        <w:wordWrap/>
        <w:overflowPunct/>
        <w:topLinePunct w:val="0"/>
        <w:autoSpaceDE/>
        <w:autoSpaceDN/>
        <w:bidi w:val="0"/>
        <w:adjustRightInd/>
        <w:snapToGrid/>
        <w:spacing w:line="440" w:lineRule="exact"/>
        <w:ind w:left="899" w:left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本合同范围和条件应与上述合同文件规定的内容相一致。</w:t>
      </w:r>
    </w:p>
    <w:p w14:paraId="116F4402">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合同内容及要求</w:t>
      </w:r>
    </w:p>
    <w:p w14:paraId="7C10AFE9">
      <w:pPr>
        <w:keepLines w:val="0"/>
        <w:pageBreakBefore w:val="0"/>
        <w:widowControl w:val="0"/>
        <w:kinsoku/>
        <w:wordWrap/>
        <w:overflowPunct/>
        <w:topLinePunct w:val="0"/>
        <w:autoSpaceDE/>
        <w:autoSpaceDN/>
        <w:bidi w:val="0"/>
        <w:adjustRightInd/>
        <w:snapToGrid/>
        <w:spacing w:line="440" w:lineRule="exact"/>
        <w:ind w:left="899" w:left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本合同要求提供的内容及要求见采购文件第一部购内容及要求。</w:t>
      </w:r>
    </w:p>
    <w:p w14:paraId="33FF91FE">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合同总价</w:t>
      </w:r>
    </w:p>
    <w:p w14:paraId="1A960ED1">
      <w:pPr>
        <w:keepLines w:val="0"/>
        <w:pageBreakBefore w:val="0"/>
        <w:widowControl w:val="0"/>
        <w:kinsoku/>
        <w:wordWrap/>
        <w:overflowPunct/>
        <w:topLinePunct w:val="0"/>
        <w:autoSpaceDE/>
        <w:autoSpaceDN/>
        <w:bidi w:val="0"/>
        <w:adjustRightInd/>
        <w:snapToGrid/>
        <w:spacing w:line="440" w:lineRule="exact"/>
        <w:ind w:left="899" w:left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本合同总价为</w:t>
      </w:r>
      <w:r>
        <w:rPr>
          <w:rFonts w:hint="eastAsia" w:ascii="宋体" w:hAnsi="宋体" w:eastAsia="宋体" w:cs="宋体"/>
          <w:color w:val="auto"/>
          <w:kern w:val="0"/>
          <w:sz w:val="22"/>
          <w:szCs w:val="22"/>
          <w:u w:val="single"/>
        </w:rPr>
        <w:t xml:space="preserve">           </w:t>
      </w:r>
      <w:r>
        <w:rPr>
          <w:rFonts w:hint="eastAsia" w:ascii="宋体" w:hAnsi="宋体" w:eastAsia="宋体" w:cs="宋体"/>
          <w:color w:val="auto"/>
          <w:kern w:val="0"/>
          <w:sz w:val="22"/>
          <w:szCs w:val="22"/>
        </w:rPr>
        <w:t>人民币。</w:t>
      </w:r>
    </w:p>
    <w:p w14:paraId="07A96733">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付款方式</w:t>
      </w:r>
    </w:p>
    <w:p w14:paraId="1347DCB6">
      <w:pPr>
        <w:keepLines w:val="0"/>
        <w:pageBreakBefore w:val="0"/>
        <w:widowControl w:val="0"/>
        <w:kinsoku/>
        <w:wordWrap/>
        <w:overflowPunct/>
        <w:topLinePunct w:val="0"/>
        <w:autoSpaceDE/>
        <w:autoSpaceDN/>
        <w:bidi w:val="0"/>
        <w:adjustRightInd/>
        <w:snapToGrid/>
        <w:spacing w:line="440" w:lineRule="exact"/>
        <w:ind w:left="899" w:left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本合同的付款方式在合同主要条款中已规定。</w:t>
      </w:r>
    </w:p>
    <w:p w14:paraId="1A5AAB38">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服务期及地点</w:t>
      </w:r>
    </w:p>
    <w:p w14:paraId="761166D6">
      <w:pPr>
        <w:keepLines w:val="0"/>
        <w:pageBreakBefore w:val="0"/>
        <w:widowControl w:val="0"/>
        <w:kinsoku/>
        <w:wordWrap/>
        <w:overflowPunct/>
        <w:topLinePunct w:val="0"/>
        <w:autoSpaceDE/>
        <w:autoSpaceDN/>
        <w:bidi w:val="0"/>
        <w:adjustRightInd/>
        <w:snapToGrid/>
        <w:spacing w:line="440" w:lineRule="exact"/>
        <w:ind w:left="420" w:leftChars="200" w:firstLine="550" w:firstLineChars="250"/>
        <w:textAlignment w:val="auto"/>
        <w:rPr>
          <w:rFonts w:hint="eastAsia" w:ascii="宋体" w:hAnsi="宋体" w:eastAsia="宋体" w:cs="宋体"/>
          <w:b/>
          <w:bCs/>
          <w:color w:val="auto"/>
          <w:kern w:val="0"/>
          <w:sz w:val="22"/>
          <w:szCs w:val="22"/>
        </w:rPr>
      </w:pPr>
      <w:r>
        <w:rPr>
          <w:rFonts w:hint="eastAsia" w:ascii="宋体" w:hAnsi="宋体" w:eastAsia="宋体" w:cs="宋体"/>
          <w:color w:val="auto"/>
          <w:kern w:val="0"/>
          <w:sz w:val="22"/>
          <w:szCs w:val="22"/>
        </w:rPr>
        <w:t>本合同的服务期及地点详见合同主要条款。</w:t>
      </w:r>
    </w:p>
    <w:p w14:paraId="71AD0272">
      <w:pPr>
        <w:keepLines w:val="0"/>
        <w:pageBreakBefore w:val="0"/>
        <w:widowControl w:val="0"/>
        <w:numPr>
          <w:ilvl w:val="1"/>
          <w:numId w:val="10"/>
        </w:numPr>
        <w:tabs>
          <w:tab w:val="left" w:pos="900"/>
        </w:tabs>
        <w:kinsoku/>
        <w:wordWrap/>
        <w:overflowPunct/>
        <w:topLinePunct w:val="0"/>
        <w:autoSpaceDE/>
        <w:autoSpaceDN/>
        <w:bidi w:val="0"/>
        <w:adjustRightInd/>
        <w:snapToGrid/>
        <w:spacing w:line="440" w:lineRule="exact"/>
        <w:ind w:left="900" w:hanging="480"/>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合同生效</w:t>
      </w:r>
    </w:p>
    <w:p w14:paraId="334D8DE8">
      <w:pPr>
        <w:keepLines w:val="0"/>
        <w:pageBreakBefore w:val="0"/>
        <w:widowControl w:val="0"/>
        <w:kinsoku/>
        <w:wordWrap/>
        <w:overflowPunct/>
        <w:topLinePunct w:val="0"/>
        <w:autoSpaceDE/>
        <w:autoSpaceDN/>
        <w:bidi w:val="0"/>
        <w:adjustRightInd/>
        <w:snapToGrid/>
        <w:spacing w:line="440" w:lineRule="exact"/>
        <w:ind w:left="899" w:left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本合同经双方授权代表签署，甲乙双方加盖印章后生效。</w:t>
      </w:r>
    </w:p>
    <w:p w14:paraId="4861DA9E">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甲方：（盖章）                       乙方：（盖章）</w:t>
      </w:r>
    </w:p>
    <w:p w14:paraId="768A081A">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全权代表：（签字）                   全权代表：（签字）</w:t>
      </w:r>
    </w:p>
    <w:p w14:paraId="45F17856">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地址：                               地址：</w:t>
      </w:r>
    </w:p>
    <w:p w14:paraId="2A811468">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邮政编码：                           邮政编码：</w:t>
      </w:r>
    </w:p>
    <w:p w14:paraId="10F039C7">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电话：                               电话：</w:t>
      </w:r>
    </w:p>
    <w:p w14:paraId="1DCE76D9">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传真：                               传真：</w:t>
      </w:r>
    </w:p>
    <w:p w14:paraId="3C58BE92">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开户银行：                           开户银行：</w:t>
      </w:r>
    </w:p>
    <w:p w14:paraId="732760BA">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帐号：                               帐号：</w:t>
      </w:r>
    </w:p>
    <w:p w14:paraId="0A188C6B">
      <w:pPr>
        <w:keepLines w:val="0"/>
        <w:pageBreakBefore w:val="0"/>
        <w:widowControl w:val="0"/>
        <w:kinsoku/>
        <w:wordWrap/>
        <w:overflowPunct/>
        <w:topLinePunct w:val="0"/>
        <w:autoSpaceDE/>
        <w:autoSpaceDN/>
        <w:bidi w:val="0"/>
        <w:adjustRightInd/>
        <w:snapToGrid/>
        <w:spacing w:line="440" w:lineRule="exact"/>
        <w:ind w:firstLine="941" w:firstLineChars="428"/>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合同订立时间：          年       月        日</w:t>
      </w:r>
    </w:p>
    <w:p w14:paraId="60ECCD3B">
      <w:pPr>
        <w:bidi w:val="0"/>
        <w:jc w:val="center"/>
        <w:rPr>
          <w:rFonts w:hint="eastAsia"/>
          <w:b/>
          <w:bCs/>
          <w:sz w:val="22"/>
          <w:szCs w:val="22"/>
        </w:rPr>
      </w:pPr>
      <w:bookmarkStart w:id="93" w:name="_Toc30872"/>
      <w:bookmarkStart w:id="94" w:name="_Toc19026"/>
      <w:r>
        <w:rPr>
          <w:rFonts w:hint="eastAsia" w:ascii="新宋体" w:hAnsi="新宋体" w:eastAsia="新宋体" w:cs="新宋体"/>
          <w:b/>
          <w:bCs/>
          <w:szCs w:val="22"/>
        </w:rPr>
        <w:br w:type="page"/>
      </w:r>
      <w:r>
        <w:rPr>
          <w:rFonts w:hint="eastAsia"/>
          <w:b/>
          <w:bCs/>
          <w:sz w:val="22"/>
          <w:szCs w:val="22"/>
        </w:rPr>
        <w:t>合同主要条款</w:t>
      </w:r>
      <w:bookmarkEnd w:id="93"/>
      <w:bookmarkEnd w:id="94"/>
    </w:p>
    <w:p w14:paraId="5ED50488">
      <w:pPr>
        <w:bidi w:val="0"/>
        <w:jc w:val="center"/>
        <w:rPr>
          <w:rFonts w:hint="eastAsia"/>
          <w:b/>
          <w:bCs/>
          <w:sz w:val="22"/>
          <w:szCs w:val="22"/>
        </w:rPr>
      </w:pPr>
      <w:r>
        <w:rPr>
          <w:rFonts w:hint="eastAsia"/>
          <w:b/>
          <w:bCs/>
          <w:sz w:val="22"/>
          <w:szCs w:val="22"/>
        </w:rPr>
        <w:t>（本合同格式仅为参考格式，经甲、乙双方协商一致后，可采用其他格式签订）</w:t>
      </w:r>
    </w:p>
    <w:p w14:paraId="08A8D31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采购方：（甲方</w:t>
      </w:r>
      <w:r>
        <w:rPr>
          <w:rFonts w:hint="eastAsia" w:ascii="宋体" w:hAnsi="宋体" w:eastAsia="宋体" w:cs="宋体"/>
          <w:bCs/>
          <w:color w:val="auto"/>
          <w:sz w:val="22"/>
          <w:szCs w:val="22"/>
          <w:u w:val="single"/>
        </w:rPr>
        <w:t xml:space="preserve">）                       </w:t>
      </w:r>
    </w:p>
    <w:p w14:paraId="52F6F4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2"/>
          <w:szCs w:val="22"/>
          <w:u w:val="single"/>
        </w:rPr>
      </w:pPr>
      <w:r>
        <w:rPr>
          <w:rFonts w:hint="eastAsia" w:ascii="宋体" w:hAnsi="宋体" w:eastAsia="宋体" w:cs="宋体"/>
          <w:bCs/>
          <w:color w:val="auto"/>
          <w:sz w:val="22"/>
          <w:szCs w:val="22"/>
        </w:rPr>
        <w:t>供货方：（乙方）</w:t>
      </w:r>
      <w:r>
        <w:rPr>
          <w:rFonts w:hint="eastAsia" w:ascii="宋体" w:hAnsi="宋体" w:eastAsia="宋体" w:cs="宋体"/>
          <w:bCs/>
          <w:color w:val="auto"/>
          <w:sz w:val="22"/>
          <w:szCs w:val="22"/>
          <w:u w:val="single"/>
        </w:rPr>
        <w:t xml:space="preserve">                       </w:t>
      </w:r>
    </w:p>
    <w:p w14:paraId="7FF9027A">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eastAsia="宋体" w:cs="宋体"/>
          <w:bCs/>
          <w:color w:val="auto"/>
          <w:sz w:val="22"/>
          <w:szCs w:val="22"/>
        </w:rPr>
      </w:pPr>
      <w:r>
        <w:rPr>
          <w:rFonts w:hint="eastAsia" w:ascii="宋体" w:hAnsi="宋体" w:eastAsia="宋体" w:cs="宋体"/>
          <w:bCs/>
          <w:color w:val="auto"/>
          <w:kern w:val="0"/>
          <w:sz w:val="22"/>
          <w:szCs w:val="22"/>
          <w:lang w:eastAsia="zh-CN"/>
        </w:rPr>
        <w:t>温州市教师教育院2025年食材配送服务</w:t>
      </w:r>
      <w:r>
        <w:rPr>
          <w:rFonts w:hint="eastAsia" w:ascii="宋体" w:hAnsi="宋体" w:eastAsia="宋体" w:cs="宋体"/>
          <w:bCs/>
          <w:color w:val="auto"/>
          <w:kern w:val="0"/>
          <w:sz w:val="22"/>
          <w:szCs w:val="22"/>
        </w:rPr>
        <w:t>项目</w:t>
      </w:r>
      <w:r>
        <w:rPr>
          <w:rFonts w:hint="eastAsia" w:ascii="宋体" w:hAnsi="宋体" w:eastAsia="宋体" w:cs="宋体"/>
          <w:bCs/>
          <w:color w:val="auto"/>
          <w:sz w:val="22"/>
          <w:szCs w:val="22"/>
        </w:rPr>
        <w:t>（项目编号：</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）经过评审，确定</w:t>
      </w:r>
      <w:r>
        <w:rPr>
          <w:rFonts w:hint="eastAsia" w:ascii="宋体" w:hAnsi="宋体" w:eastAsia="宋体" w:cs="宋体"/>
          <w:bCs/>
          <w:color w:val="auto"/>
          <w:sz w:val="22"/>
          <w:szCs w:val="22"/>
          <w:u w:val="single"/>
        </w:rPr>
        <w:t xml:space="preserve">           </w:t>
      </w:r>
      <w:r>
        <w:rPr>
          <w:rFonts w:hint="eastAsia" w:ascii="宋体" w:hAnsi="宋体" w:eastAsia="宋体" w:cs="宋体"/>
          <w:bCs/>
          <w:color w:val="auto"/>
          <w:sz w:val="22"/>
          <w:szCs w:val="22"/>
        </w:rPr>
        <w:t>为本项目的供应商，双方经协商，达成以下条款：</w:t>
      </w:r>
    </w:p>
    <w:p w14:paraId="4AF9C43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kern w:val="0"/>
          <w:sz w:val="22"/>
          <w:szCs w:val="22"/>
        </w:rPr>
      </w:pPr>
      <w:r>
        <w:rPr>
          <w:rFonts w:hint="eastAsia" w:ascii="宋体" w:hAnsi="宋体" w:eastAsia="宋体" w:cs="宋体"/>
          <w:bCs/>
          <w:color w:val="auto"/>
          <w:sz w:val="22"/>
          <w:szCs w:val="22"/>
        </w:rPr>
        <w:t>一、配送期限：</w:t>
      </w:r>
      <w:r>
        <w:rPr>
          <w:rFonts w:hint="eastAsia" w:ascii="宋体" w:hAnsi="宋体" w:eastAsia="宋体" w:cs="宋体"/>
          <w:bCs/>
          <w:color w:val="auto"/>
          <w:kern w:val="0"/>
          <w:sz w:val="22"/>
          <w:szCs w:val="22"/>
        </w:rPr>
        <w:t>20   年  月  日至20 年 月 日。</w:t>
      </w:r>
    </w:p>
    <w:p w14:paraId="414A41D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 w:val="22"/>
          <w:szCs w:val="22"/>
        </w:rPr>
      </w:pPr>
      <w:bookmarkStart w:id="95" w:name="_Toc389144042"/>
      <w:r>
        <w:rPr>
          <w:rFonts w:hint="eastAsia" w:ascii="宋体" w:hAnsi="宋体" w:eastAsia="宋体" w:cs="宋体"/>
          <w:bCs/>
          <w:color w:val="auto"/>
          <w:sz w:val="22"/>
          <w:szCs w:val="22"/>
        </w:rPr>
        <w:t>二、</w:t>
      </w:r>
      <w:bookmarkEnd w:id="95"/>
      <w:r>
        <w:rPr>
          <w:rFonts w:hint="eastAsia" w:ascii="宋体" w:hAnsi="宋体" w:eastAsia="宋体" w:cs="宋体"/>
          <w:bCs/>
          <w:color w:val="auto"/>
          <w:sz w:val="22"/>
          <w:szCs w:val="22"/>
        </w:rPr>
        <w:t>价款及结算方式</w:t>
      </w:r>
    </w:p>
    <w:p w14:paraId="2E057C01">
      <w:pPr>
        <w:keepNext w:val="0"/>
        <w:keepLines w:val="0"/>
        <w:pageBreakBefore w:val="0"/>
        <w:widowControl w:val="0"/>
        <w:kinsoku/>
        <w:wordWrap/>
        <w:overflowPunct/>
        <w:topLinePunct w:val="0"/>
        <w:autoSpaceDE/>
        <w:autoSpaceDN/>
        <w:bidi w:val="0"/>
        <w:adjustRightInd/>
        <w:snapToGrid/>
        <w:spacing w:line="440" w:lineRule="exact"/>
        <w:ind w:firstLine="424" w:firstLineChars="193"/>
        <w:textAlignment w:val="auto"/>
        <w:rPr>
          <w:rFonts w:hint="eastAsia" w:ascii="宋体" w:hAnsi="宋体" w:eastAsia="宋体" w:cs="宋体"/>
          <w:bCs/>
          <w:color w:val="auto"/>
          <w:sz w:val="22"/>
          <w:szCs w:val="22"/>
        </w:rPr>
      </w:pPr>
      <w:bookmarkStart w:id="96" w:name="_Toc389144043"/>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rPr>
        <w:t>合同价</w:t>
      </w:r>
    </w:p>
    <w:tbl>
      <w:tblPr>
        <w:tblStyle w:val="5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
        <w:gridCol w:w="667"/>
        <w:gridCol w:w="234"/>
        <w:gridCol w:w="2373"/>
        <w:gridCol w:w="209"/>
        <w:gridCol w:w="956"/>
        <w:gridCol w:w="1104"/>
        <w:gridCol w:w="169"/>
        <w:gridCol w:w="753"/>
        <w:gridCol w:w="954"/>
        <w:gridCol w:w="895"/>
        <w:gridCol w:w="826"/>
        <w:gridCol w:w="704"/>
        <w:gridCol w:w="4"/>
      </w:tblGrid>
      <w:tr w14:paraId="32B5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AF57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序号</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C8D4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品名</w:t>
            </w: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0997236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单位</w:t>
            </w:r>
          </w:p>
        </w:tc>
        <w:tc>
          <w:tcPr>
            <w:tcW w:w="560" w:type="pct"/>
            <w:tcBorders>
              <w:top w:val="single" w:color="000000" w:sz="4" w:space="0"/>
              <w:left w:val="single" w:color="000000" w:sz="4" w:space="0"/>
              <w:bottom w:val="single" w:color="000000" w:sz="4" w:space="0"/>
              <w:right w:val="single" w:color="000000" w:sz="4" w:space="0"/>
            </w:tcBorders>
            <w:noWrap w:val="0"/>
            <w:vAlign w:val="center"/>
          </w:tcPr>
          <w:p w14:paraId="4C4E9E27">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单价（元）</w:t>
            </w:r>
          </w:p>
        </w:tc>
        <w:tc>
          <w:tcPr>
            <w:tcW w:w="1406" w:type="pct"/>
            <w:gridSpan w:val="4"/>
            <w:tcBorders>
              <w:top w:val="single" w:color="000000" w:sz="4" w:space="0"/>
              <w:left w:val="single" w:color="000000" w:sz="4" w:space="0"/>
              <w:bottom w:val="single" w:color="000000" w:sz="4" w:space="0"/>
              <w:right w:val="single" w:color="000000" w:sz="4" w:space="0"/>
            </w:tcBorders>
            <w:noWrap w:val="0"/>
            <w:vAlign w:val="center"/>
          </w:tcPr>
          <w:p w14:paraId="0105534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特别要求</w:t>
            </w:r>
          </w:p>
        </w:tc>
        <w:tc>
          <w:tcPr>
            <w:tcW w:w="774" w:type="pct"/>
            <w:gridSpan w:val="2"/>
            <w:tcBorders>
              <w:top w:val="single" w:color="000000" w:sz="4" w:space="0"/>
              <w:left w:val="single" w:color="000000" w:sz="4" w:space="0"/>
              <w:bottom w:val="single" w:color="000000" w:sz="4" w:space="0"/>
              <w:right w:val="single" w:color="000000" w:sz="4" w:space="0"/>
            </w:tcBorders>
            <w:noWrap w:val="0"/>
            <w:vAlign w:val="center"/>
          </w:tcPr>
          <w:p w14:paraId="3B30216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备注</w:t>
            </w:r>
          </w:p>
        </w:tc>
      </w:tr>
      <w:tr w14:paraId="0D39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030C1D04">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一、主食类</w:t>
            </w:r>
          </w:p>
        </w:tc>
      </w:tr>
      <w:tr w14:paraId="1B640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9F55039">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53E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5A8F01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B843E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62AE0571">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09D926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4B9B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0BCBC71">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391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29DE42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15139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0AD2A437">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ECEBB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6AD5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8466AF8">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0431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50BE934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CA34F1F">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4E2A3FE5">
            <w:pPr>
              <w:spacing w:line="240" w:lineRule="auto"/>
              <w:jc w:val="center"/>
              <w:rPr>
                <w:rFonts w:hint="eastAsia" w:ascii="宋体" w:hAnsi="宋体" w:eastAsia="宋体" w:cs="宋体"/>
                <w:i w:val="0"/>
                <w:iCs w:val="0"/>
                <w:color w:val="000000"/>
                <w:kern w:val="2"/>
                <w:sz w:val="22"/>
                <w:szCs w:val="22"/>
                <w:u w:val="none"/>
                <w:lang w:val="en-US" w:eastAsia="zh-CN" w:bidi="ar-SA"/>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B4D9075">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1616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E7CFC68">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二、禽蛋类</w:t>
            </w:r>
          </w:p>
        </w:tc>
      </w:tr>
      <w:tr w14:paraId="478E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00A162C">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F87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491D94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593C9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3B32D7A9">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51D2ACC9">
            <w:pPr>
              <w:spacing w:line="240" w:lineRule="auto"/>
              <w:jc w:val="center"/>
              <w:rPr>
                <w:rFonts w:hint="eastAsia" w:ascii="宋体" w:hAnsi="宋体" w:eastAsia="宋体" w:cs="宋体"/>
                <w:i w:val="0"/>
                <w:iCs w:val="0"/>
                <w:color w:val="000000"/>
                <w:sz w:val="22"/>
                <w:szCs w:val="22"/>
                <w:u w:val="none"/>
              </w:rPr>
            </w:pPr>
          </w:p>
        </w:tc>
      </w:tr>
      <w:tr w14:paraId="40E02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68B7D81">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52DC9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0DC101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4ABBCA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5AD26E57">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75C78E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7494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AB4EA91">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576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6A0F2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3BFF3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1FF2EA68">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6CB83FE2">
            <w:pPr>
              <w:spacing w:line="240" w:lineRule="auto"/>
              <w:jc w:val="center"/>
              <w:rPr>
                <w:rFonts w:hint="eastAsia" w:ascii="宋体" w:hAnsi="宋体" w:eastAsia="宋体" w:cs="宋体"/>
                <w:i w:val="0"/>
                <w:iCs w:val="0"/>
                <w:color w:val="000000"/>
                <w:sz w:val="22"/>
                <w:szCs w:val="22"/>
                <w:u w:val="none"/>
              </w:rPr>
            </w:pPr>
          </w:p>
        </w:tc>
      </w:tr>
      <w:tr w14:paraId="71CD9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3CEFFBA7">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三、豆制品</w:t>
            </w:r>
          </w:p>
        </w:tc>
      </w:tr>
      <w:tr w14:paraId="797B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2D20D31">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FB8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2FCC66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AA7729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7DB28007">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55487A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59E8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0007B1F">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C05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6243CDB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75B56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0B0A118D">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58EFF0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5924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BE02DBE">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720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4013400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9A1E59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6B34FD46">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6C041A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1D15B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01FB05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四、海鲜类（鲜）</w:t>
            </w:r>
          </w:p>
        </w:tc>
      </w:tr>
      <w:tr w14:paraId="6186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DA81E38">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3519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6D8DC9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EA211F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09E5B76E">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787DA1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eastAsia="zh-CN"/>
              </w:rPr>
            </w:pPr>
          </w:p>
        </w:tc>
      </w:tr>
      <w:tr w14:paraId="7364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78FA45B">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327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6E1A07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978100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36D28A7A">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5B6B1E27">
            <w:pPr>
              <w:spacing w:line="240" w:lineRule="auto"/>
              <w:jc w:val="center"/>
              <w:rPr>
                <w:rFonts w:hint="eastAsia" w:ascii="宋体" w:hAnsi="宋体" w:eastAsia="宋体" w:cs="宋体"/>
                <w:i w:val="0"/>
                <w:iCs w:val="0"/>
                <w:color w:val="000000"/>
                <w:sz w:val="22"/>
                <w:szCs w:val="22"/>
                <w:u w:val="none"/>
              </w:rPr>
            </w:pPr>
          </w:p>
        </w:tc>
      </w:tr>
      <w:tr w14:paraId="56FA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ACD5A7E">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A8A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BE2EF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C938F0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53DCA416">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C75C4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08A9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0A8B7D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五、肉类</w:t>
            </w:r>
          </w:p>
        </w:tc>
      </w:tr>
      <w:tr w14:paraId="4B8F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08E5AF5">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85C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DAA52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84B3B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4341E34B">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BA667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6F82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66331A7">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5DEC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2437B98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3EB68A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30AFB1D7">
            <w:pPr>
              <w:spacing w:line="240" w:lineRule="auto"/>
              <w:jc w:val="center"/>
              <w:rPr>
                <w:rFonts w:hint="eastAsia" w:ascii="宋体" w:hAnsi="宋体" w:eastAsia="宋体" w:cs="宋体"/>
                <w:i w:val="0"/>
                <w:iCs w:val="0"/>
                <w:color w:val="000000"/>
                <w:kern w:val="2"/>
                <w:sz w:val="22"/>
                <w:szCs w:val="22"/>
                <w:u w:val="none"/>
                <w:lang w:val="en-US" w:eastAsia="zh-CN" w:bidi="ar-SA"/>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F3750CD">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6AB0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DFCF02F">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6DA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15952C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EF06C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2EBBCE15">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62BB6B3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028A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7CF2E0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六、新鲜蔬菜</w:t>
            </w:r>
          </w:p>
        </w:tc>
      </w:tr>
      <w:tr w14:paraId="10F1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2EE238D">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729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E91A1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D2A9C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63F26B5C">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F4FBA65">
            <w:pPr>
              <w:spacing w:line="240" w:lineRule="auto"/>
              <w:jc w:val="center"/>
              <w:rPr>
                <w:rFonts w:hint="eastAsia" w:ascii="宋体" w:hAnsi="宋体" w:eastAsia="宋体" w:cs="宋体"/>
                <w:i w:val="0"/>
                <w:iCs w:val="0"/>
                <w:color w:val="000000"/>
                <w:sz w:val="22"/>
                <w:szCs w:val="22"/>
                <w:u w:val="none"/>
              </w:rPr>
            </w:pPr>
          </w:p>
        </w:tc>
      </w:tr>
      <w:tr w14:paraId="5D2F8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941F0DB">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8A5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429645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029362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4726B9D3">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15E62703">
            <w:pPr>
              <w:spacing w:line="240" w:lineRule="auto"/>
              <w:jc w:val="center"/>
              <w:rPr>
                <w:rFonts w:hint="eastAsia" w:ascii="宋体" w:hAnsi="宋体" w:eastAsia="宋体" w:cs="宋体"/>
                <w:i w:val="0"/>
                <w:iCs w:val="0"/>
                <w:color w:val="000000"/>
                <w:sz w:val="22"/>
                <w:szCs w:val="22"/>
                <w:u w:val="none"/>
              </w:rPr>
            </w:pPr>
          </w:p>
        </w:tc>
      </w:tr>
      <w:tr w14:paraId="2031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09B5688E">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0AE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4EE379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ADD534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75023B49">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79CE2372">
            <w:pPr>
              <w:spacing w:line="240" w:lineRule="auto"/>
              <w:jc w:val="center"/>
              <w:rPr>
                <w:rFonts w:hint="eastAsia" w:ascii="宋体" w:hAnsi="宋体" w:eastAsia="宋体" w:cs="宋体"/>
                <w:i w:val="0"/>
                <w:iCs w:val="0"/>
                <w:color w:val="000000"/>
                <w:sz w:val="22"/>
                <w:szCs w:val="22"/>
                <w:u w:val="none"/>
              </w:rPr>
            </w:pPr>
          </w:p>
        </w:tc>
      </w:tr>
      <w:tr w14:paraId="2A75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7B0520F">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七、水果类</w:t>
            </w:r>
          </w:p>
        </w:tc>
      </w:tr>
      <w:tr w14:paraId="425F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73A0D13">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785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61E92A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CDD7C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04C6A620">
            <w:pPr>
              <w:spacing w:line="240" w:lineRule="auto"/>
              <w:jc w:val="center"/>
              <w:rPr>
                <w:rFonts w:hint="eastAsia" w:ascii="宋体" w:hAnsi="宋体" w:eastAsia="宋体" w:cs="宋体"/>
                <w:i w:val="0"/>
                <w:iCs w:val="0"/>
                <w:color w:val="000000"/>
                <w:sz w:val="22"/>
                <w:szCs w:val="22"/>
                <w:u w:val="none"/>
                <w:lang w:val="en-US"/>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5158B8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3409F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54840972">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87D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046DE9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B3110A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666BFA6D">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6896AC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4419F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11C4F344">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59F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0C0ABB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72745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lang w:val="en-US"/>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10C27F48">
            <w:pPr>
              <w:spacing w:line="240" w:lineRule="auto"/>
              <w:jc w:val="center"/>
              <w:rPr>
                <w:rFonts w:hint="eastAsia" w:ascii="宋体" w:hAnsi="宋体" w:eastAsia="宋体" w:cs="宋体"/>
                <w:i w:val="0"/>
                <w:iCs w:val="0"/>
                <w:color w:val="000000"/>
                <w:sz w:val="22"/>
                <w:szCs w:val="22"/>
                <w:u w:val="none"/>
                <w:lang w:val="en-US"/>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7A229CB6">
            <w:pPr>
              <w:spacing w:line="240" w:lineRule="auto"/>
              <w:jc w:val="center"/>
              <w:rPr>
                <w:rFonts w:hint="eastAsia" w:ascii="宋体" w:hAnsi="宋体" w:eastAsia="宋体" w:cs="宋体"/>
                <w:i w:val="0"/>
                <w:iCs w:val="0"/>
                <w:color w:val="000000"/>
                <w:sz w:val="22"/>
                <w:szCs w:val="22"/>
                <w:u w:val="none"/>
              </w:rPr>
            </w:pPr>
          </w:p>
        </w:tc>
      </w:tr>
      <w:tr w14:paraId="17C25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E10462C">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八、调味干货</w:t>
            </w:r>
          </w:p>
        </w:tc>
      </w:tr>
      <w:tr w14:paraId="35FEF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A3C6CD6">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C33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05E6D6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BDB0FF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6E42F886">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7B34C179">
            <w:pPr>
              <w:spacing w:line="240" w:lineRule="auto"/>
              <w:jc w:val="center"/>
              <w:rPr>
                <w:rFonts w:hint="eastAsia" w:ascii="宋体" w:hAnsi="宋体" w:eastAsia="宋体" w:cs="宋体"/>
                <w:i w:val="0"/>
                <w:iCs w:val="0"/>
                <w:color w:val="000000"/>
                <w:sz w:val="22"/>
                <w:szCs w:val="22"/>
                <w:u w:val="none"/>
              </w:rPr>
            </w:pPr>
          </w:p>
        </w:tc>
      </w:tr>
      <w:tr w14:paraId="6D3F2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B0A4D3C">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1728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ED264D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5E776D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15888B27">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E325885">
            <w:pPr>
              <w:spacing w:line="240" w:lineRule="auto"/>
              <w:jc w:val="center"/>
              <w:rPr>
                <w:rFonts w:hint="eastAsia" w:ascii="宋体" w:hAnsi="宋体" w:eastAsia="宋体" w:cs="宋体"/>
                <w:i w:val="0"/>
                <w:iCs w:val="0"/>
                <w:color w:val="000000"/>
                <w:sz w:val="22"/>
                <w:szCs w:val="22"/>
                <w:u w:val="none"/>
              </w:rPr>
            </w:pPr>
          </w:p>
        </w:tc>
      </w:tr>
      <w:tr w14:paraId="4877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noWrap w:val="0"/>
            <w:vAlign w:val="bottom"/>
          </w:tcPr>
          <w:p w14:paraId="1EB87D00">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noWrap/>
            <w:vAlign w:val="center"/>
          </w:tcPr>
          <w:p w14:paraId="68E5C8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ign w:val="center"/>
          </w:tcPr>
          <w:p w14:paraId="77998B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E7376E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2A10C112">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6A62855A">
            <w:pPr>
              <w:spacing w:line="240" w:lineRule="auto"/>
              <w:jc w:val="center"/>
              <w:rPr>
                <w:rFonts w:hint="eastAsia" w:ascii="宋体" w:hAnsi="宋体" w:eastAsia="宋体" w:cs="宋体"/>
                <w:i w:val="0"/>
                <w:iCs w:val="0"/>
                <w:color w:val="000000"/>
                <w:sz w:val="22"/>
                <w:szCs w:val="22"/>
                <w:u w:val="none"/>
              </w:rPr>
            </w:pPr>
          </w:p>
        </w:tc>
      </w:tr>
      <w:tr w14:paraId="6670E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19F055D2">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九、点心类</w:t>
            </w:r>
          </w:p>
        </w:tc>
      </w:tr>
      <w:tr w14:paraId="0DA4E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D5B8EFF">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7DE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6D154A7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F5424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34B2BE1B">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76C1D52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31200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23CC9BA9">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D1F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58119DE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25D4A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282BF3E6">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2012D5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6CE8C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4EF394D3">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AD38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1D905D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0C7E4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195DC73D">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4F55C58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2DFC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69C185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十、冷冻食品</w:t>
            </w:r>
          </w:p>
        </w:tc>
      </w:tr>
      <w:tr w14:paraId="3065E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3C86EC79">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C95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608557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68474A0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6714FF74">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276770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7834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73C1E45E">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8FE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7A5F71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DCDB15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733248DA">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56F8709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239F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bottom"/>
          </w:tcPr>
          <w:p w14:paraId="638FB547">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967A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0"/>
            <w:vAlign w:val="center"/>
          </w:tcPr>
          <w:p w14:paraId="3B18C7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436E9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05A4EB7E">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1C716DD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1E3D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64FD620">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十一、饮料、小吃</w:t>
            </w:r>
          </w:p>
        </w:tc>
      </w:tr>
      <w:tr w14:paraId="35A70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noWrap w:val="0"/>
            <w:vAlign w:val="bottom"/>
          </w:tcPr>
          <w:p w14:paraId="0B162234">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1</w:t>
            </w:r>
          </w:p>
        </w:tc>
        <w:tc>
          <w:tcPr>
            <w:tcW w:w="1204" w:type="pct"/>
            <w:tcBorders>
              <w:top w:val="single" w:color="000000" w:sz="4" w:space="0"/>
              <w:left w:val="single" w:color="000000" w:sz="4" w:space="0"/>
              <w:bottom w:val="single" w:color="000000" w:sz="4" w:space="0"/>
              <w:right w:val="single" w:color="000000" w:sz="4" w:space="0"/>
            </w:tcBorders>
            <w:noWrap/>
            <w:vAlign w:val="center"/>
          </w:tcPr>
          <w:p w14:paraId="14182C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ign w:val="center"/>
          </w:tcPr>
          <w:p w14:paraId="57B81E2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696C3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71ADCFC6">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077D62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29F43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noWrap w:val="0"/>
            <w:vAlign w:val="bottom"/>
          </w:tcPr>
          <w:p w14:paraId="6E8D5975">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2</w:t>
            </w:r>
          </w:p>
        </w:tc>
        <w:tc>
          <w:tcPr>
            <w:tcW w:w="1204" w:type="pct"/>
            <w:tcBorders>
              <w:top w:val="single" w:color="000000" w:sz="4" w:space="0"/>
              <w:left w:val="single" w:color="000000" w:sz="4" w:space="0"/>
              <w:bottom w:val="single" w:color="000000" w:sz="4" w:space="0"/>
              <w:right w:val="single" w:color="000000" w:sz="4" w:space="0"/>
            </w:tcBorders>
            <w:noWrap/>
            <w:vAlign w:val="center"/>
          </w:tcPr>
          <w:p w14:paraId="3DB8BB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ign w:val="center"/>
          </w:tcPr>
          <w:p w14:paraId="7AF762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4AF02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04295F01">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02F8489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7C2D5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pct"/>
          <w:trHeight w:val="567" w:hRule="atLeast"/>
        </w:trPr>
        <w:tc>
          <w:tcPr>
            <w:tcW w:w="460" w:type="pct"/>
            <w:gridSpan w:val="3"/>
            <w:tcBorders>
              <w:top w:val="single" w:color="000000" w:sz="4" w:space="0"/>
              <w:left w:val="single" w:color="000000" w:sz="4" w:space="0"/>
              <w:bottom w:val="single" w:color="000000" w:sz="4" w:space="0"/>
              <w:right w:val="single" w:color="000000" w:sz="4" w:space="0"/>
            </w:tcBorders>
            <w:noWrap w:val="0"/>
            <w:vAlign w:val="bottom"/>
          </w:tcPr>
          <w:p w14:paraId="2B0853F8">
            <w:pPr>
              <w:widowControl/>
              <w:spacing w:line="240" w:lineRule="auto"/>
              <w:jc w:val="center"/>
              <w:textAlignment w:val="bottom"/>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w:t>
            </w:r>
          </w:p>
        </w:tc>
        <w:tc>
          <w:tcPr>
            <w:tcW w:w="1204" w:type="pct"/>
            <w:tcBorders>
              <w:top w:val="single" w:color="000000" w:sz="4" w:space="0"/>
              <w:left w:val="single" w:color="000000" w:sz="4" w:space="0"/>
              <w:bottom w:val="single" w:color="000000" w:sz="4" w:space="0"/>
              <w:right w:val="single" w:color="000000" w:sz="4" w:space="0"/>
            </w:tcBorders>
            <w:noWrap/>
            <w:vAlign w:val="center"/>
          </w:tcPr>
          <w:p w14:paraId="7B00C05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noWrap/>
            <w:vAlign w:val="center"/>
          </w:tcPr>
          <w:p w14:paraId="6ABF00F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16032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c>
          <w:tcPr>
            <w:tcW w:w="1406" w:type="pct"/>
            <w:gridSpan w:val="4"/>
            <w:tcBorders>
              <w:top w:val="single" w:color="000000" w:sz="4" w:space="0"/>
              <w:left w:val="single" w:color="000000" w:sz="4" w:space="0"/>
              <w:bottom w:val="single" w:color="000000" w:sz="4" w:space="0"/>
              <w:right w:val="single" w:color="000000" w:sz="4" w:space="0"/>
            </w:tcBorders>
            <w:noWrap/>
            <w:vAlign w:val="center"/>
          </w:tcPr>
          <w:p w14:paraId="1C8F0E4E">
            <w:pPr>
              <w:spacing w:line="240" w:lineRule="auto"/>
              <w:jc w:val="center"/>
              <w:rPr>
                <w:rFonts w:hint="eastAsia" w:ascii="宋体" w:hAnsi="宋体" w:eastAsia="宋体" w:cs="宋体"/>
                <w:i w:val="0"/>
                <w:iCs w:val="0"/>
                <w:color w:val="000000"/>
                <w:sz w:val="22"/>
                <w:szCs w:val="22"/>
                <w:u w:val="none"/>
              </w:rPr>
            </w:pPr>
          </w:p>
        </w:tc>
        <w:tc>
          <w:tcPr>
            <w:tcW w:w="774" w:type="pct"/>
            <w:gridSpan w:val="2"/>
            <w:tcBorders>
              <w:top w:val="single" w:color="000000" w:sz="4" w:space="0"/>
              <w:left w:val="single" w:color="000000" w:sz="4" w:space="0"/>
              <w:bottom w:val="single" w:color="000000" w:sz="4" w:space="0"/>
              <w:right w:val="single" w:color="000000" w:sz="4" w:space="0"/>
            </w:tcBorders>
            <w:noWrap/>
            <w:vAlign w:val="center"/>
          </w:tcPr>
          <w:p w14:paraId="605DCB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p>
        </w:tc>
      </w:tr>
      <w:tr w14:paraId="5E00B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2FA132FB">
            <w:pPr>
              <w:spacing w:line="240" w:lineRule="auto"/>
              <w:jc w:val="center"/>
              <w:rPr>
                <w:rFonts w:hint="eastAsia" w:ascii="宋体" w:hAnsi="宋体" w:eastAsia="宋体" w:cs="宋体"/>
                <w:i w:val="0"/>
                <w:iCs w:val="0"/>
                <w:color w:val="000000"/>
                <w:sz w:val="22"/>
                <w:szCs w:val="22"/>
                <w:highlight w:val="yellow"/>
                <w:u w:val="none"/>
                <w:lang w:val="en-US" w:eastAsia="zh-CN"/>
              </w:rPr>
            </w:pPr>
            <w:r>
              <w:rPr>
                <w:rFonts w:hint="eastAsia" w:ascii="宋体" w:hAnsi="宋体" w:eastAsia="宋体" w:cs="宋体"/>
                <w:i w:val="0"/>
                <w:iCs w:val="0"/>
                <w:color w:val="000000"/>
                <w:sz w:val="22"/>
                <w:szCs w:val="22"/>
                <w:highlight w:val="yellow"/>
                <w:u w:val="none"/>
                <w:lang w:val="en-US" w:eastAsia="zh-CN"/>
              </w:rPr>
              <w:t>十二、加工制品</w:t>
            </w:r>
          </w:p>
        </w:tc>
      </w:tr>
      <w:tr w14:paraId="442F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567"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177092A0">
            <w:pPr>
              <w:keepNext w:val="0"/>
              <w:keepLines w:val="0"/>
              <w:widowControl/>
              <w:suppressLineNumbers w:val="0"/>
              <w:spacing w:line="240" w:lineRule="auto"/>
              <w:jc w:val="center"/>
              <w:textAlignment w:val="center"/>
              <w:rPr>
                <w:rFonts w:hint="eastAsia" w:ascii="宋体" w:hAnsi="宋体" w:eastAsia="宋体" w:cs="宋体"/>
                <w:i w:val="0"/>
                <w:iCs w:val="0"/>
                <w:color w:val="00B0F0"/>
                <w:kern w:val="0"/>
                <w:sz w:val="22"/>
                <w:szCs w:val="22"/>
                <w:u w:val="none"/>
                <w:lang w:val="en-US" w:eastAsia="zh-CN" w:bidi="ar"/>
              </w:rPr>
            </w:pPr>
            <w:r>
              <w:rPr>
                <w:rFonts w:hint="eastAsia" w:ascii="宋体" w:hAnsi="宋体" w:eastAsia="宋体" w:cs="宋体"/>
                <w:i w:val="0"/>
                <w:iCs w:val="0"/>
                <w:color w:val="00B0F0"/>
                <w:kern w:val="0"/>
                <w:sz w:val="22"/>
                <w:szCs w:val="22"/>
                <w:u w:val="none"/>
                <w:lang w:val="en-US" w:eastAsia="zh-CN" w:bidi="ar"/>
              </w:rPr>
              <w:t>1</w:t>
            </w:r>
          </w:p>
        </w:tc>
        <w:tc>
          <w:tcPr>
            <w:tcW w:w="1429" w:type="pct"/>
            <w:gridSpan w:val="3"/>
            <w:tcBorders>
              <w:top w:val="single" w:color="000000" w:sz="4" w:space="0"/>
              <w:left w:val="single" w:color="000000" w:sz="4" w:space="0"/>
              <w:bottom w:val="single" w:color="000000" w:sz="4" w:space="0"/>
              <w:right w:val="single" w:color="000000" w:sz="4" w:space="0"/>
            </w:tcBorders>
            <w:noWrap w:val="0"/>
            <w:vAlign w:val="bottom"/>
          </w:tcPr>
          <w:p w14:paraId="64E64109">
            <w:pPr>
              <w:keepNext w:val="0"/>
              <w:keepLines w:val="0"/>
              <w:widowControl/>
              <w:suppressLineNumbers w:val="0"/>
              <w:spacing w:line="240" w:lineRule="auto"/>
              <w:jc w:val="center"/>
              <w:textAlignment w:val="bottom"/>
              <w:rPr>
                <w:rFonts w:hint="eastAsia" w:ascii="宋体" w:hAnsi="宋体" w:eastAsia="宋体" w:cs="宋体"/>
                <w:i w:val="0"/>
                <w:iCs w:val="0"/>
                <w:color w:val="00B0F0"/>
                <w:kern w:val="0"/>
                <w:sz w:val="22"/>
                <w:szCs w:val="22"/>
                <w:u w:val="none"/>
                <w:lang w:val="en-US" w:eastAsia="zh-CN" w:bidi="ar"/>
              </w:rPr>
            </w:pPr>
          </w:p>
        </w:tc>
        <w:tc>
          <w:tcPr>
            <w:tcW w:w="1131" w:type="pct"/>
            <w:gridSpan w:val="3"/>
            <w:tcBorders>
              <w:top w:val="single" w:color="000000" w:sz="4" w:space="0"/>
              <w:left w:val="single" w:color="000000" w:sz="4" w:space="0"/>
              <w:bottom w:val="single" w:color="000000" w:sz="4" w:space="0"/>
              <w:right w:val="single" w:color="000000" w:sz="4" w:space="0"/>
            </w:tcBorders>
            <w:noWrap w:val="0"/>
            <w:vAlign w:val="bottom"/>
          </w:tcPr>
          <w:p w14:paraId="0B0188D3">
            <w:pPr>
              <w:keepNext w:val="0"/>
              <w:keepLines w:val="0"/>
              <w:widowControl/>
              <w:suppressLineNumbers w:val="0"/>
              <w:spacing w:line="240" w:lineRule="auto"/>
              <w:jc w:val="center"/>
              <w:textAlignment w:val="bottom"/>
              <w:rPr>
                <w:rFonts w:hint="eastAsia" w:ascii="宋体" w:hAnsi="宋体" w:eastAsia="宋体" w:cs="宋体"/>
                <w:i w:val="0"/>
                <w:iCs w:val="0"/>
                <w:color w:val="00B0F0"/>
                <w:kern w:val="0"/>
                <w:sz w:val="22"/>
                <w:szCs w:val="22"/>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noWrap w:val="0"/>
            <w:vAlign w:val="bottom"/>
          </w:tcPr>
          <w:p w14:paraId="2D7E7D52">
            <w:pPr>
              <w:keepNext w:val="0"/>
              <w:keepLines w:val="0"/>
              <w:widowControl/>
              <w:suppressLineNumbers w:val="0"/>
              <w:spacing w:line="240" w:lineRule="auto"/>
              <w:jc w:val="center"/>
              <w:textAlignment w:val="bottom"/>
              <w:rPr>
                <w:rFonts w:hint="eastAsia" w:ascii="宋体" w:hAnsi="宋体" w:eastAsia="宋体" w:cs="宋体"/>
                <w:i w:val="0"/>
                <w:iCs w:val="0"/>
                <w:color w:val="00B0F0"/>
                <w:kern w:val="0"/>
                <w:sz w:val="22"/>
                <w:szCs w:val="22"/>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bottom"/>
          </w:tcPr>
          <w:p w14:paraId="09DEB366">
            <w:pPr>
              <w:keepNext w:val="0"/>
              <w:keepLines w:val="0"/>
              <w:widowControl/>
              <w:suppressLineNumbers w:val="0"/>
              <w:spacing w:line="240" w:lineRule="auto"/>
              <w:jc w:val="center"/>
              <w:textAlignment w:val="bottom"/>
              <w:rPr>
                <w:rFonts w:hint="eastAsia" w:ascii="宋体" w:hAnsi="宋体" w:eastAsia="宋体" w:cs="宋体"/>
                <w:i w:val="0"/>
                <w:iCs w:val="0"/>
                <w:color w:val="00B0F0"/>
                <w:kern w:val="0"/>
                <w:sz w:val="22"/>
                <w:szCs w:val="22"/>
                <w:u w:val="none"/>
                <w:lang w:val="en-US" w:eastAsia="zh-CN" w:bidi="ar"/>
              </w:rPr>
            </w:pPr>
          </w:p>
        </w:tc>
        <w:tc>
          <w:tcPr>
            <w:tcW w:w="873" w:type="pct"/>
            <w:gridSpan w:val="2"/>
            <w:tcBorders>
              <w:top w:val="single" w:color="000000" w:sz="4" w:space="0"/>
              <w:left w:val="single" w:color="000000" w:sz="4" w:space="0"/>
              <w:bottom w:val="single" w:color="000000" w:sz="4" w:space="0"/>
              <w:right w:val="single" w:color="000000" w:sz="4" w:space="0"/>
            </w:tcBorders>
            <w:noWrap w:val="0"/>
            <w:vAlign w:val="bottom"/>
          </w:tcPr>
          <w:p w14:paraId="11DBB701">
            <w:pPr>
              <w:spacing w:line="240" w:lineRule="auto"/>
              <w:jc w:val="center"/>
              <w:rPr>
                <w:rFonts w:hint="eastAsia" w:ascii="宋体" w:hAnsi="宋体" w:eastAsia="宋体" w:cs="宋体"/>
                <w:i w:val="0"/>
                <w:iCs w:val="0"/>
                <w:color w:val="00B0F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noWrap w:val="0"/>
            <w:vAlign w:val="bottom"/>
          </w:tcPr>
          <w:p w14:paraId="488D3C5D">
            <w:pPr>
              <w:spacing w:line="240" w:lineRule="auto"/>
              <w:jc w:val="center"/>
              <w:rPr>
                <w:rFonts w:hint="eastAsia" w:ascii="宋体" w:hAnsi="宋体" w:eastAsia="宋体" w:cs="宋体"/>
                <w:i w:val="0"/>
                <w:iCs w:val="0"/>
                <w:color w:val="000000"/>
                <w:sz w:val="22"/>
                <w:szCs w:val="22"/>
                <w:u w:val="none"/>
              </w:rPr>
            </w:pPr>
          </w:p>
        </w:tc>
      </w:tr>
      <w:tr w14:paraId="5B99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567" w:hRule="atLeast"/>
        </w:trPr>
        <w:tc>
          <w:tcPr>
            <w:tcW w:w="4997" w:type="pct"/>
            <w:gridSpan w:val="13"/>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7A43FA48">
            <w:pPr>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十三、餐厨用品</w:t>
            </w:r>
          </w:p>
        </w:tc>
      </w:tr>
      <w:tr w14:paraId="555B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pct"/>
          <w:trHeight w:val="567" w:hRule="atLeast"/>
        </w:trPr>
        <w:tc>
          <w:tcPr>
            <w:tcW w:w="339" w:type="pct"/>
            <w:tcBorders>
              <w:top w:val="single" w:color="000000" w:sz="4" w:space="0"/>
              <w:left w:val="single" w:color="000000" w:sz="4" w:space="0"/>
              <w:bottom w:val="single" w:color="000000" w:sz="4" w:space="0"/>
              <w:right w:val="single" w:color="000000" w:sz="4" w:space="0"/>
            </w:tcBorders>
            <w:noWrap w:val="0"/>
            <w:vAlign w:val="center"/>
          </w:tcPr>
          <w:p w14:paraId="0D943567">
            <w:pPr>
              <w:keepNext w:val="0"/>
              <w:keepLines w:val="0"/>
              <w:widowControl/>
              <w:suppressLineNumbers w:val="0"/>
              <w:spacing w:line="240" w:lineRule="auto"/>
              <w:jc w:val="center"/>
              <w:textAlignment w:val="center"/>
              <w:rPr>
                <w:rFonts w:hint="eastAsia" w:ascii="宋体" w:hAnsi="宋体" w:eastAsia="宋体" w:cs="宋体"/>
                <w:i w:val="0"/>
                <w:iCs w:val="0"/>
                <w:color w:val="00B0F0"/>
                <w:kern w:val="0"/>
                <w:sz w:val="22"/>
                <w:szCs w:val="22"/>
                <w:u w:val="none"/>
                <w:lang w:val="en-US" w:eastAsia="zh-CN" w:bidi="ar"/>
              </w:rPr>
            </w:pPr>
            <w:r>
              <w:rPr>
                <w:rFonts w:hint="eastAsia" w:ascii="宋体" w:hAnsi="宋体" w:eastAsia="宋体" w:cs="宋体"/>
                <w:i w:val="0"/>
                <w:iCs w:val="0"/>
                <w:color w:val="00B0F0"/>
                <w:kern w:val="0"/>
                <w:sz w:val="22"/>
                <w:szCs w:val="22"/>
                <w:u w:val="none"/>
                <w:lang w:val="en-US" w:eastAsia="zh-CN" w:bidi="ar"/>
              </w:rPr>
              <w:t>1</w:t>
            </w:r>
          </w:p>
        </w:tc>
        <w:tc>
          <w:tcPr>
            <w:tcW w:w="1429" w:type="pct"/>
            <w:gridSpan w:val="3"/>
            <w:tcBorders>
              <w:top w:val="single" w:color="000000" w:sz="4" w:space="0"/>
              <w:left w:val="single" w:color="000000" w:sz="4" w:space="0"/>
              <w:bottom w:val="single" w:color="000000" w:sz="4" w:space="0"/>
              <w:right w:val="single" w:color="000000" w:sz="4" w:space="0"/>
            </w:tcBorders>
            <w:noWrap w:val="0"/>
            <w:vAlign w:val="center"/>
          </w:tcPr>
          <w:p w14:paraId="2B89DED8">
            <w:pPr>
              <w:keepNext w:val="0"/>
              <w:keepLines w:val="0"/>
              <w:widowControl/>
              <w:suppressLineNumbers w:val="0"/>
              <w:spacing w:line="240" w:lineRule="auto"/>
              <w:jc w:val="center"/>
              <w:textAlignment w:val="center"/>
              <w:rPr>
                <w:rFonts w:hint="eastAsia" w:ascii="宋体" w:hAnsi="宋体" w:eastAsia="宋体" w:cs="宋体"/>
                <w:i w:val="0"/>
                <w:iCs w:val="0"/>
                <w:color w:val="00B0F0"/>
                <w:kern w:val="0"/>
                <w:sz w:val="22"/>
                <w:szCs w:val="22"/>
                <w:u w:val="none"/>
                <w:lang w:val="en-US" w:eastAsia="zh-CN" w:bidi="ar"/>
              </w:rPr>
            </w:pPr>
          </w:p>
        </w:tc>
        <w:tc>
          <w:tcPr>
            <w:tcW w:w="1131" w:type="pct"/>
            <w:gridSpan w:val="3"/>
            <w:tcBorders>
              <w:top w:val="single" w:color="000000" w:sz="4" w:space="0"/>
              <w:left w:val="single" w:color="000000" w:sz="4" w:space="0"/>
              <w:bottom w:val="single" w:color="000000" w:sz="4" w:space="0"/>
              <w:right w:val="single" w:color="000000" w:sz="4" w:space="0"/>
            </w:tcBorders>
            <w:noWrap w:val="0"/>
            <w:vAlign w:val="center"/>
          </w:tcPr>
          <w:p w14:paraId="52644CEE">
            <w:pPr>
              <w:keepNext w:val="0"/>
              <w:keepLines w:val="0"/>
              <w:widowControl/>
              <w:suppressLineNumbers w:val="0"/>
              <w:spacing w:line="240" w:lineRule="auto"/>
              <w:jc w:val="center"/>
              <w:textAlignment w:val="center"/>
              <w:rPr>
                <w:rFonts w:hint="eastAsia" w:ascii="宋体" w:hAnsi="宋体" w:eastAsia="宋体" w:cs="宋体"/>
                <w:i w:val="0"/>
                <w:iCs w:val="0"/>
                <w:color w:val="00B0F0"/>
                <w:kern w:val="0"/>
                <w:sz w:val="22"/>
                <w:szCs w:val="22"/>
                <w:u w:val="none"/>
                <w:lang w:val="en-US" w:eastAsia="zh-CN" w:bidi="ar"/>
              </w:rPr>
            </w:pPr>
          </w:p>
        </w:tc>
        <w:tc>
          <w:tcPr>
            <w:tcW w:w="382" w:type="pct"/>
            <w:tcBorders>
              <w:top w:val="single" w:color="000000" w:sz="4" w:space="0"/>
              <w:left w:val="single" w:color="000000" w:sz="4" w:space="0"/>
              <w:bottom w:val="single" w:color="000000" w:sz="4" w:space="0"/>
              <w:right w:val="single" w:color="000000" w:sz="4" w:space="0"/>
            </w:tcBorders>
            <w:noWrap w:val="0"/>
            <w:vAlign w:val="center"/>
          </w:tcPr>
          <w:p w14:paraId="296BDFD4">
            <w:pPr>
              <w:keepNext w:val="0"/>
              <w:keepLines w:val="0"/>
              <w:widowControl/>
              <w:suppressLineNumbers w:val="0"/>
              <w:spacing w:line="240" w:lineRule="auto"/>
              <w:jc w:val="center"/>
              <w:textAlignment w:val="center"/>
              <w:rPr>
                <w:rFonts w:hint="eastAsia" w:ascii="宋体" w:hAnsi="宋体" w:eastAsia="宋体" w:cs="宋体"/>
                <w:i w:val="0"/>
                <w:iCs w:val="0"/>
                <w:color w:val="00B0F0"/>
                <w:kern w:val="0"/>
                <w:sz w:val="22"/>
                <w:szCs w:val="22"/>
                <w:u w:val="none"/>
                <w:lang w:val="en-US" w:eastAsia="zh-CN" w:bidi="ar"/>
              </w:rPr>
            </w:pPr>
          </w:p>
        </w:tc>
        <w:tc>
          <w:tcPr>
            <w:tcW w:w="484" w:type="pct"/>
            <w:tcBorders>
              <w:top w:val="single" w:color="000000" w:sz="4" w:space="0"/>
              <w:left w:val="single" w:color="000000" w:sz="4" w:space="0"/>
              <w:bottom w:val="single" w:color="000000" w:sz="4" w:space="0"/>
              <w:right w:val="single" w:color="000000" w:sz="4" w:space="0"/>
            </w:tcBorders>
            <w:noWrap w:val="0"/>
            <w:vAlign w:val="center"/>
          </w:tcPr>
          <w:p w14:paraId="70B888A7">
            <w:pPr>
              <w:keepNext w:val="0"/>
              <w:keepLines w:val="0"/>
              <w:widowControl/>
              <w:suppressLineNumbers w:val="0"/>
              <w:spacing w:line="240" w:lineRule="auto"/>
              <w:jc w:val="center"/>
              <w:textAlignment w:val="center"/>
              <w:rPr>
                <w:rFonts w:hint="eastAsia" w:ascii="宋体" w:hAnsi="宋体" w:eastAsia="宋体" w:cs="宋体"/>
                <w:i w:val="0"/>
                <w:iCs w:val="0"/>
                <w:color w:val="00B0F0"/>
                <w:kern w:val="0"/>
                <w:sz w:val="22"/>
                <w:szCs w:val="22"/>
                <w:u w:val="none"/>
                <w:lang w:val="en-US" w:eastAsia="zh-CN" w:bidi="ar"/>
              </w:rPr>
            </w:pPr>
          </w:p>
        </w:tc>
        <w:tc>
          <w:tcPr>
            <w:tcW w:w="873" w:type="pct"/>
            <w:gridSpan w:val="2"/>
            <w:tcBorders>
              <w:top w:val="single" w:color="000000" w:sz="4" w:space="0"/>
              <w:left w:val="single" w:color="000000" w:sz="4" w:space="0"/>
              <w:bottom w:val="single" w:color="000000" w:sz="4" w:space="0"/>
              <w:right w:val="single" w:color="000000" w:sz="4" w:space="0"/>
            </w:tcBorders>
            <w:noWrap w:val="0"/>
            <w:vAlign w:val="bottom"/>
          </w:tcPr>
          <w:p w14:paraId="682658E0">
            <w:pPr>
              <w:spacing w:line="240" w:lineRule="auto"/>
              <w:jc w:val="center"/>
              <w:rPr>
                <w:rFonts w:hint="eastAsia" w:ascii="宋体" w:hAnsi="宋体" w:eastAsia="宋体" w:cs="宋体"/>
                <w:i w:val="0"/>
                <w:iCs w:val="0"/>
                <w:color w:val="00000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noWrap w:val="0"/>
            <w:vAlign w:val="bottom"/>
          </w:tcPr>
          <w:p w14:paraId="40373E3C">
            <w:pPr>
              <w:spacing w:line="240" w:lineRule="auto"/>
              <w:jc w:val="center"/>
              <w:rPr>
                <w:rFonts w:hint="eastAsia" w:ascii="宋体" w:hAnsi="宋体" w:eastAsia="宋体" w:cs="宋体"/>
                <w:i w:val="0"/>
                <w:iCs w:val="0"/>
                <w:color w:val="000000"/>
                <w:sz w:val="22"/>
                <w:szCs w:val="22"/>
                <w:u w:val="none"/>
              </w:rPr>
            </w:pPr>
          </w:p>
        </w:tc>
      </w:tr>
    </w:tbl>
    <w:p w14:paraId="7369CAB1">
      <w:pPr>
        <w:rPr>
          <w:rFonts w:hint="eastAsia"/>
        </w:rPr>
      </w:pPr>
    </w:p>
    <w:p w14:paraId="44E4E870">
      <w:pPr>
        <w:keepNext w:val="0"/>
        <w:keepLines w:val="0"/>
        <w:pageBreakBefore w:val="0"/>
        <w:kinsoku/>
        <w:wordWrap/>
        <w:overflowPunct/>
        <w:topLinePunct w:val="0"/>
        <w:autoSpaceDE w:val="0"/>
        <w:autoSpaceDN w:val="0"/>
        <w:bidi w:val="0"/>
        <w:adjustRightInd w:val="0"/>
        <w:snapToGrid w:val="0"/>
        <w:spacing w:line="440" w:lineRule="exact"/>
        <w:ind w:firstLine="424" w:firstLineChars="193"/>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w:t>
      </w:r>
      <w:r>
        <w:rPr>
          <w:rFonts w:hint="eastAsia" w:ascii="宋体" w:hAnsi="宋体" w:eastAsia="宋体" w:cs="宋体"/>
          <w:bCs/>
          <w:color w:val="auto"/>
          <w:sz w:val="22"/>
          <w:szCs w:val="22"/>
        </w:rPr>
        <w:t>货款结算</w:t>
      </w:r>
    </w:p>
    <w:p w14:paraId="40E079EB">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 结算周期为每月结算一次。送货清单每天按时开具，增值税发票每月按时开具。</w:t>
      </w:r>
    </w:p>
    <w:p w14:paraId="72CC45B6">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 当期（每月度，下同）某宗产品实际供货数量*当期所报该宗产品中标单价=该宗产品当期结算价，所有产品当期结算价之合为当期产品结算总价。</w:t>
      </w:r>
    </w:p>
    <w:p w14:paraId="583FDFB2">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val="en-US" w:eastAsia="zh-CN"/>
        </w:rPr>
        <w:t>3</w:t>
      </w:r>
      <w:r>
        <w:rPr>
          <w:rFonts w:hint="eastAsia" w:ascii="宋体" w:hAnsi="宋体" w:eastAsia="宋体" w:cs="宋体"/>
          <w:bCs/>
          <w:color w:val="auto"/>
          <w:sz w:val="22"/>
          <w:szCs w:val="22"/>
        </w:rPr>
        <w:t>) </w:t>
      </w:r>
      <w:r>
        <w:rPr>
          <w:rFonts w:hint="eastAsia" w:ascii="宋体" w:hAnsi="宋体" w:eastAsia="宋体" w:cs="宋体"/>
          <w:bCs/>
          <w:color w:val="auto"/>
          <w:sz w:val="22"/>
          <w:szCs w:val="22"/>
          <w:highlight w:val="none"/>
          <w:lang w:val="en-US" w:eastAsia="zh-CN"/>
        </w:rPr>
        <w:t>如是清单外的货物种类，经双方市场询价后协商做为实际结算价。</w:t>
      </w:r>
    </w:p>
    <w:p w14:paraId="0A0348AA">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三、技术资料</w:t>
      </w:r>
      <w:bookmarkEnd w:id="96"/>
    </w:p>
    <w:p w14:paraId="28618945">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rPr>
        <w:t>供货方应按比选文件规定的时间向采购方提供食品配送的实施方案。包括承诺、项目实施方案、项目管理制度等。</w:t>
      </w:r>
    </w:p>
    <w:p w14:paraId="288F9A8D">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w:t>
      </w:r>
      <w:r>
        <w:rPr>
          <w:rFonts w:hint="eastAsia" w:ascii="宋体" w:hAnsi="宋体" w:eastAsia="宋体" w:cs="宋体"/>
          <w:bCs/>
          <w:color w:val="auto"/>
          <w:sz w:val="22"/>
          <w:szCs w:val="22"/>
        </w:rPr>
        <w:t>没有采购方事先书面同意，供货方不得将由采购方提供的有关合同或任何合同条文、规格、计划或资料提供给与履行本合同无关的任何其他人。即使向履行本合同有关的人员提供，也应注意保密并限于履行合同的必需范围。</w:t>
      </w:r>
    </w:p>
    <w:p w14:paraId="5094EC58">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bookmarkStart w:id="97" w:name="_Toc389144044"/>
      <w:r>
        <w:rPr>
          <w:rFonts w:hint="eastAsia" w:ascii="宋体" w:hAnsi="宋体" w:eastAsia="宋体" w:cs="宋体"/>
          <w:bCs/>
          <w:color w:val="auto"/>
          <w:sz w:val="22"/>
          <w:szCs w:val="22"/>
        </w:rPr>
        <w:t>四、转包或分包</w:t>
      </w:r>
      <w:bookmarkEnd w:id="97"/>
    </w:p>
    <w:p w14:paraId="63ECA4A4">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 xml:space="preserve">    本合同范围的经营权，应由供货方直接经营，不得转让他人，否则，采购方有权解除合同，并追究供货方的违约责任。</w:t>
      </w:r>
    </w:p>
    <w:p w14:paraId="395D63FD">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bookmarkStart w:id="98" w:name="_Toc389144046"/>
      <w:r>
        <w:rPr>
          <w:rFonts w:hint="eastAsia" w:ascii="宋体" w:hAnsi="宋体" w:eastAsia="宋体" w:cs="宋体"/>
          <w:bCs/>
          <w:color w:val="auto"/>
          <w:sz w:val="22"/>
          <w:szCs w:val="22"/>
          <w:lang w:val="en-US" w:eastAsia="zh-CN"/>
        </w:rPr>
        <w:t>五</w:t>
      </w:r>
      <w:r>
        <w:rPr>
          <w:rFonts w:hint="eastAsia" w:ascii="宋体" w:hAnsi="宋体" w:eastAsia="宋体" w:cs="宋体"/>
          <w:bCs/>
          <w:color w:val="auto"/>
          <w:sz w:val="22"/>
          <w:szCs w:val="22"/>
        </w:rPr>
        <w:t>、税费</w:t>
      </w:r>
      <w:bookmarkEnd w:id="98"/>
    </w:p>
    <w:p w14:paraId="7E3313B3">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本合同执行中相关的一切税费均由供货方负担。</w:t>
      </w:r>
    </w:p>
    <w:p w14:paraId="4CA37AD6">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bookmarkStart w:id="99" w:name="_Toc389144047"/>
      <w:r>
        <w:rPr>
          <w:rFonts w:hint="eastAsia" w:ascii="宋体" w:hAnsi="宋体" w:eastAsia="宋体" w:cs="宋体"/>
          <w:bCs/>
          <w:color w:val="auto"/>
          <w:sz w:val="22"/>
          <w:szCs w:val="22"/>
          <w:lang w:val="en-US" w:eastAsia="zh-CN"/>
        </w:rPr>
        <w:t>六</w:t>
      </w:r>
      <w:r>
        <w:rPr>
          <w:rFonts w:hint="eastAsia" w:ascii="宋体" w:hAnsi="宋体" w:eastAsia="宋体" w:cs="宋体"/>
          <w:bCs/>
          <w:color w:val="auto"/>
          <w:sz w:val="22"/>
          <w:szCs w:val="22"/>
        </w:rPr>
        <w:t>、质量保证及经营服务</w:t>
      </w:r>
      <w:bookmarkEnd w:id="99"/>
    </w:p>
    <w:p w14:paraId="456D1CE8">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rPr>
        <w:t>供货方保证本合同中所供应的商品符合国家技术规格和质量标准的合格商品。如发生所供商品与合同不符，由此产生的一切责任和后果由供货方承担。</w:t>
      </w:r>
    </w:p>
    <w:p w14:paraId="6DCD9AB7">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w:t>
      </w:r>
      <w:r>
        <w:rPr>
          <w:rFonts w:hint="eastAsia" w:ascii="宋体" w:hAnsi="宋体" w:eastAsia="宋体" w:cs="宋体"/>
          <w:bCs/>
          <w:color w:val="auto"/>
          <w:sz w:val="22"/>
          <w:szCs w:val="22"/>
        </w:rPr>
        <w:t>供货方必须保证合同履行过程中所提供的产品符合国家相关卫生质量标准，保证原材料的新鲜、卫生。如因原材料所致的相关卫生事件及食品安全事件，一切后果及责任均由供货方承担，并赔偿采购方的全部损失。</w:t>
      </w:r>
    </w:p>
    <w:p w14:paraId="586896B2">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bookmarkStart w:id="100" w:name="_Toc389144048"/>
      <w:r>
        <w:rPr>
          <w:rFonts w:hint="eastAsia" w:ascii="宋体" w:hAnsi="宋体" w:eastAsia="宋体" w:cs="宋体"/>
          <w:bCs/>
          <w:color w:val="auto"/>
          <w:sz w:val="22"/>
          <w:szCs w:val="22"/>
          <w:lang w:val="en-US" w:eastAsia="zh-CN"/>
        </w:rPr>
        <w:t>七</w:t>
      </w:r>
      <w:r>
        <w:rPr>
          <w:rFonts w:hint="eastAsia" w:ascii="宋体" w:hAnsi="宋体" w:eastAsia="宋体" w:cs="宋体"/>
          <w:bCs/>
          <w:color w:val="auto"/>
          <w:sz w:val="22"/>
          <w:szCs w:val="22"/>
        </w:rPr>
        <w:t>、</w:t>
      </w:r>
      <w:bookmarkEnd w:id="100"/>
      <w:bookmarkStart w:id="101" w:name="_Toc389144049"/>
      <w:r>
        <w:rPr>
          <w:rFonts w:hint="eastAsia" w:ascii="宋体" w:hAnsi="宋体" w:eastAsia="宋体" w:cs="宋体"/>
          <w:bCs/>
          <w:color w:val="auto"/>
          <w:sz w:val="22"/>
          <w:szCs w:val="22"/>
        </w:rPr>
        <w:t>不可抗力事件处理</w:t>
      </w:r>
      <w:bookmarkEnd w:id="101"/>
    </w:p>
    <w:p w14:paraId="17A0564C">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rPr>
        <w:t>不可抗力事件发生后，应立即通知对方，并寄送有关权威机构出具的证明。</w:t>
      </w:r>
    </w:p>
    <w:p w14:paraId="66988A62">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w:t>
      </w:r>
      <w:r>
        <w:rPr>
          <w:rFonts w:hint="eastAsia" w:ascii="宋体" w:hAnsi="宋体" w:eastAsia="宋体" w:cs="宋体"/>
          <w:bCs/>
          <w:color w:val="auto"/>
          <w:sz w:val="22"/>
          <w:szCs w:val="22"/>
        </w:rPr>
        <w:t>在合同有效期内，任何一方因不可抗力事件导致不能履行合同的，在不可抗力事件延续30天以上，双方应通过友好协商，确定是否继续履行合同。</w:t>
      </w:r>
    </w:p>
    <w:p w14:paraId="64C92A43">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3.甲方对供应商库内各成员不承诺在协议期内的最低采购额度，并实施统一的供应商管理评价办法，相关风险由乙方自行考虑。</w:t>
      </w:r>
    </w:p>
    <w:p w14:paraId="5FA4E009">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4.本协议未尽事宜，依照有关法律、法规执行，法律、法规未作规定的，双方经协商可以达成书面补充协议。</w:t>
      </w:r>
      <w:bookmarkStart w:id="102" w:name="_Toc389144050"/>
    </w:p>
    <w:p w14:paraId="4798F876">
      <w:pPr>
        <w:keepNext w:val="0"/>
        <w:keepLines w:val="0"/>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sz w:val="22"/>
          <w:szCs w:val="22"/>
          <w:lang w:val="en-US" w:eastAsia="zh-CN"/>
        </w:rPr>
        <w:t>八</w:t>
      </w:r>
      <w:r>
        <w:rPr>
          <w:rFonts w:hint="eastAsia" w:ascii="宋体" w:hAnsi="宋体" w:eastAsia="宋体" w:cs="宋体"/>
          <w:bCs/>
          <w:color w:val="auto"/>
          <w:sz w:val="22"/>
          <w:szCs w:val="22"/>
        </w:rPr>
        <w:t>、诉讼</w:t>
      </w:r>
      <w:bookmarkEnd w:id="102"/>
    </w:p>
    <w:p w14:paraId="7F1E1DE5">
      <w:pPr>
        <w:keepNext w:val="0"/>
        <w:keepLines w:val="0"/>
        <w:pageBreakBefore w:val="0"/>
        <w:kinsoku/>
        <w:wordWrap/>
        <w:overflowPunct/>
        <w:topLinePunct w:val="0"/>
        <w:bidi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双方在执行合同中所发生的一切争议，应通过协商解决。如协商不成，可向采购方所在地法院起诉。</w:t>
      </w:r>
    </w:p>
    <w:p w14:paraId="25332584">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en-US" w:eastAsia="zh-CN"/>
        </w:rPr>
        <w:t>九</w:t>
      </w:r>
      <w:r>
        <w:rPr>
          <w:rFonts w:hint="eastAsia" w:ascii="宋体" w:hAnsi="宋体" w:eastAsia="宋体" w:cs="宋体"/>
          <w:bCs/>
          <w:color w:val="auto"/>
          <w:kern w:val="0"/>
          <w:sz w:val="22"/>
          <w:szCs w:val="22"/>
          <w:lang w:val="zh-CN"/>
        </w:rPr>
        <w:t>、双方的权利和义务</w:t>
      </w:r>
    </w:p>
    <w:p w14:paraId="67916DF6">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1.乙方提供的产品要求（包括但不限于）</w:t>
      </w:r>
    </w:p>
    <w:p w14:paraId="3C24F023">
      <w:pPr>
        <w:keepNext w:val="0"/>
        <w:keepLines w:val="0"/>
        <w:pageBreakBefore w:val="0"/>
        <w:kinsoku/>
        <w:wordWrap/>
        <w:overflowPunct/>
        <w:topLinePunct w:val="0"/>
        <w:bidi w:val="0"/>
        <w:adjustRightInd w:val="0"/>
        <w:snapToGrid w:val="0"/>
        <w:spacing w:line="440" w:lineRule="exact"/>
        <w:ind w:firstLine="431" w:firstLineChars="196"/>
        <w:textAlignment w:val="auto"/>
        <w:rPr>
          <w:rFonts w:hint="eastAsia" w:ascii="宋体" w:hAnsi="宋体" w:eastAsia="宋体" w:cs="宋体"/>
          <w:bCs/>
          <w:color w:val="auto"/>
          <w:sz w:val="22"/>
          <w:szCs w:val="22"/>
        </w:rPr>
      </w:pPr>
      <w:r>
        <w:rPr>
          <w:rFonts w:hint="eastAsia" w:ascii="宋体" w:hAnsi="宋体" w:eastAsia="宋体" w:cs="宋体"/>
          <w:bCs/>
          <w:color w:val="auto"/>
          <w:kern w:val="0"/>
          <w:sz w:val="22"/>
          <w:szCs w:val="22"/>
          <w:lang w:val="zh-CN"/>
        </w:rPr>
        <w:t>（1）</w:t>
      </w:r>
      <w:r>
        <w:rPr>
          <w:rFonts w:hint="eastAsia" w:ascii="宋体" w:hAnsi="宋体" w:eastAsia="宋体" w:cs="宋体"/>
          <w:bCs/>
          <w:color w:val="auto"/>
          <w:sz w:val="22"/>
          <w:szCs w:val="22"/>
        </w:rPr>
        <w:t>食用肉类：有卫生防疫检测印章，无注水；肉新鲜、无异味、无腐烂、无防腐剂保鲜，品质合格无毒无害；家禽类新鲜、无病、无注水。</w:t>
      </w:r>
    </w:p>
    <w:p w14:paraId="4055D195">
      <w:pPr>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（2）蔬菜类：蔬菜新鲜光滑、清脆鲜嫩、无变质腐烂、无黄叶、不带泥沙、无杂草、检验无农药残留等。</w:t>
      </w:r>
    </w:p>
    <w:p w14:paraId="63023C6F">
      <w:pPr>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（3）海鲜类：鲜鱼外表鲜艳、鱼体完整，无损伤、鳞片整齐、眼球清晰、鳃无异味，肌肉坚实、有弹性；冻鱼除了具有鲜鱼的质量要求外，包装要完好，鱼体表层无干缩、油烧现象。</w:t>
      </w:r>
    </w:p>
    <w:p w14:paraId="6A4AFD93">
      <w:pPr>
        <w:keepNext w:val="0"/>
        <w:keepLines w:val="0"/>
        <w:pageBreakBefore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（4）肉、禽、蛋、水产等必须具有动物检验检疫合格证明或化验单；</w:t>
      </w:r>
    </w:p>
    <w:p w14:paraId="58C83288">
      <w:pPr>
        <w:keepNext w:val="0"/>
        <w:keepLines w:val="0"/>
        <w:pageBreakBefore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（5）豆制品、辅料、半成品必须具有“QS”食品质量安全认证；</w:t>
      </w:r>
    </w:p>
    <w:p w14:paraId="2E1507E1">
      <w:pPr>
        <w:keepNext w:val="0"/>
        <w:keepLines w:val="0"/>
        <w:pageBreakBefore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（6）蔬菜必须保证新鲜，按供货批次提供农贸市场蔬菜农药检测结果，且符合食品卫生安全法要求；</w:t>
      </w:r>
    </w:p>
    <w:p w14:paraId="154E63A4">
      <w:pPr>
        <w:keepNext w:val="0"/>
        <w:keepLines w:val="0"/>
        <w:pageBreakBefore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（7）采购货源必须持有与销售内容相对应的有效营业执照，食品生产许可证或食品销售许可证；</w:t>
      </w:r>
    </w:p>
    <w:p w14:paraId="10975830">
      <w:pPr>
        <w:keepNext w:val="0"/>
        <w:keepLines w:val="0"/>
        <w:pageBreakBefore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（8）供应商负责供货产品的食品安全，须做到来源可溯；</w:t>
      </w:r>
    </w:p>
    <w:p w14:paraId="6EB053BE">
      <w:pPr>
        <w:keepNext w:val="0"/>
        <w:keepLines w:val="0"/>
        <w:pageBreakBefore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（9）具体配送产品品质要求详见</w:t>
      </w:r>
      <w:r>
        <w:rPr>
          <w:rFonts w:hint="eastAsia" w:ascii="宋体" w:hAnsi="宋体" w:eastAsia="宋体" w:cs="宋体"/>
          <w:bCs/>
          <w:color w:val="auto"/>
          <w:kern w:val="0"/>
          <w:sz w:val="22"/>
          <w:szCs w:val="22"/>
          <w:lang w:val="en-US" w:eastAsia="zh-CN"/>
        </w:rPr>
        <w:t>采购</w:t>
      </w:r>
      <w:r>
        <w:rPr>
          <w:rFonts w:hint="eastAsia" w:ascii="宋体" w:hAnsi="宋体" w:eastAsia="宋体" w:cs="宋体"/>
          <w:bCs/>
          <w:color w:val="auto"/>
          <w:kern w:val="0"/>
          <w:sz w:val="22"/>
          <w:szCs w:val="22"/>
          <w:lang w:val="zh-CN"/>
        </w:rPr>
        <w:t>文件</w:t>
      </w:r>
      <w:r>
        <w:rPr>
          <w:rFonts w:hint="eastAsia" w:ascii="宋体" w:hAnsi="宋体" w:eastAsia="宋体" w:cs="宋体"/>
          <w:bCs/>
          <w:color w:val="auto"/>
          <w:kern w:val="0"/>
          <w:sz w:val="22"/>
          <w:szCs w:val="22"/>
          <w:lang w:val="en-US" w:eastAsia="zh-CN"/>
        </w:rPr>
        <w:t>相应部分</w:t>
      </w:r>
      <w:r>
        <w:rPr>
          <w:rFonts w:hint="eastAsia" w:ascii="宋体" w:hAnsi="宋体" w:eastAsia="宋体" w:cs="宋体"/>
          <w:bCs/>
          <w:color w:val="auto"/>
          <w:kern w:val="0"/>
          <w:sz w:val="22"/>
          <w:szCs w:val="22"/>
          <w:lang w:val="zh-CN"/>
        </w:rPr>
        <w:t>。</w:t>
      </w:r>
    </w:p>
    <w:p w14:paraId="6546389B">
      <w:pPr>
        <w:keepNext w:val="0"/>
        <w:keepLines w:val="0"/>
        <w:pageBreakBefore w:val="0"/>
        <w:kinsoku/>
        <w:wordWrap/>
        <w:overflowPunct/>
        <w:topLinePunct w:val="0"/>
        <w:bidi w:val="0"/>
        <w:adjustRightInd w:val="0"/>
        <w:snapToGri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2.供货约定</w:t>
      </w:r>
    </w:p>
    <w:p w14:paraId="7A4DD01A">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kern w:val="0"/>
          <w:sz w:val="22"/>
          <w:szCs w:val="22"/>
          <w:lang w:val="zh-CN"/>
        </w:rPr>
        <w:t>（1）供货周期以月度为单位，乙方</w:t>
      </w:r>
      <w:r>
        <w:rPr>
          <w:rFonts w:hint="eastAsia" w:ascii="宋体" w:hAnsi="宋体" w:eastAsia="宋体" w:cs="宋体"/>
          <w:bCs/>
          <w:color w:val="auto"/>
          <w:sz w:val="22"/>
          <w:szCs w:val="22"/>
        </w:rPr>
        <w:t>须具备长时间且较为稳定地供货能力，并根据甲方的要求供应有关食品、货品等，应在双方约定的时间内（一般为每日早上6:00-7:30）送达甲方指定的地点，运费自理，风险自交付起转移。遇到特殊情况需要延后送达的，乙方可以在征得甲方的同意后按约定时间送达。</w:t>
      </w:r>
    </w:p>
    <w:p w14:paraId="7C849293">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（2）双方可根据蔬菜生产季节、天气、市场价格情况等协商调整每期采购计划中蔬菜品种和数量。乙方必须能保证提供丰富的品种供甲方选择。</w:t>
      </w:r>
    </w:p>
    <w:p w14:paraId="0B511D80">
      <w:pPr>
        <w:keepNext w:val="0"/>
        <w:keepLines w:val="0"/>
        <w:pageBreakBefore w:val="0"/>
        <w:kinsoku/>
        <w:wordWrap/>
        <w:overflowPunct/>
        <w:topLinePunct w:val="0"/>
        <w:autoSpaceDE w:val="0"/>
        <w:autoSpaceDN w:val="0"/>
        <w:bidi w:val="0"/>
        <w:adjustRightInd w:val="0"/>
        <w:spacing w:line="440" w:lineRule="exact"/>
        <w:ind w:firstLine="444" w:firstLineChars="202"/>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（3）原材料供应量以甲方每日提供的原材料清单为准。</w:t>
      </w:r>
    </w:p>
    <w:p w14:paraId="40ED473E">
      <w:pPr>
        <w:keepNext w:val="0"/>
        <w:keepLines w:val="0"/>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十、 供应商评价机制</w:t>
      </w:r>
    </w:p>
    <w:p w14:paraId="0DFCC7EB">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kern w:val="0"/>
          <w:sz w:val="22"/>
          <w:szCs w:val="22"/>
          <w:lang w:val="zh-CN"/>
        </w:rPr>
        <w:t>1.乙方完成一轮供货周期后，甲方有权针对本轮采购供应商按照甲方的供应商考核表（以甲方最新的考核表为准）进行一次综合评价，并根据综合评价结果决定是否继续配送</w:t>
      </w:r>
      <w:r>
        <w:rPr>
          <w:rFonts w:hint="eastAsia" w:ascii="宋体" w:hAnsi="宋体" w:eastAsia="宋体" w:cs="宋体"/>
          <w:bCs/>
          <w:color w:val="auto"/>
          <w:sz w:val="22"/>
          <w:szCs w:val="22"/>
        </w:rPr>
        <w:t>。</w:t>
      </w:r>
    </w:p>
    <w:p w14:paraId="7243AAC5">
      <w:pPr>
        <w:keepNext w:val="0"/>
        <w:keepLines w:val="0"/>
        <w:pageBreakBefore w:val="0"/>
        <w:widowControl/>
        <w:kinsoku/>
        <w:wordWrap/>
        <w:overflowPunct/>
        <w:topLinePunct w:val="0"/>
        <w:bidi w:val="0"/>
        <w:spacing w:line="440" w:lineRule="exact"/>
        <w:ind w:left="420" w:hanging="440" w:hangingChars="200"/>
        <w:jc w:val="left"/>
        <w:textAlignment w:val="auto"/>
        <w:rPr>
          <w:rFonts w:hint="eastAsia" w:ascii="宋体" w:hAnsi="宋体" w:eastAsia="宋体" w:cs="宋体"/>
          <w:bCs/>
          <w:color w:val="auto"/>
          <w:kern w:val="0"/>
          <w:sz w:val="22"/>
          <w:szCs w:val="22"/>
          <w:lang w:val="zh-CN"/>
        </w:rPr>
      </w:pPr>
      <w:r>
        <w:rPr>
          <w:rFonts w:hint="eastAsia" w:ascii="宋体" w:hAnsi="宋体" w:eastAsia="宋体" w:cs="宋体"/>
          <w:color w:val="auto"/>
          <w:sz w:val="22"/>
          <w:szCs w:val="22"/>
        </w:rPr>
        <w:t xml:space="preserve"> </w:t>
      </w:r>
      <w:r>
        <w:rPr>
          <w:rFonts w:hint="eastAsia" w:ascii="宋体" w:hAnsi="宋体" w:eastAsia="宋体" w:cs="宋体"/>
          <w:bCs/>
          <w:color w:val="auto"/>
          <w:kern w:val="0"/>
          <w:sz w:val="22"/>
          <w:szCs w:val="22"/>
          <w:lang w:val="zh-CN"/>
        </w:rPr>
        <w:t xml:space="preserve">   1）总分高于90分（含），考核为优，支付当月全额货款。</w:t>
      </w:r>
      <w:r>
        <w:rPr>
          <w:rFonts w:hint="eastAsia" w:ascii="宋体" w:hAnsi="宋体" w:eastAsia="宋体" w:cs="宋体"/>
          <w:bCs/>
          <w:color w:val="auto"/>
          <w:kern w:val="0"/>
          <w:sz w:val="22"/>
          <w:szCs w:val="22"/>
          <w:lang w:val="zh-CN"/>
        </w:rPr>
        <w:br w:type="textWrapping"/>
      </w:r>
      <w:r>
        <w:rPr>
          <w:rFonts w:hint="eastAsia" w:ascii="宋体" w:hAnsi="宋体" w:eastAsia="宋体" w:cs="宋体"/>
          <w:bCs/>
          <w:color w:val="auto"/>
          <w:kern w:val="0"/>
          <w:sz w:val="22"/>
          <w:szCs w:val="22"/>
          <w:lang w:val="zh-CN"/>
        </w:rPr>
        <w:t>2）总分低于90分，且高于80分（含），考核为良，每低于90分，一分支付5000元违约金，甲方有权直接从应付未付款项中扣除。</w:t>
      </w:r>
      <w:r>
        <w:rPr>
          <w:rFonts w:hint="eastAsia" w:ascii="宋体" w:hAnsi="宋体" w:eastAsia="宋体" w:cs="宋体"/>
          <w:bCs/>
          <w:color w:val="auto"/>
          <w:kern w:val="0"/>
          <w:sz w:val="22"/>
          <w:szCs w:val="22"/>
          <w:lang w:val="zh-CN"/>
        </w:rPr>
        <w:br w:type="textWrapping"/>
      </w:r>
      <w:r>
        <w:rPr>
          <w:rFonts w:hint="eastAsia" w:ascii="宋体" w:hAnsi="宋体" w:eastAsia="宋体" w:cs="宋体"/>
          <w:bCs/>
          <w:color w:val="auto"/>
          <w:kern w:val="0"/>
          <w:sz w:val="22"/>
          <w:szCs w:val="22"/>
          <w:lang w:val="zh-CN"/>
        </w:rPr>
        <w:t>3）总分连续两次低于80分（或一次低于60分），甲方有权取消乙方配送资格。</w:t>
      </w:r>
    </w:p>
    <w:p w14:paraId="00BA7BA5">
      <w:pPr>
        <w:keepNext w:val="0"/>
        <w:keepLines w:val="0"/>
        <w:pageBreakBefore w:val="0"/>
        <w:kinsoku/>
        <w:wordWrap/>
        <w:overflowPunct/>
        <w:topLinePunct w:val="0"/>
        <w:autoSpaceDE w:val="0"/>
        <w:autoSpaceDN w:val="0"/>
        <w:bidi w:val="0"/>
        <w:adjustRightInd w:val="0"/>
        <w:spacing w:line="440" w:lineRule="exact"/>
        <w:ind w:firstLine="440" w:firstLineChars="200"/>
        <w:jc w:val="lef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4）如出现因食材问题发生事故，则直接解约合同并赔付合同总额的10%给甲方。</w:t>
      </w:r>
    </w:p>
    <w:p w14:paraId="026CF4CC">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eastAsia="zh-CN"/>
        </w:rPr>
        <w:t>2.</w:t>
      </w:r>
      <w:r>
        <w:rPr>
          <w:rFonts w:hint="eastAsia" w:ascii="宋体" w:hAnsi="宋体" w:eastAsia="宋体" w:cs="宋体"/>
          <w:bCs/>
          <w:color w:val="auto"/>
          <w:kern w:val="0"/>
          <w:sz w:val="22"/>
          <w:szCs w:val="22"/>
          <w:lang w:val="zh-CN"/>
        </w:rPr>
        <w:t>在采购及配送中，如发现供应商达不到甲方要求，甲方有权随时终止供应商的采购及配送，供应商必须无条件接受。</w:t>
      </w:r>
    </w:p>
    <w:p w14:paraId="7C22B942">
      <w:pPr>
        <w:keepNext w:val="0"/>
        <w:keepLines w:val="0"/>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十</w:t>
      </w:r>
      <w:r>
        <w:rPr>
          <w:rFonts w:hint="eastAsia" w:ascii="宋体" w:hAnsi="宋体" w:eastAsia="宋体" w:cs="宋体"/>
          <w:bCs/>
          <w:color w:val="auto"/>
          <w:kern w:val="0"/>
          <w:sz w:val="22"/>
          <w:szCs w:val="22"/>
          <w:lang w:val="en-US" w:eastAsia="zh-CN"/>
        </w:rPr>
        <w:t>一</w:t>
      </w:r>
      <w:r>
        <w:rPr>
          <w:rFonts w:hint="eastAsia" w:ascii="宋体" w:hAnsi="宋体" w:eastAsia="宋体" w:cs="宋体"/>
          <w:bCs/>
          <w:color w:val="auto"/>
          <w:kern w:val="0"/>
          <w:sz w:val="22"/>
          <w:szCs w:val="22"/>
          <w:lang w:val="zh-CN"/>
        </w:rPr>
        <w:t>、乙方应提供以下服务</w:t>
      </w:r>
    </w:p>
    <w:p w14:paraId="25DF9243">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1.产品的现场搬运或入库；</w:t>
      </w:r>
    </w:p>
    <w:p w14:paraId="07B7A9EA">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2.提供产品开箱或分装的用具；</w:t>
      </w:r>
    </w:p>
    <w:p w14:paraId="614E3A6C">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3.对开箱时发现的破损、近效期产品或其他不合格包装产品无条件及时更换；</w:t>
      </w:r>
    </w:p>
    <w:p w14:paraId="0FE51233">
      <w:pPr>
        <w:keepNext w:val="0"/>
        <w:keepLines w:val="0"/>
        <w:pageBreakBefore w:val="0"/>
        <w:kinsoku/>
        <w:wordWrap/>
        <w:overflowPunct/>
        <w:topLinePunct w:val="0"/>
        <w:autoSpaceDE w:val="0"/>
        <w:autoSpaceDN w:val="0"/>
        <w:bidi w:val="0"/>
        <w:adjustRightInd w:val="0"/>
        <w:spacing w:line="440" w:lineRule="exact"/>
        <w:ind w:left="1"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4.乙方提供的商品经甲方验收合格签字确认后，有权要求在协议约定的时间内按实结账；</w:t>
      </w:r>
    </w:p>
    <w:p w14:paraId="5DEB0B4B">
      <w:pPr>
        <w:keepNext w:val="0"/>
        <w:keepLines w:val="0"/>
        <w:pageBreakBefore w:val="0"/>
        <w:kinsoku/>
        <w:wordWrap/>
        <w:overflowPunct/>
        <w:topLinePunct w:val="0"/>
        <w:autoSpaceDE w:val="0"/>
        <w:autoSpaceDN w:val="0"/>
        <w:bidi w:val="0"/>
        <w:adjustRightInd w:val="0"/>
        <w:spacing w:line="440" w:lineRule="exact"/>
        <w:ind w:left="1"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5.若乙方提供的产品出现缺斤少两或质量等问题，甲方可以无条件要求乙方在当天予以退换；</w:t>
      </w:r>
    </w:p>
    <w:p w14:paraId="54D09A36">
      <w:pPr>
        <w:keepNext w:val="0"/>
        <w:keepLines w:val="0"/>
        <w:pageBreakBefore w:val="0"/>
        <w:kinsoku/>
        <w:wordWrap/>
        <w:overflowPunct/>
        <w:topLinePunct w:val="0"/>
        <w:autoSpaceDE w:val="0"/>
        <w:autoSpaceDN w:val="0"/>
        <w:bidi w:val="0"/>
        <w:adjustRightInd w:val="0"/>
        <w:spacing w:line="440" w:lineRule="exact"/>
        <w:ind w:left="1"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6.其他乙方应提供的相关服务项目。</w:t>
      </w:r>
    </w:p>
    <w:p w14:paraId="1A3566BB">
      <w:pPr>
        <w:keepNext w:val="0"/>
        <w:keepLines w:val="0"/>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十</w:t>
      </w:r>
      <w:r>
        <w:rPr>
          <w:rFonts w:hint="eastAsia" w:ascii="宋体" w:hAnsi="宋体" w:eastAsia="宋体" w:cs="宋体"/>
          <w:bCs/>
          <w:color w:val="auto"/>
          <w:kern w:val="0"/>
          <w:sz w:val="22"/>
          <w:szCs w:val="22"/>
          <w:lang w:val="en-US" w:eastAsia="zh-CN"/>
        </w:rPr>
        <w:t>二</w:t>
      </w:r>
      <w:r>
        <w:rPr>
          <w:rFonts w:hint="eastAsia" w:ascii="宋体" w:hAnsi="宋体" w:eastAsia="宋体" w:cs="宋体"/>
          <w:bCs/>
          <w:color w:val="auto"/>
          <w:kern w:val="0"/>
          <w:sz w:val="22"/>
          <w:szCs w:val="22"/>
          <w:lang w:val="zh-CN"/>
        </w:rPr>
        <w:t>、商品的交付与验收</w:t>
      </w:r>
    </w:p>
    <w:p w14:paraId="5A2BB51A">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 xml:space="preserve">1.乙方及时、准确、免费送货至甲方内指定地点，由甲方根据产品的规格要求和质量标准，对产品进行检查验收，并完善相关验收手续。 </w:t>
      </w:r>
    </w:p>
    <w:p w14:paraId="7AA76130">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2.产品的数量不足或表面瑕疵，甲方应在验收时当面提出；对食品类质量问题有异议的应在3天内由甲方向乙方提出，对其他质量问题有异议的应在7天内由甲方向乙方提出。</w:t>
      </w:r>
    </w:p>
    <w:p w14:paraId="3497BD22">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3.在验收过程中发现数量或有质量、技术等问题，乙方应按照甲方的要求采取补足、更换或退货等处理措施，并承担由此发生的一切费用和损失。</w:t>
      </w:r>
    </w:p>
    <w:p w14:paraId="6C75AB80">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4.甲方在乙方按协议规定交货后，无正当理由拖延接收、验收或拒绝接收、验收的，应承担由此而给乙方造成的直接经济损失。</w:t>
      </w:r>
    </w:p>
    <w:p w14:paraId="563BF279">
      <w:pPr>
        <w:keepNext w:val="0"/>
        <w:keepLines w:val="0"/>
        <w:pageBreakBefore w:val="0"/>
        <w:kinsoku/>
        <w:wordWrap/>
        <w:overflowPunct/>
        <w:topLinePunct w:val="0"/>
        <w:autoSpaceDE w:val="0"/>
        <w:autoSpaceDN w:val="0"/>
        <w:bidi w:val="0"/>
        <w:adjustRightInd w:val="0"/>
        <w:spacing w:line="440" w:lineRule="exact"/>
        <w:ind w:firstLine="414"/>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5.甲方未在收货后提出异议的，视为供方交付产品符合协议规定，但乙方依然应当履行国家有关三包法的规定。</w:t>
      </w:r>
    </w:p>
    <w:p w14:paraId="1CB5CCDC">
      <w:pPr>
        <w:keepNext w:val="0"/>
        <w:keepLines w:val="0"/>
        <w:pageBreakBefore w:val="0"/>
        <w:kinsoku/>
        <w:wordWrap/>
        <w:overflowPunct/>
        <w:topLinePunct w:val="0"/>
        <w:autoSpaceDE w:val="0"/>
        <w:autoSpaceDN w:val="0"/>
        <w:bidi w:val="0"/>
        <w:adjustRightInd w:val="0"/>
        <w:spacing w:line="440" w:lineRule="exact"/>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十</w:t>
      </w:r>
      <w:r>
        <w:rPr>
          <w:rFonts w:hint="eastAsia" w:ascii="宋体" w:hAnsi="宋体" w:eastAsia="宋体" w:cs="宋体"/>
          <w:bCs/>
          <w:color w:val="auto"/>
          <w:kern w:val="0"/>
          <w:sz w:val="22"/>
          <w:szCs w:val="22"/>
          <w:lang w:val="en-US" w:eastAsia="zh-CN"/>
        </w:rPr>
        <w:t>三</w:t>
      </w:r>
      <w:r>
        <w:rPr>
          <w:rFonts w:hint="eastAsia" w:ascii="宋体" w:hAnsi="宋体" w:eastAsia="宋体" w:cs="宋体"/>
          <w:bCs/>
          <w:color w:val="auto"/>
          <w:kern w:val="0"/>
          <w:sz w:val="22"/>
          <w:szCs w:val="22"/>
          <w:lang w:val="zh-CN"/>
        </w:rPr>
        <w:t>、违约责任</w:t>
      </w:r>
    </w:p>
    <w:p w14:paraId="7A4B4A1D">
      <w:pPr>
        <w:keepNext w:val="0"/>
        <w:keepLines w:val="0"/>
        <w:pageBreakBefore w:val="0"/>
        <w:kinsoku/>
        <w:wordWrap/>
        <w:overflowPunct/>
        <w:topLinePunct w:val="0"/>
        <w:autoSpaceDE w:val="0"/>
        <w:autoSpaceDN w:val="0"/>
        <w:bidi w:val="0"/>
        <w:adjustRightInd w:val="0"/>
        <w:spacing w:line="440" w:lineRule="exact"/>
        <w:ind w:firstLine="44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乙方因未按甲方要求及时交货，经甲方三次(含三次）以上催告并影响甲方正常生产的，或无正当理由发生甲方质疑或甲方投诉二次（含二次）以上的，甲方有权单方面解除本合同，并不承担任何违约责任；并赔偿甲方的全部损失。</w:t>
      </w:r>
    </w:p>
    <w:p w14:paraId="5D47ECFD">
      <w:pPr>
        <w:keepNext w:val="0"/>
        <w:keepLines w:val="0"/>
        <w:pageBreakBefore w:val="0"/>
        <w:kinsoku/>
        <w:wordWrap/>
        <w:overflowPunct/>
        <w:topLinePunct w:val="0"/>
        <w:autoSpaceDE w:val="0"/>
        <w:autoSpaceDN w:val="0"/>
        <w:bidi w:val="0"/>
        <w:adjustRightInd w:val="0"/>
        <w:spacing w:line="440" w:lineRule="exact"/>
        <w:ind w:firstLine="42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2.因乙方所提供产品的数量、质量等不符合甲方采购要求的，甲方可拒收，其损失由乙方承担；</w:t>
      </w:r>
    </w:p>
    <w:p w14:paraId="2F5D4C31">
      <w:pPr>
        <w:keepNext w:val="0"/>
        <w:keepLines w:val="0"/>
        <w:pageBreakBefore w:val="0"/>
        <w:kinsoku/>
        <w:wordWrap/>
        <w:overflowPunct/>
        <w:topLinePunct w:val="0"/>
        <w:autoSpaceDE w:val="0"/>
        <w:autoSpaceDN w:val="0"/>
        <w:bidi w:val="0"/>
        <w:adjustRightInd w:val="0"/>
        <w:spacing w:line="440" w:lineRule="exact"/>
        <w:ind w:firstLine="42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3.乙方如有以下行为的，甲方有权单方面解除合同，且由乙方负全部责任，并承担由此而引起的全部经济损失：</w:t>
      </w:r>
    </w:p>
    <w:p w14:paraId="32243761">
      <w:pPr>
        <w:keepNext w:val="0"/>
        <w:keepLines w:val="0"/>
        <w:pageBreakBefore w:val="0"/>
        <w:kinsoku/>
        <w:wordWrap/>
        <w:overflowPunct/>
        <w:topLinePunct w:val="0"/>
        <w:autoSpaceDE w:val="0"/>
        <w:autoSpaceDN w:val="0"/>
        <w:bidi w:val="0"/>
        <w:adjustRightInd w:val="0"/>
        <w:spacing w:line="440" w:lineRule="exact"/>
        <w:ind w:firstLine="42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（1）因违反国家法律、法规的有关规定，导致丧失经营资格的（包括但不限于吊销营业执照、被责令关闭或撤销、被宣告破产等情形）；</w:t>
      </w:r>
    </w:p>
    <w:p w14:paraId="661D9965">
      <w:pPr>
        <w:keepNext w:val="0"/>
        <w:keepLines w:val="0"/>
        <w:pageBreakBefore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（2）因乙方所供应原材料的质量问题引起食物中毒等食源性疾病的发生或其他事故的；</w:t>
      </w:r>
    </w:p>
    <w:p w14:paraId="6655661D">
      <w:pPr>
        <w:keepNext w:val="0"/>
        <w:keepLines w:val="0"/>
        <w:pageBreakBefore w:val="0"/>
        <w:kinsoku/>
        <w:wordWrap/>
        <w:overflowPunct/>
        <w:topLinePunct w:val="0"/>
        <w:autoSpaceDE w:val="0"/>
        <w:autoSpaceDN w:val="0"/>
        <w:bidi w:val="0"/>
        <w:adjustRightInd w:val="0"/>
        <w:spacing w:line="440" w:lineRule="exact"/>
        <w:ind w:firstLine="42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（3）在定点供货期间，发现有弄虚作假、多计费用、以次充好等违规行为的；　</w:t>
      </w:r>
    </w:p>
    <w:p w14:paraId="1AAF745F">
      <w:pPr>
        <w:keepNext w:val="0"/>
        <w:keepLines w:val="0"/>
        <w:pageBreakBefore w:val="0"/>
        <w:kinsoku/>
        <w:wordWrap/>
        <w:overflowPunct/>
        <w:topLinePunct w:val="0"/>
        <w:autoSpaceDE w:val="0"/>
        <w:autoSpaceDN w:val="0"/>
        <w:bidi w:val="0"/>
        <w:adjustRightInd w:val="0"/>
        <w:spacing w:line="440" w:lineRule="exact"/>
        <w:ind w:firstLine="42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（4）因自身原因拒绝承接供货业务或将承接的供货业务转包的；　</w:t>
      </w:r>
    </w:p>
    <w:p w14:paraId="47D9A243">
      <w:pPr>
        <w:keepNext w:val="0"/>
        <w:keepLines w:val="0"/>
        <w:pageBreakBefore w:val="0"/>
        <w:kinsoku/>
        <w:wordWrap/>
        <w:overflowPunct/>
        <w:topLinePunct w:val="0"/>
        <w:autoSpaceDE w:val="0"/>
        <w:autoSpaceDN w:val="0"/>
        <w:bidi w:val="0"/>
        <w:adjustRightInd w:val="0"/>
        <w:spacing w:line="440" w:lineRule="exact"/>
        <w:ind w:firstLine="420"/>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（5）未履行本协议相关约定而受到甲方有效投诉的；　</w:t>
      </w:r>
    </w:p>
    <w:p w14:paraId="721F3491">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bookmarkStart w:id="103" w:name="_Toc389144051"/>
      <w:r>
        <w:rPr>
          <w:rFonts w:hint="eastAsia" w:ascii="宋体" w:hAnsi="宋体" w:eastAsia="宋体" w:cs="宋体"/>
          <w:bCs/>
          <w:color w:val="auto"/>
          <w:sz w:val="22"/>
          <w:szCs w:val="22"/>
        </w:rPr>
        <w:t>十</w:t>
      </w:r>
      <w:r>
        <w:rPr>
          <w:rFonts w:hint="eastAsia" w:ascii="宋体" w:hAnsi="宋体" w:eastAsia="宋体" w:cs="宋体"/>
          <w:bCs/>
          <w:color w:val="auto"/>
          <w:sz w:val="22"/>
          <w:szCs w:val="22"/>
          <w:lang w:val="en-US" w:eastAsia="zh-CN"/>
        </w:rPr>
        <w:t>四</w:t>
      </w:r>
      <w:r>
        <w:rPr>
          <w:rFonts w:hint="eastAsia" w:ascii="宋体" w:hAnsi="宋体" w:eastAsia="宋体" w:cs="宋体"/>
          <w:bCs/>
          <w:color w:val="auto"/>
          <w:sz w:val="22"/>
          <w:szCs w:val="22"/>
        </w:rPr>
        <w:t>、合同生效及其它</w:t>
      </w:r>
      <w:bookmarkEnd w:id="103"/>
    </w:p>
    <w:p w14:paraId="51DE4723">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1.合同经甲、乙双方签字并加盖单位公章后生效。</w:t>
      </w:r>
    </w:p>
    <w:p w14:paraId="6FDF99C8">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2.比选文件、投标文件与本合同具有同等法律效力。</w:t>
      </w:r>
    </w:p>
    <w:p w14:paraId="0E0E9172">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3.本合同未尽事宜，遵照《</w:t>
      </w:r>
      <w:r>
        <w:rPr>
          <w:rFonts w:hint="eastAsia" w:ascii="宋体" w:hAnsi="宋体" w:eastAsia="宋体" w:cs="宋体"/>
          <w:bCs/>
          <w:color w:val="auto"/>
          <w:sz w:val="22"/>
          <w:szCs w:val="22"/>
          <w:lang w:eastAsia="zh-CN"/>
        </w:rPr>
        <w:t>民法典</w:t>
      </w:r>
      <w:r>
        <w:rPr>
          <w:rFonts w:hint="eastAsia" w:ascii="宋体" w:hAnsi="宋体" w:eastAsia="宋体" w:cs="宋体"/>
          <w:bCs/>
          <w:color w:val="auto"/>
          <w:sz w:val="22"/>
          <w:szCs w:val="22"/>
        </w:rPr>
        <w:t>》有关条文执行。</w:t>
      </w:r>
    </w:p>
    <w:p w14:paraId="05CA4B4E">
      <w:pPr>
        <w:keepNext w:val="0"/>
        <w:keepLines w:val="0"/>
        <w:pageBreakBefore w:val="0"/>
        <w:kinsoku/>
        <w:wordWrap/>
        <w:overflowPunct/>
        <w:topLinePunct w:val="0"/>
        <w:autoSpaceDE w:val="0"/>
        <w:autoSpaceDN w:val="0"/>
        <w:bidi w:val="0"/>
        <w:adjustRightInd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4. 合同</w:t>
      </w:r>
      <w:r>
        <w:rPr>
          <w:rFonts w:hint="eastAsia" w:ascii="宋体" w:hAnsi="宋体" w:eastAsia="宋体" w:cs="宋体"/>
          <w:bCs/>
          <w:color w:val="auto"/>
          <w:sz w:val="22"/>
          <w:szCs w:val="22"/>
          <w:lang w:val="en-US" w:eastAsia="zh-CN"/>
        </w:rPr>
        <w:t>一式四份，</w:t>
      </w:r>
      <w:r>
        <w:rPr>
          <w:rFonts w:hint="eastAsia" w:ascii="宋体" w:hAnsi="宋体" w:eastAsia="宋体" w:cs="宋体"/>
          <w:bCs/>
          <w:color w:val="auto"/>
          <w:sz w:val="22"/>
          <w:szCs w:val="22"/>
        </w:rPr>
        <w:t>甲、乙双方各执</w:t>
      </w:r>
      <w:r>
        <w:rPr>
          <w:rFonts w:hint="eastAsia" w:ascii="宋体" w:hAnsi="宋体" w:eastAsia="宋体" w:cs="宋体"/>
          <w:bCs/>
          <w:color w:val="auto"/>
          <w:sz w:val="22"/>
          <w:szCs w:val="22"/>
          <w:lang w:val="en-US" w:eastAsia="zh-CN"/>
        </w:rPr>
        <w:t>两</w:t>
      </w:r>
      <w:r>
        <w:rPr>
          <w:rFonts w:hint="eastAsia" w:ascii="宋体" w:hAnsi="宋体" w:eastAsia="宋体" w:cs="宋体"/>
          <w:bCs/>
          <w:color w:val="auto"/>
          <w:sz w:val="22"/>
          <w:szCs w:val="22"/>
        </w:rPr>
        <w:t>份</w:t>
      </w:r>
      <w:r>
        <w:rPr>
          <w:rFonts w:hint="eastAsia" w:ascii="宋体" w:hAnsi="宋体" w:eastAsia="宋体" w:cs="宋体"/>
          <w:bCs/>
          <w:color w:val="auto"/>
          <w:sz w:val="22"/>
          <w:szCs w:val="22"/>
          <w:lang w:eastAsia="zh-CN"/>
        </w:rPr>
        <w:t>，</w:t>
      </w:r>
      <w:r>
        <w:rPr>
          <w:rFonts w:hint="eastAsia" w:ascii="宋体" w:hAnsi="宋体" w:eastAsia="宋体" w:cs="宋体"/>
          <w:bCs/>
          <w:color w:val="auto"/>
          <w:sz w:val="22"/>
          <w:szCs w:val="22"/>
        </w:rPr>
        <w:t>均具有同等法律效力。本合同经双方法定代表人或授权代表签字并加盖公章后生效。</w:t>
      </w:r>
    </w:p>
    <w:p w14:paraId="19B754F0">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十</w:t>
      </w:r>
      <w:r>
        <w:rPr>
          <w:rFonts w:hint="eastAsia" w:ascii="宋体" w:hAnsi="宋体" w:eastAsia="宋体" w:cs="宋体"/>
          <w:bCs/>
          <w:color w:val="auto"/>
          <w:sz w:val="22"/>
          <w:szCs w:val="22"/>
          <w:lang w:val="en-US" w:eastAsia="zh-CN"/>
        </w:rPr>
        <w:t>五</w:t>
      </w:r>
      <w:r>
        <w:rPr>
          <w:rFonts w:hint="eastAsia" w:ascii="宋体" w:hAnsi="宋体" w:eastAsia="宋体" w:cs="宋体"/>
          <w:bCs/>
          <w:color w:val="auto"/>
          <w:sz w:val="22"/>
          <w:szCs w:val="22"/>
        </w:rPr>
        <w:t>、合同的组成</w:t>
      </w:r>
    </w:p>
    <w:p w14:paraId="7089C016">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1.本合同的补充协议（如有）；</w:t>
      </w:r>
    </w:p>
    <w:p w14:paraId="050E04D5">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2.本合同文本及附件；</w:t>
      </w:r>
    </w:p>
    <w:p w14:paraId="1297B46F">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3.中标通知书；</w:t>
      </w:r>
    </w:p>
    <w:p w14:paraId="0ED94145">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4.投标文件；</w:t>
      </w:r>
    </w:p>
    <w:p w14:paraId="15A45F12">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5.比选文件。</w:t>
      </w:r>
    </w:p>
    <w:p w14:paraId="62DA8937">
      <w:pPr>
        <w:keepNext w:val="0"/>
        <w:keepLines w:val="0"/>
        <w:pageBreakBefore w:val="0"/>
        <w:kinsoku/>
        <w:wordWrap/>
        <w:overflowPunct/>
        <w:topLinePunct w:val="0"/>
        <w:bidi w:val="0"/>
        <w:spacing w:line="440" w:lineRule="exact"/>
        <w:ind w:firstLine="444" w:firstLineChars="202"/>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上述文件应视为不可分割、互为补充和解释，应一并阅读和解释。若有不明确或不一致之处，以上面所列顺序在前为准。</w:t>
      </w:r>
    </w:p>
    <w:p w14:paraId="04B4FFC5">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甲方：（印章）                        乙方：（印章）</w:t>
      </w:r>
    </w:p>
    <w:p w14:paraId="021A1064">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法定代表人或授权代表:（签字）       法定代表人或授权代表:（签字）</w:t>
      </w:r>
    </w:p>
    <w:p w14:paraId="34139847">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地址：                               地址：</w:t>
      </w:r>
    </w:p>
    <w:p w14:paraId="31FD04E6">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邮政编码：                           邮政编码：</w:t>
      </w:r>
    </w:p>
    <w:p w14:paraId="1ECCACBB">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电话：                               电话：</w:t>
      </w:r>
    </w:p>
    <w:p w14:paraId="065E795B">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传真：                               传真：</w:t>
      </w:r>
    </w:p>
    <w:p w14:paraId="5778AAAB">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开户银行：                           开户银行：</w:t>
      </w:r>
    </w:p>
    <w:p w14:paraId="30543508">
      <w:pPr>
        <w:keepNext w:val="0"/>
        <w:keepLines w:val="0"/>
        <w:pageBreakBefore w:val="0"/>
        <w:kinsoku/>
        <w:wordWrap/>
        <w:overflowPunct/>
        <w:topLinePunct w:val="0"/>
        <w:bidi w:val="0"/>
        <w:spacing w:line="440" w:lineRule="exact"/>
        <w:jc w:val="left"/>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帐号：                               帐号：</w:t>
      </w:r>
    </w:p>
    <w:p w14:paraId="135FFAC1">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bCs/>
          <w:color w:val="auto"/>
          <w:sz w:val="22"/>
          <w:szCs w:val="22"/>
        </w:rPr>
        <w:t>签订时间：                           签订时间</w:t>
      </w:r>
      <w:r>
        <w:rPr>
          <w:rFonts w:hint="eastAsia" w:ascii="宋体" w:hAnsi="宋体" w:eastAsia="宋体" w:cs="宋体"/>
          <w:bCs/>
          <w:color w:val="auto"/>
          <w:sz w:val="22"/>
          <w:szCs w:val="22"/>
          <w:highlight w:val="none"/>
        </w:rPr>
        <w:t>：</w:t>
      </w:r>
    </w:p>
    <w:p w14:paraId="1AF2029A">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ascii="新宋体" w:hAnsi="新宋体" w:eastAsia="新宋体"/>
          <w:color w:val="auto"/>
          <w:sz w:val="22"/>
          <w:szCs w:val="22"/>
          <w:highlight w:val="none"/>
        </w:rPr>
      </w:pPr>
    </w:p>
    <w:bookmarkEnd w:id="92"/>
    <w:p w14:paraId="5199937D">
      <w:pPr>
        <w:pStyle w:val="3"/>
        <w:bidi w:val="0"/>
        <w:rPr>
          <w:rFonts w:hint="eastAsia" w:ascii="新宋体" w:hAnsi="新宋体" w:eastAsia="新宋体" w:cs="Times New Roman"/>
          <w:b/>
          <w:bCs/>
          <w:color w:val="auto"/>
          <w:kern w:val="2"/>
          <w:sz w:val="36"/>
          <w:szCs w:val="36"/>
          <w:highlight w:val="none"/>
          <w:lang w:val="en-US" w:eastAsia="zh-CN" w:bidi="ar-SA"/>
        </w:rPr>
      </w:pPr>
      <w:r>
        <w:rPr>
          <w:rFonts w:ascii="新宋体" w:hAnsi="新宋体" w:eastAsia="新宋体"/>
          <w:color w:val="auto"/>
          <w:sz w:val="24"/>
          <w:highlight w:val="none"/>
        </w:rPr>
        <w:br w:type="page"/>
      </w:r>
      <w:bookmarkStart w:id="104" w:name="_Toc5314"/>
      <w:bookmarkStart w:id="105" w:name="_Toc5295"/>
      <w:r>
        <w:rPr>
          <w:rFonts w:hint="eastAsia" w:ascii="新宋体" w:hAnsi="新宋体" w:eastAsia="新宋体" w:cs="Times New Roman"/>
          <w:b/>
          <w:bCs/>
          <w:color w:val="auto"/>
          <w:kern w:val="2"/>
          <w:sz w:val="36"/>
          <w:szCs w:val="36"/>
          <w:highlight w:val="none"/>
          <w:lang w:val="en-US" w:eastAsia="zh-CN" w:bidi="ar-SA"/>
        </w:rPr>
        <w:t>第四部分   投标文件格式</w:t>
      </w:r>
      <w:bookmarkEnd w:id="104"/>
      <w:bookmarkEnd w:id="105"/>
    </w:p>
    <w:p w14:paraId="2F65C7EC">
      <w:pPr>
        <w:spacing w:before="120" w:beforeLines="50" w:after="120"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（资格审查资料封面，供参考）</w:t>
      </w:r>
    </w:p>
    <w:p w14:paraId="207ACB8F">
      <w:pPr>
        <w:rPr>
          <w:rFonts w:hint="eastAsia" w:ascii="新宋体" w:hAnsi="新宋体" w:eastAsia="新宋体" w:cs="新宋体"/>
          <w:color w:val="auto"/>
          <w:highlight w:val="none"/>
        </w:rPr>
      </w:pPr>
    </w:p>
    <w:p w14:paraId="17361FA7">
      <w:pPr>
        <w:rPr>
          <w:rFonts w:hint="eastAsia" w:ascii="新宋体" w:hAnsi="新宋体" w:eastAsia="新宋体" w:cs="新宋体"/>
          <w:color w:val="auto"/>
          <w:highlight w:val="none"/>
        </w:rPr>
      </w:pPr>
    </w:p>
    <w:p w14:paraId="6CA6C402">
      <w:pPr>
        <w:rPr>
          <w:rFonts w:hint="eastAsia" w:ascii="新宋体" w:hAnsi="新宋体" w:eastAsia="新宋体" w:cs="新宋体"/>
          <w:color w:val="auto"/>
          <w:highlight w:val="none"/>
        </w:rPr>
      </w:pPr>
    </w:p>
    <w:p w14:paraId="66719EB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22C17867">
      <w:pPr>
        <w:jc w:val="center"/>
        <w:rPr>
          <w:rFonts w:hint="eastAsia" w:ascii="宋体" w:hAnsi="宋体" w:eastAsia="宋体" w:cs="楷体"/>
          <w:color w:val="auto"/>
          <w:sz w:val="28"/>
          <w:szCs w:val="28"/>
          <w:highlight w:val="none"/>
        </w:rPr>
      </w:pPr>
    </w:p>
    <w:p w14:paraId="0FC258D8">
      <w:pPr>
        <w:rPr>
          <w:rFonts w:hint="eastAsia" w:ascii="新宋体" w:hAnsi="新宋体" w:eastAsia="新宋体" w:cs="新宋体"/>
          <w:color w:val="auto"/>
          <w:sz w:val="28"/>
          <w:szCs w:val="28"/>
          <w:highlight w:val="none"/>
        </w:rPr>
      </w:pPr>
    </w:p>
    <w:p w14:paraId="0779174F">
      <w:pPr>
        <w:rPr>
          <w:rFonts w:hint="eastAsia" w:ascii="新宋体" w:hAnsi="新宋体" w:eastAsia="新宋体" w:cs="新宋体"/>
          <w:color w:val="auto"/>
          <w:sz w:val="28"/>
          <w:szCs w:val="28"/>
          <w:highlight w:val="none"/>
        </w:rPr>
      </w:pPr>
    </w:p>
    <w:p w14:paraId="3074A39D">
      <w:pPr>
        <w:rPr>
          <w:rFonts w:hint="eastAsia" w:ascii="新宋体" w:hAnsi="新宋体" w:eastAsia="新宋体" w:cs="新宋体"/>
          <w:color w:val="auto"/>
          <w:sz w:val="28"/>
          <w:szCs w:val="28"/>
          <w:highlight w:val="none"/>
        </w:rPr>
      </w:pPr>
    </w:p>
    <w:p w14:paraId="598CAE64">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资格审查资料</w:t>
      </w:r>
    </w:p>
    <w:p w14:paraId="78022DD1">
      <w:pPr>
        <w:spacing w:line="360" w:lineRule="auto"/>
        <w:rPr>
          <w:rFonts w:hint="eastAsia" w:ascii="新宋体" w:hAnsi="新宋体" w:eastAsia="新宋体" w:cs="新宋体"/>
          <w:color w:val="auto"/>
          <w:szCs w:val="21"/>
          <w:highlight w:val="none"/>
        </w:rPr>
      </w:pPr>
    </w:p>
    <w:p w14:paraId="5ACCE206">
      <w:pPr>
        <w:spacing w:line="360" w:lineRule="auto"/>
        <w:rPr>
          <w:rFonts w:hint="eastAsia" w:ascii="新宋体" w:hAnsi="新宋体" w:eastAsia="新宋体" w:cs="新宋体"/>
          <w:color w:val="auto"/>
          <w:szCs w:val="21"/>
          <w:highlight w:val="none"/>
        </w:rPr>
      </w:pPr>
    </w:p>
    <w:p w14:paraId="06FE595C">
      <w:pPr>
        <w:spacing w:line="360" w:lineRule="auto"/>
        <w:rPr>
          <w:rFonts w:hint="eastAsia" w:ascii="新宋体" w:hAnsi="新宋体" w:eastAsia="新宋体" w:cs="新宋体"/>
          <w:color w:val="auto"/>
          <w:szCs w:val="21"/>
          <w:highlight w:val="none"/>
        </w:rPr>
      </w:pPr>
    </w:p>
    <w:p w14:paraId="1C13B80F">
      <w:pPr>
        <w:spacing w:line="360" w:lineRule="auto"/>
        <w:rPr>
          <w:rFonts w:hint="eastAsia" w:ascii="新宋体" w:hAnsi="新宋体" w:eastAsia="新宋体" w:cs="新宋体"/>
          <w:color w:val="auto"/>
          <w:szCs w:val="21"/>
          <w:highlight w:val="none"/>
        </w:rPr>
      </w:pPr>
    </w:p>
    <w:p w14:paraId="55AA27BA">
      <w:pPr>
        <w:spacing w:line="360" w:lineRule="auto"/>
        <w:rPr>
          <w:rFonts w:hint="eastAsia" w:ascii="新宋体" w:hAnsi="新宋体" w:eastAsia="新宋体" w:cs="新宋体"/>
          <w:color w:val="auto"/>
          <w:szCs w:val="21"/>
          <w:highlight w:val="none"/>
        </w:rPr>
      </w:pPr>
    </w:p>
    <w:p w14:paraId="10DFD8A1">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2891C124">
      <w:pPr>
        <w:rPr>
          <w:rFonts w:hint="eastAsia" w:ascii="新宋体" w:hAnsi="新宋体" w:eastAsia="新宋体" w:cs="新宋体"/>
          <w:color w:val="auto"/>
          <w:sz w:val="28"/>
          <w:szCs w:val="28"/>
          <w:highlight w:val="none"/>
          <w:u w:val="single"/>
        </w:rPr>
      </w:pPr>
    </w:p>
    <w:p w14:paraId="003EADF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2849BEB3">
      <w:pPr>
        <w:rPr>
          <w:rFonts w:hint="eastAsia" w:ascii="新宋体" w:hAnsi="新宋体" w:eastAsia="新宋体" w:cs="新宋体"/>
          <w:color w:val="auto"/>
          <w:sz w:val="28"/>
          <w:szCs w:val="28"/>
          <w:highlight w:val="none"/>
        </w:rPr>
      </w:pPr>
    </w:p>
    <w:p w14:paraId="35DBADCA">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53C58D9">
      <w:pPr>
        <w:spacing w:line="46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14:paraId="01332DDA">
      <w:pPr>
        <w:jc w:val="center"/>
        <w:rPr>
          <w:rFonts w:hint="eastAsia" w:ascii="新宋体" w:hAnsi="新宋体" w:eastAsia="新宋体" w:cs="新宋体"/>
          <w:b/>
          <w:bCs/>
          <w:color w:val="auto"/>
          <w:sz w:val="52"/>
          <w:szCs w:val="52"/>
          <w:highlight w:val="none"/>
        </w:rPr>
      </w:pPr>
      <w:bookmarkStart w:id="106" w:name="_Toc465107614"/>
      <w:bookmarkStart w:id="107" w:name="_Toc504034734"/>
      <w:r>
        <w:rPr>
          <w:rFonts w:hint="eastAsia" w:ascii="新宋体" w:hAnsi="新宋体" w:eastAsia="新宋体" w:cs="新宋体"/>
          <w:b/>
          <w:bCs/>
          <w:color w:val="auto"/>
          <w:sz w:val="52"/>
          <w:szCs w:val="52"/>
          <w:highlight w:val="none"/>
        </w:rPr>
        <w:t>目    录</w:t>
      </w:r>
    </w:p>
    <w:p w14:paraId="44B6FCE0">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序号</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内 容</w:t>
      </w:r>
    </w:p>
    <w:p w14:paraId="12476579">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1</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法定代表人（单位负责人）授权书和被授权人有效身份证明。</w:t>
      </w:r>
    </w:p>
    <w:p w14:paraId="2B54CBF1">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rPr>
        <w:t>2</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具备有效的食品经营许可证</w:t>
      </w:r>
    </w:p>
    <w:p w14:paraId="4C4E14B5">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3</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营业执照(或事业法人登记证书或其它工商等登记证明材料)。</w:t>
      </w:r>
    </w:p>
    <w:p w14:paraId="21C174EF">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4</w:t>
      </w:r>
      <w:r>
        <w:rPr>
          <w:rFonts w:hint="eastAsia" w:ascii="新宋体" w:hAnsi="新宋体" w:eastAsia="新宋体" w:cs="新宋体"/>
          <w:color w:val="auto"/>
          <w:highlight w:val="none"/>
        </w:rPr>
        <w:tab/>
      </w:r>
      <w:r>
        <w:rPr>
          <w:rFonts w:hint="eastAsia" w:ascii="宋体" w:hAnsi="宋体" w:cs="宋体"/>
          <w:color w:val="auto"/>
          <w:kern w:val="0"/>
          <w:sz w:val="22"/>
          <w:szCs w:val="22"/>
          <w:highlight w:val="none"/>
        </w:rPr>
        <w:t>中小企业声明函（或监狱企业声明函、残疾人福利性单位声明函）（采购文件第二部分相关附件）</w:t>
      </w:r>
    </w:p>
    <w:p w14:paraId="5DDC57A2">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 xml:space="preserve">5   </w:t>
      </w:r>
      <w:r>
        <w:rPr>
          <w:rFonts w:hint="eastAsia" w:ascii="新宋体" w:hAnsi="新宋体" w:eastAsia="新宋体" w:cs="新宋体"/>
          <w:color w:val="auto"/>
          <w:highlight w:val="none"/>
        </w:rPr>
        <w:t>资格条件承诺函</w:t>
      </w:r>
    </w:p>
    <w:p w14:paraId="4980664A">
      <w:pPr>
        <w:pStyle w:val="14"/>
        <w:spacing w:line="480" w:lineRule="auto"/>
        <w:rPr>
          <w:rFonts w:hint="eastAsia" w:ascii="新宋体" w:hAnsi="新宋体" w:eastAsia="新宋体" w:cs="新宋体"/>
          <w:color w:val="auto"/>
          <w:highlight w:val="none"/>
        </w:rPr>
      </w:pPr>
      <w:r>
        <w:rPr>
          <w:rFonts w:hint="eastAsia" w:ascii="新宋体" w:hAnsi="新宋体" w:eastAsia="新宋体" w:cs="新宋体"/>
          <w:color w:val="auto"/>
          <w:highlight w:val="none"/>
          <w:lang w:val="en-US" w:eastAsia="zh-CN"/>
        </w:rPr>
        <w:t>6</w:t>
      </w:r>
      <w:r>
        <w:rPr>
          <w:rFonts w:hint="eastAsia" w:ascii="新宋体" w:hAnsi="新宋体" w:eastAsia="新宋体" w:cs="新宋体"/>
          <w:color w:val="auto"/>
          <w:highlight w:val="none"/>
        </w:rPr>
        <w:tab/>
      </w:r>
      <w:r>
        <w:rPr>
          <w:rFonts w:hint="eastAsia" w:ascii="新宋体" w:hAnsi="新宋体" w:eastAsia="新宋体" w:cs="新宋体"/>
          <w:color w:val="auto"/>
          <w:highlight w:val="none"/>
        </w:rPr>
        <w:t>申请材料真实性声明</w:t>
      </w:r>
    </w:p>
    <w:p w14:paraId="7E091CEE">
      <w:pPr>
        <w:pStyle w:val="14"/>
        <w:spacing w:line="480" w:lineRule="auto"/>
        <w:rPr>
          <w:rFonts w:hint="eastAsia" w:ascii="新宋体" w:hAnsi="新宋体" w:eastAsia="新宋体" w:cs="新宋体"/>
          <w:color w:val="auto"/>
          <w:highlight w:val="none"/>
        </w:rPr>
      </w:pPr>
    </w:p>
    <w:p w14:paraId="53A7E767">
      <w:pPr>
        <w:pStyle w:val="3"/>
        <w:spacing w:line="360" w:lineRule="auto"/>
        <w:ind w:left="420"/>
        <w:jc w:val="left"/>
        <w:rPr>
          <w:rFonts w:hint="eastAsia" w:ascii="新宋体" w:hAnsi="新宋体" w:eastAsia="新宋体" w:cs="新宋体"/>
          <w:b w:val="0"/>
          <w:color w:val="auto"/>
          <w:sz w:val="22"/>
          <w:szCs w:val="22"/>
          <w:highlight w:val="none"/>
        </w:rPr>
      </w:pPr>
    </w:p>
    <w:p w14:paraId="7C805000">
      <w:pPr>
        <w:pStyle w:val="3"/>
        <w:spacing w:line="360" w:lineRule="auto"/>
        <w:ind w:left="420"/>
        <w:jc w:val="left"/>
        <w:rPr>
          <w:rFonts w:hint="eastAsia" w:ascii="新宋体" w:hAnsi="新宋体" w:eastAsia="新宋体" w:cs="新宋体"/>
          <w:b w:val="0"/>
          <w:color w:val="auto"/>
          <w:sz w:val="22"/>
          <w:szCs w:val="22"/>
          <w:highlight w:val="none"/>
        </w:rPr>
      </w:pPr>
    </w:p>
    <w:p w14:paraId="4CDB501B">
      <w:pPr>
        <w:pStyle w:val="3"/>
        <w:spacing w:line="360" w:lineRule="auto"/>
        <w:ind w:left="420"/>
        <w:jc w:val="left"/>
        <w:rPr>
          <w:rFonts w:hint="eastAsia" w:ascii="新宋体" w:hAnsi="新宋体" w:eastAsia="新宋体" w:cs="新宋体"/>
          <w:b w:val="0"/>
          <w:color w:val="auto"/>
          <w:sz w:val="22"/>
          <w:szCs w:val="22"/>
          <w:highlight w:val="none"/>
        </w:rPr>
      </w:pPr>
    </w:p>
    <w:p w14:paraId="14EF3165">
      <w:pPr>
        <w:pStyle w:val="3"/>
        <w:spacing w:line="360" w:lineRule="auto"/>
        <w:ind w:left="420"/>
        <w:rPr>
          <w:rFonts w:hint="eastAsia" w:ascii="新宋体" w:hAnsi="新宋体" w:eastAsia="新宋体" w:cs="新宋体"/>
          <w:b w:val="0"/>
          <w:color w:val="auto"/>
          <w:sz w:val="22"/>
          <w:szCs w:val="22"/>
          <w:highlight w:val="none"/>
        </w:rPr>
      </w:pPr>
      <w:r>
        <w:rPr>
          <w:rFonts w:hint="eastAsia" w:ascii="新宋体" w:hAnsi="新宋体" w:eastAsia="新宋体" w:cs="新宋体"/>
          <w:b w:val="0"/>
          <w:color w:val="auto"/>
          <w:sz w:val="22"/>
          <w:szCs w:val="22"/>
          <w:highlight w:val="none"/>
        </w:rPr>
        <w:br w:type="page"/>
      </w:r>
    </w:p>
    <w:p w14:paraId="25150EA8">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t>法定代表人授权书</w:t>
      </w:r>
    </w:p>
    <w:p w14:paraId="4702327D">
      <w:pPr>
        <w:spacing w:line="420" w:lineRule="exact"/>
        <w:rPr>
          <w:rFonts w:hint="eastAsia" w:ascii="新宋体" w:hAnsi="新宋体" w:eastAsia="新宋体"/>
          <w:b/>
          <w:color w:val="auto"/>
          <w:sz w:val="22"/>
          <w:szCs w:val="22"/>
          <w:highlight w:val="none"/>
        </w:rPr>
      </w:pPr>
    </w:p>
    <w:p w14:paraId="705371D4">
      <w:pPr>
        <w:spacing w:line="420" w:lineRule="exact"/>
        <w:rPr>
          <w:rFonts w:hint="eastAsia" w:ascii="新宋体" w:hAnsi="新宋体" w:eastAsia="新宋体"/>
          <w:color w:val="auto"/>
          <w:sz w:val="22"/>
          <w:szCs w:val="22"/>
          <w:highlight w:val="none"/>
          <w:lang w:eastAsia="zh-CN"/>
        </w:rPr>
      </w:pPr>
      <w:r>
        <w:rPr>
          <w:rFonts w:hint="eastAsia" w:ascii="新宋体" w:hAnsi="新宋体" w:eastAsia="新宋体"/>
          <w:color w:val="auto"/>
          <w:sz w:val="22"/>
          <w:szCs w:val="22"/>
          <w:highlight w:val="none"/>
          <w:lang w:eastAsia="zh-CN"/>
        </w:rPr>
        <w:t>温州市教师教育院：</w:t>
      </w:r>
    </w:p>
    <w:p w14:paraId="29F0B0BA">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2CAF075C">
      <w:pPr>
        <w:spacing w:line="460" w:lineRule="exact"/>
        <w:rPr>
          <w:rFonts w:hint="eastAsia" w:ascii="新宋体" w:hAnsi="新宋体" w:eastAsia="新宋体"/>
          <w:color w:val="auto"/>
          <w:sz w:val="22"/>
          <w:szCs w:val="22"/>
          <w:highlight w:val="none"/>
          <w:u w:val="single"/>
        </w:rPr>
      </w:pPr>
    </w:p>
    <w:p w14:paraId="79EA448C">
      <w:pPr>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（供应商全称）法定代表人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（全权代表姓名）为全权代表，参加贵</w:t>
      </w:r>
      <w:r>
        <w:rPr>
          <w:rFonts w:hint="eastAsia" w:ascii="新宋体" w:hAnsi="新宋体" w:eastAsia="新宋体"/>
          <w:color w:val="auto"/>
          <w:sz w:val="22"/>
          <w:szCs w:val="22"/>
          <w:highlight w:val="none"/>
          <w:lang w:val="en-US" w:eastAsia="zh-CN"/>
        </w:rPr>
        <w:t>方</w:t>
      </w:r>
      <w:r>
        <w:rPr>
          <w:rFonts w:hint="eastAsia" w:ascii="新宋体" w:hAnsi="新宋体" w:eastAsia="新宋体"/>
          <w:color w:val="auto"/>
          <w:sz w:val="22"/>
          <w:szCs w:val="22"/>
          <w:highlight w:val="none"/>
        </w:rPr>
        <w:t>组织的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w:t>
      </w:r>
      <w:r>
        <w:rPr>
          <w:rFonts w:hint="eastAsia" w:ascii="新宋体" w:hAnsi="新宋体" w:eastAsia="新宋体"/>
          <w:color w:val="auto"/>
          <w:sz w:val="22"/>
          <w:szCs w:val="22"/>
          <w:highlight w:val="none"/>
          <w:lang w:eastAsia="zh-CN"/>
        </w:rPr>
        <w:t>采购项目名称</w:t>
      </w:r>
      <w:r>
        <w:rPr>
          <w:rFonts w:hint="eastAsia" w:ascii="新宋体" w:hAnsi="新宋体" w:eastAsia="新宋体"/>
          <w:color w:val="auto"/>
          <w:sz w:val="22"/>
          <w:szCs w:val="22"/>
          <w:highlight w:val="none"/>
        </w:rPr>
        <w:t>、编号）的招标活动，全权代表我方处理招标活动中的一切事宜。</w:t>
      </w:r>
    </w:p>
    <w:p w14:paraId="58CDD95D">
      <w:pPr>
        <w:spacing w:line="460" w:lineRule="exact"/>
        <w:ind w:firstLine="2955"/>
        <w:rPr>
          <w:rFonts w:hint="eastAsia" w:ascii="新宋体" w:hAnsi="新宋体" w:eastAsia="新宋体"/>
          <w:color w:val="auto"/>
          <w:sz w:val="22"/>
          <w:szCs w:val="22"/>
          <w:highlight w:val="none"/>
        </w:rPr>
      </w:pPr>
    </w:p>
    <w:p w14:paraId="71505E0A">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14:paraId="76E3B7C4">
      <w:pPr>
        <w:spacing w:line="460" w:lineRule="exact"/>
        <w:ind w:firstLine="3971" w:firstLineChars="180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14:paraId="47DDFA0D">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供应商全称（公章）：</w:t>
      </w:r>
    </w:p>
    <w:p w14:paraId="1DCB2482">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日期：     年    月   日</w:t>
      </w:r>
    </w:p>
    <w:p w14:paraId="740E1217">
      <w:pPr>
        <w:spacing w:line="460" w:lineRule="exact"/>
        <w:rPr>
          <w:rFonts w:hint="eastAsia" w:ascii="新宋体" w:hAnsi="新宋体" w:eastAsia="新宋体"/>
          <w:color w:val="auto"/>
          <w:sz w:val="22"/>
          <w:szCs w:val="22"/>
          <w:highlight w:val="none"/>
        </w:rPr>
      </w:pPr>
    </w:p>
    <w:p w14:paraId="2C6D09F6">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附：</w:t>
      </w:r>
    </w:p>
    <w:p w14:paraId="0ACA6AE1">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授权代表姓名：</w:t>
      </w:r>
    </w:p>
    <w:p w14:paraId="18AE8F59">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p w14:paraId="7340E4B8">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详细通讯地址：</w:t>
      </w:r>
    </w:p>
    <w:p w14:paraId="4F3564D0">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p>
    <w:p w14:paraId="37B609CA">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p>
    <w:p w14:paraId="3D0A77C4">
      <w:pPr>
        <w:spacing w:line="46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w:t>
      </w:r>
    </w:p>
    <w:tbl>
      <w:tblPr>
        <w:tblStyle w:val="53"/>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550D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noWrap w:val="0"/>
            <w:vAlign w:val="center"/>
          </w:tcPr>
          <w:p w14:paraId="65170B6E">
            <w:pPr>
              <w:spacing w:line="380" w:lineRule="exact"/>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供应商代表身份证扫描件</w:t>
            </w:r>
          </w:p>
          <w:p w14:paraId="6256CA4F">
            <w:pPr>
              <w:spacing w:line="380" w:lineRule="exact"/>
              <w:jc w:val="center"/>
              <w:rPr>
                <w:rFonts w:hint="eastAsia" w:ascii="新宋体" w:hAnsi="新宋体" w:eastAsia="新宋体"/>
                <w:b/>
                <w:bCs/>
                <w:color w:val="auto"/>
                <w:sz w:val="28"/>
                <w:highlight w:val="none"/>
              </w:rPr>
            </w:pPr>
          </w:p>
        </w:tc>
      </w:tr>
    </w:tbl>
    <w:p w14:paraId="63993C62">
      <w:pPr>
        <w:pStyle w:val="3"/>
        <w:jc w:val="center"/>
        <w:rPr>
          <w:rFonts w:hint="eastAsia" w:ascii="新宋体" w:hAnsi="新宋体" w:eastAsia="新宋体" w:cs="新宋体"/>
          <w:b/>
          <w:bCs w:val="0"/>
          <w:color w:val="auto"/>
          <w:kern w:val="0"/>
          <w:sz w:val="28"/>
          <w:szCs w:val="28"/>
          <w:highlight w:val="none"/>
          <w:lang w:val="en-US" w:eastAsia="zh-CN" w:bidi="ar-SA"/>
        </w:rPr>
      </w:pPr>
      <w:bookmarkStart w:id="108" w:name="_Toc5222"/>
      <w:bookmarkStart w:id="109" w:name="_Toc9801"/>
      <w:bookmarkStart w:id="110" w:name="_Toc20398"/>
    </w:p>
    <w:p w14:paraId="6DB2D2EB">
      <w:pPr>
        <w:bidi w:val="0"/>
        <w:jc w:val="center"/>
        <w:rPr>
          <w:rFonts w:hint="eastAsia"/>
          <w:b/>
          <w:bCs/>
          <w:sz w:val="28"/>
          <w:szCs w:val="28"/>
          <w:lang w:val="en-US" w:eastAsia="zh-CN"/>
        </w:rPr>
      </w:pPr>
      <w:r>
        <w:rPr>
          <w:rFonts w:hint="eastAsia" w:ascii="新宋体" w:hAnsi="新宋体" w:eastAsia="新宋体" w:cs="新宋体"/>
          <w:b/>
          <w:bCs w:val="0"/>
          <w:color w:val="auto"/>
          <w:kern w:val="0"/>
          <w:szCs w:val="28"/>
          <w:highlight w:val="none"/>
          <w:lang w:val="en-US" w:eastAsia="zh-CN" w:bidi="ar-SA"/>
        </w:rPr>
        <w:br w:type="page"/>
      </w:r>
      <w:r>
        <w:rPr>
          <w:rFonts w:hint="eastAsia"/>
          <w:b/>
          <w:bCs/>
          <w:sz w:val="28"/>
          <w:szCs w:val="28"/>
          <w:lang w:val="en-US" w:eastAsia="zh-CN"/>
        </w:rPr>
        <w:t>资格条件承诺函</w:t>
      </w:r>
      <w:bookmarkEnd w:id="108"/>
      <w:bookmarkEnd w:id="109"/>
      <w:bookmarkEnd w:id="110"/>
    </w:p>
    <w:p w14:paraId="2E3F5C94">
      <w:pPr>
        <w:bidi w:val="0"/>
        <w:jc w:val="center"/>
        <w:rPr>
          <w:rFonts w:hint="eastAsia"/>
          <w:b/>
          <w:bCs/>
          <w:sz w:val="28"/>
          <w:szCs w:val="28"/>
        </w:rPr>
      </w:pPr>
    </w:p>
    <w:p w14:paraId="747E14AC">
      <w:pPr>
        <w:spacing w:line="420" w:lineRule="exact"/>
        <w:rPr>
          <w:rFonts w:hint="eastAsia" w:ascii="宋体" w:hAnsi="宋体"/>
          <w:color w:val="auto"/>
          <w:sz w:val="22"/>
          <w:szCs w:val="22"/>
          <w:highlight w:val="none"/>
          <w:lang w:val="en-US" w:eastAsia="zh-CN"/>
        </w:rPr>
      </w:pPr>
      <w:r>
        <w:rPr>
          <w:rFonts w:hint="eastAsia" w:ascii="新宋体" w:hAnsi="新宋体" w:eastAsia="新宋体"/>
          <w:color w:val="auto"/>
          <w:sz w:val="22"/>
          <w:szCs w:val="22"/>
          <w:highlight w:val="none"/>
          <w:lang w:eastAsia="zh-CN"/>
        </w:rPr>
        <w:t>温州市教师教育院：</w:t>
      </w:r>
    </w:p>
    <w:p w14:paraId="3306DAB4">
      <w:pPr>
        <w:spacing w:line="42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54F64E80">
      <w:pPr>
        <w:shd w:val="clear" w:color="auto" w:fill="FFFFFF"/>
        <w:snapToGrid w:val="0"/>
        <w:spacing w:line="440" w:lineRule="exact"/>
        <w:rPr>
          <w:rFonts w:hint="eastAsia" w:ascii="宋体" w:hAnsi="宋体" w:cs="宋体"/>
          <w:color w:val="auto"/>
          <w:sz w:val="22"/>
          <w:szCs w:val="22"/>
          <w:highlight w:val="none"/>
        </w:rPr>
      </w:pPr>
    </w:p>
    <w:p w14:paraId="64B63F5C">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，现郑重承诺：</w:t>
      </w:r>
    </w:p>
    <w:p w14:paraId="6429C5F1">
      <w:pPr>
        <w:widowControl/>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我方符合《</w:t>
      </w:r>
      <w:r>
        <w:rPr>
          <w:rFonts w:hint="eastAsia" w:ascii="宋体" w:hAnsi="宋体" w:cs="宋体"/>
          <w:color w:val="auto"/>
          <w:sz w:val="22"/>
          <w:szCs w:val="22"/>
          <w:highlight w:val="none"/>
          <w:lang w:eastAsia="zh-CN"/>
        </w:rPr>
        <w:t>中华人民共和国政府采购法</w:t>
      </w:r>
      <w:r>
        <w:rPr>
          <w:rFonts w:hint="eastAsia" w:ascii="宋体" w:hAnsi="宋体" w:cs="宋体"/>
          <w:color w:val="auto"/>
          <w:sz w:val="22"/>
          <w:szCs w:val="22"/>
          <w:highlight w:val="none"/>
        </w:rPr>
        <w:t>》第</w:t>
      </w:r>
      <w:r>
        <w:rPr>
          <w:rFonts w:hint="eastAsia" w:ascii="宋体" w:hAnsi="宋体" w:cs="宋体"/>
          <w:color w:val="auto"/>
          <w:sz w:val="22"/>
          <w:szCs w:val="22"/>
          <w:highlight w:val="none"/>
          <w:lang w:eastAsia="zh-CN"/>
        </w:rPr>
        <w:t>二十二</w:t>
      </w:r>
      <w:r>
        <w:rPr>
          <w:rFonts w:hint="eastAsia" w:ascii="宋体" w:hAnsi="宋体" w:cs="宋体"/>
          <w:color w:val="auto"/>
          <w:sz w:val="22"/>
          <w:szCs w:val="22"/>
          <w:highlight w:val="none"/>
        </w:rPr>
        <w:t>条规定的资格条件，即</w:t>
      </w:r>
    </w:p>
    <w:p w14:paraId="745D6CAA">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（1）我方具有独立承担民事责任的能力；</w:t>
      </w:r>
    </w:p>
    <w:p w14:paraId="1C7F2350">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（2）我方具有良好的商业信誉和健全的财务会计制度；</w:t>
      </w:r>
    </w:p>
    <w:p w14:paraId="49AF1E27">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（3）我方具有履行合同所必需的设备和专业技术能力；</w:t>
      </w:r>
    </w:p>
    <w:p w14:paraId="4608D592">
      <w:pPr>
        <w:widowControl/>
        <w:snapToGrid w:val="0"/>
        <w:spacing w:line="440" w:lineRule="exact"/>
        <w:ind w:left="420" w:left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（4）我方有依法缴纳税收和社会保障资金的良好记录；</w:t>
      </w:r>
    </w:p>
    <w:p w14:paraId="27D225F6">
      <w:pPr>
        <w:widowControl/>
        <w:snapToGrid w:val="0"/>
        <w:spacing w:line="440" w:lineRule="exact"/>
        <w:ind w:left="970" w:leftChars="200" w:hanging="550" w:hangingChars="25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（5）我方参加本次</w:t>
      </w:r>
      <w:r>
        <w:rPr>
          <w:rFonts w:hint="eastAsia" w:ascii="宋体" w:hAnsi="宋体" w:cs="宋体"/>
          <w:color w:val="auto"/>
          <w:kern w:val="0"/>
          <w:sz w:val="22"/>
          <w:szCs w:val="22"/>
          <w:highlight w:val="none"/>
          <w:lang w:eastAsia="zh-CN"/>
        </w:rPr>
        <w:t>政府采购</w:t>
      </w:r>
      <w:r>
        <w:rPr>
          <w:rFonts w:hint="eastAsia" w:ascii="宋体" w:hAnsi="宋体" w:cs="宋体"/>
          <w:color w:val="auto"/>
          <w:kern w:val="0"/>
          <w:sz w:val="22"/>
          <w:szCs w:val="22"/>
          <w:highlight w:val="none"/>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41233D73">
      <w:pPr>
        <w:widowControl/>
        <w:snapToGrid w:val="0"/>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2.</w:t>
      </w:r>
      <w:r>
        <w:rPr>
          <w:rFonts w:hint="eastAsia" w:ascii="宋体" w:hAnsi="宋体" w:cs="宋体"/>
          <w:color w:val="auto"/>
          <w:kern w:val="0"/>
          <w:sz w:val="22"/>
          <w:szCs w:val="22"/>
          <w:highlight w:val="none"/>
        </w:rPr>
        <w:t>到本项目投标截止时间为止，我方未被“信用中国（</w:t>
      </w:r>
      <w:r>
        <w:rPr>
          <w:rFonts w:hint="eastAsia" w:ascii="宋体" w:hAnsi="宋体" w:cs="宋体"/>
          <w:color w:val="auto"/>
          <w:kern w:val="0"/>
          <w:sz w:val="22"/>
          <w:szCs w:val="22"/>
          <w:highlight w:val="none"/>
        </w:rPr>
        <w:fldChar w:fldCharType="begin"/>
      </w:r>
      <w:r>
        <w:rPr>
          <w:rFonts w:hint="eastAsia" w:ascii="宋体" w:hAnsi="宋体" w:cs="宋体"/>
          <w:color w:val="auto"/>
          <w:kern w:val="0"/>
          <w:sz w:val="22"/>
          <w:szCs w:val="22"/>
          <w:highlight w:val="none"/>
        </w:rPr>
        <w:instrText xml:space="preserve"> HYPERLINK "http://www.creditchina.gov.cn）、" </w:instrText>
      </w:r>
      <w:r>
        <w:rPr>
          <w:rFonts w:hint="eastAsia" w:ascii="宋体" w:hAnsi="宋体" w:cs="宋体"/>
          <w:color w:val="auto"/>
          <w:kern w:val="0"/>
          <w:sz w:val="22"/>
          <w:szCs w:val="22"/>
          <w:highlight w:val="none"/>
        </w:rPr>
        <w:fldChar w:fldCharType="separate"/>
      </w:r>
      <w:r>
        <w:rPr>
          <w:rStyle w:val="62"/>
          <w:rFonts w:hint="eastAsia" w:ascii="宋体" w:hAnsi="宋体" w:cs="宋体"/>
          <w:color w:val="auto"/>
          <w:kern w:val="0"/>
          <w:sz w:val="22"/>
          <w:szCs w:val="22"/>
          <w:highlight w:val="none"/>
        </w:rPr>
        <w:t>www.creditchina.gov.cn）、</w:t>
      </w:r>
      <w:r>
        <w:rPr>
          <w:rFonts w:hint="eastAsia" w:ascii="宋体" w:hAnsi="宋体" w:cs="宋体"/>
          <w:color w:val="auto"/>
          <w:kern w:val="0"/>
          <w:sz w:val="22"/>
          <w:szCs w:val="22"/>
          <w:highlight w:val="none"/>
        </w:rPr>
        <w:fldChar w:fldCharType="end"/>
      </w:r>
      <w:r>
        <w:rPr>
          <w:rFonts w:hint="eastAsia" w:ascii="宋体" w:hAns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67E9BEED">
      <w:pPr>
        <w:widowControl/>
        <w:snapToGrid w:val="0"/>
        <w:spacing w:line="440" w:lineRule="exact"/>
        <w:ind w:firstLine="440" w:firstLineChars="200"/>
        <w:jc w:val="left"/>
        <w:rPr>
          <w:rFonts w:hint="eastAsia" w:ascii="宋体" w:hAnsi="宋体" w:cs="宋体"/>
          <w:color w:val="auto"/>
          <w:kern w:val="0"/>
          <w:sz w:val="22"/>
          <w:szCs w:val="22"/>
          <w:highlight w:val="none"/>
        </w:rPr>
      </w:pPr>
    </w:p>
    <w:p w14:paraId="1AFFCB3A">
      <w:pPr>
        <w:widowControl/>
        <w:snapToGrid w:val="0"/>
        <w:spacing w:line="440" w:lineRule="exact"/>
        <w:ind w:left="210" w:leftChars="1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以上承诺如有虚假，</w:t>
      </w:r>
      <w:r>
        <w:rPr>
          <w:rFonts w:hint="eastAsia" w:ascii="宋体" w:hAnsi="宋体" w:cs="宋体"/>
          <w:color w:val="auto"/>
          <w:sz w:val="22"/>
          <w:szCs w:val="22"/>
          <w:highlight w:val="none"/>
        </w:rPr>
        <w:t>愿接受取消</w:t>
      </w:r>
      <w:r>
        <w:rPr>
          <w:rFonts w:hint="eastAsia" w:ascii="宋体" w:hAnsi="宋体" w:cs="宋体"/>
          <w:color w:val="auto"/>
          <w:kern w:val="0"/>
          <w:sz w:val="22"/>
          <w:szCs w:val="22"/>
          <w:highlight w:val="none"/>
        </w:rPr>
        <w:t>我方任何资格（投标/中标/签订合同）</w:t>
      </w:r>
      <w:r>
        <w:rPr>
          <w:rFonts w:hint="eastAsia" w:ascii="宋体" w:hAnsi="宋体" w:cs="宋体"/>
          <w:color w:val="auto"/>
          <w:sz w:val="22"/>
          <w:szCs w:val="22"/>
          <w:highlight w:val="none"/>
        </w:rPr>
        <w:t>及其他任何形式的处理。</w:t>
      </w:r>
    </w:p>
    <w:p w14:paraId="556FA940">
      <w:pPr>
        <w:pStyle w:val="29"/>
        <w:spacing w:line="600" w:lineRule="exact"/>
        <w:ind w:firstLine="4840" w:firstLineChars="2200"/>
        <w:rPr>
          <w:rFonts w:hint="eastAsia" w:hAnsi="宋体" w:cs="宋体"/>
          <w:color w:val="auto"/>
          <w:sz w:val="22"/>
          <w:szCs w:val="22"/>
          <w:highlight w:val="none"/>
        </w:rPr>
      </w:pPr>
    </w:p>
    <w:p w14:paraId="7CFE3136">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供应商名称（盖章）                  </w:t>
      </w:r>
    </w:p>
    <w:p w14:paraId="3D9FFDF5">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供应商代表（签字）                   </w:t>
      </w:r>
    </w:p>
    <w:p w14:paraId="5F6F2BE2">
      <w:pPr>
        <w:tabs>
          <w:tab w:val="left" w:pos="840"/>
        </w:tabs>
        <w:adjustRightInd w:val="0"/>
        <w:snapToGrid w:val="0"/>
        <w:spacing w:line="360" w:lineRule="auto"/>
        <w:ind w:left="420" w:leftChars="200"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日    期   </w:t>
      </w:r>
    </w:p>
    <w:p w14:paraId="670EF90E">
      <w:pPr>
        <w:spacing w:line="380" w:lineRule="exact"/>
        <w:rPr>
          <w:rFonts w:hint="eastAsia" w:ascii="宋体" w:hAnsi="宋体" w:cs="宋体"/>
          <w:bCs/>
          <w:color w:val="auto"/>
          <w:sz w:val="22"/>
          <w:szCs w:val="22"/>
          <w:highlight w:val="none"/>
        </w:rPr>
      </w:pPr>
    </w:p>
    <w:p w14:paraId="76725885">
      <w:pPr>
        <w:spacing w:line="380" w:lineRule="exact"/>
        <w:ind w:left="-358" w:leftChars="-171" w:hanging="1"/>
        <w:jc w:val="center"/>
        <w:rPr>
          <w:rFonts w:hint="eastAsia" w:ascii="宋体" w:hAnsi="宋体" w:cs="宋体"/>
          <w:bCs/>
          <w:color w:val="auto"/>
          <w:sz w:val="22"/>
          <w:szCs w:val="22"/>
          <w:highlight w:val="none"/>
        </w:rPr>
      </w:pPr>
    </w:p>
    <w:p w14:paraId="059E0A59">
      <w:pPr>
        <w:spacing w:line="380" w:lineRule="exact"/>
        <w:ind w:left="-359" w:leftChars="-171" w:firstLine="440" w:firstLineChars="200"/>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49E08A1D">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r>
        <w:rPr>
          <w:rFonts w:hint="eastAsia" w:ascii="新宋体" w:hAnsi="新宋体" w:eastAsia="新宋体" w:cs="新宋体"/>
          <w:b/>
          <w:color w:val="auto"/>
          <w:kern w:val="0"/>
          <w:sz w:val="28"/>
          <w:szCs w:val="28"/>
          <w:highlight w:val="none"/>
        </w:rPr>
        <w:br w:type="page"/>
      </w:r>
      <w:r>
        <w:rPr>
          <w:rFonts w:hint="eastAsia" w:ascii="新宋体" w:hAnsi="新宋体" w:eastAsia="新宋体" w:cs="新宋体"/>
          <w:b/>
          <w:color w:val="auto"/>
          <w:kern w:val="0"/>
          <w:sz w:val="28"/>
          <w:szCs w:val="28"/>
          <w:highlight w:val="none"/>
        </w:rPr>
        <w:t>申请材料真实性声明</w:t>
      </w:r>
    </w:p>
    <w:p w14:paraId="1175A12D">
      <w:pPr>
        <w:widowControl/>
        <w:adjustRightInd w:val="0"/>
        <w:snapToGrid w:val="0"/>
        <w:spacing w:line="360" w:lineRule="auto"/>
        <w:jc w:val="center"/>
        <w:rPr>
          <w:rFonts w:hint="eastAsia" w:ascii="新宋体" w:hAnsi="新宋体" w:eastAsia="新宋体" w:cs="新宋体"/>
          <w:b/>
          <w:color w:val="auto"/>
          <w:kern w:val="0"/>
          <w:sz w:val="28"/>
          <w:szCs w:val="28"/>
          <w:highlight w:val="none"/>
        </w:rPr>
      </w:pPr>
    </w:p>
    <w:p w14:paraId="3B6FA522">
      <w:pPr>
        <w:spacing w:line="460" w:lineRule="exact"/>
        <w:rPr>
          <w:rFonts w:hint="default" w:ascii="宋体" w:hAnsi="宋体"/>
          <w:color w:val="auto"/>
          <w:sz w:val="22"/>
          <w:szCs w:val="22"/>
          <w:highlight w:val="none"/>
          <w:lang w:val="en-US" w:eastAsia="zh-CN"/>
        </w:rPr>
      </w:pPr>
      <w:r>
        <w:rPr>
          <w:rFonts w:hint="eastAsia" w:ascii="新宋体" w:hAnsi="新宋体" w:eastAsia="新宋体"/>
          <w:color w:val="auto"/>
          <w:sz w:val="22"/>
          <w:szCs w:val="22"/>
          <w:highlight w:val="none"/>
          <w:lang w:eastAsia="zh-CN"/>
        </w:rPr>
        <w:t>温州市教师教育院</w:t>
      </w:r>
      <w:r>
        <w:rPr>
          <w:rFonts w:hint="eastAsia" w:ascii="宋体" w:hAnsi="宋体"/>
          <w:color w:val="auto"/>
          <w:sz w:val="22"/>
          <w:szCs w:val="22"/>
          <w:highlight w:val="none"/>
          <w:lang w:val="en-US" w:eastAsia="zh-CN"/>
        </w:rPr>
        <w:t>:</w:t>
      </w:r>
    </w:p>
    <w:p w14:paraId="6204CD23">
      <w:pPr>
        <w:spacing w:line="460" w:lineRule="exact"/>
        <w:rPr>
          <w:rFonts w:hint="eastAsia" w:ascii="新宋体" w:hAnsi="新宋体" w:eastAsia="新宋体" w:cs="新宋体"/>
          <w:color w:val="auto"/>
          <w:sz w:val="22"/>
          <w:szCs w:val="22"/>
          <w:highlight w:val="none"/>
        </w:rPr>
      </w:pPr>
      <w:r>
        <w:rPr>
          <w:rFonts w:hint="eastAsia" w:ascii="宋体" w:hAnsi="宋体"/>
          <w:color w:val="auto"/>
          <w:sz w:val="22"/>
          <w:szCs w:val="22"/>
          <w:highlight w:val="none"/>
        </w:rPr>
        <w:t>温州市智信招标代理有限公司：</w:t>
      </w:r>
    </w:p>
    <w:p w14:paraId="07D4C929">
      <w:pPr>
        <w:widowControl/>
        <w:adjustRightInd w:val="0"/>
        <w:snapToGrid w:val="0"/>
        <w:spacing w:line="360" w:lineRule="auto"/>
        <w:jc w:val="left"/>
        <w:rPr>
          <w:rFonts w:hint="eastAsia" w:ascii="新宋体" w:hAnsi="新宋体" w:eastAsia="新宋体" w:cs="新宋体"/>
          <w:color w:val="auto"/>
          <w:kern w:val="0"/>
          <w:sz w:val="22"/>
          <w:szCs w:val="22"/>
          <w:highlight w:val="none"/>
        </w:rPr>
      </w:pPr>
    </w:p>
    <w:p w14:paraId="0952F209">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我</w:t>
      </w:r>
      <w:r>
        <w:rPr>
          <w:rFonts w:hint="eastAsia" w:ascii="新宋体" w:hAnsi="新宋体" w:eastAsia="新宋体" w:cs="新宋体"/>
          <w:color w:val="auto"/>
          <w:kern w:val="0"/>
          <w:sz w:val="22"/>
          <w:szCs w:val="22"/>
          <w:highlight w:val="none"/>
          <w:lang w:eastAsia="zh-CN"/>
        </w:rPr>
        <w:t>单位</w:t>
      </w:r>
      <w:r>
        <w:rPr>
          <w:rFonts w:hint="eastAsia" w:ascii="新宋体" w:hAnsi="新宋体" w:eastAsia="新宋体" w:cs="新宋体"/>
          <w:color w:val="auto"/>
          <w:kern w:val="0"/>
          <w:sz w:val="22"/>
          <w:szCs w:val="22"/>
          <w:highlight w:val="none"/>
        </w:rPr>
        <w:t>此次</w:t>
      </w:r>
      <w:r>
        <w:rPr>
          <w:rFonts w:hint="eastAsia" w:ascii="新宋体" w:hAnsi="新宋体" w:eastAsia="新宋体" w:cs="新宋体"/>
          <w:color w:val="auto"/>
          <w:kern w:val="0"/>
          <w:sz w:val="22"/>
          <w:szCs w:val="22"/>
          <w:highlight w:val="none"/>
          <w:lang w:eastAsia="zh-CN"/>
        </w:rPr>
        <w:t>响应参与</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（采购项目名称、编号）</w:t>
      </w:r>
      <w:r>
        <w:rPr>
          <w:rFonts w:hint="eastAsia" w:ascii="宋体" w:hAnsi="宋体" w:cs="宋体"/>
          <w:color w:val="auto"/>
          <w:sz w:val="22"/>
          <w:szCs w:val="22"/>
          <w:highlight w:val="none"/>
          <w:lang w:val="en-US" w:eastAsia="zh-CN"/>
        </w:rPr>
        <w:t>公开招标</w:t>
      </w:r>
      <w:r>
        <w:rPr>
          <w:rFonts w:hint="eastAsia" w:ascii="宋体" w:hAnsi="宋体" w:cs="宋体"/>
          <w:color w:val="auto"/>
          <w:sz w:val="22"/>
          <w:szCs w:val="22"/>
          <w:highlight w:val="none"/>
          <w:lang w:eastAsia="zh-CN"/>
        </w:rPr>
        <w:t>活动</w:t>
      </w:r>
      <w:r>
        <w:rPr>
          <w:rFonts w:hint="eastAsia" w:ascii="新宋体" w:hAnsi="新宋体" w:eastAsia="新宋体" w:cs="新宋体"/>
          <w:color w:val="auto"/>
          <w:kern w:val="0"/>
          <w:sz w:val="22"/>
          <w:szCs w:val="22"/>
          <w:highlight w:val="none"/>
        </w:rPr>
        <w:t>所提交的全部材料均真实、合法。如有不实之处，愿负相应的法律责任，并承担由此产生的一切后果。</w:t>
      </w:r>
    </w:p>
    <w:p w14:paraId="30CBE68E">
      <w:pPr>
        <w:widowControl/>
        <w:adjustRightInd w:val="0"/>
        <w:snapToGrid w:val="0"/>
        <w:spacing w:line="360" w:lineRule="auto"/>
        <w:ind w:firstLine="440" w:firstLineChars="200"/>
        <w:jc w:val="left"/>
        <w:rPr>
          <w:rFonts w:ascii="新宋体" w:hAnsi="新宋体" w:eastAsia="新宋体" w:cs="新宋体"/>
          <w:color w:val="auto"/>
          <w:kern w:val="0"/>
          <w:sz w:val="22"/>
          <w:szCs w:val="22"/>
          <w:highlight w:val="none"/>
        </w:rPr>
      </w:pPr>
    </w:p>
    <w:p w14:paraId="79096B7A">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特此声明。</w:t>
      </w:r>
    </w:p>
    <w:p w14:paraId="4EE6998C">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5BF1215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14:paraId="67690182">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14:paraId="3005FEC4">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14:paraId="275BA45A">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u w:val="single"/>
        </w:rPr>
        <w:t xml:space="preserve">                              </w:t>
      </w:r>
    </w:p>
    <w:p w14:paraId="44DC9158">
      <w:pPr>
        <w:pStyle w:val="22"/>
        <w:ind w:firstLine="221"/>
        <w:rPr>
          <w:rFonts w:ascii="宋体" w:hAnsi="宋体" w:cs="宋体"/>
          <w:color w:val="auto"/>
          <w:sz w:val="22"/>
          <w:szCs w:val="22"/>
          <w:highlight w:val="none"/>
          <w:u w:val="single"/>
        </w:rPr>
      </w:pPr>
    </w:p>
    <w:p w14:paraId="14F8CAA1">
      <w:pPr>
        <w:spacing w:line="360" w:lineRule="auto"/>
        <w:rPr>
          <w:rFonts w:ascii="宋体" w:hAnsi="宋体" w:cs="宋体"/>
          <w:color w:val="auto"/>
          <w:sz w:val="22"/>
          <w:szCs w:val="22"/>
          <w:highlight w:val="none"/>
        </w:rPr>
      </w:pPr>
    </w:p>
    <w:p w14:paraId="48E7E330">
      <w:pPr>
        <w:pStyle w:val="22"/>
        <w:ind w:firstLine="321"/>
        <w:rPr>
          <w:rFonts w:ascii="宋体" w:hAnsi="宋体" w:cs="宋体"/>
          <w:color w:val="auto"/>
          <w:highlight w:val="none"/>
        </w:rPr>
      </w:pPr>
    </w:p>
    <w:p w14:paraId="2AE5D870">
      <w:pPr>
        <w:widowControl/>
        <w:adjustRightInd w:val="0"/>
        <w:snapToGrid w:val="0"/>
        <w:spacing w:line="360" w:lineRule="auto"/>
        <w:ind w:firstLine="440" w:firstLineChars="200"/>
        <w:jc w:val="left"/>
        <w:rPr>
          <w:rFonts w:ascii="宋体" w:hAnsi="宋体" w:cs="宋体"/>
          <w:color w:val="auto"/>
          <w:kern w:val="0"/>
          <w:sz w:val="22"/>
          <w:szCs w:val="22"/>
          <w:highlight w:val="none"/>
        </w:rPr>
      </w:pPr>
    </w:p>
    <w:p w14:paraId="17541CCA">
      <w:pPr>
        <w:spacing w:line="380" w:lineRule="exact"/>
        <w:rPr>
          <w:rFonts w:hint="eastAsia" w:ascii="宋体" w:hAnsi="宋体" w:cs="宋体"/>
          <w:color w:val="auto"/>
          <w:sz w:val="22"/>
          <w:szCs w:val="22"/>
          <w:highlight w:val="none"/>
        </w:rPr>
      </w:pPr>
    </w:p>
    <w:p w14:paraId="252F5E43">
      <w:pPr>
        <w:spacing w:line="380" w:lineRule="exact"/>
        <w:rPr>
          <w:rFonts w:hint="eastAsia" w:ascii="宋体" w:hAnsi="宋体" w:cs="宋体"/>
          <w:color w:val="auto"/>
          <w:sz w:val="22"/>
          <w:szCs w:val="22"/>
          <w:highlight w:val="none"/>
        </w:rPr>
      </w:pPr>
    </w:p>
    <w:p w14:paraId="66E55F14">
      <w:pPr>
        <w:spacing w:line="380" w:lineRule="exact"/>
        <w:rPr>
          <w:rFonts w:hint="eastAsia" w:ascii="宋体" w:hAnsi="宋体" w:cs="宋体"/>
          <w:color w:val="auto"/>
          <w:sz w:val="22"/>
          <w:szCs w:val="22"/>
          <w:highlight w:val="none"/>
        </w:rPr>
      </w:pPr>
    </w:p>
    <w:p w14:paraId="03F6E37C">
      <w:pPr>
        <w:spacing w:line="440" w:lineRule="exact"/>
        <w:rPr>
          <w:rFonts w:hint="eastAsia" w:ascii="新宋体" w:hAnsi="新宋体" w:eastAsia="新宋体"/>
          <w:color w:val="auto"/>
          <w:sz w:val="22"/>
          <w:szCs w:val="22"/>
          <w:highlight w:val="none"/>
          <w:u w:val="singl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u w:val="single"/>
        </w:rPr>
        <w:t>▲不提交本承诺书按无效标处理。</w:t>
      </w:r>
    </w:p>
    <w:p w14:paraId="447754EA">
      <w:pPr>
        <w:pStyle w:val="22"/>
        <w:ind w:firstLine="220"/>
        <w:rPr>
          <w:rFonts w:hint="eastAsia" w:ascii="新宋体" w:hAnsi="新宋体" w:eastAsia="新宋体"/>
          <w:color w:val="auto"/>
          <w:sz w:val="22"/>
          <w:szCs w:val="22"/>
          <w:highlight w:val="none"/>
          <w:u w:val="single"/>
        </w:rPr>
      </w:pPr>
    </w:p>
    <w:p w14:paraId="651B6C40">
      <w:pPr>
        <w:spacing w:line="360" w:lineRule="auto"/>
        <w:rPr>
          <w:rFonts w:hint="eastAsia" w:ascii="新宋体" w:hAnsi="新宋体" w:eastAsia="新宋体"/>
          <w:color w:val="auto"/>
          <w:sz w:val="22"/>
          <w:szCs w:val="22"/>
          <w:highlight w:val="none"/>
        </w:rPr>
      </w:pPr>
    </w:p>
    <w:p w14:paraId="593EE9B4">
      <w:pPr>
        <w:pStyle w:val="22"/>
        <w:ind w:firstLine="200"/>
        <w:rPr>
          <w:rFonts w:hint="eastAsia" w:ascii="新宋体" w:hAnsi="新宋体" w:eastAsia="新宋体"/>
          <w:color w:val="auto"/>
          <w:highlight w:val="none"/>
        </w:rPr>
      </w:pPr>
    </w:p>
    <w:p w14:paraId="19B2662D">
      <w:pPr>
        <w:widowControl/>
        <w:adjustRightInd w:val="0"/>
        <w:snapToGrid w:val="0"/>
        <w:spacing w:line="360" w:lineRule="auto"/>
        <w:ind w:firstLine="440" w:firstLineChars="200"/>
        <w:jc w:val="left"/>
        <w:rPr>
          <w:rFonts w:hint="eastAsia" w:ascii="新宋体" w:hAnsi="新宋体" w:eastAsia="新宋体" w:cs="新宋体"/>
          <w:color w:val="auto"/>
          <w:kern w:val="0"/>
          <w:sz w:val="22"/>
          <w:szCs w:val="22"/>
          <w:highlight w:val="none"/>
        </w:rPr>
      </w:pPr>
    </w:p>
    <w:p w14:paraId="0075075B">
      <w:pPr>
        <w:pStyle w:val="3"/>
        <w:jc w:val="left"/>
        <w:rPr>
          <w:rFonts w:hint="eastAsia" w:ascii="新宋体" w:hAnsi="新宋体" w:eastAsia="新宋体" w:cs="新宋体"/>
          <w:b w:val="0"/>
          <w:color w:val="auto"/>
          <w:szCs w:val="21"/>
          <w:highlight w:val="none"/>
        </w:rPr>
      </w:pPr>
      <w:r>
        <w:rPr>
          <w:rFonts w:hint="eastAsia" w:ascii="新宋体" w:hAnsi="新宋体" w:eastAsia="新宋体" w:cs="新宋体"/>
          <w:b w:val="0"/>
          <w:color w:val="auto"/>
          <w:szCs w:val="21"/>
          <w:highlight w:val="none"/>
        </w:rPr>
        <w:br w:type="page"/>
      </w:r>
    </w:p>
    <w:p w14:paraId="5F3E630D">
      <w:pPr>
        <w:spacing w:before="120" w:beforeLines="50" w:after="120"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（商务技术文件封面，供参考）</w:t>
      </w:r>
      <w:bookmarkEnd w:id="106"/>
      <w:bookmarkEnd w:id="107"/>
    </w:p>
    <w:p w14:paraId="2F390C57">
      <w:pPr>
        <w:rPr>
          <w:rFonts w:hint="eastAsia" w:ascii="新宋体" w:hAnsi="新宋体" w:eastAsia="新宋体" w:cs="新宋体"/>
          <w:color w:val="auto"/>
          <w:highlight w:val="none"/>
        </w:rPr>
      </w:pPr>
    </w:p>
    <w:p w14:paraId="15196527">
      <w:pPr>
        <w:rPr>
          <w:rFonts w:hint="eastAsia" w:ascii="新宋体" w:hAnsi="新宋体" w:eastAsia="新宋体" w:cs="新宋体"/>
          <w:color w:val="auto"/>
          <w:highlight w:val="none"/>
        </w:rPr>
      </w:pPr>
    </w:p>
    <w:p w14:paraId="18328B53">
      <w:pPr>
        <w:rPr>
          <w:rFonts w:hint="eastAsia" w:ascii="新宋体" w:hAnsi="新宋体" w:eastAsia="新宋体" w:cs="新宋体"/>
          <w:color w:val="auto"/>
          <w:highlight w:val="none"/>
        </w:rPr>
      </w:pPr>
    </w:p>
    <w:p w14:paraId="07F7C633">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（项目名称）              </w:t>
      </w:r>
      <w:r>
        <w:rPr>
          <w:rFonts w:hint="eastAsia" w:ascii="新宋体" w:hAnsi="新宋体" w:eastAsia="新宋体" w:cs="新宋体"/>
          <w:color w:val="auto"/>
          <w:sz w:val="28"/>
          <w:szCs w:val="28"/>
          <w:highlight w:val="none"/>
        </w:rPr>
        <w:t>投标文件</w:t>
      </w:r>
    </w:p>
    <w:p w14:paraId="6D1F3359">
      <w:pPr>
        <w:rPr>
          <w:rFonts w:hint="eastAsia" w:ascii="新宋体" w:hAnsi="新宋体" w:eastAsia="新宋体" w:cs="新宋体"/>
          <w:color w:val="auto"/>
          <w:sz w:val="28"/>
          <w:szCs w:val="28"/>
          <w:highlight w:val="none"/>
        </w:rPr>
      </w:pPr>
    </w:p>
    <w:p w14:paraId="1581A2C2">
      <w:pPr>
        <w:pStyle w:val="22"/>
        <w:ind w:left="0" w:leftChars="0" w:firstLine="0" w:firstLineChars="0"/>
        <w:rPr>
          <w:rFonts w:hint="eastAsia" w:ascii="新宋体" w:hAnsi="新宋体" w:eastAsia="新宋体" w:cs="新宋体"/>
          <w:color w:val="auto"/>
          <w:sz w:val="28"/>
          <w:szCs w:val="28"/>
          <w:highlight w:val="none"/>
        </w:rPr>
      </w:pPr>
    </w:p>
    <w:p w14:paraId="044FDF66">
      <w:pPr>
        <w:rPr>
          <w:rFonts w:hint="eastAsia" w:ascii="新宋体" w:hAnsi="新宋体" w:eastAsia="新宋体" w:cs="新宋体"/>
          <w:color w:val="auto"/>
          <w:sz w:val="28"/>
          <w:szCs w:val="28"/>
          <w:highlight w:val="none"/>
        </w:rPr>
      </w:pPr>
    </w:p>
    <w:p w14:paraId="010A4304">
      <w:pPr>
        <w:rPr>
          <w:rFonts w:hint="eastAsia" w:ascii="新宋体" w:hAnsi="新宋体" w:eastAsia="新宋体" w:cs="新宋体"/>
          <w:color w:val="auto"/>
          <w:sz w:val="28"/>
          <w:szCs w:val="28"/>
          <w:highlight w:val="none"/>
        </w:rPr>
      </w:pPr>
    </w:p>
    <w:p w14:paraId="3EF3EE3D">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商 务 技 术 文 件</w:t>
      </w:r>
    </w:p>
    <w:p w14:paraId="29B05967">
      <w:pPr>
        <w:spacing w:line="360" w:lineRule="auto"/>
        <w:rPr>
          <w:rFonts w:hint="eastAsia" w:ascii="新宋体" w:hAnsi="新宋体" w:eastAsia="新宋体" w:cs="新宋体"/>
          <w:color w:val="auto"/>
          <w:szCs w:val="21"/>
          <w:highlight w:val="none"/>
        </w:rPr>
      </w:pPr>
    </w:p>
    <w:p w14:paraId="2AAE540B">
      <w:pPr>
        <w:spacing w:line="360" w:lineRule="auto"/>
        <w:rPr>
          <w:rFonts w:hint="eastAsia" w:ascii="新宋体" w:hAnsi="新宋体" w:eastAsia="新宋体" w:cs="新宋体"/>
          <w:color w:val="auto"/>
          <w:szCs w:val="21"/>
          <w:highlight w:val="none"/>
        </w:rPr>
      </w:pPr>
    </w:p>
    <w:p w14:paraId="6257655C">
      <w:pPr>
        <w:spacing w:line="360" w:lineRule="auto"/>
        <w:rPr>
          <w:rFonts w:hint="eastAsia" w:ascii="新宋体" w:hAnsi="新宋体" w:eastAsia="新宋体" w:cs="新宋体"/>
          <w:color w:val="auto"/>
          <w:szCs w:val="21"/>
          <w:highlight w:val="none"/>
        </w:rPr>
      </w:pPr>
    </w:p>
    <w:p w14:paraId="3850913E">
      <w:pPr>
        <w:spacing w:line="360" w:lineRule="auto"/>
        <w:rPr>
          <w:rFonts w:hint="eastAsia" w:ascii="新宋体" w:hAnsi="新宋体" w:eastAsia="新宋体" w:cs="新宋体"/>
          <w:color w:val="auto"/>
          <w:szCs w:val="21"/>
          <w:highlight w:val="none"/>
        </w:rPr>
      </w:pPr>
    </w:p>
    <w:p w14:paraId="64010690">
      <w:pPr>
        <w:pStyle w:val="22"/>
        <w:ind w:firstLine="200"/>
        <w:rPr>
          <w:rFonts w:hint="eastAsia" w:ascii="新宋体" w:hAnsi="新宋体" w:eastAsia="新宋体"/>
          <w:color w:val="auto"/>
          <w:highlight w:val="none"/>
        </w:rPr>
      </w:pPr>
    </w:p>
    <w:p w14:paraId="4ADAD5D0">
      <w:pPr>
        <w:spacing w:line="360" w:lineRule="auto"/>
        <w:rPr>
          <w:rFonts w:hint="eastAsia" w:ascii="新宋体" w:hAnsi="新宋体" w:eastAsia="新宋体" w:cs="新宋体"/>
          <w:color w:val="auto"/>
          <w:szCs w:val="21"/>
          <w:highlight w:val="none"/>
        </w:rPr>
      </w:pPr>
    </w:p>
    <w:p w14:paraId="611A4B6C">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41E263BA">
      <w:pPr>
        <w:rPr>
          <w:rFonts w:hint="eastAsia" w:ascii="新宋体" w:hAnsi="新宋体" w:eastAsia="新宋体" w:cs="新宋体"/>
          <w:color w:val="auto"/>
          <w:sz w:val="28"/>
          <w:szCs w:val="28"/>
          <w:highlight w:val="none"/>
          <w:u w:val="single"/>
        </w:rPr>
      </w:pPr>
    </w:p>
    <w:p w14:paraId="5C0D0A69">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7D1A6B09">
      <w:pPr>
        <w:rPr>
          <w:rFonts w:hint="eastAsia" w:ascii="新宋体" w:hAnsi="新宋体" w:eastAsia="新宋体" w:cs="新宋体"/>
          <w:color w:val="auto"/>
          <w:sz w:val="28"/>
          <w:szCs w:val="28"/>
          <w:highlight w:val="none"/>
        </w:rPr>
      </w:pPr>
    </w:p>
    <w:p w14:paraId="3F5E289F">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2151C79F">
      <w:pPr>
        <w:pStyle w:val="22"/>
        <w:ind w:firstLine="0" w:firstLineChars="0"/>
        <w:rPr>
          <w:rFonts w:hint="eastAsia" w:ascii="新宋体" w:hAnsi="新宋体" w:eastAsia="新宋体"/>
          <w:color w:val="auto"/>
          <w:sz w:val="22"/>
          <w:szCs w:val="22"/>
          <w:highlight w:val="none"/>
        </w:rPr>
      </w:pPr>
      <w:r>
        <w:rPr>
          <w:rFonts w:hint="eastAsia" w:ascii="新宋体" w:hAnsi="新宋体" w:eastAsia="新宋体" w:cs="宋体"/>
          <w:color w:val="auto"/>
          <w:highlight w:val="none"/>
        </w:rPr>
        <w:br w:type="page"/>
      </w:r>
    </w:p>
    <w:p w14:paraId="2DDA679E">
      <w:pPr>
        <w:jc w:val="center"/>
        <w:rPr>
          <w:rFonts w:hint="eastAsia" w:ascii="新宋体" w:hAnsi="新宋体" w:eastAsia="新宋体" w:cs="新宋体"/>
          <w:b/>
          <w:bCs/>
          <w:color w:val="auto"/>
          <w:sz w:val="52"/>
          <w:szCs w:val="52"/>
          <w:highlight w:val="none"/>
        </w:rPr>
      </w:pPr>
      <w:bookmarkStart w:id="111" w:name="_Toc152045787"/>
      <w:bookmarkStart w:id="112" w:name="_Toc465107615"/>
      <w:bookmarkStart w:id="113" w:name="_Toc247527827"/>
      <w:bookmarkStart w:id="114" w:name="_Toc144974856"/>
      <w:bookmarkStart w:id="115" w:name="_Toc152042576"/>
      <w:bookmarkStart w:id="116" w:name="_Toc247514246"/>
      <w:r>
        <w:rPr>
          <w:rFonts w:hint="eastAsia" w:ascii="新宋体" w:hAnsi="新宋体" w:eastAsia="新宋体" w:cs="新宋体"/>
          <w:b/>
          <w:bCs/>
          <w:color w:val="auto"/>
          <w:sz w:val="52"/>
          <w:szCs w:val="52"/>
          <w:highlight w:val="none"/>
        </w:rPr>
        <w:t>目    录</w:t>
      </w:r>
      <w:bookmarkEnd w:id="111"/>
      <w:bookmarkEnd w:id="112"/>
      <w:bookmarkEnd w:id="113"/>
      <w:bookmarkEnd w:id="114"/>
      <w:bookmarkEnd w:id="115"/>
      <w:bookmarkEnd w:id="116"/>
    </w:p>
    <w:p w14:paraId="1D6C93A0">
      <w:pPr>
        <w:pStyle w:val="29"/>
        <w:spacing w:line="480" w:lineRule="auto"/>
        <w:ind w:left="660" w:hanging="660" w:hangingChars="300"/>
        <w:rPr>
          <w:rFonts w:hint="eastAsia" w:ascii="新宋体" w:hAnsi="新宋体" w:eastAsia="新宋体"/>
          <w:bCs/>
          <w:color w:val="auto"/>
          <w:sz w:val="22"/>
          <w:highlight w:val="none"/>
          <w:lang w:val="zh-CN"/>
        </w:rPr>
      </w:pPr>
    </w:p>
    <w:p w14:paraId="5CA1D564">
      <w:pPr>
        <w:spacing w:line="540" w:lineRule="exact"/>
        <w:jc w:val="center"/>
        <w:rPr>
          <w:rFonts w:ascii="新宋体" w:hAnsi="新宋体" w:eastAsia="新宋体"/>
          <w:sz w:val="22"/>
          <w:szCs w:val="22"/>
        </w:rPr>
      </w:pPr>
      <w:r>
        <w:rPr>
          <w:rFonts w:hint="eastAsia" w:ascii="新宋体" w:hAnsi="新宋体" w:eastAsia="新宋体" w:cs="新宋体"/>
          <w:sz w:val="22"/>
          <w:szCs w:val="22"/>
        </w:rPr>
        <w:t>针对评分细则，编制目录索引，注明评标细则项目所在</w:t>
      </w:r>
      <w:r>
        <w:rPr>
          <w:rFonts w:hint="eastAsia" w:ascii="新宋体" w:hAnsi="新宋体" w:eastAsia="新宋体" w:cs="新宋体"/>
          <w:sz w:val="22"/>
          <w:szCs w:val="22"/>
          <w:lang w:eastAsia="zh-CN"/>
        </w:rPr>
        <w:t>投标</w:t>
      </w:r>
      <w:r>
        <w:rPr>
          <w:rFonts w:hint="eastAsia" w:ascii="新宋体" w:hAnsi="新宋体" w:eastAsia="新宋体" w:cs="新宋体"/>
          <w:sz w:val="22"/>
          <w:szCs w:val="22"/>
        </w:rPr>
        <w:t>响应文件页码，格式自拟</w:t>
      </w:r>
    </w:p>
    <w:p w14:paraId="76815251">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投标函</w:t>
      </w:r>
    </w:p>
    <w:p w14:paraId="56F585C0">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技术要求应答表、商务条款偏离表</w:t>
      </w:r>
    </w:p>
    <w:p w14:paraId="742F99EF">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lang w:val="en-US" w:eastAsia="zh-CN"/>
        </w:rPr>
        <w:t>供应商综合实力</w:t>
      </w:r>
    </w:p>
    <w:p w14:paraId="51752B5E">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详细的供货清单</w:t>
      </w:r>
    </w:p>
    <w:p w14:paraId="327E8860">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所提供的产品性能、技术、结构和质量水平的描述</w:t>
      </w:r>
    </w:p>
    <w:p w14:paraId="28510D12">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详细的产品交货、验收、调换方案</w:t>
      </w:r>
    </w:p>
    <w:p w14:paraId="4D9EC468">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所供货物质量保证及售后服务承诺</w:t>
      </w:r>
    </w:p>
    <w:p w14:paraId="5CB59B08">
      <w:pPr>
        <w:numPr>
          <w:ilvl w:val="0"/>
          <w:numId w:val="12"/>
        </w:numPr>
        <w:spacing w:line="540" w:lineRule="exact"/>
        <w:rPr>
          <w:rFonts w:hint="eastAsia" w:ascii="新宋体" w:hAnsi="新宋体" w:eastAsia="新宋体" w:cs="新宋体"/>
          <w:sz w:val="22"/>
          <w:szCs w:val="22"/>
        </w:rPr>
      </w:pPr>
      <w:r>
        <w:rPr>
          <w:rFonts w:hint="eastAsia" w:ascii="新宋体" w:hAnsi="新宋体" w:eastAsia="新宋体" w:cs="新宋体"/>
          <w:sz w:val="22"/>
          <w:szCs w:val="22"/>
        </w:rPr>
        <w:t>供应商类似业绩情况</w:t>
      </w:r>
    </w:p>
    <w:p w14:paraId="1718CA3F">
      <w:pPr>
        <w:numPr>
          <w:ilvl w:val="0"/>
          <w:numId w:val="12"/>
        </w:numPr>
        <w:spacing w:line="540" w:lineRule="exact"/>
        <w:rPr>
          <w:rFonts w:ascii="新宋体" w:hAnsi="新宋体" w:eastAsia="新宋体"/>
          <w:sz w:val="22"/>
          <w:szCs w:val="22"/>
        </w:rPr>
      </w:pPr>
      <w:r>
        <w:rPr>
          <w:rFonts w:hint="eastAsia" w:ascii="新宋体" w:hAnsi="新宋体" w:eastAsia="新宋体" w:cs="新宋体"/>
          <w:sz w:val="22"/>
          <w:szCs w:val="22"/>
        </w:rPr>
        <w:t>资信证明文件（本部分为技术资信分评分内容，各供应商参照评分标准根据自身情况提供）</w:t>
      </w:r>
    </w:p>
    <w:p w14:paraId="3A44B593">
      <w:pPr>
        <w:spacing w:line="460" w:lineRule="exact"/>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707B0E1F">
      <w:pPr>
        <w:spacing w:line="460" w:lineRule="exact"/>
        <w:ind w:left="22" w:hanging="22" w:hangingChars="8"/>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 标 函</w:t>
      </w:r>
    </w:p>
    <w:p w14:paraId="25FA3309">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eastAsia="zh-CN"/>
        </w:rPr>
        <w:t>温州市教师教育院</w:t>
      </w:r>
    </w:p>
    <w:p w14:paraId="69F70CE4">
      <w:pPr>
        <w:spacing w:line="42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温州市智信招标代理有限公司：</w:t>
      </w:r>
    </w:p>
    <w:p w14:paraId="4416F2F0">
      <w:pPr>
        <w:spacing w:line="42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项目（项目编号：</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（供应商名称）作为供应商正式授权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（授权代表全名，职务）代表我方处理有关本项目投标的一切事宜。</w:t>
      </w:r>
    </w:p>
    <w:p w14:paraId="3DA0BF43">
      <w:pPr>
        <w:autoSpaceDE w:val="0"/>
        <w:autoSpaceDN w:val="0"/>
        <w:adjustRightInd w:val="0"/>
        <w:spacing w:line="420" w:lineRule="atLeast"/>
        <w:ind w:firstLine="440" w:firstLineChars="20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在此提交的投标文件中，包括如下内容，并已分别单独提交：</w:t>
      </w:r>
    </w:p>
    <w:p w14:paraId="64BE2E2B">
      <w:pPr>
        <w:numPr>
          <w:ilvl w:val="0"/>
          <w:numId w:val="13"/>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按“供应商须知”要求编制的投标文件资格审查资料 ；</w:t>
      </w:r>
    </w:p>
    <w:p w14:paraId="2B6C3B55">
      <w:pPr>
        <w:numPr>
          <w:ilvl w:val="0"/>
          <w:numId w:val="13"/>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按“供应商须知”要求编制的投标文件商务技术文件 ；</w:t>
      </w:r>
    </w:p>
    <w:p w14:paraId="4117D79B">
      <w:pPr>
        <w:numPr>
          <w:ilvl w:val="0"/>
          <w:numId w:val="13"/>
        </w:numPr>
        <w:spacing w:line="420" w:lineRule="exact"/>
        <w:rPr>
          <w:rFonts w:hint="eastAsia" w:ascii="新宋体" w:hAnsi="新宋体" w:eastAsia="新宋体" w:cs="新宋体"/>
          <w:color w:val="auto"/>
          <w:szCs w:val="21"/>
          <w:highlight w:val="none"/>
        </w:rPr>
      </w:pPr>
      <w:r>
        <w:rPr>
          <w:rFonts w:hint="eastAsia" w:ascii="新宋体" w:hAnsi="新宋体" w:eastAsia="新宋体" w:cs="新宋体"/>
          <w:color w:val="auto"/>
          <w:sz w:val="22"/>
          <w:highlight w:val="none"/>
        </w:rPr>
        <w:t>按“供应商须知”要求编制的投标文件报价文件 。</w:t>
      </w:r>
    </w:p>
    <w:p w14:paraId="3A59458F">
      <w:pPr>
        <w:autoSpaceDE w:val="0"/>
        <w:autoSpaceDN w:val="0"/>
        <w:adjustRightInd w:val="0"/>
        <w:spacing w:line="420" w:lineRule="atLeast"/>
        <w:ind w:firstLine="440"/>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我方己完全明白采购文件的所有条款要求，并重申以下几点：</w:t>
      </w:r>
    </w:p>
    <w:p w14:paraId="455FC428">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59AC6116">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同意提供按照贵方可能要求的与投标有关的一切数据或资料等。若贵方需要，我方愿意提供我方作出的一切承诺的证明材料。</w:t>
      </w:r>
    </w:p>
    <w:p w14:paraId="174DCF08">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如中标，保证按照采购文件要求及投标文件的承诺与采购人签订合同，保证履行合同条款。</w:t>
      </w:r>
    </w:p>
    <w:p w14:paraId="37D341A8">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同意在采购文件中供应商须知规定的开标日期起遵守本投标书中的承诺且在投标有效期满之前均具有约束力。</w:t>
      </w:r>
    </w:p>
    <w:p w14:paraId="219AF4DF">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如果在开标后规定的投标有效期内撤回投标，我方接受贵方处罚。</w:t>
      </w:r>
    </w:p>
    <w:p w14:paraId="45DA4C9E">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完全理解贵方不一定要接受最低价的投标。</w:t>
      </w:r>
    </w:p>
    <w:p w14:paraId="2FCB18DE">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在参加本项目前三年内（被通报或者处罚的违法行为有：</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至</w:t>
      </w:r>
      <w:r>
        <w:rPr>
          <w:rFonts w:hint="eastAsia" w:ascii="新宋体" w:hAnsi="新宋体" w:eastAsia="新宋体" w:cs="新宋体"/>
          <w:color w:val="auto"/>
          <w:sz w:val="22"/>
          <w:highlight w:val="none"/>
          <w:u w:val="single"/>
        </w:rPr>
        <w:t xml:space="preserve">  </w:t>
      </w:r>
      <w:r>
        <w:rPr>
          <w:rFonts w:hint="eastAsia" w:ascii="新宋体" w:hAnsi="新宋体" w:eastAsia="新宋体" w:cs="新宋体"/>
          <w:color w:val="auto"/>
          <w:sz w:val="22"/>
          <w:highlight w:val="none"/>
        </w:rPr>
        <w:t>期间禁止参加政府采购活动但是期限届满，须附相关证明文件）</w:t>
      </w:r>
    </w:p>
    <w:p w14:paraId="5F1AE70D">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在投标截止前（未被“信用中国”网站(</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"http://www.creditchina.gov.cn"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www.creditchina.gov.cn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)列入失信被执行人、重大税收违法案件当事人名单；未被“中国政府采购网”(</w:t>
      </w:r>
      <w:r>
        <w:rPr>
          <w:rFonts w:hint="eastAsia" w:ascii="新宋体" w:hAnsi="新宋体" w:eastAsia="新宋体" w:cs="新宋体"/>
          <w:color w:val="auto"/>
          <w:highlight w:val="none"/>
        </w:rPr>
        <w:fldChar w:fldCharType="begin"/>
      </w:r>
      <w:r>
        <w:rPr>
          <w:rFonts w:hint="eastAsia" w:ascii="新宋体" w:hAnsi="新宋体" w:eastAsia="新宋体" w:cs="新宋体"/>
          <w:color w:val="auto"/>
          <w:highlight w:val="none"/>
        </w:rPr>
        <w:instrText xml:space="preserve"> HYPERLINK "http://www.ccgp.gov.cn" </w:instrText>
      </w:r>
      <w:r>
        <w:rPr>
          <w:rFonts w:hint="eastAsia" w:ascii="新宋体" w:hAnsi="新宋体" w:eastAsia="新宋体" w:cs="新宋体"/>
          <w:color w:val="auto"/>
          <w:highlight w:val="none"/>
        </w:rPr>
        <w:fldChar w:fldCharType="separate"/>
      </w:r>
      <w:r>
        <w:rPr>
          <w:rFonts w:hint="eastAsia" w:ascii="新宋体" w:hAnsi="新宋体" w:eastAsia="新宋体" w:cs="新宋体"/>
          <w:color w:val="auto"/>
          <w:sz w:val="22"/>
          <w:highlight w:val="none"/>
        </w:rPr>
        <w:t>www.ccgp.gov.cn</w:t>
      </w:r>
      <w:r>
        <w:rPr>
          <w:rFonts w:hint="eastAsia" w:ascii="新宋体" w:hAnsi="新宋体" w:eastAsia="新宋体" w:cs="新宋体"/>
          <w:color w:val="auto"/>
          <w:sz w:val="22"/>
          <w:highlight w:val="none"/>
        </w:rPr>
        <w:fldChar w:fldCharType="end"/>
      </w:r>
      <w:r>
        <w:rPr>
          <w:rFonts w:hint="eastAsia" w:ascii="新宋体" w:hAnsi="新宋体" w:eastAsia="新宋体" w:cs="新宋体"/>
          <w:color w:val="auto"/>
          <w:sz w:val="22"/>
          <w:highlight w:val="none"/>
        </w:rPr>
        <w:t>)列入政府采购严重违法失信行为记录名单。）或（被“信用中国”或“中国政府采购网”列入……名单。）</w:t>
      </w:r>
    </w:p>
    <w:p w14:paraId="1A7D45EC">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单位、法定代表人（单位负责人）、本项目被授权人及本项目负责人在参加本项目前三年内（以法院判决书生效日期为准）均无行贿犯罪记录。</w:t>
      </w:r>
    </w:p>
    <w:p w14:paraId="2E4FCABA">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如有</w:t>
      </w:r>
      <w:r>
        <w:rPr>
          <w:rFonts w:hint="eastAsia" w:ascii="新宋体" w:hAnsi="新宋体" w:eastAsia="新宋体" w:cs="新宋体"/>
          <w:color w:val="auto"/>
          <w:sz w:val="22"/>
          <w:highlight w:val="none"/>
          <w:lang w:val="en-US" w:eastAsia="zh-CN"/>
        </w:rPr>
        <w:t>下</w:t>
      </w:r>
      <w:r>
        <w:rPr>
          <w:rFonts w:hint="eastAsia" w:ascii="新宋体" w:hAnsi="新宋体" w:eastAsia="新宋体" w:cs="新宋体"/>
          <w:color w:val="auto"/>
          <w:sz w:val="22"/>
          <w:highlight w:val="none"/>
        </w:rPr>
        <w:t>列情形之一的，我方愿意被取消中标资格（如中标），同时继续承担其他一切法律后果，并不再寻求任何旨在减轻或免除法律责任的解释：</w:t>
      </w:r>
    </w:p>
    <w:p w14:paraId="56D61C72">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(1)提供虚假材料（承诺）谋取中标、成交的；</w:t>
      </w:r>
    </w:p>
    <w:p w14:paraId="4C91A069">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(2)采取不正当手段诋毁、排挤其他供应商的；</w:t>
      </w:r>
    </w:p>
    <w:p w14:paraId="738E4132">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(3)与采购人、其它供应商或者采购代理机构恶意串通的；</w:t>
      </w:r>
    </w:p>
    <w:p w14:paraId="422A8E80">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(4)向采购人、采购代理机构行贿或者提供其他不正当利益的；</w:t>
      </w:r>
    </w:p>
    <w:p w14:paraId="1ACE5203">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(5)在招标采购过程中与采购人进行协商谈判的；</w:t>
      </w:r>
    </w:p>
    <w:p w14:paraId="29AC6E8A">
      <w:pPr>
        <w:spacing w:line="420" w:lineRule="exact"/>
        <w:ind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(6)拒绝有关部门监督检查或提供虚假情况的。</w:t>
      </w:r>
    </w:p>
    <w:p w14:paraId="44F60F06">
      <w:pPr>
        <w:numPr>
          <w:ilvl w:val="0"/>
          <w:numId w:val="14"/>
        </w:numPr>
        <w:spacing w:line="420" w:lineRule="exact"/>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所有与本投标有关的函件请发往下列地址：</w:t>
      </w:r>
    </w:p>
    <w:p w14:paraId="695FFF9A">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地址</w:t>
      </w:r>
      <w:r>
        <w:rPr>
          <w:rFonts w:hint="eastAsia" w:ascii="新宋体" w:hAnsi="新宋体" w:eastAsia="新宋体" w:cs="新宋体"/>
          <w:color w:val="auto"/>
          <w:sz w:val="22"/>
          <w:szCs w:val="22"/>
          <w:highlight w:val="none"/>
          <w:u w:val="single"/>
        </w:rPr>
        <w:t xml:space="preserve">                           </w:t>
      </w:r>
    </w:p>
    <w:p w14:paraId="29286340">
      <w:pPr>
        <w:spacing w:line="420" w:lineRule="exact"/>
        <w:ind w:firstLine="43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电话</w:t>
      </w:r>
      <w:r>
        <w:rPr>
          <w:rFonts w:hint="eastAsia" w:ascii="新宋体" w:hAnsi="新宋体" w:eastAsia="新宋体" w:cs="新宋体"/>
          <w:color w:val="auto"/>
          <w:sz w:val="22"/>
          <w:szCs w:val="22"/>
          <w:highlight w:val="none"/>
          <w:u w:val="single"/>
        </w:rPr>
        <w:t xml:space="preserve">                           </w:t>
      </w:r>
    </w:p>
    <w:p w14:paraId="099FB5BB">
      <w:pPr>
        <w:spacing w:line="420" w:lineRule="exact"/>
        <w:ind w:firstLine="435"/>
        <w:rPr>
          <w:rFonts w:hint="eastAsia" w:ascii="新宋体" w:hAnsi="新宋体" w:eastAsia="新宋体" w:cs="新宋体"/>
          <w:color w:val="auto"/>
          <w:sz w:val="22"/>
          <w:szCs w:val="22"/>
          <w:highlight w:val="none"/>
          <w:u w:val="single"/>
        </w:rPr>
      </w:pPr>
      <w:r>
        <w:rPr>
          <w:rFonts w:hint="eastAsia" w:ascii="新宋体" w:hAnsi="新宋体" w:eastAsia="新宋体" w:cs="新宋体"/>
          <w:color w:val="auto"/>
          <w:sz w:val="22"/>
          <w:szCs w:val="22"/>
          <w:highlight w:val="none"/>
        </w:rPr>
        <w:t xml:space="preserve">   传真</w:t>
      </w:r>
      <w:r>
        <w:rPr>
          <w:rFonts w:hint="eastAsia" w:ascii="新宋体" w:hAnsi="新宋体" w:eastAsia="新宋体" w:cs="新宋体"/>
          <w:color w:val="auto"/>
          <w:sz w:val="22"/>
          <w:szCs w:val="22"/>
          <w:highlight w:val="none"/>
          <w:u w:val="single"/>
        </w:rPr>
        <w:t xml:space="preserve">                           </w:t>
      </w:r>
    </w:p>
    <w:p w14:paraId="1D176914">
      <w:pPr>
        <w:spacing w:line="42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s="新宋体"/>
          <w:color w:val="auto"/>
          <w:sz w:val="22"/>
          <w:szCs w:val="22"/>
          <w:highlight w:val="none"/>
        </w:rPr>
        <w:t>电子邮件</w:t>
      </w:r>
      <w:r>
        <w:rPr>
          <w:rFonts w:hint="eastAsia" w:ascii="新宋体" w:hAnsi="新宋体" w:eastAsia="新宋体" w:cs="新宋体"/>
          <w:color w:val="auto"/>
          <w:sz w:val="22"/>
          <w:szCs w:val="22"/>
          <w:highlight w:val="none"/>
          <w:u w:val="single"/>
        </w:rPr>
        <w:t xml:space="preserve">                           </w:t>
      </w:r>
    </w:p>
    <w:p w14:paraId="1EAD2296">
      <w:pPr>
        <w:spacing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供应商名称（盖章）</w:t>
      </w:r>
      <w:r>
        <w:rPr>
          <w:rFonts w:hint="eastAsia" w:ascii="新宋体" w:hAnsi="新宋体" w:eastAsia="新宋体" w:cs="hakuyoxingshu7000"/>
          <w:color w:val="auto"/>
          <w:sz w:val="22"/>
          <w:szCs w:val="22"/>
          <w:highlight w:val="none"/>
          <w:u w:val="single"/>
        </w:rPr>
        <w:t xml:space="preserve">                  </w:t>
      </w:r>
    </w:p>
    <w:p w14:paraId="6AF61393">
      <w:pPr>
        <w:spacing w:line="420" w:lineRule="exact"/>
        <w:ind w:firstLine="4620"/>
        <w:rPr>
          <w:rFonts w:hint="eastAsia" w:ascii="新宋体" w:hAnsi="新宋体" w:eastAsia="新宋体" w:cs="hakuyoxingshu7000"/>
          <w:color w:val="auto"/>
          <w:sz w:val="22"/>
          <w:szCs w:val="22"/>
          <w:highlight w:val="none"/>
        </w:rPr>
      </w:pPr>
      <w:r>
        <w:rPr>
          <w:rFonts w:hint="eastAsia" w:ascii="新宋体" w:hAnsi="新宋体" w:eastAsia="新宋体" w:cs="hakuyoxingshu7000"/>
          <w:color w:val="auto"/>
          <w:sz w:val="22"/>
          <w:szCs w:val="22"/>
          <w:highlight w:val="none"/>
        </w:rPr>
        <w:t>供应商代表（签字）</w:t>
      </w:r>
      <w:r>
        <w:rPr>
          <w:rFonts w:hint="eastAsia" w:ascii="新宋体" w:hAnsi="新宋体" w:eastAsia="新宋体" w:cs="hakuyoxingshu7000"/>
          <w:color w:val="auto"/>
          <w:sz w:val="22"/>
          <w:szCs w:val="22"/>
          <w:highlight w:val="none"/>
          <w:u w:val="single"/>
        </w:rPr>
        <w:t xml:space="preserve">                   </w:t>
      </w:r>
    </w:p>
    <w:p w14:paraId="2251B917">
      <w:pPr>
        <w:spacing w:line="460" w:lineRule="exact"/>
        <w:ind w:firstLine="4620"/>
        <w:rPr>
          <w:rFonts w:hint="eastAsia" w:ascii="新宋体" w:hAnsi="新宋体" w:eastAsia="新宋体" w:cs="hakuyoxingshu7000"/>
          <w:color w:val="auto"/>
          <w:sz w:val="22"/>
          <w:szCs w:val="22"/>
          <w:highlight w:val="none"/>
          <w:u w:val="single"/>
        </w:rPr>
      </w:pPr>
      <w:r>
        <w:rPr>
          <w:rFonts w:hint="eastAsia" w:ascii="新宋体" w:hAnsi="新宋体" w:eastAsia="新宋体" w:cs="hakuyoxingshu7000"/>
          <w:color w:val="auto"/>
          <w:sz w:val="22"/>
          <w:szCs w:val="22"/>
          <w:highlight w:val="none"/>
        </w:rPr>
        <w:t>日    期</w:t>
      </w:r>
      <w:r>
        <w:rPr>
          <w:rFonts w:hint="eastAsia" w:ascii="新宋体" w:hAnsi="新宋体" w:eastAsia="新宋体" w:cs="hakuyoxingshu7000"/>
          <w:color w:val="auto"/>
          <w:sz w:val="22"/>
          <w:szCs w:val="22"/>
          <w:highlight w:val="none"/>
          <w:u w:val="single"/>
        </w:rPr>
        <w:t xml:space="preserve">           </w:t>
      </w:r>
    </w:p>
    <w:p w14:paraId="395273D3">
      <w:pPr>
        <w:spacing w:line="460" w:lineRule="exact"/>
        <w:ind w:firstLine="4620"/>
        <w:rPr>
          <w:rFonts w:hint="eastAsia" w:ascii="新宋体" w:hAnsi="新宋体" w:eastAsia="新宋体" w:cs="hakuyoxingshu7000"/>
          <w:color w:val="auto"/>
          <w:sz w:val="22"/>
          <w:szCs w:val="22"/>
          <w:highlight w:val="none"/>
          <w:u w:val="single"/>
        </w:rPr>
      </w:pPr>
    </w:p>
    <w:p w14:paraId="7764394A">
      <w:pPr>
        <w:spacing w:line="460" w:lineRule="exact"/>
        <w:rPr>
          <w:rFonts w:hint="eastAsia" w:ascii="新宋体" w:hAnsi="新宋体" w:eastAsia="新宋体"/>
          <w:b/>
          <w:color w:val="auto"/>
          <w:sz w:val="22"/>
          <w:szCs w:val="22"/>
          <w:highlight w:val="none"/>
          <w:u w:val="single"/>
        </w:rPr>
      </w:pPr>
      <w:r>
        <w:rPr>
          <w:rFonts w:hint="eastAsia" w:ascii="新宋体" w:hAnsi="新宋体" w:eastAsia="新宋体"/>
          <w:b/>
          <w:color w:val="auto"/>
          <w:sz w:val="22"/>
          <w:szCs w:val="22"/>
          <w:highlight w:val="none"/>
          <w:u w:val="single"/>
        </w:rPr>
        <w:t>▲不提供投标函的投标文件将被视为未实质性响应采购文件。</w:t>
      </w:r>
    </w:p>
    <w:p w14:paraId="7FA972C0">
      <w:pPr>
        <w:spacing w:line="460" w:lineRule="exact"/>
        <w:ind w:firstLine="435"/>
        <w:rPr>
          <w:rFonts w:hint="eastAsia" w:ascii="新宋体" w:hAnsi="新宋体" w:eastAsia="新宋体"/>
          <w:b/>
          <w:color w:val="auto"/>
          <w:sz w:val="22"/>
          <w:szCs w:val="22"/>
          <w:highlight w:val="none"/>
          <w:u w:val="single"/>
        </w:rPr>
      </w:pPr>
    </w:p>
    <w:p w14:paraId="46459977">
      <w:pPr>
        <w:spacing w:line="46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u w:val="single"/>
        </w:rPr>
        <w:br w:type="page"/>
      </w:r>
      <w:r>
        <w:rPr>
          <w:rFonts w:hint="eastAsia" w:ascii="新宋体" w:hAnsi="新宋体" w:eastAsia="新宋体"/>
          <w:b/>
          <w:bCs/>
          <w:color w:val="auto"/>
          <w:sz w:val="22"/>
          <w:szCs w:val="22"/>
          <w:highlight w:val="none"/>
        </w:rPr>
        <w:t>附件二</w:t>
      </w:r>
    </w:p>
    <w:p w14:paraId="19A04043">
      <w:pPr>
        <w:spacing w:line="460" w:lineRule="exact"/>
        <w:jc w:val="center"/>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(1)技术要求应答表</w:t>
      </w:r>
    </w:p>
    <w:p w14:paraId="366A64DC">
      <w:pPr>
        <w:ind w:firstLine="435"/>
        <w:jc w:val="center"/>
        <w:rPr>
          <w:rFonts w:hint="eastAsia" w:ascii="新宋体" w:hAnsi="新宋体" w:eastAsia="新宋体"/>
          <w:b/>
          <w:color w:val="auto"/>
          <w:sz w:val="44"/>
          <w:highlight w:val="none"/>
        </w:rPr>
      </w:pPr>
    </w:p>
    <w:p w14:paraId="71A458FA">
      <w:pPr>
        <w:overflowPunct w:val="0"/>
        <w:spacing w:line="380" w:lineRule="exact"/>
        <w:rPr>
          <w:rFonts w:hint="eastAsia" w:ascii="新宋体" w:hAnsi="新宋体" w:eastAsia="新宋体"/>
          <w:bCs/>
          <w:color w:val="auto"/>
          <w:sz w:val="22"/>
          <w:szCs w:val="22"/>
          <w:highlight w:val="none"/>
        </w:rPr>
      </w:pPr>
      <w:r>
        <w:rPr>
          <w:rFonts w:hint="eastAsia" w:ascii="新宋体" w:hAnsi="新宋体" w:eastAsia="新宋体"/>
          <w:b/>
          <w:color w:val="auto"/>
          <w:sz w:val="24"/>
          <w:highlight w:val="none"/>
        </w:rPr>
        <w:t xml:space="preserve">   </w:t>
      </w:r>
      <w:r>
        <w:rPr>
          <w:rFonts w:hint="eastAsia" w:ascii="新宋体" w:hAnsi="新宋体" w:eastAsia="新宋体"/>
          <w:bCs/>
          <w:color w:val="auto"/>
          <w:sz w:val="22"/>
          <w:szCs w:val="22"/>
          <w:highlight w:val="none"/>
        </w:rPr>
        <w:t>项目名称：                                      项目编号：</w:t>
      </w:r>
    </w:p>
    <w:p w14:paraId="6B1B0E14">
      <w:pPr>
        <w:ind w:firstLine="361" w:firstLineChars="150"/>
        <w:rPr>
          <w:rFonts w:hint="eastAsia" w:ascii="新宋体" w:hAnsi="新宋体" w:eastAsia="新宋体"/>
          <w:b/>
          <w:color w:val="auto"/>
          <w:sz w:val="24"/>
          <w:highlight w:val="none"/>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14:paraId="0C2AF9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noWrap w:val="0"/>
            <w:vAlign w:val="center"/>
          </w:tcPr>
          <w:p w14:paraId="207D8CD3">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2538" w:type="dxa"/>
            <w:noWrap w:val="0"/>
            <w:vAlign w:val="center"/>
          </w:tcPr>
          <w:p w14:paraId="31B08946">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采购文件技术要求</w:t>
            </w:r>
          </w:p>
        </w:tc>
        <w:tc>
          <w:tcPr>
            <w:tcW w:w="2326" w:type="dxa"/>
            <w:noWrap w:val="0"/>
            <w:vAlign w:val="center"/>
          </w:tcPr>
          <w:p w14:paraId="0ECC4A4C">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供应商技术响应</w:t>
            </w:r>
          </w:p>
        </w:tc>
        <w:tc>
          <w:tcPr>
            <w:tcW w:w="2115" w:type="dxa"/>
            <w:noWrap w:val="0"/>
            <w:vAlign w:val="center"/>
          </w:tcPr>
          <w:p w14:paraId="67E0F7C9">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902" w:type="dxa"/>
            <w:noWrap w:val="0"/>
            <w:vAlign w:val="center"/>
          </w:tcPr>
          <w:p w14:paraId="4397FA1D">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5BCE85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noWrap w:val="0"/>
            <w:vAlign w:val="center"/>
          </w:tcPr>
          <w:p w14:paraId="6EB47060">
            <w:pPr>
              <w:jc w:val="center"/>
              <w:rPr>
                <w:rFonts w:hint="eastAsia" w:ascii="新宋体" w:hAnsi="新宋体" w:eastAsia="新宋体"/>
                <w:color w:val="auto"/>
                <w:sz w:val="22"/>
                <w:szCs w:val="22"/>
                <w:highlight w:val="none"/>
              </w:rPr>
            </w:pPr>
          </w:p>
        </w:tc>
        <w:tc>
          <w:tcPr>
            <w:tcW w:w="2538" w:type="dxa"/>
            <w:noWrap w:val="0"/>
            <w:vAlign w:val="center"/>
          </w:tcPr>
          <w:p w14:paraId="0697FF9E">
            <w:pPr>
              <w:jc w:val="center"/>
              <w:rPr>
                <w:rFonts w:hint="eastAsia" w:ascii="新宋体" w:hAnsi="新宋体" w:eastAsia="新宋体"/>
                <w:color w:val="auto"/>
                <w:sz w:val="22"/>
                <w:szCs w:val="22"/>
                <w:highlight w:val="none"/>
              </w:rPr>
            </w:pPr>
          </w:p>
        </w:tc>
        <w:tc>
          <w:tcPr>
            <w:tcW w:w="2326" w:type="dxa"/>
            <w:noWrap w:val="0"/>
            <w:vAlign w:val="center"/>
          </w:tcPr>
          <w:p w14:paraId="7C15A0AA">
            <w:pPr>
              <w:jc w:val="center"/>
              <w:rPr>
                <w:rFonts w:hint="eastAsia" w:ascii="新宋体" w:hAnsi="新宋体" w:eastAsia="新宋体"/>
                <w:color w:val="auto"/>
                <w:sz w:val="22"/>
                <w:szCs w:val="22"/>
                <w:highlight w:val="none"/>
              </w:rPr>
            </w:pPr>
          </w:p>
        </w:tc>
        <w:tc>
          <w:tcPr>
            <w:tcW w:w="2115" w:type="dxa"/>
            <w:noWrap w:val="0"/>
            <w:vAlign w:val="center"/>
          </w:tcPr>
          <w:p w14:paraId="76183F67">
            <w:pPr>
              <w:jc w:val="center"/>
              <w:rPr>
                <w:rFonts w:hint="eastAsia" w:ascii="新宋体" w:hAnsi="新宋体" w:eastAsia="新宋体"/>
                <w:color w:val="auto"/>
                <w:sz w:val="22"/>
                <w:szCs w:val="22"/>
                <w:highlight w:val="none"/>
              </w:rPr>
            </w:pPr>
          </w:p>
        </w:tc>
        <w:tc>
          <w:tcPr>
            <w:tcW w:w="1902" w:type="dxa"/>
            <w:noWrap w:val="0"/>
            <w:vAlign w:val="center"/>
          </w:tcPr>
          <w:p w14:paraId="5101CD43">
            <w:pPr>
              <w:jc w:val="center"/>
              <w:rPr>
                <w:rFonts w:hint="eastAsia" w:ascii="新宋体" w:hAnsi="新宋体" w:eastAsia="新宋体"/>
                <w:color w:val="auto"/>
                <w:sz w:val="22"/>
                <w:szCs w:val="22"/>
                <w:highlight w:val="none"/>
              </w:rPr>
            </w:pPr>
          </w:p>
        </w:tc>
      </w:tr>
      <w:tr w14:paraId="27481A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4FB7AE70">
            <w:pPr>
              <w:jc w:val="center"/>
              <w:rPr>
                <w:rFonts w:hint="eastAsia" w:ascii="新宋体" w:hAnsi="新宋体" w:eastAsia="新宋体"/>
                <w:color w:val="auto"/>
                <w:sz w:val="22"/>
                <w:szCs w:val="22"/>
                <w:highlight w:val="none"/>
              </w:rPr>
            </w:pPr>
          </w:p>
        </w:tc>
        <w:tc>
          <w:tcPr>
            <w:tcW w:w="2538" w:type="dxa"/>
            <w:noWrap w:val="0"/>
            <w:vAlign w:val="center"/>
          </w:tcPr>
          <w:p w14:paraId="264E763F">
            <w:pPr>
              <w:jc w:val="center"/>
              <w:rPr>
                <w:rFonts w:hint="eastAsia" w:ascii="新宋体" w:hAnsi="新宋体" w:eastAsia="新宋体"/>
                <w:color w:val="auto"/>
                <w:sz w:val="22"/>
                <w:szCs w:val="22"/>
                <w:highlight w:val="none"/>
              </w:rPr>
            </w:pPr>
          </w:p>
        </w:tc>
        <w:tc>
          <w:tcPr>
            <w:tcW w:w="2326" w:type="dxa"/>
            <w:noWrap w:val="0"/>
            <w:vAlign w:val="center"/>
          </w:tcPr>
          <w:p w14:paraId="5ED957E4">
            <w:pPr>
              <w:jc w:val="center"/>
              <w:rPr>
                <w:rFonts w:hint="eastAsia" w:ascii="新宋体" w:hAnsi="新宋体" w:eastAsia="新宋体"/>
                <w:color w:val="auto"/>
                <w:sz w:val="22"/>
                <w:szCs w:val="22"/>
                <w:highlight w:val="none"/>
              </w:rPr>
            </w:pPr>
          </w:p>
        </w:tc>
        <w:tc>
          <w:tcPr>
            <w:tcW w:w="2115" w:type="dxa"/>
            <w:noWrap w:val="0"/>
            <w:vAlign w:val="center"/>
          </w:tcPr>
          <w:p w14:paraId="3500ADB1">
            <w:pPr>
              <w:jc w:val="center"/>
              <w:rPr>
                <w:rFonts w:hint="eastAsia" w:ascii="新宋体" w:hAnsi="新宋体" w:eastAsia="新宋体"/>
                <w:color w:val="auto"/>
                <w:sz w:val="22"/>
                <w:szCs w:val="22"/>
                <w:highlight w:val="none"/>
              </w:rPr>
            </w:pPr>
          </w:p>
        </w:tc>
        <w:tc>
          <w:tcPr>
            <w:tcW w:w="1902" w:type="dxa"/>
            <w:noWrap w:val="0"/>
            <w:vAlign w:val="center"/>
          </w:tcPr>
          <w:p w14:paraId="07D9D4D7">
            <w:pPr>
              <w:jc w:val="center"/>
              <w:rPr>
                <w:rFonts w:hint="eastAsia" w:ascii="新宋体" w:hAnsi="新宋体" w:eastAsia="新宋体"/>
                <w:color w:val="auto"/>
                <w:sz w:val="22"/>
                <w:szCs w:val="22"/>
                <w:highlight w:val="none"/>
              </w:rPr>
            </w:pPr>
          </w:p>
        </w:tc>
      </w:tr>
      <w:tr w14:paraId="6CC172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65A17D74">
            <w:pPr>
              <w:jc w:val="center"/>
              <w:rPr>
                <w:rFonts w:hint="eastAsia" w:ascii="新宋体" w:hAnsi="新宋体" w:eastAsia="新宋体"/>
                <w:color w:val="auto"/>
                <w:sz w:val="22"/>
                <w:szCs w:val="22"/>
                <w:highlight w:val="none"/>
              </w:rPr>
            </w:pPr>
          </w:p>
        </w:tc>
        <w:tc>
          <w:tcPr>
            <w:tcW w:w="2538" w:type="dxa"/>
            <w:noWrap w:val="0"/>
            <w:vAlign w:val="center"/>
          </w:tcPr>
          <w:p w14:paraId="2A39B3E6">
            <w:pPr>
              <w:jc w:val="center"/>
              <w:rPr>
                <w:rFonts w:hint="eastAsia" w:ascii="新宋体" w:hAnsi="新宋体" w:eastAsia="新宋体"/>
                <w:color w:val="auto"/>
                <w:sz w:val="22"/>
                <w:szCs w:val="22"/>
                <w:highlight w:val="none"/>
              </w:rPr>
            </w:pPr>
          </w:p>
        </w:tc>
        <w:tc>
          <w:tcPr>
            <w:tcW w:w="2326" w:type="dxa"/>
            <w:noWrap w:val="0"/>
            <w:vAlign w:val="center"/>
          </w:tcPr>
          <w:p w14:paraId="5F0B852B">
            <w:pPr>
              <w:jc w:val="center"/>
              <w:rPr>
                <w:rFonts w:hint="eastAsia" w:ascii="新宋体" w:hAnsi="新宋体" w:eastAsia="新宋体"/>
                <w:color w:val="auto"/>
                <w:sz w:val="22"/>
                <w:szCs w:val="22"/>
                <w:highlight w:val="none"/>
              </w:rPr>
            </w:pPr>
          </w:p>
        </w:tc>
        <w:tc>
          <w:tcPr>
            <w:tcW w:w="2115" w:type="dxa"/>
            <w:noWrap w:val="0"/>
            <w:vAlign w:val="center"/>
          </w:tcPr>
          <w:p w14:paraId="76FD885E">
            <w:pPr>
              <w:jc w:val="center"/>
              <w:rPr>
                <w:rFonts w:hint="eastAsia" w:ascii="新宋体" w:hAnsi="新宋体" w:eastAsia="新宋体"/>
                <w:color w:val="auto"/>
                <w:sz w:val="22"/>
                <w:szCs w:val="22"/>
                <w:highlight w:val="none"/>
              </w:rPr>
            </w:pPr>
          </w:p>
        </w:tc>
        <w:tc>
          <w:tcPr>
            <w:tcW w:w="1902" w:type="dxa"/>
            <w:noWrap w:val="0"/>
            <w:vAlign w:val="center"/>
          </w:tcPr>
          <w:p w14:paraId="605D828F">
            <w:pPr>
              <w:jc w:val="center"/>
              <w:rPr>
                <w:rFonts w:hint="eastAsia" w:ascii="新宋体" w:hAnsi="新宋体" w:eastAsia="新宋体"/>
                <w:color w:val="auto"/>
                <w:sz w:val="22"/>
                <w:szCs w:val="22"/>
                <w:highlight w:val="none"/>
              </w:rPr>
            </w:pPr>
          </w:p>
        </w:tc>
      </w:tr>
      <w:tr w14:paraId="37C0F1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5F6FC76D">
            <w:pPr>
              <w:jc w:val="center"/>
              <w:rPr>
                <w:rFonts w:hint="eastAsia" w:ascii="新宋体" w:hAnsi="新宋体" w:eastAsia="新宋体"/>
                <w:color w:val="auto"/>
                <w:sz w:val="22"/>
                <w:szCs w:val="22"/>
                <w:highlight w:val="none"/>
              </w:rPr>
            </w:pPr>
          </w:p>
        </w:tc>
        <w:tc>
          <w:tcPr>
            <w:tcW w:w="2538" w:type="dxa"/>
            <w:noWrap w:val="0"/>
            <w:vAlign w:val="center"/>
          </w:tcPr>
          <w:p w14:paraId="1ED305BC">
            <w:pPr>
              <w:jc w:val="center"/>
              <w:rPr>
                <w:rFonts w:hint="eastAsia" w:ascii="新宋体" w:hAnsi="新宋体" w:eastAsia="新宋体"/>
                <w:color w:val="auto"/>
                <w:sz w:val="22"/>
                <w:szCs w:val="22"/>
                <w:highlight w:val="none"/>
              </w:rPr>
            </w:pPr>
          </w:p>
        </w:tc>
        <w:tc>
          <w:tcPr>
            <w:tcW w:w="2326" w:type="dxa"/>
            <w:noWrap w:val="0"/>
            <w:vAlign w:val="center"/>
          </w:tcPr>
          <w:p w14:paraId="440BFF73">
            <w:pPr>
              <w:jc w:val="center"/>
              <w:rPr>
                <w:rFonts w:hint="eastAsia" w:ascii="新宋体" w:hAnsi="新宋体" w:eastAsia="新宋体"/>
                <w:color w:val="auto"/>
                <w:sz w:val="22"/>
                <w:szCs w:val="22"/>
                <w:highlight w:val="none"/>
              </w:rPr>
            </w:pPr>
          </w:p>
        </w:tc>
        <w:tc>
          <w:tcPr>
            <w:tcW w:w="2115" w:type="dxa"/>
            <w:noWrap w:val="0"/>
            <w:vAlign w:val="center"/>
          </w:tcPr>
          <w:p w14:paraId="229B633F">
            <w:pPr>
              <w:jc w:val="center"/>
              <w:rPr>
                <w:rFonts w:hint="eastAsia" w:ascii="新宋体" w:hAnsi="新宋体" w:eastAsia="新宋体"/>
                <w:color w:val="auto"/>
                <w:sz w:val="22"/>
                <w:szCs w:val="22"/>
                <w:highlight w:val="none"/>
              </w:rPr>
            </w:pPr>
          </w:p>
        </w:tc>
        <w:tc>
          <w:tcPr>
            <w:tcW w:w="1902" w:type="dxa"/>
            <w:noWrap w:val="0"/>
            <w:vAlign w:val="center"/>
          </w:tcPr>
          <w:p w14:paraId="2C7C9B72">
            <w:pPr>
              <w:jc w:val="center"/>
              <w:rPr>
                <w:rFonts w:hint="eastAsia" w:ascii="新宋体" w:hAnsi="新宋体" w:eastAsia="新宋体"/>
                <w:color w:val="auto"/>
                <w:sz w:val="22"/>
                <w:szCs w:val="22"/>
                <w:highlight w:val="none"/>
              </w:rPr>
            </w:pPr>
          </w:p>
        </w:tc>
      </w:tr>
      <w:tr w14:paraId="36800D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noWrap w:val="0"/>
            <w:vAlign w:val="center"/>
          </w:tcPr>
          <w:p w14:paraId="1CE4DD04">
            <w:pPr>
              <w:jc w:val="center"/>
              <w:rPr>
                <w:rFonts w:hint="eastAsia" w:ascii="新宋体" w:hAnsi="新宋体" w:eastAsia="新宋体"/>
                <w:color w:val="auto"/>
                <w:sz w:val="22"/>
                <w:szCs w:val="22"/>
                <w:highlight w:val="none"/>
              </w:rPr>
            </w:pPr>
          </w:p>
        </w:tc>
        <w:tc>
          <w:tcPr>
            <w:tcW w:w="2538" w:type="dxa"/>
            <w:noWrap w:val="0"/>
            <w:vAlign w:val="center"/>
          </w:tcPr>
          <w:p w14:paraId="661BC6CC">
            <w:pPr>
              <w:jc w:val="center"/>
              <w:rPr>
                <w:rFonts w:hint="eastAsia" w:ascii="新宋体" w:hAnsi="新宋体" w:eastAsia="新宋体"/>
                <w:color w:val="auto"/>
                <w:sz w:val="22"/>
                <w:szCs w:val="22"/>
                <w:highlight w:val="none"/>
              </w:rPr>
            </w:pPr>
          </w:p>
        </w:tc>
        <w:tc>
          <w:tcPr>
            <w:tcW w:w="2326" w:type="dxa"/>
            <w:noWrap w:val="0"/>
            <w:vAlign w:val="center"/>
          </w:tcPr>
          <w:p w14:paraId="644C4E15">
            <w:pPr>
              <w:jc w:val="center"/>
              <w:rPr>
                <w:rFonts w:hint="eastAsia" w:ascii="新宋体" w:hAnsi="新宋体" w:eastAsia="新宋体"/>
                <w:color w:val="auto"/>
                <w:sz w:val="22"/>
                <w:szCs w:val="22"/>
                <w:highlight w:val="none"/>
              </w:rPr>
            </w:pPr>
          </w:p>
        </w:tc>
        <w:tc>
          <w:tcPr>
            <w:tcW w:w="2115" w:type="dxa"/>
            <w:noWrap w:val="0"/>
            <w:vAlign w:val="center"/>
          </w:tcPr>
          <w:p w14:paraId="2402299B">
            <w:pPr>
              <w:jc w:val="center"/>
              <w:rPr>
                <w:rFonts w:hint="eastAsia" w:ascii="新宋体" w:hAnsi="新宋体" w:eastAsia="新宋体"/>
                <w:color w:val="auto"/>
                <w:sz w:val="22"/>
                <w:szCs w:val="22"/>
                <w:highlight w:val="none"/>
              </w:rPr>
            </w:pPr>
          </w:p>
        </w:tc>
        <w:tc>
          <w:tcPr>
            <w:tcW w:w="1902" w:type="dxa"/>
            <w:noWrap w:val="0"/>
            <w:vAlign w:val="center"/>
          </w:tcPr>
          <w:p w14:paraId="667B2287">
            <w:pPr>
              <w:jc w:val="center"/>
              <w:rPr>
                <w:rFonts w:hint="eastAsia" w:ascii="新宋体" w:hAnsi="新宋体" w:eastAsia="新宋体"/>
                <w:color w:val="auto"/>
                <w:sz w:val="22"/>
                <w:szCs w:val="22"/>
                <w:highlight w:val="none"/>
              </w:rPr>
            </w:pPr>
          </w:p>
        </w:tc>
      </w:tr>
    </w:tbl>
    <w:p w14:paraId="204A2464">
      <w:pPr>
        <w:spacing w:line="5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说明：</w:t>
      </w:r>
    </w:p>
    <w:p w14:paraId="4C044E59">
      <w:pPr>
        <w:spacing w:line="40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14:paraId="768034AA">
      <w:pPr>
        <w:spacing w:line="400" w:lineRule="exact"/>
        <w:rPr>
          <w:rFonts w:hint="eastAsia" w:ascii="新宋体" w:hAnsi="新宋体" w:eastAsia="新宋体"/>
          <w:color w:val="auto"/>
          <w:sz w:val="22"/>
          <w:szCs w:val="22"/>
          <w:highlight w:val="none"/>
        </w:rPr>
      </w:pPr>
    </w:p>
    <w:p w14:paraId="00896203">
      <w:pPr>
        <w:spacing w:line="400" w:lineRule="exact"/>
        <w:rPr>
          <w:rFonts w:hint="eastAsia" w:ascii="新宋体" w:hAnsi="新宋体" w:eastAsia="新宋体"/>
          <w:color w:val="auto"/>
          <w:sz w:val="22"/>
          <w:szCs w:val="22"/>
          <w:highlight w:val="none"/>
        </w:rPr>
      </w:pPr>
    </w:p>
    <w:p w14:paraId="5C9BB8CD">
      <w:pPr>
        <w:spacing w:line="400" w:lineRule="exact"/>
        <w:rPr>
          <w:rFonts w:hint="eastAsia" w:ascii="新宋体" w:hAnsi="新宋体" w:eastAsia="新宋体"/>
          <w:color w:val="auto"/>
          <w:sz w:val="22"/>
          <w:szCs w:val="22"/>
          <w:highlight w:val="none"/>
        </w:rPr>
      </w:pPr>
    </w:p>
    <w:p w14:paraId="338AFFC6">
      <w:pPr>
        <w:spacing w:line="400" w:lineRule="exact"/>
        <w:rPr>
          <w:rFonts w:hint="eastAsia" w:ascii="新宋体" w:hAnsi="新宋体" w:eastAsia="新宋体"/>
          <w:color w:val="auto"/>
          <w:sz w:val="22"/>
          <w:szCs w:val="22"/>
          <w:highlight w:val="none"/>
        </w:rPr>
      </w:pPr>
    </w:p>
    <w:p w14:paraId="121453E4">
      <w:pPr>
        <w:spacing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14:paraId="401B578B">
      <w:pPr>
        <w:spacing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供应商代表（签名或盖章）：</w:t>
      </w:r>
    </w:p>
    <w:p w14:paraId="73179029">
      <w:pPr>
        <w:spacing w:line="400" w:lineRule="exact"/>
        <w:ind w:firstLine="770" w:firstLineChars="3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14:paraId="66238A7C">
      <w:pPr>
        <w:spacing w:line="400" w:lineRule="exact"/>
        <w:rPr>
          <w:rFonts w:hint="eastAsia" w:ascii="新宋体" w:hAnsi="新宋体" w:eastAsia="新宋体"/>
          <w:color w:val="auto"/>
          <w:sz w:val="22"/>
          <w:szCs w:val="22"/>
          <w:highlight w:val="none"/>
        </w:rPr>
      </w:pPr>
    </w:p>
    <w:p w14:paraId="7A195DBD">
      <w:pPr>
        <w:spacing w:line="500" w:lineRule="exact"/>
        <w:jc w:val="center"/>
        <w:rPr>
          <w:rFonts w:hint="eastAsia" w:ascii="新宋体" w:hAnsi="新宋体" w:eastAsia="新宋体"/>
          <w:b/>
          <w:bCs/>
          <w:color w:val="auto"/>
          <w:sz w:val="28"/>
          <w:szCs w:val="28"/>
          <w:highlight w:val="none"/>
        </w:rPr>
      </w:pPr>
      <w:r>
        <w:rPr>
          <w:rFonts w:hint="eastAsia" w:ascii="新宋体" w:hAnsi="新宋体" w:eastAsia="新宋体"/>
          <w:color w:val="auto"/>
          <w:sz w:val="24"/>
          <w:highlight w:val="none"/>
        </w:rPr>
        <w:br w:type="page"/>
      </w:r>
      <w:r>
        <w:rPr>
          <w:rFonts w:hint="eastAsia" w:ascii="新宋体" w:hAnsi="新宋体" w:eastAsia="新宋体"/>
          <w:b/>
          <w:bCs/>
          <w:color w:val="auto"/>
          <w:sz w:val="28"/>
          <w:szCs w:val="28"/>
          <w:highlight w:val="none"/>
        </w:rPr>
        <w:t>(2)商务条款偏离表</w:t>
      </w:r>
    </w:p>
    <w:p w14:paraId="4858839C">
      <w:pPr>
        <w:ind w:firstLine="435"/>
        <w:jc w:val="center"/>
        <w:rPr>
          <w:rFonts w:hint="eastAsia" w:ascii="新宋体" w:hAnsi="新宋体" w:eastAsia="新宋体"/>
          <w:b/>
          <w:color w:val="auto"/>
          <w:sz w:val="44"/>
          <w:highlight w:val="none"/>
        </w:rPr>
      </w:pPr>
    </w:p>
    <w:p w14:paraId="412BE0B3">
      <w:pPr>
        <w:overflowPunct w:val="0"/>
        <w:spacing w:line="380" w:lineRule="exact"/>
        <w:rPr>
          <w:rFonts w:hint="eastAsia" w:ascii="新宋体" w:hAnsi="新宋体" w:eastAsia="新宋体"/>
          <w:bCs/>
          <w:color w:val="auto"/>
          <w:sz w:val="22"/>
          <w:szCs w:val="22"/>
          <w:highlight w:val="none"/>
        </w:rPr>
      </w:pPr>
      <w:r>
        <w:rPr>
          <w:rFonts w:hint="eastAsia" w:ascii="新宋体" w:hAnsi="新宋体" w:eastAsia="新宋体"/>
          <w:b/>
          <w:color w:val="auto"/>
          <w:sz w:val="22"/>
          <w:szCs w:val="22"/>
          <w:highlight w:val="none"/>
        </w:rPr>
        <w:t xml:space="preserve">  </w:t>
      </w:r>
      <w:r>
        <w:rPr>
          <w:rFonts w:hint="eastAsia" w:ascii="新宋体" w:hAnsi="新宋体" w:eastAsia="新宋体"/>
          <w:bCs/>
          <w:color w:val="auto"/>
          <w:sz w:val="22"/>
          <w:szCs w:val="22"/>
          <w:highlight w:val="none"/>
        </w:rPr>
        <w:t>项目名称：                                      项目编号：</w:t>
      </w:r>
    </w:p>
    <w:p w14:paraId="4C9322C9">
      <w:pPr>
        <w:ind w:firstLine="221" w:firstLineChars="100"/>
        <w:rPr>
          <w:rFonts w:hint="eastAsia" w:ascii="新宋体" w:hAnsi="新宋体" w:eastAsia="新宋体"/>
          <w:b/>
          <w:color w:val="auto"/>
          <w:sz w:val="22"/>
          <w:szCs w:val="22"/>
          <w:highlight w:val="none"/>
        </w:rPr>
      </w:pP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410D0B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noWrap w:val="0"/>
            <w:vAlign w:val="center"/>
          </w:tcPr>
          <w:p w14:paraId="5D2F7257">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1559" w:type="dxa"/>
            <w:noWrap w:val="0"/>
            <w:vAlign w:val="center"/>
          </w:tcPr>
          <w:p w14:paraId="665A7AB1">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条款内容</w:t>
            </w:r>
          </w:p>
        </w:tc>
        <w:tc>
          <w:tcPr>
            <w:tcW w:w="2184" w:type="dxa"/>
            <w:noWrap w:val="0"/>
            <w:vAlign w:val="center"/>
          </w:tcPr>
          <w:p w14:paraId="42F3ED21">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采购文件商务条款描述</w:t>
            </w:r>
          </w:p>
        </w:tc>
        <w:tc>
          <w:tcPr>
            <w:tcW w:w="2402" w:type="dxa"/>
            <w:noWrap w:val="0"/>
            <w:vAlign w:val="center"/>
          </w:tcPr>
          <w:p w14:paraId="118DEF98">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投标文件商务条款</w:t>
            </w:r>
          </w:p>
        </w:tc>
        <w:tc>
          <w:tcPr>
            <w:tcW w:w="1200" w:type="dxa"/>
            <w:noWrap w:val="0"/>
            <w:vAlign w:val="center"/>
          </w:tcPr>
          <w:p w14:paraId="6DC3ED45">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偏离</w:t>
            </w:r>
          </w:p>
        </w:tc>
        <w:tc>
          <w:tcPr>
            <w:tcW w:w="1588" w:type="dxa"/>
            <w:noWrap w:val="0"/>
            <w:vAlign w:val="center"/>
          </w:tcPr>
          <w:p w14:paraId="55638B49">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说   明</w:t>
            </w:r>
          </w:p>
        </w:tc>
      </w:tr>
      <w:tr w14:paraId="466C1EB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noWrap w:val="0"/>
            <w:vAlign w:val="center"/>
          </w:tcPr>
          <w:p w14:paraId="6AA6C52A">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w:t>
            </w:r>
          </w:p>
        </w:tc>
        <w:tc>
          <w:tcPr>
            <w:tcW w:w="1559" w:type="dxa"/>
            <w:noWrap w:val="0"/>
            <w:vAlign w:val="center"/>
          </w:tcPr>
          <w:p w14:paraId="2AF8072F">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付款方式</w:t>
            </w:r>
          </w:p>
        </w:tc>
        <w:tc>
          <w:tcPr>
            <w:tcW w:w="2184" w:type="dxa"/>
            <w:noWrap w:val="0"/>
            <w:vAlign w:val="center"/>
          </w:tcPr>
          <w:p w14:paraId="61DE712D">
            <w:pPr>
              <w:jc w:val="center"/>
              <w:rPr>
                <w:rFonts w:hint="eastAsia" w:ascii="新宋体" w:hAnsi="新宋体" w:eastAsia="新宋体"/>
                <w:color w:val="auto"/>
                <w:sz w:val="22"/>
                <w:szCs w:val="22"/>
                <w:highlight w:val="none"/>
              </w:rPr>
            </w:pPr>
          </w:p>
        </w:tc>
        <w:tc>
          <w:tcPr>
            <w:tcW w:w="2402" w:type="dxa"/>
            <w:noWrap w:val="0"/>
            <w:vAlign w:val="center"/>
          </w:tcPr>
          <w:p w14:paraId="1AC42038">
            <w:pPr>
              <w:jc w:val="center"/>
              <w:rPr>
                <w:rFonts w:hint="eastAsia" w:ascii="新宋体" w:hAnsi="新宋体" w:eastAsia="新宋体"/>
                <w:color w:val="auto"/>
                <w:sz w:val="22"/>
                <w:szCs w:val="22"/>
                <w:highlight w:val="none"/>
              </w:rPr>
            </w:pPr>
          </w:p>
        </w:tc>
        <w:tc>
          <w:tcPr>
            <w:tcW w:w="1200" w:type="dxa"/>
            <w:noWrap w:val="0"/>
            <w:vAlign w:val="center"/>
          </w:tcPr>
          <w:p w14:paraId="6249D93A">
            <w:pPr>
              <w:jc w:val="center"/>
              <w:rPr>
                <w:rFonts w:hint="eastAsia" w:ascii="新宋体" w:hAnsi="新宋体" w:eastAsia="新宋体"/>
                <w:color w:val="auto"/>
                <w:sz w:val="22"/>
                <w:szCs w:val="22"/>
                <w:highlight w:val="none"/>
              </w:rPr>
            </w:pPr>
          </w:p>
        </w:tc>
        <w:tc>
          <w:tcPr>
            <w:tcW w:w="1588" w:type="dxa"/>
            <w:noWrap w:val="0"/>
            <w:vAlign w:val="center"/>
          </w:tcPr>
          <w:p w14:paraId="55BD526F">
            <w:pPr>
              <w:jc w:val="center"/>
              <w:rPr>
                <w:rFonts w:hint="eastAsia" w:ascii="新宋体" w:hAnsi="新宋体" w:eastAsia="新宋体"/>
                <w:color w:val="auto"/>
                <w:sz w:val="22"/>
                <w:szCs w:val="22"/>
                <w:highlight w:val="none"/>
              </w:rPr>
            </w:pPr>
          </w:p>
        </w:tc>
      </w:tr>
      <w:tr w14:paraId="001CBF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E30C541">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w:t>
            </w:r>
          </w:p>
        </w:tc>
        <w:tc>
          <w:tcPr>
            <w:tcW w:w="1559" w:type="dxa"/>
            <w:noWrap w:val="0"/>
            <w:vAlign w:val="center"/>
          </w:tcPr>
          <w:p w14:paraId="10E09527">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服务</w:t>
            </w:r>
            <w:r>
              <w:rPr>
                <w:rFonts w:hint="eastAsia" w:ascii="新宋体" w:hAnsi="新宋体" w:eastAsia="新宋体"/>
                <w:color w:val="auto"/>
                <w:sz w:val="22"/>
                <w:szCs w:val="22"/>
                <w:highlight w:val="none"/>
              </w:rPr>
              <w:t>时间</w:t>
            </w:r>
          </w:p>
        </w:tc>
        <w:tc>
          <w:tcPr>
            <w:tcW w:w="2184" w:type="dxa"/>
            <w:noWrap w:val="0"/>
            <w:vAlign w:val="center"/>
          </w:tcPr>
          <w:p w14:paraId="64F6DD1B">
            <w:pPr>
              <w:jc w:val="center"/>
              <w:rPr>
                <w:rFonts w:hint="eastAsia" w:ascii="新宋体" w:hAnsi="新宋体" w:eastAsia="新宋体"/>
                <w:color w:val="auto"/>
                <w:sz w:val="22"/>
                <w:szCs w:val="22"/>
                <w:highlight w:val="none"/>
              </w:rPr>
            </w:pPr>
          </w:p>
        </w:tc>
        <w:tc>
          <w:tcPr>
            <w:tcW w:w="2402" w:type="dxa"/>
            <w:noWrap w:val="0"/>
            <w:vAlign w:val="center"/>
          </w:tcPr>
          <w:p w14:paraId="3F1AC074">
            <w:pPr>
              <w:jc w:val="center"/>
              <w:rPr>
                <w:rFonts w:hint="eastAsia" w:ascii="新宋体" w:hAnsi="新宋体" w:eastAsia="新宋体"/>
                <w:color w:val="auto"/>
                <w:sz w:val="22"/>
                <w:szCs w:val="22"/>
                <w:highlight w:val="none"/>
              </w:rPr>
            </w:pPr>
          </w:p>
        </w:tc>
        <w:tc>
          <w:tcPr>
            <w:tcW w:w="1200" w:type="dxa"/>
            <w:noWrap w:val="0"/>
            <w:vAlign w:val="center"/>
          </w:tcPr>
          <w:p w14:paraId="5C834837">
            <w:pPr>
              <w:jc w:val="center"/>
              <w:rPr>
                <w:rFonts w:hint="eastAsia" w:ascii="新宋体" w:hAnsi="新宋体" w:eastAsia="新宋体"/>
                <w:color w:val="auto"/>
                <w:sz w:val="22"/>
                <w:szCs w:val="22"/>
                <w:highlight w:val="none"/>
              </w:rPr>
            </w:pPr>
          </w:p>
        </w:tc>
        <w:tc>
          <w:tcPr>
            <w:tcW w:w="1588" w:type="dxa"/>
            <w:noWrap w:val="0"/>
            <w:vAlign w:val="center"/>
          </w:tcPr>
          <w:p w14:paraId="2B72AC8E">
            <w:pPr>
              <w:jc w:val="center"/>
              <w:rPr>
                <w:rFonts w:hint="eastAsia" w:ascii="新宋体" w:hAnsi="新宋体" w:eastAsia="新宋体"/>
                <w:color w:val="auto"/>
                <w:sz w:val="22"/>
                <w:szCs w:val="22"/>
                <w:highlight w:val="none"/>
              </w:rPr>
            </w:pPr>
          </w:p>
        </w:tc>
      </w:tr>
      <w:tr w14:paraId="3D7F4A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0A760301">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w:t>
            </w:r>
          </w:p>
        </w:tc>
        <w:tc>
          <w:tcPr>
            <w:tcW w:w="1559" w:type="dxa"/>
            <w:noWrap w:val="0"/>
            <w:vAlign w:val="center"/>
          </w:tcPr>
          <w:p w14:paraId="0103429C">
            <w:pPr>
              <w:jc w:val="center"/>
              <w:rPr>
                <w:rFonts w:hint="eastAsia" w:ascii="新宋体" w:hAnsi="新宋体" w:eastAsia="新宋体"/>
                <w:color w:val="auto"/>
                <w:sz w:val="22"/>
                <w:szCs w:val="22"/>
                <w:highlight w:val="none"/>
              </w:rPr>
            </w:pPr>
          </w:p>
        </w:tc>
        <w:tc>
          <w:tcPr>
            <w:tcW w:w="2184" w:type="dxa"/>
            <w:noWrap w:val="0"/>
            <w:vAlign w:val="center"/>
          </w:tcPr>
          <w:p w14:paraId="5C93C3A1">
            <w:pPr>
              <w:jc w:val="center"/>
              <w:rPr>
                <w:rFonts w:hint="eastAsia" w:ascii="新宋体" w:hAnsi="新宋体" w:eastAsia="新宋体"/>
                <w:color w:val="auto"/>
                <w:sz w:val="22"/>
                <w:szCs w:val="22"/>
                <w:highlight w:val="none"/>
              </w:rPr>
            </w:pPr>
          </w:p>
        </w:tc>
        <w:tc>
          <w:tcPr>
            <w:tcW w:w="2402" w:type="dxa"/>
            <w:noWrap w:val="0"/>
            <w:vAlign w:val="center"/>
          </w:tcPr>
          <w:p w14:paraId="557B18A4">
            <w:pPr>
              <w:jc w:val="center"/>
              <w:rPr>
                <w:rFonts w:hint="eastAsia" w:ascii="新宋体" w:hAnsi="新宋体" w:eastAsia="新宋体"/>
                <w:color w:val="auto"/>
                <w:sz w:val="22"/>
                <w:szCs w:val="22"/>
                <w:highlight w:val="none"/>
              </w:rPr>
            </w:pPr>
          </w:p>
        </w:tc>
        <w:tc>
          <w:tcPr>
            <w:tcW w:w="1200" w:type="dxa"/>
            <w:noWrap w:val="0"/>
            <w:vAlign w:val="center"/>
          </w:tcPr>
          <w:p w14:paraId="1A4E8E93">
            <w:pPr>
              <w:jc w:val="center"/>
              <w:rPr>
                <w:rFonts w:hint="eastAsia" w:ascii="新宋体" w:hAnsi="新宋体" w:eastAsia="新宋体"/>
                <w:color w:val="auto"/>
                <w:sz w:val="22"/>
                <w:szCs w:val="22"/>
                <w:highlight w:val="none"/>
              </w:rPr>
            </w:pPr>
          </w:p>
        </w:tc>
        <w:tc>
          <w:tcPr>
            <w:tcW w:w="1588" w:type="dxa"/>
            <w:noWrap w:val="0"/>
            <w:vAlign w:val="center"/>
          </w:tcPr>
          <w:p w14:paraId="50E2D9C1">
            <w:pPr>
              <w:jc w:val="center"/>
              <w:rPr>
                <w:rFonts w:hint="eastAsia" w:ascii="新宋体" w:hAnsi="新宋体" w:eastAsia="新宋体"/>
                <w:color w:val="auto"/>
                <w:sz w:val="22"/>
                <w:szCs w:val="22"/>
                <w:highlight w:val="none"/>
              </w:rPr>
            </w:pPr>
          </w:p>
        </w:tc>
      </w:tr>
      <w:tr w14:paraId="09CC6D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75FBEC67">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w:t>
            </w:r>
          </w:p>
        </w:tc>
        <w:tc>
          <w:tcPr>
            <w:tcW w:w="1559" w:type="dxa"/>
            <w:noWrap w:val="0"/>
            <w:vAlign w:val="center"/>
          </w:tcPr>
          <w:p w14:paraId="489167D6">
            <w:pPr>
              <w:jc w:val="center"/>
              <w:rPr>
                <w:rFonts w:hint="eastAsia" w:ascii="新宋体" w:hAnsi="新宋体" w:eastAsia="新宋体"/>
                <w:color w:val="auto"/>
                <w:sz w:val="22"/>
                <w:szCs w:val="22"/>
                <w:highlight w:val="none"/>
              </w:rPr>
            </w:pPr>
          </w:p>
        </w:tc>
        <w:tc>
          <w:tcPr>
            <w:tcW w:w="2184" w:type="dxa"/>
            <w:noWrap w:val="0"/>
            <w:vAlign w:val="center"/>
          </w:tcPr>
          <w:p w14:paraId="2E4D3619">
            <w:pPr>
              <w:jc w:val="center"/>
              <w:rPr>
                <w:rFonts w:hint="eastAsia" w:ascii="新宋体" w:hAnsi="新宋体" w:eastAsia="新宋体"/>
                <w:color w:val="auto"/>
                <w:sz w:val="22"/>
                <w:szCs w:val="22"/>
                <w:highlight w:val="none"/>
              </w:rPr>
            </w:pPr>
          </w:p>
        </w:tc>
        <w:tc>
          <w:tcPr>
            <w:tcW w:w="2402" w:type="dxa"/>
            <w:noWrap w:val="0"/>
            <w:vAlign w:val="center"/>
          </w:tcPr>
          <w:p w14:paraId="236E65EF">
            <w:pPr>
              <w:jc w:val="center"/>
              <w:rPr>
                <w:rFonts w:hint="eastAsia" w:ascii="新宋体" w:hAnsi="新宋体" w:eastAsia="新宋体"/>
                <w:color w:val="auto"/>
                <w:sz w:val="22"/>
                <w:szCs w:val="22"/>
                <w:highlight w:val="none"/>
              </w:rPr>
            </w:pPr>
          </w:p>
        </w:tc>
        <w:tc>
          <w:tcPr>
            <w:tcW w:w="1200" w:type="dxa"/>
            <w:noWrap w:val="0"/>
            <w:vAlign w:val="center"/>
          </w:tcPr>
          <w:p w14:paraId="17C83576">
            <w:pPr>
              <w:jc w:val="center"/>
              <w:rPr>
                <w:rFonts w:hint="eastAsia" w:ascii="新宋体" w:hAnsi="新宋体" w:eastAsia="新宋体"/>
                <w:color w:val="auto"/>
                <w:sz w:val="22"/>
                <w:szCs w:val="22"/>
                <w:highlight w:val="none"/>
              </w:rPr>
            </w:pPr>
          </w:p>
        </w:tc>
        <w:tc>
          <w:tcPr>
            <w:tcW w:w="1588" w:type="dxa"/>
            <w:noWrap w:val="0"/>
            <w:vAlign w:val="center"/>
          </w:tcPr>
          <w:p w14:paraId="749AE585">
            <w:pPr>
              <w:jc w:val="center"/>
              <w:rPr>
                <w:rFonts w:hint="eastAsia" w:ascii="新宋体" w:hAnsi="新宋体" w:eastAsia="新宋体"/>
                <w:color w:val="auto"/>
                <w:sz w:val="22"/>
                <w:szCs w:val="22"/>
                <w:highlight w:val="none"/>
              </w:rPr>
            </w:pPr>
          </w:p>
        </w:tc>
      </w:tr>
      <w:tr w14:paraId="014EC3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3E723F26">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w:t>
            </w:r>
          </w:p>
        </w:tc>
        <w:tc>
          <w:tcPr>
            <w:tcW w:w="1559" w:type="dxa"/>
            <w:noWrap w:val="0"/>
            <w:vAlign w:val="center"/>
          </w:tcPr>
          <w:p w14:paraId="6CA3090E">
            <w:pPr>
              <w:jc w:val="center"/>
              <w:rPr>
                <w:rFonts w:hint="eastAsia" w:ascii="新宋体" w:hAnsi="新宋体" w:eastAsia="新宋体"/>
                <w:color w:val="auto"/>
                <w:sz w:val="22"/>
                <w:szCs w:val="22"/>
                <w:highlight w:val="none"/>
              </w:rPr>
            </w:pPr>
          </w:p>
        </w:tc>
        <w:tc>
          <w:tcPr>
            <w:tcW w:w="2184" w:type="dxa"/>
            <w:noWrap w:val="0"/>
            <w:vAlign w:val="center"/>
          </w:tcPr>
          <w:p w14:paraId="38BF3523">
            <w:pPr>
              <w:jc w:val="center"/>
              <w:rPr>
                <w:rFonts w:hint="eastAsia" w:ascii="新宋体" w:hAnsi="新宋体" w:eastAsia="新宋体"/>
                <w:color w:val="auto"/>
                <w:sz w:val="22"/>
                <w:szCs w:val="22"/>
                <w:highlight w:val="none"/>
              </w:rPr>
            </w:pPr>
          </w:p>
        </w:tc>
        <w:tc>
          <w:tcPr>
            <w:tcW w:w="2402" w:type="dxa"/>
            <w:noWrap w:val="0"/>
            <w:vAlign w:val="center"/>
          </w:tcPr>
          <w:p w14:paraId="7BD1A683">
            <w:pPr>
              <w:jc w:val="center"/>
              <w:rPr>
                <w:rFonts w:hint="eastAsia" w:ascii="新宋体" w:hAnsi="新宋体" w:eastAsia="新宋体"/>
                <w:color w:val="auto"/>
                <w:sz w:val="22"/>
                <w:szCs w:val="22"/>
                <w:highlight w:val="none"/>
              </w:rPr>
            </w:pPr>
          </w:p>
        </w:tc>
        <w:tc>
          <w:tcPr>
            <w:tcW w:w="1200" w:type="dxa"/>
            <w:noWrap w:val="0"/>
            <w:vAlign w:val="center"/>
          </w:tcPr>
          <w:p w14:paraId="7DE05EAF">
            <w:pPr>
              <w:jc w:val="center"/>
              <w:rPr>
                <w:rFonts w:hint="eastAsia" w:ascii="新宋体" w:hAnsi="新宋体" w:eastAsia="新宋体"/>
                <w:color w:val="auto"/>
                <w:sz w:val="22"/>
                <w:szCs w:val="22"/>
                <w:highlight w:val="none"/>
              </w:rPr>
            </w:pPr>
          </w:p>
        </w:tc>
        <w:tc>
          <w:tcPr>
            <w:tcW w:w="1588" w:type="dxa"/>
            <w:noWrap w:val="0"/>
            <w:vAlign w:val="center"/>
          </w:tcPr>
          <w:p w14:paraId="5232A41D">
            <w:pPr>
              <w:jc w:val="center"/>
              <w:rPr>
                <w:rFonts w:hint="eastAsia" w:ascii="新宋体" w:hAnsi="新宋体" w:eastAsia="新宋体"/>
                <w:color w:val="auto"/>
                <w:sz w:val="22"/>
                <w:szCs w:val="22"/>
                <w:highlight w:val="none"/>
              </w:rPr>
            </w:pPr>
          </w:p>
        </w:tc>
      </w:tr>
      <w:tr w14:paraId="67511B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noWrap w:val="0"/>
            <w:vAlign w:val="center"/>
          </w:tcPr>
          <w:p w14:paraId="425BA7FF">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1559" w:type="dxa"/>
            <w:noWrap w:val="0"/>
            <w:vAlign w:val="center"/>
          </w:tcPr>
          <w:p w14:paraId="665C4BFD">
            <w:pPr>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w:t>
            </w:r>
          </w:p>
        </w:tc>
        <w:tc>
          <w:tcPr>
            <w:tcW w:w="2184" w:type="dxa"/>
            <w:noWrap w:val="0"/>
            <w:vAlign w:val="center"/>
          </w:tcPr>
          <w:p w14:paraId="0E122EC8">
            <w:pPr>
              <w:jc w:val="center"/>
              <w:rPr>
                <w:rFonts w:hint="eastAsia" w:ascii="新宋体" w:hAnsi="新宋体" w:eastAsia="新宋体"/>
                <w:color w:val="auto"/>
                <w:sz w:val="22"/>
                <w:szCs w:val="22"/>
                <w:highlight w:val="none"/>
              </w:rPr>
            </w:pPr>
          </w:p>
        </w:tc>
        <w:tc>
          <w:tcPr>
            <w:tcW w:w="2402" w:type="dxa"/>
            <w:noWrap w:val="0"/>
            <w:vAlign w:val="center"/>
          </w:tcPr>
          <w:p w14:paraId="23198D56">
            <w:pPr>
              <w:jc w:val="center"/>
              <w:rPr>
                <w:rFonts w:hint="eastAsia" w:ascii="新宋体" w:hAnsi="新宋体" w:eastAsia="新宋体"/>
                <w:color w:val="auto"/>
                <w:sz w:val="22"/>
                <w:szCs w:val="22"/>
                <w:highlight w:val="none"/>
              </w:rPr>
            </w:pPr>
          </w:p>
        </w:tc>
        <w:tc>
          <w:tcPr>
            <w:tcW w:w="1200" w:type="dxa"/>
            <w:noWrap w:val="0"/>
            <w:vAlign w:val="center"/>
          </w:tcPr>
          <w:p w14:paraId="5B1C9ED1">
            <w:pPr>
              <w:jc w:val="center"/>
              <w:rPr>
                <w:rFonts w:hint="eastAsia" w:ascii="新宋体" w:hAnsi="新宋体" w:eastAsia="新宋体"/>
                <w:color w:val="auto"/>
                <w:sz w:val="22"/>
                <w:szCs w:val="22"/>
                <w:highlight w:val="none"/>
              </w:rPr>
            </w:pPr>
          </w:p>
        </w:tc>
        <w:tc>
          <w:tcPr>
            <w:tcW w:w="1588" w:type="dxa"/>
            <w:noWrap w:val="0"/>
            <w:vAlign w:val="center"/>
          </w:tcPr>
          <w:p w14:paraId="6162937F">
            <w:pPr>
              <w:jc w:val="center"/>
              <w:rPr>
                <w:rFonts w:hint="eastAsia" w:ascii="新宋体" w:hAnsi="新宋体" w:eastAsia="新宋体"/>
                <w:color w:val="auto"/>
                <w:sz w:val="22"/>
                <w:szCs w:val="22"/>
                <w:highlight w:val="none"/>
              </w:rPr>
            </w:pPr>
          </w:p>
        </w:tc>
      </w:tr>
    </w:tbl>
    <w:p w14:paraId="487302B5">
      <w:pPr>
        <w:spacing w:line="500" w:lineRule="exact"/>
        <w:rPr>
          <w:rFonts w:hint="eastAsia" w:ascii="新宋体" w:hAnsi="新宋体" w:eastAsia="新宋体"/>
          <w:color w:val="auto"/>
          <w:sz w:val="24"/>
          <w:highlight w:val="none"/>
        </w:rPr>
      </w:pPr>
      <w:r>
        <w:rPr>
          <w:rFonts w:hint="eastAsia" w:ascii="新宋体" w:hAnsi="新宋体" w:eastAsia="新宋体"/>
          <w:color w:val="auto"/>
          <w:sz w:val="24"/>
          <w:highlight w:val="none"/>
        </w:rPr>
        <w:t>说明：</w:t>
      </w:r>
    </w:p>
    <w:p w14:paraId="169120CC">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不填写此表视作完全响应采购文件要求。</w:t>
      </w:r>
    </w:p>
    <w:p w14:paraId="283AFF5C">
      <w:pPr>
        <w:spacing w:line="440" w:lineRule="exact"/>
        <w:ind w:firstLine="4400" w:firstLineChars="2000"/>
        <w:rPr>
          <w:rFonts w:hint="eastAsia" w:ascii="新宋体" w:hAnsi="新宋体" w:eastAsia="新宋体"/>
          <w:color w:val="auto"/>
          <w:sz w:val="22"/>
          <w:szCs w:val="22"/>
          <w:highlight w:val="none"/>
        </w:rPr>
      </w:pPr>
    </w:p>
    <w:p w14:paraId="06962D02">
      <w:pPr>
        <w:spacing w:line="440" w:lineRule="exact"/>
        <w:ind w:firstLine="4400" w:firstLineChars="2000"/>
        <w:rPr>
          <w:rFonts w:hint="eastAsia" w:ascii="新宋体" w:hAnsi="新宋体" w:eastAsia="新宋体"/>
          <w:color w:val="auto"/>
          <w:sz w:val="22"/>
          <w:szCs w:val="22"/>
          <w:highlight w:val="none"/>
        </w:rPr>
      </w:pPr>
    </w:p>
    <w:p w14:paraId="23B2CE31">
      <w:pPr>
        <w:spacing w:line="440" w:lineRule="exact"/>
        <w:ind w:firstLine="4400" w:firstLineChars="2000"/>
        <w:rPr>
          <w:rFonts w:hint="eastAsia" w:ascii="新宋体" w:hAnsi="新宋体" w:eastAsia="新宋体"/>
          <w:color w:val="auto"/>
          <w:sz w:val="22"/>
          <w:szCs w:val="22"/>
          <w:highlight w:val="none"/>
        </w:rPr>
      </w:pPr>
    </w:p>
    <w:p w14:paraId="718F1B0D">
      <w:pPr>
        <w:tabs>
          <w:tab w:val="left" w:pos="840"/>
        </w:tabs>
        <w:adjustRightInd w:val="0"/>
        <w:snapToGrid w:val="0"/>
        <w:spacing w:line="440" w:lineRule="exact"/>
        <w:ind w:firstLine="660" w:firstLine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p>
    <w:p w14:paraId="7B8C7E0C">
      <w:pPr>
        <w:tabs>
          <w:tab w:val="left" w:pos="840"/>
        </w:tabs>
        <w:adjustRightInd w:val="0"/>
        <w:snapToGrid w:val="0"/>
        <w:spacing w:line="440" w:lineRule="exact"/>
        <w:ind w:firstLine="660" w:firstLine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供应商代表（签名或盖章）：</w:t>
      </w:r>
    </w:p>
    <w:p w14:paraId="24028DBF">
      <w:pPr>
        <w:spacing w:line="440" w:lineRule="exact"/>
        <w:ind w:firstLine="660" w:firstLine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  年  月  日</w:t>
      </w:r>
    </w:p>
    <w:p w14:paraId="76D083C6">
      <w:pPr>
        <w:spacing w:line="460" w:lineRule="exact"/>
        <w:jc w:val="center"/>
        <w:rPr>
          <w:rStyle w:val="187"/>
          <w:rFonts w:ascii="新宋体" w:hAnsi="新宋体" w:eastAsia="新宋体"/>
          <w:b/>
          <w:bCs/>
          <w:color w:val="auto"/>
          <w:sz w:val="28"/>
          <w:szCs w:val="28"/>
          <w:highlight w:val="none"/>
        </w:rPr>
      </w:pPr>
    </w:p>
    <w:p w14:paraId="3F0D0BE4">
      <w:pPr>
        <w:spacing w:line="460" w:lineRule="exact"/>
        <w:jc w:val="center"/>
        <w:rPr>
          <w:rStyle w:val="187"/>
          <w:rFonts w:ascii="新宋体" w:hAnsi="新宋体" w:eastAsia="新宋体"/>
          <w:b/>
          <w:bCs/>
          <w:color w:val="auto"/>
          <w:sz w:val="28"/>
          <w:szCs w:val="28"/>
          <w:highlight w:val="none"/>
        </w:rPr>
      </w:pPr>
    </w:p>
    <w:p w14:paraId="1966F547">
      <w:pPr>
        <w:spacing w:line="460" w:lineRule="exact"/>
        <w:jc w:val="center"/>
        <w:rPr>
          <w:rStyle w:val="187"/>
          <w:rFonts w:ascii="新宋体" w:hAnsi="新宋体" w:eastAsia="新宋体"/>
          <w:b/>
          <w:bCs/>
          <w:color w:val="auto"/>
          <w:sz w:val="28"/>
          <w:szCs w:val="28"/>
          <w:highlight w:val="none"/>
        </w:rPr>
      </w:pPr>
    </w:p>
    <w:p w14:paraId="2AB1110C">
      <w:pPr>
        <w:spacing w:line="460" w:lineRule="exact"/>
        <w:jc w:val="center"/>
        <w:rPr>
          <w:rStyle w:val="187"/>
          <w:rFonts w:ascii="新宋体" w:hAnsi="新宋体" w:eastAsia="新宋体"/>
          <w:b/>
          <w:bCs/>
          <w:color w:val="auto"/>
          <w:sz w:val="28"/>
          <w:szCs w:val="28"/>
          <w:highlight w:val="none"/>
        </w:rPr>
      </w:pPr>
    </w:p>
    <w:p w14:paraId="1D7296FA">
      <w:pPr>
        <w:jc w:val="both"/>
        <w:rPr>
          <w:rStyle w:val="187"/>
          <w:rFonts w:hint="default" w:ascii="新宋体" w:hAnsi="新宋体" w:eastAsia="新宋体"/>
          <w:b/>
          <w:bCs/>
          <w:color w:val="auto"/>
          <w:sz w:val="28"/>
          <w:szCs w:val="28"/>
          <w:highlight w:val="none"/>
          <w:lang w:val="en-US" w:eastAsia="zh-CN"/>
        </w:rPr>
      </w:pPr>
      <w:r>
        <w:rPr>
          <w:rStyle w:val="187"/>
          <w:rFonts w:ascii="新宋体" w:hAnsi="新宋体" w:eastAsia="新宋体"/>
          <w:b/>
          <w:bCs/>
          <w:color w:val="auto"/>
          <w:sz w:val="28"/>
          <w:szCs w:val="28"/>
          <w:highlight w:val="none"/>
        </w:rPr>
        <w:br w:type="page"/>
      </w:r>
      <w:r>
        <w:rPr>
          <w:rStyle w:val="187"/>
          <w:rFonts w:hint="eastAsia" w:ascii="新宋体" w:hAnsi="新宋体" w:eastAsia="新宋体"/>
          <w:b/>
          <w:bCs/>
          <w:color w:val="auto"/>
          <w:sz w:val="24"/>
          <w:szCs w:val="24"/>
          <w:highlight w:val="none"/>
          <w:lang w:val="en-US" w:eastAsia="zh-CN"/>
        </w:rPr>
        <w:t>附件三</w:t>
      </w:r>
    </w:p>
    <w:p w14:paraId="7F691C7B">
      <w:pPr>
        <w:jc w:val="center"/>
        <w:rPr>
          <w:rFonts w:hint="eastAsia" w:ascii="宋体" w:hAnsi="宋体"/>
          <w:b/>
          <w:sz w:val="28"/>
        </w:rPr>
      </w:pPr>
      <w:r>
        <w:rPr>
          <w:rFonts w:hint="eastAsia" w:ascii="宋体" w:hAnsi="宋体"/>
          <w:b/>
          <w:sz w:val="28"/>
        </w:rPr>
        <w:t>详细的供货清单</w:t>
      </w:r>
    </w:p>
    <w:p w14:paraId="57BE943B">
      <w:pPr>
        <w:rPr>
          <w:rFonts w:hint="eastAsia" w:ascii="宋体" w:hAnsi="宋体"/>
          <w:b/>
          <w:sz w:val="24"/>
        </w:rPr>
      </w:pPr>
    </w:p>
    <w:p w14:paraId="3E3D5C96">
      <w:pPr>
        <w:rPr>
          <w:rFonts w:hint="eastAsia" w:ascii="宋体" w:hAnsi="宋体"/>
          <w:sz w:val="22"/>
        </w:rPr>
      </w:pPr>
      <w:r>
        <w:rPr>
          <w:rFonts w:hint="eastAsia" w:ascii="宋体" w:hAnsi="宋体"/>
          <w:b/>
          <w:sz w:val="24"/>
        </w:rPr>
        <w:t>项目名称：</w:t>
      </w:r>
      <w:r>
        <w:rPr>
          <w:rFonts w:hint="eastAsia" w:ascii="宋体" w:hAnsi="宋体"/>
          <w:b/>
          <w:sz w:val="22"/>
        </w:rPr>
        <w:t xml:space="preserve">                                             项目编号：</w:t>
      </w:r>
      <w:r>
        <w:rPr>
          <w:rFonts w:hint="eastAsia" w:ascii="宋体" w:hAnsi="宋体"/>
          <w:sz w:val="22"/>
        </w:rPr>
        <w:t xml:space="preserve"> </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2948"/>
        <w:gridCol w:w="1989"/>
        <w:gridCol w:w="1750"/>
        <w:gridCol w:w="2229"/>
      </w:tblGrid>
      <w:tr w14:paraId="742B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1DD89340">
            <w:pPr>
              <w:jc w:val="center"/>
              <w:rPr>
                <w:rFonts w:hint="eastAsia" w:ascii="宋体" w:hAnsi="宋体"/>
                <w:b/>
                <w:sz w:val="22"/>
                <w:szCs w:val="22"/>
              </w:rPr>
            </w:pPr>
            <w:r>
              <w:rPr>
                <w:rFonts w:hint="eastAsia" w:ascii="宋体" w:hAnsi="宋体"/>
                <w:b/>
                <w:sz w:val="22"/>
                <w:szCs w:val="22"/>
              </w:rPr>
              <w:t>序号</w:t>
            </w:r>
          </w:p>
        </w:tc>
        <w:tc>
          <w:tcPr>
            <w:tcW w:w="1496" w:type="pct"/>
            <w:noWrap w:val="0"/>
            <w:vAlign w:val="center"/>
          </w:tcPr>
          <w:p w14:paraId="7808B886">
            <w:pPr>
              <w:jc w:val="center"/>
              <w:rPr>
                <w:rFonts w:hint="eastAsia" w:ascii="宋体" w:hAnsi="宋体"/>
                <w:b/>
                <w:sz w:val="22"/>
                <w:szCs w:val="22"/>
              </w:rPr>
            </w:pPr>
            <w:r>
              <w:rPr>
                <w:rFonts w:hint="eastAsia" w:ascii="宋体" w:hAnsi="宋体"/>
                <w:b/>
                <w:sz w:val="22"/>
                <w:szCs w:val="22"/>
              </w:rPr>
              <w:t>名称</w:t>
            </w:r>
          </w:p>
        </w:tc>
        <w:tc>
          <w:tcPr>
            <w:tcW w:w="1009" w:type="pct"/>
            <w:noWrap w:val="0"/>
            <w:vAlign w:val="center"/>
          </w:tcPr>
          <w:p w14:paraId="44194C4F">
            <w:pPr>
              <w:jc w:val="center"/>
              <w:rPr>
                <w:rFonts w:hint="eastAsia" w:ascii="宋体" w:hAnsi="宋体"/>
                <w:b/>
                <w:sz w:val="22"/>
                <w:szCs w:val="22"/>
              </w:rPr>
            </w:pPr>
            <w:r>
              <w:rPr>
                <w:rFonts w:hint="eastAsia" w:ascii="宋体" w:hAnsi="宋体"/>
                <w:b/>
                <w:sz w:val="22"/>
                <w:szCs w:val="22"/>
              </w:rPr>
              <w:t>规格型号</w:t>
            </w:r>
          </w:p>
        </w:tc>
        <w:tc>
          <w:tcPr>
            <w:tcW w:w="888" w:type="pct"/>
            <w:noWrap w:val="0"/>
            <w:vAlign w:val="center"/>
          </w:tcPr>
          <w:p w14:paraId="5C654731">
            <w:pPr>
              <w:jc w:val="center"/>
              <w:rPr>
                <w:rFonts w:hint="eastAsia" w:ascii="宋体" w:hAnsi="宋体" w:eastAsia="宋体"/>
                <w:b/>
                <w:sz w:val="22"/>
                <w:szCs w:val="22"/>
                <w:lang w:eastAsia="zh-CN"/>
              </w:rPr>
            </w:pPr>
            <w:r>
              <w:rPr>
                <w:rFonts w:hint="eastAsia" w:ascii="宋体" w:hAnsi="宋体"/>
                <w:b/>
                <w:sz w:val="22"/>
                <w:szCs w:val="22"/>
              </w:rPr>
              <w:t>品牌/</w:t>
            </w:r>
            <w:r>
              <w:rPr>
                <w:rFonts w:hint="eastAsia" w:ascii="宋体" w:hAnsi="宋体"/>
                <w:b/>
                <w:sz w:val="22"/>
                <w:szCs w:val="22"/>
                <w:lang w:val="en-US" w:eastAsia="zh-CN"/>
              </w:rPr>
              <w:t>厂家</w:t>
            </w:r>
          </w:p>
        </w:tc>
        <w:tc>
          <w:tcPr>
            <w:tcW w:w="1131" w:type="pct"/>
            <w:noWrap w:val="0"/>
            <w:vAlign w:val="center"/>
          </w:tcPr>
          <w:p w14:paraId="4B6030EA">
            <w:pPr>
              <w:jc w:val="center"/>
              <w:rPr>
                <w:rFonts w:hint="eastAsia" w:ascii="宋体" w:hAnsi="宋体"/>
                <w:b/>
                <w:sz w:val="22"/>
                <w:szCs w:val="22"/>
              </w:rPr>
            </w:pPr>
            <w:r>
              <w:rPr>
                <w:rFonts w:hint="eastAsia" w:ascii="宋体" w:hAnsi="宋体"/>
                <w:b/>
                <w:sz w:val="22"/>
                <w:szCs w:val="22"/>
              </w:rPr>
              <w:t>备注</w:t>
            </w:r>
          </w:p>
        </w:tc>
      </w:tr>
      <w:tr w14:paraId="4FA73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2C4ABC0D">
            <w:pPr>
              <w:jc w:val="center"/>
              <w:rPr>
                <w:rFonts w:hint="eastAsia" w:ascii="宋体" w:hAnsi="宋体"/>
                <w:sz w:val="22"/>
                <w:szCs w:val="22"/>
              </w:rPr>
            </w:pPr>
          </w:p>
        </w:tc>
        <w:tc>
          <w:tcPr>
            <w:tcW w:w="1496" w:type="pct"/>
            <w:noWrap w:val="0"/>
            <w:vAlign w:val="center"/>
          </w:tcPr>
          <w:p w14:paraId="75B79930">
            <w:pPr>
              <w:jc w:val="center"/>
              <w:rPr>
                <w:rFonts w:hint="eastAsia" w:ascii="宋体" w:hAnsi="宋体"/>
                <w:sz w:val="22"/>
                <w:szCs w:val="22"/>
              </w:rPr>
            </w:pPr>
          </w:p>
        </w:tc>
        <w:tc>
          <w:tcPr>
            <w:tcW w:w="1009" w:type="pct"/>
            <w:noWrap w:val="0"/>
            <w:vAlign w:val="center"/>
          </w:tcPr>
          <w:p w14:paraId="7F45A814">
            <w:pPr>
              <w:jc w:val="center"/>
              <w:rPr>
                <w:rFonts w:hint="eastAsia" w:ascii="宋体" w:hAnsi="宋体"/>
                <w:sz w:val="22"/>
                <w:szCs w:val="22"/>
              </w:rPr>
            </w:pPr>
          </w:p>
        </w:tc>
        <w:tc>
          <w:tcPr>
            <w:tcW w:w="888" w:type="pct"/>
            <w:noWrap w:val="0"/>
            <w:vAlign w:val="center"/>
          </w:tcPr>
          <w:p w14:paraId="73C9965C">
            <w:pPr>
              <w:jc w:val="center"/>
              <w:rPr>
                <w:rFonts w:hint="eastAsia" w:ascii="宋体" w:hAnsi="宋体"/>
                <w:sz w:val="22"/>
                <w:szCs w:val="22"/>
              </w:rPr>
            </w:pPr>
          </w:p>
        </w:tc>
        <w:tc>
          <w:tcPr>
            <w:tcW w:w="1131" w:type="pct"/>
            <w:noWrap w:val="0"/>
            <w:vAlign w:val="center"/>
          </w:tcPr>
          <w:p w14:paraId="4F9DE13B">
            <w:pPr>
              <w:jc w:val="center"/>
              <w:rPr>
                <w:rFonts w:hint="eastAsia" w:ascii="宋体" w:hAnsi="宋体"/>
                <w:sz w:val="22"/>
                <w:szCs w:val="22"/>
              </w:rPr>
            </w:pPr>
          </w:p>
        </w:tc>
      </w:tr>
      <w:tr w14:paraId="1942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45CCCE13">
            <w:pPr>
              <w:jc w:val="center"/>
              <w:rPr>
                <w:rFonts w:hint="eastAsia" w:ascii="宋体" w:hAnsi="宋体"/>
                <w:sz w:val="22"/>
                <w:szCs w:val="22"/>
              </w:rPr>
            </w:pPr>
          </w:p>
        </w:tc>
        <w:tc>
          <w:tcPr>
            <w:tcW w:w="1496" w:type="pct"/>
            <w:noWrap w:val="0"/>
            <w:vAlign w:val="center"/>
          </w:tcPr>
          <w:p w14:paraId="5A9A8DC1">
            <w:pPr>
              <w:jc w:val="center"/>
              <w:rPr>
                <w:rFonts w:hint="eastAsia" w:ascii="宋体" w:hAnsi="宋体"/>
                <w:sz w:val="22"/>
                <w:szCs w:val="22"/>
              </w:rPr>
            </w:pPr>
          </w:p>
        </w:tc>
        <w:tc>
          <w:tcPr>
            <w:tcW w:w="1009" w:type="pct"/>
            <w:noWrap w:val="0"/>
            <w:vAlign w:val="center"/>
          </w:tcPr>
          <w:p w14:paraId="5592C6D7">
            <w:pPr>
              <w:jc w:val="center"/>
              <w:rPr>
                <w:rFonts w:hint="eastAsia" w:ascii="宋体" w:hAnsi="宋体"/>
                <w:sz w:val="22"/>
                <w:szCs w:val="22"/>
              </w:rPr>
            </w:pPr>
          </w:p>
        </w:tc>
        <w:tc>
          <w:tcPr>
            <w:tcW w:w="888" w:type="pct"/>
            <w:noWrap w:val="0"/>
            <w:vAlign w:val="center"/>
          </w:tcPr>
          <w:p w14:paraId="1E7BDCEE">
            <w:pPr>
              <w:jc w:val="center"/>
              <w:rPr>
                <w:rFonts w:hint="eastAsia" w:ascii="宋体" w:hAnsi="宋体"/>
                <w:sz w:val="22"/>
                <w:szCs w:val="22"/>
              </w:rPr>
            </w:pPr>
          </w:p>
        </w:tc>
        <w:tc>
          <w:tcPr>
            <w:tcW w:w="1131" w:type="pct"/>
            <w:noWrap w:val="0"/>
            <w:vAlign w:val="center"/>
          </w:tcPr>
          <w:p w14:paraId="3B88E24C">
            <w:pPr>
              <w:jc w:val="center"/>
              <w:rPr>
                <w:rFonts w:hint="eastAsia" w:ascii="宋体" w:hAnsi="宋体"/>
                <w:sz w:val="22"/>
                <w:szCs w:val="22"/>
              </w:rPr>
            </w:pPr>
          </w:p>
        </w:tc>
      </w:tr>
      <w:tr w14:paraId="22E1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1628D69E">
            <w:pPr>
              <w:jc w:val="center"/>
              <w:rPr>
                <w:rFonts w:hint="eastAsia" w:ascii="宋体" w:hAnsi="宋体"/>
                <w:sz w:val="22"/>
                <w:szCs w:val="22"/>
              </w:rPr>
            </w:pPr>
          </w:p>
        </w:tc>
        <w:tc>
          <w:tcPr>
            <w:tcW w:w="1496" w:type="pct"/>
            <w:noWrap w:val="0"/>
            <w:vAlign w:val="center"/>
          </w:tcPr>
          <w:p w14:paraId="6B6889EF">
            <w:pPr>
              <w:jc w:val="center"/>
              <w:rPr>
                <w:rFonts w:hint="eastAsia" w:ascii="宋体" w:hAnsi="宋体"/>
                <w:sz w:val="22"/>
                <w:szCs w:val="22"/>
              </w:rPr>
            </w:pPr>
          </w:p>
        </w:tc>
        <w:tc>
          <w:tcPr>
            <w:tcW w:w="1009" w:type="pct"/>
            <w:noWrap w:val="0"/>
            <w:vAlign w:val="center"/>
          </w:tcPr>
          <w:p w14:paraId="725E8BED">
            <w:pPr>
              <w:jc w:val="center"/>
              <w:rPr>
                <w:rFonts w:hint="eastAsia" w:ascii="宋体" w:hAnsi="宋体"/>
                <w:sz w:val="22"/>
                <w:szCs w:val="22"/>
              </w:rPr>
            </w:pPr>
          </w:p>
        </w:tc>
        <w:tc>
          <w:tcPr>
            <w:tcW w:w="888" w:type="pct"/>
            <w:noWrap w:val="0"/>
            <w:vAlign w:val="center"/>
          </w:tcPr>
          <w:p w14:paraId="0B44084D">
            <w:pPr>
              <w:jc w:val="center"/>
              <w:rPr>
                <w:rFonts w:hint="eastAsia" w:ascii="宋体" w:hAnsi="宋体"/>
                <w:sz w:val="22"/>
                <w:szCs w:val="22"/>
              </w:rPr>
            </w:pPr>
          </w:p>
        </w:tc>
        <w:tc>
          <w:tcPr>
            <w:tcW w:w="1131" w:type="pct"/>
            <w:noWrap w:val="0"/>
            <w:vAlign w:val="center"/>
          </w:tcPr>
          <w:p w14:paraId="319EACAA">
            <w:pPr>
              <w:jc w:val="center"/>
              <w:rPr>
                <w:rFonts w:hint="eastAsia" w:ascii="宋体" w:hAnsi="宋体"/>
                <w:sz w:val="22"/>
                <w:szCs w:val="22"/>
              </w:rPr>
            </w:pPr>
          </w:p>
        </w:tc>
      </w:tr>
      <w:tr w14:paraId="2417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63F1132F">
            <w:pPr>
              <w:jc w:val="center"/>
              <w:rPr>
                <w:rFonts w:hint="eastAsia" w:ascii="宋体" w:hAnsi="宋体"/>
                <w:sz w:val="22"/>
                <w:szCs w:val="22"/>
              </w:rPr>
            </w:pPr>
          </w:p>
        </w:tc>
        <w:tc>
          <w:tcPr>
            <w:tcW w:w="1496" w:type="pct"/>
            <w:noWrap w:val="0"/>
            <w:vAlign w:val="center"/>
          </w:tcPr>
          <w:p w14:paraId="21A8F64C">
            <w:pPr>
              <w:jc w:val="center"/>
              <w:rPr>
                <w:rFonts w:hint="eastAsia" w:ascii="宋体" w:hAnsi="宋体"/>
                <w:sz w:val="22"/>
                <w:szCs w:val="22"/>
              </w:rPr>
            </w:pPr>
          </w:p>
        </w:tc>
        <w:tc>
          <w:tcPr>
            <w:tcW w:w="1009" w:type="pct"/>
            <w:noWrap w:val="0"/>
            <w:vAlign w:val="center"/>
          </w:tcPr>
          <w:p w14:paraId="7D0AAACC">
            <w:pPr>
              <w:jc w:val="center"/>
              <w:rPr>
                <w:rFonts w:hint="eastAsia" w:ascii="宋体" w:hAnsi="宋体"/>
                <w:sz w:val="22"/>
                <w:szCs w:val="22"/>
              </w:rPr>
            </w:pPr>
          </w:p>
        </w:tc>
        <w:tc>
          <w:tcPr>
            <w:tcW w:w="888" w:type="pct"/>
            <w:noWrap w:val="0"/>
            <w:vAlign w:val="center"/>
          </w:tcPr>
          <w:p w14:paraId="5DD8658A">
            <w:pPr>
              <w:jc w:val="center"/>
              <w:rPr>
                <w:rFonts w:hint="eastAsia" w:ascii="宋体" w:hAnsi="宋体"/>
                <w:sz w:val="22"/>
                <w:szCs w:val="22"/>
              </w:rPr>
            </w:pPr>
          </w:p>
        </w:tc>
        <w:tc>
          <w:tcPr>
            <w:tcW w:w="1131" w:type="pct"/>
            <w:noWrap w:val="0"/>
            <w:vAlign w:val="center"/>
          </w:tcPr>
          <w:p w14:paraId="1EF9EC74">
            <w:pPr>
              <w:jc w:val="center"/>
              <w:rPr>
                <w:rFonts w:hint="eastAsia" w:ascii="宋体" w:hAnsi="宋体"/>
                <w:sz w:val="22"/>
                <w:szCs w:val="22"/>
              </w:rPr>
            </w:pPr>
          </w:p>
        </w:tc>
      </w:tr>
      <w:tr w14:paraId="6909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05EBFAF6">
            <w:pPr>
              <w:jc w:val="center"/>
              <w:rPr>
                <w:rFonts w:hint="eastAsia" w:ascii="宋体" w:hAnsi="宋体"/>
                <w:sz w:val="22"/>
                <w:szCs w:val="22"/>
              </w:rPr>
            </w:pPr>
          </w:p>
        </w:tc>
        <w:tc>
          <w:tcPr>
            <w:tcW w:w="1496" w:type="pct"/>
            <w:noWrap w:val="0"/>
            <w:vAlign w:val="center"/>
          </w:tcPr>
          <w:p w14:paraId="5A423EFC">
            <w:pPr>
              <w:jc w:val="center"/>
              <w:rPr>
                <w:rFonts w:hint="eastAsia" w:ascii="宋体" w:hAnsi="宋体"/>
                <w:sz w:val="22"/>
                <w:szCs w:val="22"/>
              </w:rPr>
            </w:pPr>
          </w:p>
        </w:tc>
        <w:tc>
          <w:tcPr>
            <w:tcW w:w="1009" w:type="pct"/>
            <w:noWrap w:val="0"/>
            <w:vAlign w:val="center"/>
          </w:tcPr>
          <w:p w14:paraId="4D21FB7E">
            <w:pPr>
              <w:jc w:val="center"/>
              <w:rPr>
                <w:rFonts w:hint="eastAsia" w:ascii="宋体" w:hAnsi="宋体"/>
                <w:sz w:val="22"/>
                <w:szCs w:val="22"/>
              </w:rPr>
            </w:pPr>
          </w:p>
        </w:tc>
        <w:tc>
          <w:tcPr>
            <w:tcW w:w="888" w:type="pct"/>
            <w:noWrap w:val="0"/>
            <w:vAlign w:val="center"/>
          </w:tcPr>
          <w:p w14:paraId="5FEB9C82">
            <w:pPr>
              <w:jc w:val="center"/>
              <w:rPr>
                <w:rFonts w:hint="eastAsia" w:ascii="宋体" w:hAnsi="宋体"/>
                <w:sz w:val="22"/>
                <w:szCs w:val="22"/>
              </w:rPr>
            </w:pPr>
          </w:p>
        </w:tc>
        <w:tc>
          <w:tcPr>
            <w:tcW w:w="1131" w:type="pct"/>
            <w:noWrap w:val="0"/>
            <w:vAlign w:val="center"/>
          </w:tcPr>
          <w:p w14:paraId="77023AB2">
            <w:pPr>
              <w:jc w:val="center"/>
              <w:rPr>
                <w:rFonts w:hint="eastAsia" w:ascii="宋体" w:hAnsi="宋体"/>
                <w:sz w:val="22"/>
                <w:szCs w:val="22"/>
              </w:rPr>
            </w:pPr>
          </w:p>
        </w:tc>
      </w:tr>
      <w:tr w14:paraId="5B4C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13556774">
            <w:pPr>
              <w:jc w:val="center"/>
              <w:rPr>
                <w:rFonts w:hint="eastAsia" w:ascii="宋体" w:hAnsi="宋体"/>
                <w:sz w:val="22"/>
                <w:szCs w:val="22"/>
              </w:rPr>
            </w:pPr>
          </w:p>
        </w:tc>
        <w:tc>
          <w:tcPr>
            <w:tcW w:w="1496" w:type="pct"/>
            <w:noWrap w:val="0"/>
            <w:vAlign w:val="center"/>
          </w:tcPr>
          <w:p w14:paraId="5C8272CE">
            <w:pPr>
              <w:jc w:val="center"/>
              <w:rPr>
                <w:rFonts w:hint="eastAsia" w:ascii="宋体" w:hAnsi="宋体"/>
                <w:sz w:val="22"/>
                <w:szCs w:val="22"/>
              </w:rPr>
            </w:pPr>
          </w:p>
        </w:tc>
        <w:tc>
          <w:tcPr>
            <w:tcW w:w="1009" w:type="pct"/>
            <w:noWrap w:val="0"/>
            <w:vAlign w:val="center"/>
          </w:tcPr>
          <w:p w14:paraId="58E15272">
            <w:pPr>
              <w:jc w:val="center"/>
              <w:rPr>
                <w:rFonts w:hint="eastAsia" w:ascii="宋体" w:hAnsi="宋体"/>
                <w:sz w:val="22"/>
                <w:szCs w:val="22"/>
              </w:rPr>
            </w:pPr>
          </w:p>
        </w:tc>
        <w:tc>
          <w:tcPr>
            <w:tcW w:w="888" w:type="pct"/>
            <w:noWrap w:val="0"/>
            <w:vAlign w:val="center"/>
          </w:tcPr>
          <w:p w14:paraId="5DFF933C">
            <w:pPr>
              <w:jc w:val="center"/>
              <w:rPr>
                <w:rFonts w:hint="eastAsia" w:ascii="宋体" w:hAnsi="宋体"/>
                <w:sz w:val="22"/>
                <w:szCs w:val="22"/>
              </w:rPr>
            </w:pPr>
          </w:p>
        </w:tc>
        <w:tc>
          <w:tcPr>
            <w:tcW w:w="1131" w:type="pct"/>
            <w:noWrap w:val="0"/>
            <w:vAlign w:val="center"/>
          </w:tcPr>
          <w:p w14:paraId="3E278DC9">
            <w:pPr>
              <w:jc w:val="center"/>
              <w:rPr>
                <w:rFonts w:hint="eastAsia" w:ascii="宋体" w:hAnsi="宋体"/>
                <w:sz w:val="22"/>
                <w:szCs w:val="22"/>
              </w:rPr>
            </w:pPr>
          </w:p>
        </w:tc>
      </w:tr>
      <w:tr w14:paraId="42A1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23B12200">
            <w:pPr>
              <w:jc w:val="center"/>
              <w:rPr>
                <w:rFonts w:hint="eastAsia" w:ascii="宋体" w:hAnsi="宋体"/>
                <w:sz w:val="22"/>
                <w:szCs w:val="22"/>
              </w:rPr>
            </w:pPr>
          </w:p>
        </w:tc>
        <w:tc>
          <w:tcPr>
            <w:tcW w:w="1496" w:type="pct"/>
            <w:noWrap w:val="0"/>
            <w:vAlign w:val="center"/>
          </w:tcPr>
          <w:p w14:paraId="6A7832A0">
            <w:pPr>
              <w:jc w:val="center"/>
              <w:rPr>
                <w:rFonts w:hint="eastAsia" w:ascii="宋体" w:hAnsi="宋体"/>
                <w:sz w:val="22"/>
                <w:szCs w:val="22"/>
              </w:rPr>
            </w:pPr>
          </w:p>
        </w:tc>
        <w:tc>
          <w:tcPr>
            <w:tcW w:w="1009" w:type="pct"/>
            <w:noWrap w:val="0"/>
            <w:vAlign w:val="center"/>
          </w:tcPr>
          <w:p w14:paraId="5ADB8889">
            <w:pPr>
              <w:jc w:val="center"/>
              <w:rPr>
                <w:rFonts w:hint="eastAsia" w:ascii="宋体" w:hAnsi="宋体"/>
                <w:sz w:val="22"/>
                <w:szCs w:val="22"/>
              </w:rPr>
            </w:pPr>
          </w:p>
        </w:tc>
        <w:tc>
          <w:tcPr>
            <w:tcW w:w="888" w:type="pct"/>
            <w:noWrap w:val="0"/>
            <w:vAlign w:val="center"/>
          </w:tcPr>
          <w:p w14:paraId="48967E3A">
            <w:pPr>
              <w:jc w:val="center"/>
              <w:rPr>
                <w:rFonts w:hint="eastAsia" w:ascii="宋体" w:hAnsi="宋体"/>
                <w:sz w:val="22"/>
                <w:szCs w:val="22"/>
              </w:rPr>
            </w:pPr>
          </w:p>
        </w:tc>
        <w:tc>
          <w:tcPr>
            <w:tcW w:w="1131" w:type="pct"/>
            <w:noWrap w:val="0"/>
            <w:vAlign w:val="center"/>
          </w:tcPr>
          <w:p w14:paraId="7A0C79B6">
            <w:pPr>
              <w:jc w:val="center"/>
              <w:rPr>
                <w:rFonts w:hint="eastAsia" w:ascii="宋体" w:hAnsi="宋体"/>
                <w:sz w:val="22"/>
                <w:szCs w:val="22"/>
              </w:rPr>
            </w:pPr>
          </w:p>
        </w:tc>
      </w:tr>
      <w:tr w14:paraId="0690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0B2CCC79">
            <w:pPr>
              <w:jc w:val="center"/>
              <w:rPr>
                <w:rFonts w:hint="eastAsia" w:ascii="宋体" w:hAnsi="宋体"/>
                <w:sz w:val="22"/>
                <w:szCs w:val="22"/>
              </w:rPr>
            </w:pPr>
          </w:p>
        </w:tc>
        <w:tc>
          <w:tcPr>
            <w:tcW w:w="1496" w:type="pct"/>
            <w:noWrap w:val="0"/>
            <w:vAlign w:val="center"/>
          </w:tcPr>
          <w:p w14:paraId="0569DD56">
            <w:pPr>
              <w:jc w:val="center"/>
              <w:rPr>
                <w:rFonts w:hint="eastAsia" w:ascii="宋体" w:hAnsi="宋体"/>
                <w:sz w:val="22"/>
                <w:szCs w:val="22"/>
              </w:rPr>
            </w:pPr>
          </w:p>
        </w:tc>
        <w:tc>
          <w:tcPr>
            <w:tcW w:w="1009" w:type="pct"/>
            <w:noWrap w:val="0"/>
            <w:vAlign w:val="center"/>
          </w:tcPr>
          <w:p w14:paraId="5A7A3880">
            <w:pPr>
              <w:jc w:val="center"/>
              <w:rPr>
                <w:rFonts w:hint="eastAsia" w:ascii="宋体" w:hAnsi="宋体"/>
                <w:sz w:val="22"/>
                <w:szCs w:val="22"/>
              </w:rPr>
            </w:pPr>
          </w:p>
        </w:tc>
        <w:tc>
          <w:tcPr>
            <w:tcW w:w="888" w:type="pct"/>
            <w:noWrap w:val="0"/>
            <w:vAlign w:val="center"/>
          </w:tcPr>
          <w:p w14:paraId="27BB0917">
            <w:pPr>
              <w:jc w:val="center"/>
              <w:rPr>
                <w:rFonts w:hint="eastAsia" w:ascii="宋体" w:hAnsi="宋体"/>
                <w:sz w:val="22"/>
                <w:szCs w:val="22"/>
              </w:rPr>
            </w:pPr>
          </w:p>
        </w:tc>
        <w:tc>
          <w:tcPr>
            <w:tcW w:w="1131" w:type="pct"/>
            <w:noWrap w:val="0"/>
            <w:vAlign w:val="center"/>
          </w:tcPr>
          <w:p w14:paraId="7C07BA2E">
            <w:pPr>
              <w:jc w:val="center"/>
              <w:rPr>
                <w:rFonts w:hint="eastAsia" w:ascii="宋体" w:hAnsi="宋体"/>
                <w:sz w:val="22"/>
                <w:szCs w:val="22"/>
              </w:rPr>
            </w:pPr>
          </w:p>
        </w:tc>
      </w:tr>
      <w:tr w14:paraId="488B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05FDB26E">
            <w:pPr>
              <w:jc w:val="center"/>
              <w:rPr>
                <w:rFonts w:hint="eastAsia" w:ascii="宋体" w:hAnsi="宋体"/>
                <w:sz w:val="22"/>
                <w:szCs w:val="22"/>
              </w:rPr>
            </w:pPr>
          </w:p>
        </w:tc>
        <w:tc>
          <w:tcPr>
            <w:tcW w:w="1496" w:type="pct"/>
            <w:noWrap w:val="0"/>
            <w:vAlign w:val="center"/>
          </w:tcPr>
          <w:p w14:paraId="1997D1DC">
            <w:pPr>
              <w:jc w:val="center"/>
              <w:rPr>
                <w:rFonts w:hint="eastAsia" w:ascii="宋体" w:hAnsi="宋体"/>
                <w:sz w:val="22"/>
                <w:szCs w:val="22"/>
              </w:rPr>
            </w:pPr>
          </w:p>
        </w:tc>
        <w:tc>
          <w:tcPr>
            <w:tcW w:w="1009" w:type="pct"/>
            <w:noWrap w:val="0"/>
            <w:vAlign w:val="center"/>
          </w:tcPr>
          <w:p w14:paraId="4C36BE1D">
            <w:pPr>
              <w:jc w:val="center"/>
              <w:rPr>
                <w:rFonts w:hint="eastAsia" w:ascii="宋体" w:hAnsi="宋体"/>
                <w:sz w:val="22"/>
                <w:szCs w:val="22"/>
              </w:rPr>
            </w:pPr>
          </w:p>
        </w:tc>
        <w:tc>
          <w:tcPr>
            <w:tcW w:w="888" w:type="pct"/>
            <w:noWrap w:val="0"/>
            <w:vAlign w:val="center"/>
          </w:tcPr>
          <w:p w14:paraId="12789DAE">
            <w:pPr>
              <w:jc w:val="center"/>
              <w:rPr>
                <w:rFonts w:hint="eastAsia" w:ascii="宋体" w:hAnsi="宋体"/>
                <w:sz w:val="22"/>
                <w:szCs w:val="22"/>
              </w:rPr>
            </w:pPr>
          </w:p>
        </w:tc>
        <w:tc>
          <w:tcPr>
            <w:tcW w:w="1131" w:type="pct"/>
            <w:noWrap w:val="0"/>
            <w:vAlign w:val="center"/>
          </w:tcPr>
          <w:p w14:paraId="18EAF6A8">
            <w:pPr>
              <w:jc w:val="center"/>
              <w:rPr>
                <w:rFonts w:hint="eastAsia" w:ascii="宋体" w:hAnsi="宋体"/>
                <w:sz w:val="22"/>
                <w:szCs w:val="22"/>
              </w:rPr>
            </w:pPr>
          </w:p>
        </w:tc>
      </w:tr>
      <w:tr w14:paraId="3317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3C8F58F6">
            <w:pPr>
              <w:jc w:val="center"/>
              <w:rPr>
                <w:rFonts w:hint="eastAsia" w:ascii="宋体" w:hAnsi="宋体"/>
                <w:sz w:val="22"/>
                <w:szCs w:val="22"/>
              </w:rPr>
            </w:pPr>
          </w:p>
        </w:tc>
        <w:tc>
          <w:tcPr>
            <w:tcW w:w="1496" w:type="pct"/>
            <w:noWrap w:val="0"/>
            <w:vAlign w:val="center"/>
          </w:tcPr>
          <w:p w14:paraId="1A3314B2">
            <w:pPr>
              <w:jc w:val="center"/>
              <w:rPr>
                <w:rFonts w:hint="eastAsia" w:ascii="宋体" w:hAnsi="宋体"/>
                <w:sz w:val="22"/>
                <w:szCs w:val="22"/>
              </w:rPr>
            </w:pPr>
          </w:p>
        </w:tc>
        <w:tc>
          <w:tcPr>
            <w:tcW w:w="1009" w:type="pct"/>
            <w:noWrap w:val="0"/>
            <w:vAlign w:val="center"/>
          </w:tcPr>
          <w:p w14:paraId="1164DC59">
            <w:pPr>
              <w:jc w:val="center"/>
              <w:rPr>
                <w:rFonts w:hint="eastAsia" w:ascii="宋体" w:hAnsi="宋体"/>
                <w:sz w:val="22"/>
                <w:szCs w:val="22"/>
              </w:rPr>
            </w:pPr>
          </w:p>
        </w:tc>
        <w:tc>
          <w:tcPr>
            <w:tcW w:w="888" w:type="pct"/>
            <w:noWrap w:val="0"/>
            <w:vAlign w:val="center"/>
          </w:tcPr>
          <w:p w14:paraId="06CD2F09">
            <w:pPr>
              <w:jc w:val="center"/>
              <w:rPr>
                <w:rFonts w:hint="eastAsia" w:ascii="宋体" w:hAnsi="宋体"/>
                <w:sz w:val="22"/>
                <w:szCs w:val="22"/>
              </w:rPr>
            </w:pPr>
          </w:p>
        </w:tc>
        <w:tc>
          <w:tcPr>
            <w:tcW w:w="1131" w:type="pct"/>
            <w:noWrap w:val="0"/>
            <w:vAlign w:val="center"/>
          </w:tcPr>
          <w:p w14:paraId="77D4B569">
            <w:pPr>
              <w:jc w:val="center"/>
              <w:rPr>
                <w:rFonts w:hint="eastAsia" w:ascii="宋体" w:hAnsi="宋体"/>
                <w:sz w:val="22"/>
                <w:szCs w:val="22"/>
              </w:rPr>
            </w:pPr>
          </w:p>
        </w:tc>
      </w:tr>
      <w:tr w14:paraId="3B7C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134F809B">
            <w:pPr>
              <w:jc w:val="center"/>
              <w:rPr>
                <w:rFonts w:hint="eastAsia" w:ascii="宋体" w:hAnsi="宋体"/>
                <w:sz w:val="22"/>
                <w:szCs w:val="22"/>
              </w:rPr>
            </w:pPr>
          </w:p>
        </w:tc>
        <w:tc>
          <w:tcPr>
            <w:tcW w:w="1496" w:type="pct"/>
            <w:noWrap w:val="0"/>
            <w:vAlign w:val="center"/>
          </w:tcPr>
          <w:p w14:paraId="5ECF9412">
            <w:pPr>
              <w:jc w:val="center"/>
              <w:rPr>
                <w:rFonts w:hint="eastAsia" w:ascii="宋体" w:hAnsi="宋体"/>
                <w:sz w:val="22"/>
                <w:szCs w:val="22"/>
              </w:rPr>
            </w:pPr>
          </w:p>
        </w:tc>
        <w:tc>
          <w:tcPr>
            <w:tcW w:w="1009" w:type="pct"/>
            <w:noWrap w:val="0"/>
            <w:vAlign w:val="center"/>
          </w:tcPr>
          <w:p w14:paraId="2EF8F91E">
            <w:pPr>
              <w:jc w:val="center"/>
              <w:rPr>
                <w:rFonts w:hint="eastAsia" w:ascii="宋体" w:hAnsi="宋体"/>
                <w:sz w:val="22"/>
                <w:szCs w:val="22"/>
              </w:rPr>
            </w:pPr>
          </w:p>
        </w:tc>
        <w:tc>
          <w:tcPr>
            <w:tcW w:w="888" w:type="pct"/>
            <w:noWrap w:val="0"/>
            <w:vAlign w:val="center"/>
          </w:tcPr>
          <w:p w14:paraId="7B8F799E">
            <w:pPr>
              <w:jc w:val="center"/>
              <w:rPr>
                <w:rFonts w:hint="eastAsia" w:ascii="宋体" w:hAnsi="宋体"/>
                <w:sz w:val="22"/>
                <w:szCs w:val="22"/>
              </w:rPr>
            </w:pPr>
          </w:p>
        </w:tc>
        <w:tc>
          <w:tcPr>
            <w:tcW w:w="1131" w:type="pct"/>
            <w:noWrap w:val="0"/>
            <w:vAlign w:val="center"/>
          </w:tcPr>
          <w:p w14:paraId="2E7D6FB2">
            <w:pPr>
              <w:jc w:val="center"/>
              <w:rPr>
                <w:rFonts w:hint="eastAsia" w:ascii="宋体" w:hAnsi="宋体"/>
                <w:sz w:val="22"/>
                <w:szCs w:val="22"/>
              </w:rPr>
            </w:pPr>
          </w:p>
        </w:tc>
      </w:tr>
      <w:tr w14:paraId="1DFA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5652261C">
            <w:pPr>
              <w:jc w:val="center"/>
              <w:rPr>
                <w:rFonts w:hint="eastAsia" w:ascii="宋体" w:hAnsi="宋体"/>
                <w:sz w:val="22"/>
                <w:szCs w:val="22"/>
              </w:rPr>
            </w:pPr>
          </w:p>
        </w:tc>
        <w:tc>
          <w:tcPr>
            <w:tcW w:w="1496" w:type="pct"/>
            <w:noWrap w:val="0"/>
            <w:vAlign w:val="center"/>
          </w:tcPr>
          <w:p w14:paraId="7CC50CE2">
            <w:pPr>
              <w:jc w:val="center"/>
              <w:rPr>
                <w:rFonts w:hint="eastAsia" w:ascii="宋体" w:hAnsi="宋体"/>
                <w:sz w:val="22"/>
                <w:szCs w:val="22"/>
              </w:rPr>
            </w:pPr>
          </w:p>
        </w:tc>
        <w:tc>
          <w:tcPr>
            <w:tcW w:w="1009" w:type="pct"/>
            <w:noWrap w:val="0"/>
            <w:vAlign w:val="center"/>
          </w:tcPr>
          <w:p w14:paraId="46954060">
            <w:pPr>
              <w:jc w:val="center"/>
              <w:rPr>
                <w:rFonts w:hint="eastAsia" w:ascii="宋体" w:hAnsi="宋体"/>
                <w:sz w:val="22"/>
                <w:szCs w:val="22"/>
              </w:rPr>
            </w:pPr>
          </w:p>
        </w:tc>
        <w:tc>
          <w:tcPr>
            <w:tcW w:w="888" w:type="pct"/>
            <w:noWrap w:val="0"/>
            <w:vAlign w:val="center"/>
          </w:tcPr>
          <w:p w14:paraId="2F8818C7">
            <w:pPr>
              <w:jc w:val="center"/>
              <w:rPr>
                <w:rFonts w:hint="eastAsia" w:ascii="宋体" w:hAnsi="宋体"/>
                <w:sz w:val="22"/>
                <w:szCs w:val="22"/>
              </w:rPr>
            </w:pPr>
          </w:p>
        </w:tc>
        <w:tc>
          <w:tcPr>
            <w:tcW w:w="1131" w:type="pct"/>
            <w:noWrap w:val="0"/>
            <w:vAlign w:val="center"/>
          </w:tcPr>
          <w:p w14:paraId="05C23DDB">
            <w:pPr>
              <w:jc w:val="center"/>
              <w:rPr>
                <w:rFonts w:hint="eastAsia" w:ascii="宋体" w:hAnsi="宋体"/>
                <w:sz w:val="22"/>
                <w:szCs w:val="22"/>
              </w:rPr>
            </w:pPr>
          </w:p>
        </w:tc>
      </w:tr>
      <w:tr w14:paraId="5CD35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pct"/>
            <w:noWrap w:val="0"/>
            <w:vAlign w:val="center"/>
          </w:tcPr>
          <w:p w14:paraId="2828A0E1">
            <w:pPr>
              <w:jc w:val="center"/>
              <w:rPr>
                <w:rFonts w:hint="eastAsia" w:ascii="宋体" w:hAnsi="宋体"/>
                <w:sz w:val="22"/>
                <w:szCs w:val="22"/>
              </w:rPr>
            </w:pPr>
          </w:p>
        </w:tc>
        <w:tc>
          <w:tcPr>
            <w:tcW w:w="1496" w:type="pct"/>
            <w:noWrap w:val="0"/>
            <w:vAlign w:val="center"/>
          </w:tcPr>
          <w:p w14:paraId="4C3965AE">
            <w:pPr>
              <w:jc w:val="center"/>
              <w:rPr>
                <w:rFonts w:hint="eastAsia" w:ascii="宋体" w:hAnsi="宋体"/>
                <w:sz w:val="22"/>
                <w:szCs w:val="22"/>
              </w:rPr>
            </w:pPr>
          </w:p>
        </w:tc>
        <w:tc>
          <w:tcPr>
            <w:tcW w:w="1009" w:type="pct"/>
            <w:noWrap w:val="0"/>
            <w:vAlign w:val="center"/>
          </w:tcPr>
          <w:p w14:paraId="03E43C3E">
            <w:pPr>
              <w:jc w:val="center"/>
              <w:rPr>
                <w:rFonts w:hint="eastAsia" w:ascii="宋体" w:hAnsi="宋体"/>
                <w:sz w:val="22"/>
                <w:szCs w:val="22"/>
              </w:rPr>
            </w:pPr>
          </w:p>
        </w:tc>
        <w:tc>
          <w:tcPr>
            <w:tcW w:w="888" w:type="pct"/>
            <w:noWrap w:val="0"/>
            <w:vAlign w:val="center"/>
          </w:tcPr>
          <w:p w14:paraId="7B051511">
            <w:pPr>
              <w:jc w:val="center"/>
              <w:rPr>
                <w:rFonts w:hint="eastAsia" w:ascii="宋体" w:hAnsi="宋体"/>
                <w:sz w:val="22"/>
                <w:szCs w:val="22"/>
              </w:rPr>
            </w:pPr>
          </w:p>
        </w:tc>
        <w:tc>
          <w:tcPr>
            <w:tcW w:w="1131" w:type="pct"/>
            <w:noWrap w:val="0"/>
            <w:vAlign w:val="center"/>
          </w:tcPr>
          <w:p w14:paraId="762C61FC">
            <w:pPr>
              <w:jc w:val="center"/>
              <w:rPr>
                <w:rFonts w:hint="eastAsia" w:ascii="宋体" w:hAnsi="宋体"/>
                <w:sz w:val="22"/>
                <w:szCs w:val="22"/>
              </w:rPr>
            </w:pPr>
          </w:p>
        </w:tc>
      </w:tr>
    </w:tbl>
    <w:p w14:paraId="0CD4B3A5">
      <w:pPr>
        <w:tabs>
          <w:tab w:val="left" w:pos="780"/>
        </w:tabs>
        <w:spacing w:line="400" w:lineRule="exact"/>
        <w:ind w:left="180"/>
        <w:rPr>
          <w:rFonts w:hint="eastAsia" w:ascii="新宋体" w:hAnsi="新宋体" w:eastAsia="新宋体"/>
          <w:b/>
          <w:sz w:val="22"/>
          <w:szCs w:val="22"/>
        </w:rPr>
      </w:pPr>
    </w:p>
    <w:p w14:paraId="68496874">
      <w:pPr>
        <w:pStyle w:val="22"/>
        <w:ind w:firstLine="321"/>
        <w:rPr>
          <w:rFonts w:hint="eastAsia"/>
        </w:rPr>
      </w:pPr>
    </w:p>
    <w:p w14:paraId="6DBCF2A5">
      <w:pPr>
        <w:spacing w:line="380" w:lineRule="exact"/>
        <w:ind w:firstLine="4400" w:firstLineChars="2000"/>
        <w:rPr>
          <w:rFonts w:hint="eastAsia" w:ascii="新宋体" w:hAnsi="新宋体" w:eastAsia="新宋体"/>
          <w:sz w:val="22"/>
          <w:szCs w:val="22"/>
        </w:rPr>
      </w:pPr>
      <w:r>
        <w:rPr>
          <w:rFonts w:hint="eastAsia" w:ascii="新宋体" w:hAnsi="新宋体" w:eastAsia="新宋体"/>
          <w:sz w:val="22"/>
          <w:szCs w:val="22"/>
        </w:rPr>
        <w:t>供应商全称（盖章）：</w:t>
      </w:r>
    </w:p>
    <w:p w14:paraId="1EE90A8C">
      <w:pPr>
        <w:spacing w:line="380" w:lineRule="exact"/>
        <w:ind w:firstLine="4400" w:firstLineChars="2000"/>
        <w:rPr>
          <w:rFonts w:hint="eastAsia" w:ascii="新宋体" w:hAnsi="新宋体" w:eastAsia="新宋体"/>
          <w:sz w:val="22"/>
          <w:szCs w:val="22"/>
        </w:rPr>
      </w:pPr>
      <w:r>
        <w:rPr>
          <w:rFonts w:hint="eastAsia" w:ascii="新宋体" w:hAnsi="新宋体" w:eastAsia="新宋体"/>
          <w:sz w:val="22"/>
          <w:szCs w:val="22"/>
        </w:rPr>
        <w:t>供应商代表（签字）：</w:t>
      </w:r>
    </w:p>
    <w:p w14:paraId="0B015F9B">
      <w:pPr>
        <w:spacing w:line="380" w:lineRule="exact"/>
        <w:ind w:firstLine="4400" w:firstLineChars="2000"/>
        <w:rPr>
          <w:rFonts w:hint="eastAsia" w:ascii="新宋体" w:hAnsi="新宋体" w:eastAsia="新宋体"/>
          <w:b/>
          <w:sz w:val="22"/>
        </w:rPr>
      </w:pPr>
      <w:r>
        <w:rPr>
          <w:rFonts w:hint="eastAsia" w:ascii="新宋体" w:hAnsi="新宋体" w:eastAsia="新宋体"/>
          <w:sz w:val="22"/>
          <w:szCs w:val="22"/>
        </w:rPr>
        <w:t xml:space="preserve">日期：  年   月  日 </w:t>
      </w:r>
      <w:r>
        <w:rPr>
          <w:rFonts w:hint="eastAsia" w:ascii="新宋体" w:hAnsi="新宋体" w:eastAsia="新宋体"/>
          <w:sz w:val="24"/>
        </w:rPr>
        <w:t xml:space="preserve"> </w:t>
      </w:r>
    </w:p>
    <w:p w14:paraId="7A3740A6">
      <w:pPr>
        <w:tabs>
          <w:tab w:val="left" w:pos="840"/>
        </w:tabs>
        <w:adjustRightInd w:val="0"/>
        <w:snapToGrid w:val="0"/>
        <w:spacing w:line="360" w:lineRule="auto"/>
        <w:rPr>
          <w:rFonts w:ascii="新宋体" w:hAnsi="新宋体" w:eastAsia="新宋体"/>
          <w:b/>
          <w:bCs/>
          <w:sz w:val="22"/>
          <w:szCs w:val="22"/>
        </w:rPr>
      </w:pPr>
      <w:r>
        <w:rPr>
          <w:rFonts w:hint="eastAsia" w:ascii="新宋体" w:hAnsi="新宋体" w:eastAsia="新宋体"/>
          <w:b/>
          <w:sz w:val="22"/>
          <w:szCs w:val="22"/>
        </w:rPr>
        <w:br w:type="page"/>
      </w:r>
      <w:r>
        <w:rPr>
          <w:rFonts w:hint="eastAsia" w:ascii="新宋体" w:hAnsi="新宋体" w:eastAsia="新宋体"/>
          <w:b/>
          <w:bCs/>
          <w:sz w:val="22"/>
          <w:szCs w:val="22"/>
        </w:rPr>
        <w:t>附件四</w:t>
      </w:r>
    </w:p>
    <w:p w14:paraId="637C5C78">
      <w:pPr>
        <w:tabs>
          <w:tab w:val="left" w:pos="780"/>
        </w:tabs>
        <w:spacing w:line="400" w:lineRule="exact"/>
        <w:jc w:val="center"/>
        <w:rPr>
          <w:rFonts w:ascii="新宋体" w:hAnsi="新宋体" w:eastAsia="新宋体"/>
          <w:b/>
          <w:sz w:val="22"/>
          <w:szCs w:val="22"/>
        </w:rPr>
      </w:pPr>
      <w:r>
        <w:rPr>
          <w:rFonts w:hint="eastAsia" w:ascii="新宋体" w:hAnsi="新宋体" w:eastAsia="新宋体"/>
          <w:b/>
          <w:bCs/>
          <w:sz w:val="22"/>
          <w:szCs w:val="22"/>
        </w:rPr>
        <w:t>供应商</w:t>
      </w:r>
      <w:r>
        <w:rPr>
          <w:rFonts w:hint="eastAsia" w:ascii="新宋体" w:hAnsi="新宋体" w:eastAsia="新宋体"/>
          <w:b/>
          <w:bCs/>
          <w:sz w:val="22"/>
          <w:szCs w:val="22"/>
          <w:lang w:val="en-US" w:eastAsia="zh-CN"/>
        </w:rPr>
        <w:t>类似</w:t>
      </w:r>
      <w:r>
        <w:rPr>
          <w:rFonts w:hint="eastAsia" w:ascii="新宋体" w:hAnsi="新宋体" w:eastAsia="新宋体"/>
          <w:b/>
          <w:bCs/>
          <w:sz w:val="22"/>
          <w:szCs w:val="22"/>
        </w:rPr>
        <w:t>项目业绩</w:t>
      </w:r>
    </w:p>
    <w:tbl>
      <w:tblPr>
        <w:tblStyle w:val="5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056"/>
        <w:gridCol w:w="1947"/>
        <w:gridCol w:w="2004"/>
        <w:gridCol w:w="1862"/>
        <w:gridCol w:w="1275"/>
        <w:gridCol w:w="1710"/>
      </w:tblGrid>
      <w:tr w14:paraId="5C8A115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1056" w:type="dxa"/>
            <w:noWrap w:val="0"/>
            <w:vAlign w:val="center"/>
          </w:tcPr>
          <w:p w14:paraId="32AB850E">
            <w:pPr>
              <w:spacing w:line="380" w:lineRule="exact"/>
              <w:jc w:val="center"/>
              <w:rPr>
                <w:rFonts w:ascii="新宋体" w:hAnsi="新宋体" w:eastAsia="新宋体"/>
                <w:b/>
                <w:sz w:val="22"/>
                <w:szCs w:val="22"/>
              </w:rPr>
            </w:pPr>
            <w:r>
              <w:rPr>
                <w:rFonts w:hint="eastAsia" w:ascii="新宋体" w:hAnsi="新宋体" w:eastAsia="新宋体"/>
                <w:b/>
                <w:sz w:val="22"/>
                <w:szCs w:val="22"/>
              </w:rPr>
              <w:t>序号</w:t>
            </w:r>
          </w:p>
        </w:tc>
        <w:tc>
          <w:tcPr>
            <w:tcW w:w="1947" w:type="dxa"/>
            <w:noWrap w:val="0"/>
            <w:vAlign w:val="center"/>
          </w:tcPr>
          <w:p w14:paraId="72E6D051">
            <w:pPr>
              <w:spacing w:line="380" w:lineRule="exact"/>
              <w:jc w:val="center"/>
              <w:rPr>
                <w:rFonts w:ascii="新宋体" w:hAnsi="新宋体" w:eastAsia="新宋体"/>
                <w:b/>
                <w:sz w:val="22"/>
                <w:szCs w:val="22"/>
              </w:rPr>
            </w:pPr>
            <w:r>
              <w:rPr>
                <w:rFonts w:hint="eastAsia" w:ascii="新宋体" w:hAnsi="新宋体" w:eastAsia="新宋体"/>
                <w:b/>
                <w:sz w:val="22"/>
                <w:szCs w:val="22"/>
              </w:rPr>
              <w:t>项目名称</w:t>
            </w:r>
          </w:p>
        </w:tc>
        <w:tc>
          <w:tcPr>
            <w:tcW w:w="2004" w:type="dxa"/>
            <w:noWrap w:val="0"/>
            <w:vAlign w:val="center"/>
          </w:tcPr>
          <w:p w14:paraId="2CEF18E7">
            <w:pPr>
              <w:spacing w:line="380" w:lineRule="exact"/>
              <w:jc w:val="center"/>
              <w:rPr>
                <w:rFonts w:ascii="新宋体" w:hAnsi="新宋体" w:eastAsia="新宋体"/>
                <w:b/>
                <w:sz w:val="22"/>
                <w:szCs w:val="22"/>
              </w:rPr>
            </w:pPr>
            <w:r>
              <w:rPr>
                <w:rFonts w:hint="eastAsia" w:ascii="新宋体" w:hAnsi="新宋体" w:eastAsia="新宋体"/>
                <w:b/>
                <w:sz w:val="22"/>
                <w:szCs w:val="22"/>
              </w:rPr>
              <w:t>项目单位</w:t>
            </w:r>
          </w:p>
        </w:tc>
        <w:tc>
          <w:tcPr>
            <w:tcW w:w="1862" w:type="dxa"/>
            <w:noWrap w:val="0"/>
            <w:vAlign w:val="center"/>
          </w:tcPr>
          <w:p w14:paraId="7FA4A368">
            <w:pPr>
              <w:spacing w:line="380" w:lineRule="exact"/>
              <w:jc w:val="center"/>
              <w:rPr>
                <w:rFonts w:ascii="新宋体" w:hAnsi="新宋体" w:eastAsia="新宋体"/>
                <w:b/>
                <w:sz w:val="22"/>
                <w:szCs w:val="22"/>
              </w:rPr>
            </w:pPr>
            <w:r>
              <w:rPr>
                <w:rFonts w:hint="eastAsia" w:ascii="新宋体" w:hAnsi="新宋体" w:eastAsia="新宋体"/>
                <w:b/>
                <w:sz w:val="22"/>
                <w:szCs w:val="22"/>
              </w:rPr>
              <w:t>合同日期</w:t>
            </w:r>
          </w:p>
        </w:tc>
        <w:tc>
          <w:tcPr>
            <w:tcW w:w="1275" w:type="dxa"/>
            <w:noWrap w:val="0"/>
            <w:vAlign w:val="center"/>
          </w:tcPr>
          <w:p w14:paraId="58F47DA3">
            <w:pPr>
              <w:spacing w:line="380" w:lineRule="exact"/>
              <w:jc w:val="center"/>
              <w:rPr>
                <w:rFonts w:ascii="新宋体" w:hAnsi="新宋体" w:eastAsia="新宋体"/>
                <w:b/>
                <w:sz w:val="22"/>
                <w:szCs w:val="22"/>
              </w:rPr>
            </w:pPr>
            <w:r>
              <w:rPr>
                <w:rFonts w:hint="eastAsia" w:ascii="新宋体" w:hAnsi="新宋体" w:eastAsia="新宋体"/>
                <w:b/>
                <w:sz w:val="22"/>
                <w:szCs w:val="22"/>
              </w:rPr>
              <w:t>联系人</w:t>
            </w:r>
          </w:p>
        </w:tc>
        <w:tc>
          <w:tcPr>
            <w:tcW w:w="1710" w:type="dxa"/>
            <w:noWrap w:val="0"/>
            <w:vAlign w:val="center"/>
          </w:tcPr>
          <w:p w14:paraId="4F747CE2">
            <w:pPr>
              <w:spacing w:line="380" w:lineRule="exact"/>
              <w:jc w:val="center"/>
              <w:rPr>
                <w:rFonts w:ascii="新宋体" w:hAnsi="新宋体" w:eastAsia="新宋体"/>
                <w:b/>
                <w:sz w:val="22"/>
                <w:szCs w:val="22"/>
              </w:rPr>
            </w:pPr>
            <w:r>
              <w:rPr>
                <w:rFonts w:hint="eastAsia" w:ascii="新宋体" w:hAnsi="新宋体" w:eastAsia="新宋体"/>
                <w:b/>
                <w:sz w:val="22"/>
                <w:szCs w:val="22"/>
              </w:rPr>
              <w:t>联系方式</w:t>
            </w:r>
          </w:p>
        </w:tc>
      </w:tr>
      <w:tr w14:paraId="00C9790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1E685843">
            <w:pPr>
              <w:spacing w:after="120" w:line="360" w:lineRule="atLeast"/>
              <w:jc w:val="center"/>
              <w:rPr>
                <w:rFonts w:ascii="新宋体" w:hAnsi="新宋体" w:eastAsia="新宋体"/>
                <w:sz w:val="22"/>
                <w:szCs w:val="22"/>
              </w:rPr>
            </w:pPr>
          </w:p>
        </w:tc>
        <w:tc>
          <w:tcPr>
            <w:tcW w:w="1947" w:type="dxa"/>
            <w:noWrap w:val="0"/>
            <w:vAlign w:val="top"/>
          </w:tcPr>
          <w:p w14:paraId="1E32BB54">
            <w:pPr>
              <w:spacing w:after="120" w:line="360" w:lineRule="atLeast"/>
              <w:jc w:val="center"/>
              <w:rPr>
                <w:rFonts w:ascii="新宋体" w:hAnsi="新宋体" w:eastAsia="新宋体"/>
                <w:sz w:val="22"/>
                <w:szCs w:val="22"/>
              </w:rPr>
            </w:pPr>
          </w:p>
        </w:tc>
        <w:tc>
          <w:tcPr>
            <w:tcW w:w="2004" w:type="dxa"/>
            <w:noWrap w:val="0"/>
            <w:vAlign w:val="top"/>
          </w:tcPr>
          <w:p w14:paraId="3977DAC4">
            <w:pPr>
              <w:spacing w:after="120" w:line="360" w:lineRule="atLeast"/>
              <w:jc w:val="center"/>
              <w:rPr>
                <w:rFonts w:ascii="新宋体" w:hAnsi="新宋体" w:eastAsia="新宋体"/>
                <w:sz w:val="22"/>
                <w:szCs w:val="22"/>
              </w:rPr>
            </w:pPr>
          </w:p>
        </w:tc>
        <w:tc>
          <w:tcPr>
            <w:tcW w:w="1862" w:type="dxa"/>
            <w:noWrap w:val="0"/>
            <w:vAlign w:val="top"/>
          </w:tcPr>
          <w:p w14:paraId="764B9BE0">
            <w:pPr>
              <w:spacing w:after="120" w:line="360" w:lineRule="atLeast"/>
              <w:jc w:val="center"/>
              <w:rPr>
                <w:rFonts w:ascii="新宋体" w:hAnsi="新宋体" w:eastAsia="新宋体"/>
                <w:sz w:val="22"/>
                <w:szCs w:val="22"/>
              </w:rPr>
            </w:pPr>
          </w:p>
        </w:tc>
        <w:tc>
          <w:tcPr>
            <w:tcW w:w="1275" w:type="dxa"/>
            <w:noWrap w:val="0"/>
            <w:vAlign w:val="top"/>
          </w:tcPr>
          <w:p w14:paraId="1CDF104E">
            <w:pPr>
              <w:spacing w:after="120" w:line="360" w:lineRule="atLeast"/>
              <w:jc w:val="center"/>
              <w:rPr>
                <w:rFonts w:ascii="新宋体" w:hAnsi="新宋体" w:eastAsia="新宋体"/>
                <w:sz w:val="22"/>
                <w:szCs w:val="22"/>
              </w:rPr>
            </w:pPr>
          </w:p>
        </w:tc>
        <w:tc>
          <w:tcPr>
            <w:tcW w:w="1710" w:type="dxa"/>
            <w:noWrap w:val="0"/>
            <w:vAlign w:val="top"/>
          </w:tcPr>
          <w:p w14:paraId="0B137289">
            <w:pPr>
              <w:spacing w:after="120" w:line="360" w:lineRule="atLeast"/>
              <w:jc w:val="center"/>
              <w:rPr>
                <w:rFonts w:ascii="新宋体" w:hAnsi="新宋体" w:eastAsia="新宋体"/>
                <w:sz w:val="22"/>
                <w:szCs w:val="22"/>
              </w:rPr>
            </w:pPr>
          </w:p>
        </w:tc>
      </w:tr>
      <w:tr w14:paraId="58B095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42CA275D">
            <w:pPr>
              <w:spacing w:after="120" w:line="360" w:lineRule="atLeast"/>
              <w:jc w:val="center"/>
              <w:rPr>
                <w:rFonts w:ascii="新宋体" w:hAnsi="新宋体" w:eastAsia="新宋体"/>
                <w:sz w:val="22"/>
                <w:szCs w:val="22"/>
              </w:rPr>
            </w:pPr>
          </w:p>
        </w:tc>
        <w:tc>
          <w:tcPr>
            <w:tcW w:w="1947" w:type="dxa"/>
            <w:noWrap w:val="0"/>
            <w:vAlign w:val="top"/>
          </w:tcPr>
          <w:p w14:paraId="6B4664C9">
            <w:pPr>
              <w:spacing w:after="120" w:line="360" w:lineRule="atLeast"/>
              <w:jc w:val="center"/>
              <w:rPr>
                <w:rFonts w:ascii="新宋体" w:hAnsi="新宋体" w:eastAsia="新宋体"/>
                <w:sz w:val="22"/>
                <w:szCs w:val="22"/>
              </w:rPr>
            </w:pPr>
          </w:p>
        </w:tc>
        <w:tc>
          <w:tcPr>
            <w:tcW w:w="2004" w:type="dxa"/>
            <w:noWrap w:val="0"/>
            <w:vAlign w:val="top"/>
          </w:tcPr>
          <w:p w14:paraId="66FFFAFA">
            <w:pPr>
              <w:spacing w:after="120" w:line="360" w:lineRule="atLeast"/>
              <w:jc w:val="center"/>
              <w:rPr>
                <w:rFonts w:ascii="新宋体" w:hAnsi="新宋体" w:eastAsia="新宋体"/>
                <w:sz w:val="22"/>
                <w:szCs w:val="22"/>
              </w:rPr>
            </w:pPr>
          </w:p>
        </w:tc>
        <w:tc>
          <w:tcPr>
            <w:tcW w:w="1862" w:type="dxa"/>
            <w:noWrap w:val="0"/>
            <w:vAlign w:val="top"/>
          </w:tcPr>
          <w:p w14:paraId="2A309C72">
            <w:pPr>
              <w:spacing w:after="120" w:line="360" w:lineRule="atLeast"/>
              <w:jc w:val="center"/>
              <w:rPr>
                <w:rFonts w:ascii="新宋体" w:hAnsi="新宋体" w:eastAsia="新宋体"/>
                <w:sz w:val="22"/>
                <w:szCs w:val="22"/>
              </w:rPr>
            </w:pPr>
          </w:p>
        </w:tc>
        <w:tc>
          <w:tcPr>
            <w:tcW w:w="1275" w:type="dxa"/>
            <w:noWrap w:val="0"/>
            <w:vAlign w:val="top"/>
          </w:tcPr>
          <w:p w14:paraId="26BC0F25">
            <w:pPr>
              <w:spacing w:after="120" w:line="360" w:lineRule="atLeast"/>
              <w:jc w:val="center"/>
              <w:rPr>
                <w:rFonts w:ascii="新宋体" w:hAnsi="新宋体" w:eastAsia="新宋体"/>
                <w:sz w:val="22"/>
                <w:szCs w:val="22"/>
              </w:rPr>
            </w:pPr>
          </w:p>
        </w:tc>
        <w:tc>
          <w:tcPr>
            <w:tcW w:w="1710" w:type="dxa"/>
            <w:noWrap w:val="0"/>
            <w:vAlign w:val="top"/>
          </w:tcPr>
          <w:p w14:paraId="1DE1B03E">
            <w:pPr>
              <w:spacing w:after="120" w:line="360" w:lineRule="atLeast"/>
              <w:jc w:val="center"/>
              <w:rPr>
                <w:rFonts w:ascii="新宋体" w:hAnsi="新宋体" w:eastAsia="新宋体"/>
                <w:sz w:val="22"/>
                <w:szCs w:val="22"/>
              </w:rPr>
            </w:pPr>
          </w:p>
        </w:tc>
      </w:tr>
      <w:tr w14:paraId="6EDBAF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7E6E2653">
            <w:pPr>
              <w:spacing w:after="120" w:line="360" w:lineRule="atLeast"/>
              <w:jc w:val="center"/>
              <w:rPr>
                <w:rFonts w:ascii="新宋体" w:hAnsi="新宋体" w:eastAsia="新宋体"/>
                <w:sz w:val="22"/>
                <w:szCs w:val="22"/>
              </w:rPr>
            </w:pPr>
          </w:p>
        </w:tc>
        <w:tc>
          <w:tcPr>
            <w:tcW w:w="1947" w:type="dxa"/>
            <w:noWrap w:val="0"/>
            <w:vAlign w:val="top"/>
          </w:tcPr>
          <w:p w14:paraId="60B3E412">
            <w:pPr>
              <w:spacing w:after="120" w:line="360" w:lineRule="atLeast"/>
              <w:jc w:val="center"/>
              <w:rPr>
                <w:rFonts w:ascii="新宋体" w:hAnsi="新宋体" w:eastAsia="新宋体"/>
                <w:sz w:val="22"/>
                <w:szCs w:val="22"/>
              </w:rPr>
            </w:pPr>
          </w:p>
        </w:tc>
        <w:tc>
          <w:tcPr>
            <w:tcW w:w="2004" w:type="dxa"/>
            <w:noWrap w:val="0"/>
            <w:vAlign w:val="top"/>
          </w:tcPr>
          <w:p w14:paraId="175F4F1C">
            <w:pPr>
              <w:spacing w:after="120" w:line="360" w:lineRule="atLeast"/>
              <w:jc w:val="center"/>
              <w:rPr>
                <w:rFonts w:ascii="新宋体" w:hAnsi="新宋体" w:eastAsia="新宋体"/>
                <w:sz w:val="22"/>
                <w:szCs w:val="22"/>
              </w:rPr>
            </w:pPr>
          </w:p>
        </w:tc>
        <w:tc>
          <w:tcPr>
            <w:tcW w:w="1862" w:type="dxa"/>
            <w:noWrap w:val="0"/>
            <w:vAlign w:val="top"/>
          </w:tcPr>
          <w:p w14:paraId="099724A9">
            <w:pPr>
              <w:spacing w:after="120" w:line="360" w:lineRule="atLeast"/>
              <w:jc w:val="center"/>
              <w:rPr>
                <w:rFonts w:ascii="新宋体" w:hAnsi="新宋体" w:eastAsia="新宋体"/>
                <w:sz w:val="22"/>
                <w:szCs w:val="22"/>
              </w:rPr>
            </w:pPr>
          </w:p>
        </w:tc>
        <w:tc>
          <w:tcPr>
            <w:tcW w:w="1275" w:type="dxa"/>
            <w:noWrap w:val="0"/>
            <w:vAlign w:val="top"/>
          </w:tcPr>
          <w:p w14:paraId="34547340">
            <w:pPr>
              <w:spacing w:after="120" w:line="360" w:lineRule="atLeast"/>
              <w:jc w:val="center"/>
              <w:rPr>
                <w:rFonts w:ascii="新宋体" w:hAnsi="新宋体" w:eastAsia="新宋体"/>
                <w:sz w:val="22"/>
                <w:szCs w:val="22"/>
              </w:rPr>
            </w:pPr>
          </w:p>
        </w:tc>
        <w:tc>
          <w:tcPr>
            <w:tcW w:w="1710" w:type="dxa"/>
            <w:noWrap w:val="0"/>
            <w:vAlign w:val="top"/>
          </w:tcPr>
          <w:p w14:paraId="7AD46C06">
            <w:pPr>
              <w:spacing w:after="120" w:line="360" w:lineRule="atLeast"/>
              <w:jc w:val="center"/>
              <w:rPr>
                <w:rFonts w:ascii="新宋体" w:hAnsi="新宋体" w:eastAsia="新宋体"/>
                <w:sz w:val="22"/>
                <w:szCs w:val="22"/>
              </w:rPr>
            </w:pPr>
          </w:p>
        </w:tc>
      </w:tr>
      <w:tr w14:paraId="740723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71A6A774">
            <w:pPr>
              <w:spacing w:after="120" w:line="360" w:lineRule="atLeast"/>
              <w:jc w:val="center"/>
              <w:rPr>
                <w:rFonts w:ascii="新宋体" w:hAnsi="新宋体" w:eastAsia="新宋体"/>
                <w:sz w:val="22"/>
                <w:szCs w:val="22"/>
              </w:rPr>
            </w:pPr>
          </w:p>
        </w:tc>
        <w:tc>
          <w:tcPr>
            <w:tcW w:w="1947" w:type="dxa"/>
            <w:noWrap w:val="0"/>
            <w:vAlign w:val="top"/>
          </w:tcPr>
          <w:p w14:paraId="1A10FECE">
            <w:pPr>
              <w:spacing w:after="120" w:line="360" w:lineRule="atLeast"/>
              <w:jc w:val="center"/>
              <w:rPr>
                <w:rFonts w:ascii="新宋体" w:hAnsi="新宋体" w:eastAsia="新宋体"/>
                <w:sz w:val="22"/>
                <w:szCs w:val="22"/>
              </w:rPr>
            </w:pPr>
          </w:p>
        </w:tc>
        <w:tc>
          <w:tcPr>
            <w:tcW w:w="2004" w:type="dxa"/>
            <w:noWrap w:val="0"/>
            <w:vAlign w:val="top"/>
          </w:tcPr>
          <w:p w14:paraId="65179E18">
            <w:pPr>
              <w:spacing w:after="120" w:line="360" w:lineRule="atLeast"/>
              <w:jc w:val="center"/>
              <w:rPr>
                <w:rFonts w:ascii="新宋体" w:hAnsi="新宋体" w:eastAsia="新宋体"/>
                <w:sz w:val="22"/>
                <w:szCs w:val="22"/>
              </w:rPr>
            </w:pPr>
          </w:p>
        </w:tc>
        <w:tc>
          <w:tcPr>
            <w:tcW w:w="1862" w:type="dxa"/>
            <w:noWrap w:val="0"/>
            <w:vAlign w:val="top"/>
          </w:tcPr>
          <w:p w14:paraId="5260790B">
            <w:pPr>
              <w:spacing w:after="120" w:line="360" w:lineRule="atLeast"/>
              <w:jc w:val="center"/>
              <w:rPr>
                <w:rFonts w:ascii="新宋体" w:hAnsi="新宋体" w:eastAsia="新宋体"/>
                <w:sz w:val="22"/>
                <w:szCs w:val="22"/>
              </w:rPr>
            </w:pPr>
          </w:p>
        </w:tc>
        <w:tc>
          <w:tcPr>
            <w:tcW w:w="1275" w:type="dxa"/>
            <w:noWrap w:val="0"/>
            <w:vAlign w:val="top"/>
          </w:tcPr>
          <w:p w14:paraId="477D6FFE">
            <w:pPr>
              <w:spacing w:after="120" w:line="360" w:lineRule="atLeast"/>
              <w:jc w:val="center"/>
              <w:rPr>
                <w:rFonts w:ascii="新宋体" w:hAnsi="新宋体" w:eastAsia="新宋体"/>
                <w:sz w:val="22"/>
                <w:szCs w:val="22"/>
              </w:rPr>
            </w:pPr>
          </w:p>
        </w:tc>
        <w:tc>
          <w:tcPr>
            <w:tcW w:w="1710" w:type="dxa"/>
            <w:noWrap w:val="0"/>
            <w:vAlign w:val="top"/>
          </w:tcPr>
          <w:p w14:paraId="23D5EA4D">
            <w:pPr>
              <w:spacing w:after="120" w:line="360" w:lineRule="atLeast"/>
              <w:jc w:val="center"/>
              <w:rPr>
                <w:rFonts w:ascii="新宋体" w:hAnsi="新宋体" w:eastAsia="新宋体"/>
                <w:sz w:val="22"/>
                <w:szCs w:val="22"/>
              </w:rPr>
            </w:pPr>
          </w:p>
        </w:tc>
      </w:tr>
      <w:tr w14:paraId="16E11A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007B2A33">
            <w:pPr>
              <w:spacing w:after="120" w:line="360" w:lineRule="atLeast"/>
              <w:jc w:val="center"/>
              <w:rPr>
                <w:rFonts w:ascii="新宋体" w:hAnsi="新宋体" w:eastAsia="新宋体"/>
                <w:sz w:val="22"/>
                <w:szCs w:val="22"/>
              </w:rPr>
            </w:pPr>
          </w:p>
        </w:tc>
        <w:tc>
          <w:tcPr>
            <w:tcW w:w="1947" w:type="dxa"/>
            <w:noWrap w:val="0"/>
            <w:vAlign w:val="top"/>
          </w:tcPr>
          <w:p w14:paraId="1FA390AB">
            <w:pPr>
              <w:spacing w:after="120" w:line="360" w:lineRule="atLeast"/>
              <w:jc w:val="center"/>
              <w:rPr>
                <w:rFonts w:ascii="新宋体" w:hAnsi="新宋体" w:eastAsia="新宋体"/>
                <w:sz w:val="22"/>
                <w:szCs w:val="22"/>
              </w:rPr>
            </w:pPr>
          </w:p>
        </w:tc>
        <w:tc>
          <w:tcPr>
            <w:tcW w:w="2004" w:type="dxa"/>
            <w:noWrap w:val="0"/>
            <w:vAlign w:val="top"/>
          </w:tcPr>
          <w:p w14:paraId="153EAE72">
            <w:pPr>
              <w:spacing w:after="120" w:line="360" w:lineRule="atLeast"/>
              <w:jc w:val="center"/>
              <w:rPr>
                <w:rFonts w:ascii="新宋体" w:hAnsi="新宋体" w:eastAsia="新宋体"/>
                <w:sz w:val="22"/>
                <w:szCs w:val="22"/>
              </w:rPr>
            </w:pPr>
          </w:p>
        </w:tc>
        <w:tc>
          <w:tcPr>
            <w:tcW w:w="1862" w:type="dxa"/>
            <w:noWrap w:val="0"/>
            <w:vAlign w:val="top"/>
          </w:tcPr>
          <w:p w14:paraId="74B8D02B">
            <w:pPr>
              <w:spacing w:after="120" w:line="360" w:lineRule="atLeast"/>
              <w:jc w:val="center"/>
              <w:rPr>
                <w:rFonts w:ascii="新宋体" w:hAnsi="新宋体" w:eastAsia="新宋体"/>
                <w:sz w:val="22"/>
                <w:szCs w:val="22"/>
              </w:rPr>
            </w:pPr>
          </w:p>
        </w:tc>
        <w:tc>
          <w:tcPr>
            <w:tcW w:w="1275" w:type="dxa"/>
            <w:noWrap w:val="0"/>
            <w:vAlign w:val="top"/>
          </w:tcPr>
          <w:p w14:paraId="7E24F1B2">
            <w:pPr>
              <w:spacing w:after="120" w:line="360" w:lineRule="atLeast"/>
              <w:jc w:val="center"/>
              <w:rPr>
                <w:rFonts w:ascii="新宋体" w:hAnsi="新宋体" w:eastAsia="新宋体"/>
                <w:sz w:val="22"/>
                <w:szCs w:val="22"/>
              </w:rPr>
            </w:pPr>
          </w:p>
        </w:tc>
        <w:tc>
          <w:tcPr>
            <w:tcW w:w="1710" w:type="dxa"/>
            <w:noWrap w:val="0"/>
            <w:vAlign w:val="top"/>
          </w:tcPr>
          <w:p w14:paraId="62BCCB8B">
            <w:pPr>
              <w:spacing w:after="120" w:line="360" w:lineRule="atLeast"/>
              <w:jc w:val="center"/>
              <w:rPr>
                <w:rFonts w:ascii="新宋体" w:hAnsi="新宋体" w:eastAsia="新宋体"/>
                <w:sz w:val="22"/>
                <w:szCs w:val="22"/>
              </w:rPr>
            </w:pPr>
          </w:p>
        </w:tc>
      </w:tr>
      <w:tr w14:paraId="685D4A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190718C1">
            <w:pPr>
              <w:spacing w:after="120" w:line="360" w:lineRule="atLeast"/>
              <w:jc w:val="center"/>
              <w:rPr>
                <w:rFonts w:ascii="新宋体" w:hAnsi="新宋体" w:eastAsia="新宋体"/>
                <w:sz w:val="22"/>
                <w:szCs w:val="22"/>
              </w:rPr>
            </w:pPr>
          </w:p>
        </w:tc>
        <w:tc>
          <w:tcPr>
            <w:tcW w:w="1947" w:type="dxa"/>
            <w:noWrap w:val="0"/>
            <w:vAlign w:val="top"/>
          </w:tcPr>
          <w:p w14:paraId="7FE83FBA">
            <w:pPr>
              <w:spacing w:after="120" w:line="360" w:lineRule="atLeast"/>
              <w:jc w:val="center"/>
              <w:rPr>
                <w:rFonts w:ascii="新宋体" w:hAnsi="新宋体" w:eastAsia="新宋体"/>
                <w:sz w:val="22"/>
                <w:szCs w:val="22"/>
              </w:rPr>
            </w:pPr>
          </w:p>
        </w:tc>
        <w:tc>
          <w:tcPr>
            <w:tcW w:w="2004" w:type="dxa"/>
            <w:noWrap w:val="0"/>
            <w:vAlign w:val="top"/>
          </w:tcPr>
          <w:p w14:paraId="1490FD76">
            <w:pPr>
              <w:spacing w:after="120" w:line="360" w:lineRule="atLeast"/>
              <w:jc w:val="center"/>
              <w:rPr>
                <w:rFonts w:ascii="新宋体" w:hAnsi="新宋体" w:eastAsia="新宋体"/>
                <w:sz w:val="22"/>
                <w:szCs w:val="22"/>
              </w:rPr>
            </w:pPr>
          </w:p>
        </w:tc>
        <w:tc>
          <w:tcPr>
            <w:tcW w:w="1862" w:type="dxa"/>
            <w:noWrap w:val="0"/>
            <w:vAlign w:val="top"/>
          </w:tcPr>
          <w:p w14:paraId="28FD2F79">
            <w:pPr>
              <w:spacing w:after="120" w:line="360" w:lineRule="atLeast"/>
              <w:jc w:val="center"/>
              <w:rPr>
                <w:rFonts w:ascii="新宋体" w:hAnsi="新宋体" w:eastAsia="新宋体"/>
                <w:sz w:val="22"/>
                <w:szCs w:val="22"/>
              </w:rPr>
            </w:pPr>
          </w:p>
        </w:tc>
        <w:tc>
          <w:tcPr>
            <w:tcW w:w="1275" w:type="dxa"/>
            <w:noWrap w:val="0"/>
            <w:vAlign w:val="top"/>
          </w:tcPr>
          <w:p w14:paraId="45BD29BB">
            <w:pPr>
              <w:spacing w:after="120" w:line="360" w:lineRule="atLeast"/>
              <w:jc w:val="center"/>
              <w:rPr>
                <w:rFonts w:ascii="新宋体" w:hAnsi="新宋体" w:eastAsia="新宋体"/>
                <w:sz w:val="22"/>
                <w:szCs w:val="22"/>
              </w:rPr>
            </w:pPr>
          </w:p>
        </w:tc>
        <w:tc>
          <w:tcPr>
            <w:tcW w:w="1710" w:type="dxa"/>
            <w:noWrap w:val="0"/>
            <w:vAlign w:val="top"/>
          </w:tcPr>
          <w:p w14:paraId="01465EFB">
            <w:pPr>
              <w:spacing w:after="120" w:line="360" w:lineRule="atLeast"/>
              <w:jc w:val="center"/>
              <w:rPr>
                <w:rFonts w:ascii="新宋体" w:hAnsi="新宋体" w:eastAsia="新宋体"/>
                <w:sz w:val="22"/>
                <w:szCs w:val="22"/>
              </w:rPr>
            </w:pPr>
          </w:p>
        </w:tc>
      </w:tr>
      <w:tr w14:paraId="4FACDD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451876DA">
            <w:pPr>
              <w:spacing w:after="120" w:line="360" w:lineRule="atLeast"/>
              <w:jc w:val="center"/>
              <w:rPr>
                <w:rFonts w:ascii="新宋体" w:hAnsi="新宋体" w:eastAsia="新宋体"/>
                <w:sz w:val="22"/>
                <w:szCs w:val="22"/>
              </w:rPr>
            </w:pPr>
          </w:p>
        </w:tc>
        <w:tc>
          <w:tcPr>
            <w:tcW w:w="1947" w:type="dxa"/>
            <w:noWrap w:val="0"/>
            <w:vAlign w:val="top"/>
          </w:tcPr>
          <w:p w14:paraId="0B600B59">
            <w:pPr>
              <w:spacing w:after="120" w:line="360" w:lineRule="atLeast"/>
              <w:jc w:val="center"/>
              <w:rPr>
                <w:rFonts w:ascii="新宋体" w:hAnsi="新宋体" w:eastAsia="新宋体"/>
                <w:sz w:val="22"/>
                <w:szCs w:val="22"/>
              </w:rPr>
            </w:pPr>
          </w:p>
        </w:tc>
        <w:tc>
          <w:tcPr>
            <w:tcW w:w="2004" w:type="dxa"/>
            <w:noWrap w:val="0"/>
            <w:vAlign w:val="top"/>
          </w:tcPr>
          <w:p w14:paraId="3508A1A4">
            <w:pPr>
              <w:spacing w:after="120" w:line="360" w:lineRule="atLeast"/>
              <w:jc w:val="center"/>
              <w:rPr>
                <w:rFonts w:ascii="新宋体" w:hAnsi="新宋体" w:eastAsia="新宋体"/>
                <w:sz w:val="22"/>
                <w:szCs w:val="22"/>
              </w:rPr>
            </w:pPr>
          </w:p>
        </w:tc>
        <w:tc>
          <w:tcPr>
            <w:tcW w:w="1862" w:type="dxa"/>
            <w:noWrap w:val="0"/>
            <w:vAlign w:val="top"/>
          </w:tcPr>
          <w:p w14:paraId="4C63EFF3">
            <w:pPr>
              <w:spacing w:after="120" w:line="360" w:lineRule="atLeast"/>
              <w:jc w:val="center"/>
              <w:rPr>
                <w:rFonts w:ascii="新宋体" w:hAnsi="新宋体" w:eastAsia="新宋体"/>
                <w:sz w:val="22"/>
                <w:szCs w:val="22"/>
              </w:rPr>
            </w:pPr>
          </w:p>
        </w:tc>
        <w:tc>
          <w:tcPr>
            <w:tcW w:w="1275" w:type="dxa"/>
            <w:noWrap w:val="0"/>
            <w:vAlign w:val="top"/>
          </w:tcPr>
          <w:p w14:paraId="4AF60786">
            <w:pPr>
              <w:spacing w:after="120" w:line="360" w:lineRule="atLeast"/>
              <w:jc w:val="center"/>
              <w:rPr>
                <w:rFonts w:ascii="新宋体" w:hAnsi="新宋体" w:eastAsia="新宋体"/>
                <w:sz w:val="22"/>
                <w:szCs w:val="22"/>
              </w:rPr>
            </w:pPr>
          </w:p>
        </w:tc>
        <w:tc>
          <w:tcPr>
            <w:tcW w:w="1710" w:type="dxa"/>
            <w:noWrap w:val="0"/>
            <w:vAlign w:val="top"/>
          </w:tcPr>
          <w:p w14:paraId="49271FFC">
            <w:pPr>
              <w:spacing w:after="120" w:line="360" w:lineRule="atLeast"/>
              <w:jc w:val="center"/>
              <w:rPr>
                <w:rFonts w:ascii="新宋体" w:hAnsi="新宋体" w:eastAsia="新宋体"/>
                <w:sz w:val="22"/>
                <w:szCs w:val="22"/>
              </w:rPr>
            </w:pPr>
          </w:p>
        </w:tc>
      </w:tr>
      <w:tr w14:paraId="66271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17F1FDCA">
            <w:pPr>
              <w:spacing w:after="120" w:line="360" w:lineRule="atLeast"/>
              <w:jc w:val="center"/>
              <w:rPr>
                <w:rFonts w:ascii="新宋体" w:hAnsi="新宋体" w:eastAsia="新宋体"/>
                <w:sz w:val="22"/>
                <w:szCs w:val="22"/>
              </w:rPr>
            </w:pPr>
          </w:p>
        </w:tc>
        <w:tc>
          <w:tcPr>
            <w:tcW w:w="1947" w:type="dxa"/>
            <w:noWrap w:val="0"/>
            <w:vAlign w:val="top"/>
          </w:tcPr>
          <w:p w14:paraId="4AF414E9">
            <w:pPr>
              <w:spacing w:after="120" w:line="360" w:lineRule="atLeast"/>
              <w:jc w:val="center"/>
              <w:rPr>
                <w:rFonts w:ascii="新宋体" w:hAnsi="新宋体" w:eastAsia="新宋体"/>
                <w:sz w:val="22"/>
                <w:szCs w:val="22"/>
              </w:rPr>
            </w:pPr>
          </w:p>
        </w:tc>
        <w:tc>
          <w:tcPr>
            <w:tcW w:w="2004" w:type="dxa"/>
            <w:noWrap w:val="0"/>
            <w:vAlign w:val="top"/>
          </w:tcPr>
          <w:p w14:paraId="1A09F07F">
            <w:pPr>
              <w:spacing w:after="120" w:line="360" w:lineRule="atLeast"/>
              <w:jc w:val="center"/>
              <w:rPr>
                <w:rFonts w:ascii="新宋体" w:hAnsi="新宋体" w:eastAsia="新宋体"/>
                <w:sz w:val="22"/>
                <w:szCs w:val="22"/>
              </w:rPr>
            </w:pPr>
          </w:p>
        </w:tc>
        <w:tc>
          <w:tcPr>
            <w:tcW w:w="1862" w:type="dxa"/>
            <w:noWrap w:val="0"/>
            <w:vAlign w:val="top"/>
          </w:tcPr>
          <w:p w14:paraId="6DD51643">
            <w:pPr>
              <w:spacing w:after="120" w:line="360" w:lineRule="atLeast"/>
              <w:jc w:val="center"/>
              <w:rPr>
                <w:rFonts w:ascii="新宋体" w:hAnsi="新宋体" w:eastAsia="新宋体"/>
                <w:sz w:val="22"/>
                <w:szCs w:val="22"/>
              </w:rPr>
            </w:pPr>
          </w:p>
        </w:tc>
        <w:tc>
          <w:tcPr>
            <w:tcW w:w="1275" w:type="dxa"/>
            <w:noWrap w:val="0"/>
            <w:vAlign w:val="top"/>
          </w:tcPr>
          <w:p w14:paraId="22341A81">
            <w:pPr>
              <w:spacing w:after="120" w:line="360" w:lineRule="atLeast"/>
              <w:jc w:val="center"/>
              <w:rPr>
                <w:rFonts w:ascii="新宋体" w:hAnsi="新宋体" w:eastAsia="新宋体"/>
                <w:sz w:val="22"/>
                <w:szCs w:val="22"/>
              </w:rPr>
            </w:pPr>
          </w:p>
        </w:tc>
        <w:tc>
          <w:tcPr>
            <w:tcW w:w="1710" w:type="dxa"/>
            <w:noWrap w:val="0"/>
            <w:vAlign w:val="top"/>
          </w:tcPr>
          <w:p w14:paraId="7D12372E">
            <w:pPr>
              <w:spacing w:after="120" w:line="360" w:lineRule="atLeast"/>
              <w:jc w:val="center"/>
              <w:rPr>
                <w:rFonts w:ascii="新宋体" w:hAnsi="新宋体" w:eastAsia="新宋体"/>
                <w:sz w:val="22"/>
                <w:szCs w:val="22"/>
              </w:rPr>
            </w:pPr>
          </w:p>
        </w:tc>
      </w:tr>
      <w:tr w14:paraId="2574A0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774C167D">
            <w:pPr>
              <w:spacing w:after="120" w:line="360" w:lineRule="atLeast"/>
              <w:jc w:val="center"/>
              <w:rPr>
                <w:rFonts w:ascii="新宋体" w:hAnsi="新宋体" w:eastAsia="新宋体"/>
                <w:sz w:val="22"/>
                <w:szCs w:val="22"/>
              </w:rPr>
            </w:pPr>
          </w:p>
        </w:tc>
        <w:tc>
          <w:tcPr>
            <w:tcW w:w="1947" w:type="dxa"/>
            <w:noWrap w:val="0"/>
            <w:vAlign w:val="top"/>
          </w:tcPr>
          <w:p w14:paraId="3A383F56">
            <w:pPr>
              <w:spacing w:after="120" w:line="360" w:lineRule="atLeast"/>
              <w:jc w:val="center"/>
              <w:rPr>
                <w:rFonts w:ascii="新宋体" w:hAnsi="新宋体" w:eastAsia="新宋体"/>
                <w:sz w:val="22"/>
                <w:szCs w:val="22"/>
              </w:rPr>
            </w:pPr>
          </w:p>
        </w:tc>
        <w:tc>
          <w:tcPr>
            <w:tcW w:w="2004" w:type="dxa"/>
            <w:noWrap w:val="0"/>
            <w:vAlign w:val="top"/>
          </w:tcPr>
          <w:p w14:paraId="05B11B82">
            <w:pPr>
              <w:spacing w:after="120" w:line="360" w:lineRule="atLeast"/>
              <w:jc w:val="center"/>
              <w:rPr>
                <w:rFonts w:ascii="新宋体" w:hAnsi="新宋体" w:eastAsia="新宋体"/>
                <w:sz w:val="22"/>
                <w:szCs w:val="22"/>
              </w:rPr>
            </w:pPr>
          </w:p>
        </w:tc>
        <w:tc>
          <w:tcPr>
            <w:tcW w:w="1862" w:type="dxa"/>
            <w:noWrap w:val="0"/>
            <w:vAlign w:val="top"/>
          </w:tcPr>
          <w:p w14:paraId="452D3FBF">
            <w:pPr>
              <w:spacing w:after="120" w:line="360" w:lineRule="atLeast"/>
              <w:jc w:val="center"/>
              <w:rPr>
                <w:rFonts w:ascii="新宋体" w:hAnsi="新宋体" w:eastAsia="新宋体"/>
                <w:sz w:val="22"/>
                <w:szCs w:val="22"/>
              </w:rPr>
            </w:pPr>
          </w:p>
        </w:tc>
        <w:tc>
          <w:tcPr>
            <w:tcW w:w="1275" w:type="dxa"/>
            <w:noWrap w:val="0"/>
            <w:vAlign w:val="top"/>
          </w:tcPr>
          <w:p w14:paraId="47F7AFBF">
            <w:pPr>
              <w:spacing w:after="120" w:line="360" w:lineRule="atLeast"/>
              <w:jc w:val="center"/>
              <w:rPr>
                <w:rFonts w:ascii="新宋体" w:hAnsi="新宋体" w:eastAsia="新宋体"/>
                <w:sz w:val="22"/>
                <w:szCs w:val="22"/>
              </w:rPr>
            </w:pPr>
          </w:p>
        </w:tc>
        <w:tc>
          <w:tcPr>
            <w:tcW w:w="1710" w:type="dxa"/>
            <w:noWrap w:val="0"/>
            <w:vAlign w:val="top"/>
          </w:tcPr>
          <w:p w14:paraId="3E3FC272">
            <w:pPr>
              <w:spacing w:after="120" w:line="360" w:lineRule="atLeast"/>
              <w:jc w:val="center"/>
              <w:rPr>
                <w:rFonts w:ascii="新宋体" w:hAnsi="新宋体" w:eastAsia="新宋体"/>
                <w:sz w:val="22"/>
                <w:szCs w:val="22"/>
              </w:rPr>
            </w:pPr>
          </w:p>
        </w:tc>
      </w:tr>
      <w:tr w14:paraId="3B96A1F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30DC9573">
            <w:pPr>
              <w:spacing w:after="120" w:line="360" w:lineRule="atLeast"/>
              <w:jc w:val="center"/>
              <w:rPr>
                <w:rFonts w:ascii="新宋体" w:hAnsi="新宋体" w:eastAsia="新宋体"/>
                <w:sz w:val="22"/>
                <w:szCs w:val="22"/>
              </w:rPr>
            </w:pPr>
          </w:p>
        </w:tc>
        <w:tc>
          <w:tcPr>
            <w:tcW w:w="1947" w:type="dxa"/>
            <w:noWrap w:val="0"/>
            <w:vAlign w:val="top"/>
          </w:tcPr>
          <w:p w14:paraId="7EFDE1D3">
            <w:pPr>
              <w:spacing w:after="120" w:line="360" w:lineRule="atLeast"/>
              <w:jc w:val="center"/>
              <w:rPr>
                <w:rFonts w:ascii="新宋体" w:hAnsi="新宋体" w:eastAsia="新宋体"/>
                <w:sz w:val="22"/>
                <w:szCs w:val="22"/>
              </w:rPr>
            </w:pPr>
          </w:p>
        </w:tc>
        <w:tc>
          <w:tcPr>
            <w:tcW w:w="2004" w:type="dxa"/>
            <w:noWrap w:val="0"/>
            <w:vAlign w:val="top"/>
          </w:tcPr>
          <w:p w14:paraId="67886043">
            <w:pPr>
              <w:spacing w:after="120" w:line="360" w:lineRule="atLeast"/>
              <w:jc w:val="center"/>
              <w:rPr>
                <w:rFonts w:ascii="新宋体" w:hAnsi="新宋体" w:eastAsia="新宋体"/>
                <w:sz w:val="22"/>
                <w:szCs w:val="22"/>
              </w:rPr>
            </w:pPr>
          </w:p>
        </w:tc>
        <w:tc>
          <w:tcPr>
            <w:tcW w:w="1862" w:type="dxa"/>
            <w:noWrap w:val="0"/>
            <w:vAlign w:val="top"/>
          </w:tcPr>
          <w:p w14:paraId="7A291F64">
            <w:pPr>
              <w:spacing w:after="120" w:line="360" w:lineRule="atLeast"/>
              <w:jc w:val="center"/>
              <w:rPr>
                <w:rFonts w:ascii="新宋体" w:hAnsi="新宋体" w:eastAsia="新宋体"/>
                <w:sz w:val="22"/>
                <w:szCs w:val="22"/>
              </w:rPr>
            </w:pPr>
          </w:p>
        </w:tc>
        <w:tc>
          <w:tcPr>
            <w:tcW w:w="1275" w:type="dxa"/>
            <w:noWrap w:val="0"/>
            <w:vAlign w:val="top"/>
          </w:tcPr>
          <w:p w14:paraId="3F11B850">
            <w:pPr>
              <w:spacing w:after="120" w:line="360" w:lineRule="atLeast"/>
              <w:jc w:val="center"/>
              <w:rPr>
                <w:rFonts w:ascii="新宋体" w:hAnsi="新宋体" w:eastAsia="新宋体"/>
                <w:sz w:val="22"/>
                <w:szCs w:val="22"/>
              </w:rPr>
            </w:pPr>
          </w:p>
        </w:tc>
        <w:tc>
          <w:tcPr>
            <w:tcW w:w="1710" w:type="dxa"/>
            <w:noWrap w:val="0"/>
            <w:vAlign w:val="top"/>
          </w:tcPr>
          <w:p w14:paraId="16D85ACA">
            <w:pPr>
              <w:spacing w:after="120" w:line="360" w:lineRule="atLeast"/>
              <w:jc w:val="center"/>
              <w:rPr>
                <w:rFonts w:ascii="新宋体" w:hAnsi="新宋体" w:eastAsia="新宋体"/>
                <w:sz w:val="22"/>
                <w:szCs w:val="22"/>
              </w:rPr>
            </w:pPr>
          </w:p>
        </w:tc>
      </w:tr>
      <w:tr w14:paraId="2DD26C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1056" w:type="dxa"/>
            <w:noWrap w:val="0"/>
            <w:vAlign w:val="top"/>
          </w:tcPr>
          <w:p w14:paraId="624C1B9B">
            <w:pPr>
              <w:spacing w:after="120" w:line="360" w:lineRule="atLeast"/>
              <w:jc w:val="center"/>
              <w:rPr>
                <w:rFonts w:ascii="新宋体" w:hAnsi="新宋体" w:eastAsia="新宋体"/>
                <w:sz w:val="22"/>
                <w:szCs w:val="22"/>
              </w:rPr>
            </w:pPr>
          </w:p>
        </w:tc>
        <w:tc>
          <w:tcPr>
            <w:tcW w:w="1947" w:type="dxa"/>
            <w:noWrap w:val="0"/>
            <w:vAlign w:val="top"/>
          </w:tcPr>
          <w:p w14:paraId="6F6E5F32">
            <w:pPr>
              <w:spacing w:after="120" w:line="360" w:lineRule="atLeast"/>
              <w:jc w:val="center"/>
              <w:rPr>
                <w:rFonts w:ascii="新宋体" w:hAnsi="新宋体" w:eastAsia="新宋体"/>
                <w:sz w:val="22"/>
                <w:szCs w:val="22"/>
              </w:rPr>
            </w:pPr>
          </w:p>
        </w:tc>
        <w:tc>
          <w:tcPr>
            <w:tcW w:w="2004" w:type="dxa"/>
            <w:noWrap w:val="0"/>
            <w:vAlign w:val="top"/>
          </w:tcPr>
          <w:p w14:paraId="1F33832E">
            <w:pPr>
              <w:spacing w:after="120" w:line="360" w:lineRule="atLeast"/>
              <w:jc w:val="center"/>
              <w:rPr>
                <w:rFonts w:ascii="新宋体" w:hAnsi="新宋体" w:eastAsia="新宋体"/>
                <w:sz w:val="22"/>
                <w:szCs w:val="22"/>
              </w:rPr>
            </w:pPr>
          </w:p>
        </w:tc>
        <w:tc>
          <w:tcPr>
            <w:tcW w:w="1862" w:type="dxa"/>
            <w:noWrap w:val="0"/>
            <w:vAlign w:val="top"/>
          </w:tcPr>
          <w:p w14:paraId="2A9CD3CF">
            <w:pPr>
              <w:spacing w:after="120" w:line="360" w:lineRule="atLeast"/>
              <w:jc w:val="center"/>
              <w:rPr>
                <w:rFonts w:ascii="新宋体" w:hAnsi="新宋体" w:eastAsia="新宋体"/>
                <w:sz w:val="22"/>
                <w:szCs w:val="22"/>
              </w:rPr>
            </w:pPr>
          </w:p>
        </w:tc>
        <w:tc>
          <w:tcPr>
            <w:tcW w:w="1275" w:type="dxa"/>
            <w:noWrap w:val="0"/>
            <w:vAlign w:val="top"/>
          </w:tcPr>
          <w:p w14:paraId="213E30DB">
            <w:pPr>
              <w:spacing w:after="120" w:line="360" w:lineRule="atLeast"/>
              <w:jc w:val="center"/>
              <w:rPr>
                <w:rFonts w:ascii="新宋体" w:hAnsi="新宋体" w:eastAsia="新宋体"/>
                <w:sz w:val="22"/>
                <w:szCs w:val="22"/>
              </w:rPr>
            </w:pPr>
          </w:p>
        </w:tc>
        <w:tc>
          <w:tcPr>
            <w:tcW w:w="1710" w:type="dxa"/>
            <w:noWrap w:val="0"/>
            <w:vAlign w:val="top"/>
          </w:tcPr>
          <w:p w14:paraId="67D6EE28">
            <w:pPr>
              <w:spacing w:after="120" w:line="360" w:lineRule="atLeast"/>
              <w:jc w:val="center"/>
              <w:rPr>
                <w:rFonts w:ascii="新宋体" w:hAnsi="新宋体" w:eastAsia="新宋体"/>
                <w:sz w:val="22"/>
                <w:szCs w:val="22"/>
              </w:rPr>
            </w:pPr>
          </w:p>
        </w:tc>
      </w:tr>
      <w:tr w14:paraId="71F03F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1056" w:type="dxa"/>
            <w:noWrap w:val="0"/>
            <w:vAlign w:val="top"/>
          </w:tcPr>
          <w:p w14:paraId="1A05E216">
            <w:pPr>
              <w:spacing w:after="120" w:line="360" w:lineRule="atLeast"/>
              <w:jc w:val="center"/>
              <w:rPr>
                <w:rFonts w:ascii="新宋体" w:hAnsi="新宋体" w:eastAsia="新宋体"/>
                <w:sz w:val="22"/>
                <w:szCs w:val="22"/>
              </w:rPr>
            </w:pPr>
          </w:p>
        </w:tc>
        <w:tc>
          <w:tcPr>
            <w:tcW w:w="1947" w:type="dxa"/>
            <w:noWrap w:val="0"/>
            <w:vAlign w:val="top"/>
          </w:tcPr>
          <w:p w14:paraId="4BB88016">
            <w:pPr>
              <w:spacing w:after="120" w:line="360" w:lineRule="atLeast"/>
              <w:jc w:val="center"/>
              <w:rPr>
                <w:rFonts w:ascii="新宋体" w:hAnsi="新宋体" w:eastAsia="新宋体"/>
                <w:sz w:val="22"/>
                <w:szCs w:val="22"/>
              </w:rPr>
            </w:pPr>
          </w:p>
        </w:tc>
        <w:tc>
          <w:tcPr>
            <w:tcW w:w="2004" w:type="dxa"/>
            <w:noWrap w:val="0"/>
            <w:vAlign w:val="top"/>
          </w:tcPr>
          <w:p w14:paraId="55F0D12A">
            <w:pPr>
              <w:spacing w:after="120" w:line="360" w:lineRule="atLeast"/>
              <w:jc w:val="center"/>
              <w:rPr>
                <w:rFonts w:ascii="新宋体" w:hAnsi="新宋体" w:eastAsia="新宋体"/>
                <w:sz w:val="22"/>
                <w:szCs w:val="22"/>
              </w:rPr>
            </w:pPr>
          </w:p>
        </w:tc>
        <w:tc>
          <w:tcPr>
            <w:tcW w:w="1862" w:type="dxa"/>
            <w:noWrap w:val="0"/>
            <w:vAlign w:val="top"/>
          </w:tcPr>
          <w:p w14:paraId="446CB6A6">
            <w:pPr>
              <w:spacing w:after="120" w:line="360" w:lineRule="atLeast"/>
              <w:jc w:val="center"/>
              <w:rPr>
                <w:rFonts w:ascii="新宋体" w:hAnsi="新宋体" w:eastAsia="新宋体"/>
                <w:sz w:val="22"/>
                <w:szCs w:val="22"/>
              </w:rPr>
            </w:pPr>
          </w:p>
        </w:tc>
        <w:tc>
          <w:tcPr>
            <w:tcW w:w="1275" w:type="dxa"/>
            <w:noWrap w:val="0"/>
            <w:vAlign w:val="top"/>
          </w:tcPr>
          <w:p w14:paraId="31293AC8">
            <w:pPr>
              <w:spacing w:after="120" w:line="360" w:lineRule="atLeast"/>
              <w:jc w:val="center"/>
              <w:rPr>
                <w:rFonts w:ascii="新宋体" w:hAnsi="新宋体" w:eastAsia="新宋体"/>
                <w:sz w:val="22"/>
                <w:szCs w:val="22"/>
              </w:rPr>
            </w:pPr>
          </w:p>
        </w:tc>
        <w:tc>
          <w:tcPr>
            <w:tcW w:w="1710" w:type="dxa"/>
            <w:noWrap w:val="0"/>
            <w:vAlign w:val="top"/>
          </w:tcPr>
          <w:p w14:paraId="61901D9D">
            <w:pPr>
              <w:spacing w:after="120" w:line="360" w:lineRule="atLeast"/>
              <w:jc w:val="center"/>
              <w:rPr>
                <w:rFonts w:ascii="新宋体" w:hAnsi="新宋体" w:eastAsia="新宋体"/>
                <w:sz w:val="22"/>
                <w:szCs w:val="22"/>
              </w:rPr>
            </w:pPr>
          </w:p>
        </w:tc>
      </w:tr>
    </w:tbl>
    <w:p w14:paraId="38CE06A0">
      <w:pPr>
        <w:spacing w:line="400" w:lineRule="exact"/>
        <w:rPr>
          <w:rFonts w:ascii="新宋体" w:hAnsi="新宋体" w:eastAsia="新宋体"/>
          <w:sz w:val="22"/>
          <w:szCs w:val="22"/>
        </w:rPr>
      </w:pPr>
      <w:r>
        <w:rPr>
          <w:rFonts w:hint="eastAsia" w:ascii="新宋体" w:hAnsi="新宋体" w:eastAsia="新宋体"/>
          <w:sz w:val="22"/>
          <w:szCs w:val="22"/>
        </w:rPr>
        <w:t>注：</w:t>
      </w:r>
    </w:p>
    <w:p w14:paraId="547B4610">
      <w:pPr>
        <w:spacing w:line="400" w:lineRule="exact"/>
        <w:rPr>
          <w:rFonts w:ascii="新宋体" w:hAnsi="新宋体" w:eastAsia="新宋体"/>
          <w:sz w:val="22"/>
          <w:szCs w:val="22"/>
        </w:rPr>
      </w:pPr>
      <w:r>
        <w:rPr>
          <w:rFonts w:hint="eastAsia" w:ascii="新宋体" w:hAnsi="新宋体" w:eastAsia="新宋体"/>
          <w:sz w:val="22"/>
          <w:szCs w:val="22"/>
        </w:rPr>
        <w:t>1.此表仅提供了表格形式，供应商应根据需要准备足够数量的表格来填写。</w:t>
      </w:r>
    </w:p>
    <w:p w14:paraId="797D580C">
      <w:pPr>
        <w:spacing w:line="400" w:lineRule="exact"/>
        <w:rPr>
          <w:rFonts w:ascii="新宋体" w:hAnsi="新宋体" w:eastAsia="新宋体"/>
          <w:sz w:val="22"/>
          <w:szCs w:val="22"/>
        </w:rPr>
      </w:pPr>
      <w:r>
        <w:rPr>
          <w:rFonts w:hint="eastAsia" w:ascii="新宋体" w:hAnsi="新宋体" w:eastAsia="新宋体"/>
          <w:sz w:val="22"/>
          <w:szCs w:val="22"/>
        </w:rPr>
        <w:t xml:space="preserve">2.每项业绩须根据商务技术文件评分细则的要求提供证明材料； </w:t>
      </w:r>
    </w:p>
    <w:p w14:paraId="5E5A8C2B">
      <w:pPr>
        <w:spacing w:line="400" w:lineRule="exact"/>
        <w:rPr>
          <w:rFonts w:ascii="新宋体" w:hAnsi="新宋体" w:eastAsia="新宋体"/>
          <w:sz w:val="22"/>
          <w:szCs w:val="22"/>
        </w:rPr>
      </w:pPr>
      <w:r>
        <w:rPr>
          <w:rFonts w:hint="eastAsia" w:ascii="新宋体" w:hAnsi="新宋体" w:eastAsia="新宋体"/>
          <w:sz w:val="22"/>
          <w:szCs w:val="22"/>
        </w:rPr>
        <w:t>3.供应商不按此要求填写此项内容或未按要求提供业绩证明材料将视为无业绩，不纳入评分范围。</w:t>
      </w:r>
    </w:p>
    <w:p w14:paraId="6480D8D5">
      <w:pPr>
        <w:spacing w:line="400" w:lineRule="exact"/>
        <w:ind w:left="180"/>
        <w:rPr>
          <w:rFonts w:ascii="新宋体" w:hAnsi="新宋体" w:eastAsia="新宋体"/>
          <w:b/>
          <w:sz w:val="22"/>
          <w:szCs w:val="22"/>
        </w:rPr>
      </w:pPr>
    </w:p>
    <w:p w14:paraId="44CDBC31">
      <w:pPr>
        <w:tabs>
          <w:tab w:val="left" w:pos="840"/>
          <w:tab w:val="left" w:pos="5400"/>
        </w:tabs>
        <w:adjustRightInd w:val="0"/>
        <w:snapToGrid w:val="0"/>
        <w:spacing w:line="400" w:lineRule="exact"/>
        <w:ind w:left="420" w:leftChars="200" w:firstLine="4620" w:firstLineChars="2100"/>
        <w:rPr>
          <w:rFonts w:ascii="新宋体" w:hAnsi="新宋体" w:eastAsia="新宋体"/>
          <w:sz w:val="22"/>
          <w:szCs w:val="22"/>
        </w:rPr>
      </w:pPr>
      <w:r>
        <w:rPr>
          <w:rFonts w:hint="eastAsia" w:ascii="新宋体" w:hAnsi="新宋体" w:eastAsia="新宋体"/>
          <w:sz w:val="22"/>
          <w:szCs w:val="22"/>
        </w:rPr>
        <w:t>供应商全称（盖章）：</w:t>
      </w:r>
    </w:p>
    <w:p w14:paraId="762CB3DB">
      <w:pPr>
        <w:tabs>
          <w:tab w:val="left" w:pos="840"/>
          <w:tab w:val="left" w:pos="5400"/>
        </w:tabs>
        <w:adjustRightInd w:val="0"/>
        <w:snapToGrid w:val="0"/>
        <w:spacing w:line="400" w:lineRule="exact"/>
        <w:ind w:left="420" w:leftChars="200" w:firstLine="4620" w:firstLineChars="2100"/>
        <w:rPr>
          <w:rFonts w:ascii="新宋体" w:hAnsi="新宋体" w:eastAsia="新宋体"/>
          <w:sz w:val="22"/>
          <w:szCs w:val="22"/>
        </w:rPr>
      </w:pPr>
      <w:r>
        <w:rPr>
          <w:rFonts w:hint="eastAsia" w:ascii="新宋体" w:hAnsi="新宋体" w:eastAsia="新宋体"/>
          <w:sz w:val="22"/>
          <w:szCs w:val="22"/>
        </w:rPr>
        <w:t>供应商代表（签字或盖章）：</w:t>
      </w:r>
    </w:p>
    <w:p w14:paraId="77F0C2F0">
      <w:pPr>
        <w:tabs>
          <w:tab w:val="left" w:pos="840"/>
          <w:tab w:val="left" w:pos="5400"/>
        </w:tabs>
        <w:adjustRightInd w:val="0"/>
        <w:snapToGrid w:val="0"/>
        <w:spacing w:line="400" w:lineRule="exact"/>
        <w:ind w:left="420" w:leftChars="200" w:firstLine="4620" w:firstLineChars="2100"/>
        <w:rPr>
          <w:rFonts w:ascii="新宋体" w:hAnsi="新宋体" w:eastAsia="新宋体"/>
          <w:sz w:val="22"/>
          <w:szCs w:val="22"/>
        </w:rPr>
      </w:pPr>
      <w:r>
        <w:rPr>
          <w:rFonts w:hint="eastAsia" w:ascii="新宋体" w:hAnsi="新宋体" w:eastAsia="新宋体"/>
          <w:sz w:val="22"/>
          <w:szCs w:val="22"/>
        </w:rPr>
        <w:t>日          期：  年  月  日</w:t>
      </w:r>
    </w:p>
    <w:p w14:paraId="6BC6562E">
      <w:pPr>
        <w:tabs>
          <w:tab w:val="left" w:pos="840"/>
          <w:tab w:val="left" w:pos="5400"/>
        </w:tabs>
        <w:adjustRightInd w:val="0"/>
        <w:snapToGrid w:val="0"/>
        <w:spacing w:line="400" w:lineRule="exact"/>
        <w:ind w:left="420" w:leftChars="200" w:firstLine="4620" w:firstLineChars="21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br w:type="page"/>
      </w:r>
    </w:p>
    <w:p w14:paraId="34B8EE18">
      <w:pPr>
        <w:spacing w:before="120" w:beforeLines="50" w:after="120" w:afterLines="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（报价文件封面，供参考）</w:t>
      </w:r>
    </w:p>
    <w:p w14:paraId="153816DD">
      <w:pPr>
        <w:rPr>
          <w:rFonts w:hint="eastAsia" w:ascii="新宋体" w:hAnsi="新宋体" w:eastAsia="新宋体" w:cs="新宋体"/>
          <w:color w:val="auto"/>
          <w:highlight w:val="none"/>
        </w:rPr>
      </w:pPr>
    </w:p>
    <w:p w14:paraId="420A1550">
      <w:pPr>
        <w:rPr>
          <w:rFonts w:hint="eastAsia" w:ascii="新宋体" w:hAnsi="新宋体" w:eastAsia="新宋体" w:cs="新宋体"/>
          <w:color w:val="auto"/>
          <w:highlight w:val="none"/>
        </w:rPr>
      </w:pPr>
    </w:p>
    <w:p w14:paraId="52D8BA4C">
      <w:pPr>
        <w:rPr>
          <w:rFonts w:hint="eastAsia" w:ascii="新宋体" w:hAnsi="新宋体" w:eastAsia="新宋体" w:cs="新宋体"/>
          <w:color w:val="auto"/>
          <w:highlight w:val="none"/>
        </w:rPr>
      </w:pPr>
    </w:p>
    <w:p w14:paraId="6E7436D7">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strike w:val="0"/>
          <w:dstrike w:val="0"/>
          <w:color w:val="auto"/>
          <w:sz w:val="28"/>
          <w:szCs w:val="28"/>
          <w:highlight w:val="none"/>
          <w:u w:val="single"/>
        </w:rPr>
        <w:t xml:space="preserve">   （项目名称）   </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投标文件</w:t>
      </w:r>
    </w:p>
    <w:p w14:paraId="39334285">
      <w:pPr>
        <w:rPr>
          <w:rFonts w:hint="eastAsia" w:ascii="新宋体" w:hAnsi="新宋体" w:eastAsia="新宋体" w:cs="新宋体"/>
          <w:color w:val="auto"/>
          <w:sz w:val="28"/>
          <w:szCs w:val="28"/>
          <w:highlight w:val="none"/>
        </w:rPr>
      </w:pPr>
    </w:p>
    <w:p w14:paraId="56FB117E">
      <w:pPr>
        <w:rPr>
          <w:rFonts w:hint="eastAsia" w:ascii="新宋体" w:hAnsi="新宋体" w:eastAsia="新宋体" w:cs="新宋体"/>
          <w:color w:val="auto"/>
          <w:sz w:val="28"/>
          <w:szCs w:val="28"/>
          <w:highlight w:val="none"/>
        </w:rPr>
      </w:pPr>
    </w:p>
    <w:p w14:paraId="4289964F">
      <w:pPr>
        <w:rPr>
          <w:rFonts w:hint="eastAsia" w:ascii="新宋体" w:hAnsi="新宋体" w:eastAsia="新宋体" w:cs="新宋体"/>
          <w:color w:val="auto"/>
          <w:sz w:val="28"/>
          <w:szCs w:val="28"/>
          <w:highlight w:val="none"/>
        </w:rPr>
      </w:pPr>
    </w:p>
    <w:p w14:paraId="2B855421">
      <w:pPr>
        <w:rPr>
          <w:rFonts w:hint="eastAsia" w:ascii="新宋体" w:hAnsi="新宋体" w:eastAsia="新宋体" w:cs="新宋体"/>
          <w:color w:val="auto"/>
          <w:sz w:val="28"/>
          <w:szCs w:val="28"/>
          <w:highlight w:val="none"/>
        </w:rPr>
      </w:pPr>
    </w:p>
    <w:p w14:paraId="66971B36">
      <w:pPr>
        <w:jc w:val="center"/>
        <w:rPr>
          <w:rFonts w:hint="eastAsia" w:ascii="新宋体" w:hAnsi="新宋体" w:eastAsia="新宋体" w:cs="新宋体"/>
          <w:color w:val="auto"/>
          <w:sz w:val="52"/>
          <w:szCs w:val="52"/>
          <w:highlight w:val="none"/>
        </w:rPr>
      </w:pPr>
      <w:r>
        <w:rPr>
          <w:rFonts w:hint="eastAsia" w:ascii="新宋体" w:hAnsi="新宋体" w:eastAsia="新宋体" w:cs="新宋体"/>
          <w:color w:val="auto"/>
          <w:sz w:val="52"/>
          <w:szCs w:val="52"/>
          <w:highlight w:val="none"/>
        </w:rPr>
        <w:t>报 价 文 件</w:t>
      </w:r>
    </w:p>
    <w:p w14:paraId="695F7E6E">
      <w:pPr>
        <w:spacing w:line="360" w:lineRule="auto"/>
        <w:rPr>
          <w:rFonts w:hint="eastAsia" w:ascii="新宋体" w:hAnsi="新宋体" w:eastAsia="新宋体" w:cs="新宋体"/>
          <w:color w:val="auto"/>
          <w:szCs w:val="21"/>
          <w:highlight w:val="none"/>
        </w:rPr>
      </w:pPr>
    </w:p>
    <w:p w14:paraId="0EBA5025">
      <w:pPr>
        <w:spacing w:line="360" w:lineRule="auto"/>
        <w:rPr>
          <w:rFonts w:hint="eastAsia" w:ascii="新宋体" w:hAnsi="新宋体" w:eastAsia="新宋体" w:cs="新宋体"/>
          <w:color w:val="auto"/>
          <w:szCs w:val="21"/>
          <w:highlight w:val="none"/>
        </w:rPr>
      </w:pPr>
    </w:p>
    <w:p w14:paraId="6FC2E87E">
      <w:pPr>
        <w:spacing w:line="360" w:lineRule="auto"/>
        <w:rPr>
          <w:rFonts w:hint="eastAsia" w:ascii="新宋体" w:hAnsi="新宋体" w:eastAsia="新宋体" w:cs="新宋体"/>
          <w:color w:val="auto"/>
          <w:szCs w:val="21"/>
          <w:highlight w:val="none"/>
        </w:rPr>
      </w:pPr>
    </w:p>
    <w:p w14:paraId="5170F174">
      <w:pPr>
        <w:spacing w:line="360" w:lineRule="auto"/>
        <w:rPr>
          <w:rFonts w:hint="eastAsia" w:ascii="新宋体" w:hAnsi="新宋体" w:eastAsia="新宋体" w:cs="新宋体"/>
          <w:color w:val="auto"/>
          <w:szCs w:val="21"/>
          <w:highlight w:val="none"/>
        </w:rPr>
      </w:pPr>
    </w:p>
    <w:p w14:paraId="034349DD">
      <w:pPr>
        <w:spacing w:line="360" w:lineRule="auto"/>
        <w:rPr>
          <w:rFonts w:hint="eastAsia" w:ascii="新宋体" w:hAnsi="新宋体" w:eastAsia="新宋体" w:cs="新宋体"/>
          <w:color w:val="auto"/>
          <w:szCs w:val="21"/>
          <w:highlight w:val="none"/>
        </w:rPr>
      </w:pPr>
    </w:p>
    <w:p w14:paraId="58A26D1B">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供应商：</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（盖单位章）</w:t>
      </w:r>
    </w:p>
    <w:p w14:paraId="0957C847">
      <w:pPr>
        <w:rPr>
          <w:rFonts w:hint="eastAsia" w:ascii="新宋体" w:hAnsi="新宋体" w:eastAsia="新宋体" w:cs="新宋体"/>
          <w:color w:val="auto"/>
          <w:sz w:val="28"/>
          <w:szCs w:val="28"/>
          <w:highlight w:val="none"/>
          <w:u w:val="single"/>
        </w:rPr>
      </w:pPr>
    </w:p>
    <w:p w14:paraId="456FCBF0">
      <w:pPr>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法定代表人或其委托代理人：</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（签字或盖章）</w:t>
      </w:r>
    </w:p>
    <w:p w14:paraId="4CCDEA7A">
      <w:pPr>
        <w:rPr>
          <w:rFonts w:hint="eastAsia" w:ascii="新宋体" w:hAnsi="新宋体" w:eastAsia="新宋体" w:cs="新宋体"/>
          <w:color w:val="auto"/>
          <w:sz w:val="28"/>
          <w:szCs w:val="28"/>
          <w:highlight w:val="none"/>
        </w:rPr>
      </w:pPr>
    </w:p>
    <w:p w14:paraId="442B0AF3">
      <w:pPr>
        <w:overflowPunct w:val="0"/>
        <w:spacing w:line="380" w:lineRule="exact"/>
        <w:ind w:firstLine="2738" w:firstLineChars="978"/>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年</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月</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auto"/>
          <w:sz w:val="28"/>
          <w:szCs w:val="28"/>
          <w:highlight w:val="none"/>
        </w:rPr>
        <w:t>日</w:t>
      </w:r>
    </w:p>
    <w:p w14:paraId="13A64FA0">
      <w:pPr>
        <w:overflowPunct w:val="0"/>
        <w:spacing w:line="380" w:lineRule="exact"/>
        <w:rPr>
          <w:rFonts w:hint="eastAsia" w:ascii="新宋体" w:hAnsi="新宋体" w:eastAsia="新宋体"/>
          <w:b/>
          <w:bCs/>
          <w:color w:val="auto"/>
          <w:sz w:val="22"/>
          <w:szCs w:val="22"/>
          <w:highlight w:val="none"/>
        </w:rPr>
      </w:pPr>
      <w:r>
        <w:rPr>
          <w:rFonts w:ascii="新宋体" w:hAnsi="新宋体" w:eastAsia="新宋体"/>
          <w:color w:val="auto"/>
          <w:sz w:val="22"/>
          <w:szCs w:val="22"/>
          <w:highlight w:val="none"/>
        </w:rPr>
        <w:br w:type="page"/>
      </w:r>
      <w:r>
        <w:rPr>
          <w:rFonts w:hint="eastAsia" w:ascii="新宋体" w:hAnsi="新宋体" w:eastAsia="新宋体"/>
          <w:b/>
          <w:bCs/>
          <w:color w:val="auto"/>
          <w:sz w:val="22"/>
          <w:szCs w:val="22"/>
          <w:highlight w:val="none"/>
        </w:rPr>
        <w:t>附件一</w:t>
      </w:r>
    </w:p>
    <w:p w14:paraId="507D55E7">
      <w:pPr>
        <w:autoSpaceDE w:val="0"/>
        <w:autoSpaceDN w:val="0"/>
        <w:adjustRightInd w:val="0"/>
        <w:spacing w:line="460" w:lineRule="atLeast"/>
        <w:jc w:val="center"/>
        <w:rPr>
          <w:rFonts w:hint="eastAsia" w:ascii="新宋体" w:hAnsi="新宋体" w:eastAsia="新宋体" w:cs="新宋体"/>
          <w:b/>
          <w:bCs/>
          <w:color w:val="auto"/>
          <w:kern w:val="0"/>
          <w:sz w:val="28"/>
          <w:szCs w:val="28"/>
          <w:highlight w:val="none"/>
          <w:lang w:val="zh-CN"/>
        </w:rPr>
      </w:pPr>
    </w:p>
    <w:p w14:paraId="4C309D76">
      <w:pPr>
        <w:autoSpaceDE w:val="0"/>
        <w:autoSpaceDN w:val="0"/>
        <w:adjustRightInd w:val="0"/>
        <w:spacing w:line="460" w:lineRule="atLeast"/>
        <w:jc w:val="center"/>
        <w:rPr>
          <w:rFonts w:ascii="新宋体" w:hAnsi="新宋体" w:eastAsia="新宋体" w:cs="新宋体"/>
          <w:b/>
          <w:bCs/>
          <w:kern w:val="0"/>
          <w:sz w:val="28"/>
          <w:szCs w:val="28"/>
          <w:lang w:val="zh-CN"/>
        </w:rPr>
      </w:pPr>
      <w:r>
        <w:rPr>
          <w:rFonts w:hint="eastAsia" w:ascii="新宋体" w:hAnsi="新宋体" w:eastAsia="新宋体" w:cs="新宋体"/>
          <w:b/>
          <w:bCs/>
          <w:kern w:val="0"/>
          <w:sz w:val="28"/>
          <w:szCs w:val="28"/>
          <w:lang w:val="zh-CN"/>
        </w:rPr>
        <w:t>开标一览表</w:t>
      </w:r>
    </w:p>
    <w:p w14:paraId="4F657005">
      <w:pPr>
        <w:spacing w:line="380" w:lineRule="exact"/>
        <w:ind w:right="349" w:rightChars="166" w:firstLine="330" w:firstLineChars="150"/>
        <w:rPr>
          <w:rFonts w:hint="eastAsia" w:ascii="新宋体" w:hAnsi="新宋体" w:eastAsia="新宋体" w:cs="宋体"/>
          <w:sz w:val="22"/>
        </w:rPr>
      </w:pPr>
      <w:r>
        <w:rPr>
          <w:rFonts w:hint="eastAsia" w:ascii="新宋体" w:hAnsi="新宋体" w:eastAsia="新宋体" w:cs="宋体"/>
          <w:sz w:val="22"/>
        </w:rPr>
        <w:t>项目名称：                                          项目编号：</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548"/>
        <w:gridCol w:w="1784"/>
      </w:tblGrid>
      <w:tr w14:paraId="36D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78" w:type="pct"/>
            <w:noWrap w:val="0"/>
            <w:vAlign w:val="center"/>
          </w:tcPr>
          <w:p w14:paraId="0858FB0C">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项目名称</w:t>
            </w:r>
          </w:p>
        </w:tc>
        <w:tc>
          <w:tcPr>
            <w:tcW w:w="2815" w:type="pct"/>
            <w:noWrap w:val="0"/>
            <w:vAlign w:val="center"/>
          </w:tcPr>
          <w:p w14:paraId="6150621D">
            <w:pPr>
              <w:spacing w:line="380" w:lineRule="exact"/>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投标报价</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折扣率</w:t>
            </w:r>
            <w:r>
              <w:rPr>
                <w:rFonts w:hint="eastAsia" w:ascii="宋体" w:hAnsi="宋体" w:eastAsia="宋体" w:cs="宋体"/>
                <w:b/>
                <w:bCs/>
                <w:color w:val="auto"/>
                <w:sz w:val="22"/>
                <w:szCs w:val="22"/>
                <w:highlight w:val="none"/>
                <w:lang w:eastAsia="zh-CN"/>
              </w:rPr>
              <w:t>）</w:t>
            </w:r>
          </w:p>
        </w:tc>
        <w:tc>
          <w:tcPr>
            <w:tcW w:w="905" w:type="pct"/>
            <w:noWrap w:val="0"/>
            <w:vAlign w:val="center"/>
          </w:tcPr>
          <w:p w14:paraId="0E620672">
            <w:pPr>
              <w:spacing w:line="38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备注</w:t>
            </w:r>
          </w:p>
        </w:tc>
      </w:tr>
      <w:tr w14:paraId="72FB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278" w:type="pct"/>
            <w:noWrap w:val="0"/>
            <w:vAlign w:val="center"/>
          </w:tcPr>
          <w:p w14:paraId="652CD4AC">
            <w:pPr>
              <w:spacing w:line="380" w:lineRule="exact"/>
              <w:jc w:val="center"/>
              <w:rPr>
                <w:rFonts w:hint="eastAsia" w:ascii="宋体" w:hAnsi="宋体" w:eastAsia="宋体" w:cs="宋体"/>
                <w:color w:val="auto"/>
                <w:kern w:val="0"/>
                <w:sz w:val="22"/>
                <w:szCs w:val="22"/>
                <w:highlight w:val="none"/>
              </w:rPr>
            </w:pPr>
          </w:p>
        </w:tc>
        <w:tc>
          <w:tcPr>
            <w:tcW w:w="2815" w:type="pct"/>
            <w:noWrap w:val="0"/>
            <w:vAlign w:val="center"/>
          </w:tcPr>
          <w:p w14:paraId="1DBD06BD">
            <w:pPr>
              <w:spacing w:line="38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w:t>
            </w:r>
          </w:p>
        </w:tc>
        <w:tc>
          <w:tcPr>
            <w:tcW w:w="905" w:type="pct"/>
            <w:noWrap w:val="0"/>
            <w:vAlign w:val="center"/>
          </w:tcPr>
          <w:p w14:paraId="27D9A3BB">
            <w:pPr>
              <w:spacing w:line="380" w:lineRule="exact"/>
              <w:jc w:val="center"/>
              <w:rPr>
                <w:rFonts w:hint="eastAsia" w:ascii="宋体" w:hAnsi="宋体" w:eastAsia="宋体" w:cs="宋体"/>
                <w:bCs/>
                <w:color w:val="auto"/>
                <w:sz w:val="22"/>
                <w:szCs w:val="22"/>
                <w:highlight w:val="none"/>
              </w:rPr>
            </w:pPr>
          </w:p>
        </w:tc>
      </w:tr>
    </w:tbl>
    <w:p w14:paraId="6A0B52F7">
      <w:pPr>
        <w:spacing w:line="380" w:lineRule="exact"/>
        <w:ind w:right="349" w:rightChars="166" w:firstLine="331" w:firstLineChars="150"/>
        <w:rPr>
          <w:rFonts w:hint="eastAsia" w:ascii="新宋体" w:hAnsi="新宋体" w:eastAsia="新宋体" w:cs="宋体"/>
          <w:b/>
          <w:color w:val="auto"/>
          <w:sz w:val="22"/>
        </w:rPr>
      </w:pPr>
    </w:p>
    <w:p w14:paraId="432D1337">
      <w:pPr>
        <w:tabs>
          <w:tab w:val="left" w:pos="540"/>
        </w:tabs>
        <w:spacing w:line="460" w:lineRule="exact"/>
        <w:rPr>
          <w:rFonts w:hint="eastAsia" w:ascii="新宋体" w:hAnsi="新宋体" w:eastAsia="新宋体" w:cs="宋体"/>
          <w:color w:val="auto"/>
          <w:sz w:val="22"/>
        </w:rPr>
      </w:pPr>
      <w:r>
        <w:rPr>
          <w:rFonts w:hint="eastAsia" w:ascii="新宋体" w:hAnsi="新宋体" w:eastAsia="新宋体" w:cs="宋体"/>
          <w:color w:val="auto"/>
          <w:sz w:val="22"/>
        </w:rPr>
        <w:t>说明：</w:t>
      </w:r>
    </w:p>
    <w:p w14:paraId="3693FAA3">
      <w:pPr>
        <w:numPr>
          <w:ilvl w:val="0"/>
          <w:numId w:val="0"/>
        </w:numPr>
        <w:tabs>
          <w:tab w:val="left" w:pos="525"/>
        </w:tabs>
        <w:spacing w:line="440" w:lineRule="exact"/>
        <w:ind w:firstLine="400"/>
        <w:rPr>
          <w:rFonts w:hint="eastAsia" w:ascii="新宋体" w:hAnsi="新宋体" w:eastAsia="新宋体" w:cs="新宋体"/>
          <w:color w:val="auto"/>
          <w:sz w:val="22"/>
          <w:szCs w:val="22"/>
          <w:highlight w:val="none"/>
        </w:rPr>
      </w:pPr>
      <w:r>
        <w:rPr>
          <w:rFonts w:hint="default" w:ascii="新宋体" w:hAnsi="新宋体" w:eastAsia="新宋体" w:cs="新宋体"/>
          <w:b w:val="0"/>
          <w:bCs w:val="0"/>
          <w:color w:val="auto"/>
          <w:kern w:val="2"/>
          <w:sz w:val="22"/>
          <w:szCs w:val="22"/>
          <w:lang w:val="en-US" w:eastAsia="zh-CN" w:bidi="ar-SA"/>
        </w:rPr>
        <w:t>1．</w:t>
      </w:r>
      <w:r>
        <w:rPr>
          <w:rFonts w:hint="eastAsia" w:ascii="新宋体" w:hAnsi="新宋体" w:eastAsia="新宋体" w:cs="新宋体"/>
          <w:color w:val="auto"/>
          <w:sz w:val="22"/>
          <w:szCs w:val="22"/>
          <w:highlight w:val="none"/>
        </w:rPr>
        <w:t>以</w:t>
      </w:r>
      <w:r>
        <w:rPr>
          <w:rFonts w:hint="eastAsia" w:ascii="新宋体" w:hAnsi="新宋体" w:eastAsia="新宋体" w:cs="新宋体"/>
          <w:color w:val="auto"/>
          <w:sz w:val="22"/>
          <w:szCs w:val="22"/>
          <w:highlight w:val="none"/>
          <w:lang w:val="en-US" w:eastAsia="zh-CN"/>
        </w:rPr>
        <w:t>单</w:t>
      </w:r>
      <w:r>
        <w:rPr>
          <w:rFonts w:hint="eastAsia" w:ascii="新宋体" w:hAnsi="新宋体" w:eastAsia="新宋体" w:cs="新宋体"/>
          <w:color w:val="auto"/>
          <w:sz w:val="22"/>
          <w:szCs w:val="22"/>
          <w:highlight w:val="none"/>
        </w:rPr>
        <w:t>价折扣率方式进行报价，投标人应自行考虑供货、税金、包装、运输、装卸、验收及其所有税费、采购代理服务费等全部费用后计算价格折扣率。</w:t>
      </w:r>
    </w:p>
    <w:p w14:paraId="5398878E">
      <w:pPr>
        <w:numPr>
          <w:ilvl w:val="0"/>
          <w:numId w:val="0"/>
        </w:numPr>
        <w:tabs>
          <w:tab w:val="left" w:pos="525"/>
        </w:tabs>
        <w:spacing w:line="440" w:lineRule="exact"/>
        <w:ind w:firstLine="400"/>
        <w:rPr>
          <w:rFonts w:hint="eastAsia" w:ascii="新宋体" w:hAnsi="新宋体" w:eastAsia="新宋体" w:cs="新宋体"/>
          <w:color w:val="auto"/>
          <w:sz w:val="22"/>
          <w:szCs w:val="22"/>
          <w:highlight w:val="none"/>
        </w:rPr>
      </w:pPr>
      <w:r>
        <w:rPr>
          <w:rFonts w:hint="default" w:ascii="新宋体" w:hAnsi="新宋体" w:eastAsia="新宋体" w:cs="新宋体"/>
          <w:b w:val="0"/>
          <w:bCs w:val="0"/>
          <w:color w:val="auto"/>
          <w:kern w:val="2"/>
          <w:sz w:val="22"/>
          <w:szCs w:val="22"/>
          <w:lang w:val="en-US" w:eastAsia="zh-CN" w:bidi="ar-SA"/>
        </w:rPr>
        <w:t>2．</w:t>
      </w:r>
      <w:r>
        <w:rPr>
          <w:rFonts w:hint="eastAsia" w:ascii="新宋体" w:hAnsi="新宋体" w:eastAsia="新宋体" w:cs="新宋体"/>
          <w:color w:val="auto"/>
          <w:sz w:val="22"/>
          <w:szCs w:val="22"/>
          <w:highlight w:val="none"/>
        </w:rPr>
        <w:t>投</w:t>
      </w:r>
      <w:r>
        <w:rPr>
          <w:rFonts w:hint="eastAsia" w:ascii="宋体" w:hAnsi="宋体" w:eastAsia="宋体" w:cs="宋体"/>
          <w:color w:val="auto"/>
          <w:sz w:val="22"/>
          <w:szCs w:val="22"/>
          <w:highlight w:val="none"/>
        </w:rPr>
        <w:t>标人所报的折扣率在合同执行过程中作为</w:t>
      </w:r>
      <w:r>
        <w:rPr>
          <w:rFonts w:hint="eastAsia" w:ascii="宋体" w:hAnsi="宋体" w:cs="宋体"/>
          <w:color w:val="auto"/>
          <w:sz w:val="22"/>
          <w:szCs w:val="22"/>
          <w:highlight w:val="none"/>
          <w:lang w:val="en-US" w:eastAsia="zh-CN"/>
        </w:rPr>
        <w:t>结算单价</w:t>
      </w: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本项目各产品最高限价</w:t>
      </w:r>
      <w:r>
        <w:rPr>
          <w:rFonts w:hint="eastAsia" w:ascii="宋体" w:hAnsi="宋体" w:eastAsia="宋体" w:cs="宋体"/>
          <w:color w:val="auto"/>
          <w:sz w:val="22"/>
          <w:szCs w:val="22"/>
          <w:highlight w:val="none"/>
        </w:rPr>
        <w:t>*投标所报折扣率），合同执行过程中投标人不得以任何理由要求调整折扣率。</w:t>
      </w:r>
    </w:p>
    <w:p w14:paraId="03090470">
      <w:pPr>
        <w:numPr>
          <w:ilvl w:val="0"/>
          <w:numId w:val="0"/>
        </w:numPr>
        <w:tabs>
          <w:tab w:val="left" w:pos="525"/>
        </w:tabs>
        <w:spacing w:line="440" w:lineRule="exact"/>
        <w:ind w:firstLine="400"/>
        <w:rPr>
          <w:rFonts w:hint="eastAsia" w:ascii="新宋体" w:hAnsi="新宋体" w:eastAsia="新宋体" w:cs="新宋体"/>
          <w:color w:val="auto"/>
          <w:sz w:val="22"/>
          <w:szCs w:val="22"/>
          <w:highlight w:val="none"/>
        </w:rPr>
      </w:pPr>
      <w:r>
        <w:rPr>
          <w:rFonts w:hint="default" w:ascii="新宋体" w:hAnsi="新宋体" w:eastAsia="新宋体" w:cs="新宋体"/>
          <w:b w:val="0"/>
          <w:bCs w:val="0"/>
          <w:color w:val="auto"/>
          <w:kern w:val="2"/>
          <w:sz w:val="22"/>
          <w:szCs w:val="22"/>
          <w:lang w:val="en-US" w:eastAsia="zh-CN" w:bidi="ar-SA"/>
        </w:rPr>
        <w:t>3．</w:t>
      </w:r>
      <w:r>
        <w:rPr>
          <w:rFonts w:hint="eastAsia" w:ascii="宋体" w:hAnsi="宋体" w:eastAsia="宋体" w:cs="宋体"/>
          <w:bCs/>
          <w:color w:val="auto"/>
          <w:sz w:val="22"/>
          <w:szCs w:val="22"/>
          <w:highlight w:val="none"/>
          <w:lang w:val="en-US" w:eastAsia="zh-CN"/>
        </w:rPr>
        <w:t>某种</w:t>
      </w:r>
      <w:r>
        <w:rPr>
          <w:rFonts w:hint="eastAsia" w:ascii="宋体" w:hAnsi="宋体" w:eastAsia="宋体" w:cs="宋体"/>
          <w:bCs/>
          <w:color w:val="auto"/>
          <w:sz w:val="22"/>
          <w:szCs w:val="22"/>
          <w:highlight w:val="none"/>
        </w:rPr>
        <w:t>产品中标</w:t>
      </w:r>
      <w:r>
        <w:rPr>
          <w:rFonts w:hint="eastAsia" w:ascii="宋体" w:hAnsi="宋体" w:cs="宋体"/>
          <w:bCs/>
          <w:color w:val="auto"/>
          <w:sz w:val="22"/>
          <w:szCs w:val="22"/>
          <w:highlight w:val="none"/>
          <w:lang w:val="en-US" w:eastAsia="zh-CN"/>
        </w:rPr>
        <w:t>结算</w:t>
      </w:r>
      <w:r>
        <w:rPr>
          <w:rFonts w:hint="eastAsia" w:ascii="宋体" w:hAnsi="宋体" w:eastAsia="宋体" w:cs="宋体"/>
          <w:bCs/>
          <w:color w:val="auto"/>
          <w:sz w:val="22"/>
          <w:szCs w:val="22"/>
          <w:highlight w:val="none"/>
        </w:rPr>
        <w:t>单价</w:t>
      </w:r>
      <w:r>
        <w:rPr>
          <w:rFonts w:hint="eastAsia" w:ascii="宋体" w:hAnsi="宋体" w:eastAsia="宋体" w:cs="宋体"/>
          <w:bCs/>
          <w:color w:val="auto"/>
          <w:sz w:val="22"/>
          <w:szCs w:val="22"/>
          <w:highlight w:val="none"/>
          <w:lang w:val="en-US" w:eastAsia="zh-CN"/>
        </w:rPr>
        <w:t>=该产品最高限价*</w:t>
      </w:r>
      <w:r>
        <w:rPr>
          <w:rFonts w:hint="eastAsia" w:ascii="宋体" w:hAnsi="宋体" w:cs="宋体"/>
          <w:bCs/>
          <w:color w:val="auto"/>
          <w:sz w:val="22"/>
          <w:szCs w:val="22"/>
          <w:highlight w:val="none"/>
          <w:lang w:val="en-US" w:eastAsia="zh-CN"/>
        </w:rPr>
        <w:t>中标</w:t>
      </w:r>
      <w:r>
        <w:rPr>
          <w:rFonts w:hint="eastAsia" w:ascii="宋体" w:hAnsi="宋体" w:eastAsia="宋体" w:cs="宋体"/>
          <w:bCs/>
          <w:color w:val="auto"/>
          <w:sz w:val="22"/>
          <w:szCs w:val="22"/>
          <w:highlight w:val="none"/>
          <w:lang w:val="en-US" w:eastAsia="zh-CN"/>
        </w:rPr>
        <w:t>折扣率</w:t>
      </w:r>
      <w:r>
        <w:rPr>
          <w:rFonts w:hint="eastAsia" w:ascii="宋体" w:hAnsi="宋体" w:eastAsia="宋体" w:cs="宋体"/>
          <w:bCs/>
          <w:color w:val="auto"/>
          <w:sz w:val="22"/>
          <w:szCs w:val="22"/>
          <w:highlight w:val="none"/>
          <w:lang w:eastAsia="zh-CN"/>
        </w:rPr>
        <w:t>。</w:t>
      </w:r>
    </w:p>
    <w:p w14:paraId="55142EA6">
      <w:pPr>
        <w:numPr>
          <w:ilvl w:val="0"/>
          <w:numId w:val="0"/>
        </w:numPr>
        <w:tabs>
          <w:tab w:val="left" w:pos="525"/>
        </w:tabs>
        <w:autoSpaceDE/>
        <w:autoSpaceDN/>
        <w:adjustRightInd/>
        <w:spacing w:line="440" w:lineRule="exact"/>
        <w:ind w:left="0" w:firstLine="400" w:firstLineChars="0"/>
        <w:rPr>
          <w:rFonts w:hint="eastAsia" w:ascii="新宋体" w:hAnsi="新宋体" w:eastAsia="新宋体" w:cs="新宋体"/>
          <w:color w:val="auto"/>
          <w:sz w:val="22"/>
          <w:szCs w:val="22"/>
          <w:highlight w:val="none"/>
          <w:u w:val="single"/>
          <w:lang w:eastAsia="zh-CN"/>
        </w:rPr>
      </w:pPr>
      <w:r>
        <w:rPr>
          <w:rFonts w:hint="default" w:ascii="宋体" w:hAnsi="宋体" w:eastAsia="宋体" w:cs="楷体"/>
          <w:b w:val="0"/>
          <w:bCs w:val="0"/>
          <w:color w:val="auto"/>
          <w:kern w:val="2"/>
          <w:sz w:val="22"/>
          <w:szCs w:val="22"/>
          <w:lang w:val="en-US" w:eastAsia="zh-CN" w:bidi="ar-SA"/>
        </w:rPr>
        <w:t>4．</w:t>
      </w:r>
      <w:r>
        <w:rPr>
          <w:rFonts w:hint="eastAsia" w:ascii="微软雅黑" w:hAnsi="微软雅黑" w:eastAsia="微软雅黑" w:cs="微软雅黑"/>
          <w:color w:val="auto"/>
          <w:kern w:val="0"/>
          <w:sz w:val="22"/>
          <w:szCs w:val="22"/>
          <w:highlight w:val="none"/>
          <w:u w:val="single"/>
          <w:lang w:val="en-US" w:eastAsia="zh-CN"/>
        </w:rPr>
        <w:t>▲</w:t>
      </w:r>
      <w:r>
        <w:rPr>
          <w:rFonts w:hint="eastAsia" w:ascii="新宋体" w:hAnsi="新宋体" w:eastAsia="新宋体" w:cs="新宋体"/>
          <w:color w:val="auto"/>
          <w:sz w:val="22"/>
          <w:szCs w:val="22"/>
          <w:highlight w:val="none"/>
          <w:u w:val="single"/>
        </w:rPr>
        <w:t>不提供此表格将被视为没有实质性响应采购文件,其投标文件将被否决</w:t>
      </w:r>
      <w:r>
        <w:rPr>
          <w:rFonts w:hint="eastAsia" w:ascii="新宋体" w:hAnsi="新宋体" w:eastAsia="新宋体" w:cs="新宋体"/>
          <w:color w:val="auto"/>
          <w:sz w:val="22"/>
          <w:szCs w:val="22"/>
          <w:highlight w:val="none"/>
          <w:u w:val="single"/>
          <w:lang w:eastAsia="zh-CN"/>
        </w:rPr>
        <w:t>。</w:t>
      </w:r>
    </w:p>
    <w:p w14:paraId="613712FE">
      <w:pPr>
        <w:numPr>
          <w:ilvl w:val="0"/>
          <w:numId w:val="0"/>
        </w:numPr>
        <w:tabs>
          <w:tab w:val="left" w:pos="525"/>
        </w:tabs>
        <w:autoSpaceDE/>
        <w:autoSpaceDN/>
        <w:adjustRightInd/>
        <w:spacing w:line="440" w:lineRule="exact"/>
        <w:ind w:left="0" w:firstLine="400" w:firstLineChars="0"/>
        <w:rPr>
          <w:rFonts w:hint="default" w:ascii="新宋体" w:hAnsi="新宋体" w:eastAsia="新宋体" w:cs="新宋体"/>
          <w:color w:val="auto"/>
          <w:kern w:val="0"/>
          <w:sz w:val="22"/>
          <w:szCs w:val="22"/>
          <w:highlight w:val="none"/>
          <w:u w:val="single"/>
          <w:lang w:val="en-US" w:eastAsia="zh-CN"/>
        </w:rPr>
      </w:pPr>
      <w:r>
        <w:rPr>
          <w:rFonts w:hint="eastAsia" w:ascii="新宋体" w:hAnsi="新宋体" w:eastAsia="新宋体" w:cs="新宋体"/>
          <w:b w:val="0"/>
          <w:bCs w:val="0"/>
          <w:color w:val="auto"/>
          <w:kern w:val="0"/>
          <w:sz w:val="22"/>
          <w:szCs w:val="22"/>
          <w:lang w:val="en-US" w:eastAsia="zh-CN" w:bidi="ar-SA"/>
        </w:rPr>
        <w:t xml:space="preserve">5. </w:t>
      </w:r>
      <w:r>
        <w:rPr>
          <w:rFonts w:hint="eastAsia" w:ascii="微软雅黑" w:hAnsi="微软雅黑" w:eastAsia="微软雅黑" w:cs="微软雅黑"/>
          <w:color w:val="auto"/>
          <w:kern w:val="0"/>
          <w:sz w:val="22"/>
          <w:szCs w:val="22"/>
          <w:highlight w:val="none"/>
          <w:u w:val="single"/>
          <w:lang w:val="en-US" w:eastAsia="zh-CN"/>
        </w:rPr>
        <w:t>▲</w:t>
      </w:r>
      <w:r>
        <w:rPr>
          <w:rFonts w:hint="eastAsia" w:ascii="新宋体" w:hAnsi="新宋体" w:eastAsia="新宋体" w:cs="新宋体"/>
          <w:color w:val="auto"/>
          <w:kern w:val="0"/>
          <w:sz w:val="22"/>
          <w:szCs w:val="22"/>
          <w:highlight w:val="none"/>
          <w:u w:val="single"/>
          <w:lang w:val="en-US" w:eastAsia="zh-CN"/>
        </w:rPr>
        <w:t xml:space="preserve"> 为规避不平衡报价，折扣率</w:t>
      </w:r>
      <w:r>
        <w:rPr>
          <w:rFonts w:hint="default" w:ascii="Arial" w:hAnsi="Arial" w:eastAsia="新宋体" w:cs="Arial"/>
          <w:color w:val="auto"/>
          <w:kern w:val="0"/>
          <w:sz w:val="22"/>
          <w:szCs w:val="22"/>
          <w:highlight w:val="none"/>
          <w:u w:val="single"/>
          <w:lang w:val="en-US" w:eastAsia="zh-CN"/>
        </w:rPr>
        <w:t>≤</w:t>
      </w:r>
      <w:r>
        <w:rPr>
          <w:rFonts w:hint="eastAsia" w:ascii="Arial" w:hAnsi="Arial" w:eastAsia="新宋体" w:cs="Arial"/>
          <w:color w:val="auto"/>
          <w:kern w:val="0"/>
          <w:sz w:val="22"/>
          <w:szCs w:val="22"/>
          <w:highlight w:val="none"/>
          <w:u w:val="single"/>
          <w:lang w:val="en-US" w:eastAsia="zh-CN"/>
        </w:rPr>
        <w:t xml:space="preserve"> </w:t>
      </w:r>
      <w:r>
        <w:rPr>
          <w:rFonts w:hint="eastAsia" w:ascii="新宋体" w:hAnsi="新宋体" w:eastAsia="新宋体" w:cs="新宋体"/>
          <w:color w:val="auto"/>
          <w:kern w:val="0"/>
          <w:sz w:val="22"/>
          <w:szCs w:val="22"/>
          <w:highlight w:val="none"/>
          <w:u w:val="single"/>
          <w:lang w:val="en-US" w:eastAsia="zh-CN"/>
        </w:rPr>
        <w:t>100%（即单项产品投标报价超过</w:t>
      </w:r>
      <w:r>
        <w:rPr>
          <w:rFonts w:hint="eastAsia" w:ascii="新宋体" w:hAnsi="新宋体" w:eastAsia="新宋体" w:cs="新宋体"/>
          <w:b w:val="0"/>
          <w:bCs w:val="0"/>
          <w:color w:val="auto"/>
          <w:kern w:val="0"/>
          <w:sz w:val="22"/>
          <w:szCs w:val="22"/>
          <w:highlight w:val="none"/>
          <w:u w:val="single"/>
          <w:lang w:val="en-US" w:eastAsia="zh-CN"/>
        </w:rPr>
        <w:t>最高限价，按无效标处理</w:t>
      </w:r>
      <w:r>
        <w:rPr>
          <w:rFonts w:hint="eastAsia" w:ascii="新宋体" w:hAnsi="新宋体" w:eastAsia="新宋体" w:cs="新宋体"/>
          <w:color w:val="auto"/>
          <w:kern w:val="0"/>
          <w:sz w:val="22"/>
          <w:szCs w:val="22"/>
          <w:highlight w:val="none"/>
          <w:u w:val="single"/>
          <w:lang w:val="en-US" w:eastAsia="zh-CN"/>
        </w:rPr>
        <w:t>）。</w:t>
      </w:r>
    </w:p>
    <w:p w14:paraId="12EE9339">
      <w:pPr>
        <w:numPr>
          <w:ilvl w:val="-1"/>
          <w:numId w:val="0"/>
        </w:numPr>
        <w:tabs>
          <w:tab w:val="left" w:pos="525"/>
        </w:tabs>
        <w:autoSpaceDE/>
        <w:autoSpaceDN/>
        <w:adjustRightInd/>
        <w:spacing w:line="440" w:lineRule="exact"/>
        <w:ind w:left="0" w:firstLine="0" w:firstLineChars="0"/>
        <w:rPr>
          <w:rFonts w:hint="default" w:ascii="新宋体" w:hAnsi="新宋体" w:eastAsia="新宋体" w:cs="新宋体"/>
          <w:color w:val="auto"/>
          <w:kern w:val="0"/>
          <w:sz w:val="22"/>
          <w:szCs w:val="22"/>
          <w:highlight w:val="none"/>
          <w:u w:val="single"/>
          <w:lang w:val="en-US" w:eastAsia="zh-CN"/>
        </w:rPr>
      </w:pPr>
    </w:p>
    <w:p w14:paraId="4296B01B">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48FD5A69">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5451E35F">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561B4E00">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7F6A9164">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29AA0B99">
      <w:pPr>
        <w:autoSpaceDE w:val="0"/>
        <w:autoSpaceDN w:val="0"/>
        <w:adjustRightInd w:val="0"/>
        <w:spacing w:line="380" w:lineRule="atLeast"/>
        <w:ind w:firstLine="660"/>
        <w:rPr>
          <w:rFonts w:ascii="新宋体" w:hAnsi="新宋体" w:eastAsia="新宋体" w:cs="新宋体"/>
          <w:color w:val="auto"/>
          <w:kern w:val="0"/>
          <w:sz w:val="22"/>
          <w:szCs w:val="22"/>
          <w:highlight w:val="none"/>
          <w:lang w:val="zh-CN"/>
        </w:rPr>
      </w:pPr>
    </w:p>
    <w:p w14:paraId="51A9B4C5">
      <w:pPr>
        <w:autoSpaceDE w:val="0"/>
        <w:autoSpaceDN w:val="0"/>
        <w:adjustRightInd w:val="0"/>
        <w:spacing w:line="38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供应商全称（盖章）：</w:t>
      </w:r>
    </w:p>
    <w:p w14:paraId="6E33E616">
      <w:pPr>
        <w:autoSpaceDE w:val="0"/>
        <w:autoSpaceDN w:val="0"/>
        <w:adjustRightInd w:val="0"/>
        <w:spacing w:line="380" w:lineRule="atLeast"/>
        <w:rPr>
          <w:rFonts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供应商代表（签名）：</w:t>
      </w:r>
    </w:p>
    <w:p w14:paraId="067AF65B">
      <w:pPr>
        <w:spacing w:line="380" w:lineRule="exact"/>
        <w:rPr>
          <w:rFonts w:hint="eastAsia" w:ascii="新宋体" w:hAnsi="新宋体" w:eastAsia="新宋体" w:cs="新宋体"/>
          <w:color w:val="auto"/>
          <w:kern w:val="0"/>
          <w:sz w:val="22"/>
          <w:szCs w:val="22"/>
          <w:highlight w:val="none"/>
          <w:lang w:val="zh-CN"/>
        </w:rPr>
      </w:pPr>
      <w:r>
        <w:rPr>
          <w:rFonts w:hint="eastAsia" w:ascii="新宋体" w:hAnsi="新宋体" w:eastAsia="新宋体" w:cs="新宋体"/>
          <w:color w:val="auto"/>
          <w:kern w:val="0"/>
          <w:sz w:val="22"/>
          <w:szCs w:val="22"/>
          <w:highlight w:val="none"/>
          <w:lang w:val="zh-CN"/>
        </w:rPr>
        <w:t>日</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期：</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年</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月</w:t>
      </w:r>
      <w:r>
        <w:rPr>
          <w:rFonts w:ascii="新宋体" w:hAnsi="新宋体" w:eastAsia="新宋体" w:cs="新宋体"/>
          <w:color w:val="auto"/>
          <w:kern w:val="0"/>
          <w:sz w:val="22"/>
          <w:szCs w:val="22"/>
          <w:highlight w:val="none"/>
          <w:lang w:val="zh-CN"/>
        </w:rPr>
        <w:t xml:space="preserve">  </w:t>
      </w:r>
      <w:r>
        <w:rPr>
          <w:rFonts w:hint="eastAsia" w:ascii="新宋体" w:hAnsi="新宋体" w:eastAsia="新宋体" w:cs="新宋体"/>
          <w:color w:val="auto"/>
          <w:kern w:val="0"/>
          <w:sz w:val="22"/>
          <w:szCs w:val="22"/>
          <w:highlight w:val="none"/>
          <w:lang w:val="zh-CN"/>
        </w:rPr>
        <w:t>日</w:t>
      </w:r>
    </w:p>
    <w:p w14:paraId="78FB5D52">
      <w:pPr>
        <w:spacing w:line="380" w:lineRule="exact"/>
        <w:rPr>
          <w:rFonts w:hint="eastAsia" w:ascii="新宋体" w:hAnsi="新宋体" w:eastAsia="新宋体" w:cs="新宋体"/>
          <w:color w:val="auto"/>
          <w:kern w:val="0"/>
          <w:sz w:val="22"/>
          <w:szCs w:val="22"/>
          <w:highlight w:val="none"/>
          <w:lang w:val="zh-CN"/>
        </w:rPr>
      </w:pPr>
    </w:p>
    <w:p w14:paraId="3F4FB84B">
      <w:pPr>
        <w:pStyle w:val="3"/>
        <w:jc w:val="center"/>
        <w:rPr>
          <w:rFonts w:hint="eastAsia" w:ascii="新宋体" w:hAnsi="新宋体" w:eastAsia="新宋体" w:cs="新宋体"/>
          <w:color w:val="auto"/>
          <w:sz w:val="36"/>
          <w:szCs w:val="36"/>
          <w:highlight w:val="none"/>
        </w:rPr>
      </w:pPr>
      <w:r>
        <w:rPr>
          <w:rFonts w:hint="eastAsia" w:ascii="新宋体" w:hAnsi="新宋体" w:eastAsia="新宋体" w:cs="新宋体"/>
          <w:color w:val="auto"/>
          <w:kern w:val="0"/>
          <w:sz w:val="22"/>
          <w:szCs w:val="22"/>
          <w:highlight w:val="none"/>
          <w:lang w:val="zh-CN"/>
        </w:rPr>
        <w:br w:type="page"/>
      </w:r>
      <w:bookmarkStart w:id="117" w:name="_Toc28870"/>
      <w:r>
        <w:rPr>
          <w:rFonts w:hint="eastAsia" w:ascii="新宋体" w:hAnsi="新宋体" w:eastAsia="新宋体" w:cs="新宋体"/>
          <w:color w:val="auto"/>
          <w:sz w:val="36"/>
          <w:szCs w:val="36"/>
          <w:highlight w:val="none"/>
        </w:rPr>
        <w:t>第五部分   采购内容及要求</w:t>
      </w:r>
      <w:bookmarkEnd w:id="117"/>
    </w:p>
    <w:p w14:paraId="75047528">
      <w:pPr>
        <w:keepNext w:val="0"/>
        <w:keepLines w:val="0"/>
        <w:pageBreakBefore w:val="0"/>
        <w:kinsoku/>
        <w:wordWrap/>
        <w:overflowPunct/>
        <w:topLinePunct w:val="0"/>
        <w:autoSpaceDE/>
        <w:autoSpaceDN/>
        <w:bidi w:val="0"/>
        <w:adjustRightInd/>
        <w:snapToGrid/>
        <w:spacing w:line="440" w:lineRule="exact"/>
        <w:jc w:val="center"/>
        <w:rPr>
          <w:rFonts w:hint="eastAsia"/>
          <w:b/>
          <w:bCs/>
          <w:color w:val="auto"/>
          <w:sz w:val="28"/>
          <w:szCs w:val="28"/>
          <w:highlight w:val="none"/>
        </w:rPr>
      </w:pPr>
      <w:bookmarkStart w:id="118" w:name="_Toc265529390"/>
      <w:bookmarkStart w:id="119" w:name="_Toc221356960"/>
      <w:bookmarkStart w:id="120" w:name="_Toc241404209"/>
      <w:bookmarkStart w:id="121" w:name="_Toc221356897"/>
      <w:bookmarkStart w:id="122" w:name="_Toc221423626"/>
      <w:bookmarkStart w:id="123" w:name="_Toc239145361"/>
      <w:bookmarkStart w:id="124" w:name="_Toc222114886"/>
      <w:bookmarkStart w:id="125" w:name="_Toc221374633"/>
      <w:bookmarkStart w:id="126" w:name="_Toc223716005"/>
    </w:p>
    <w:p w14:paraId="0108D253">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rPr>
        <w:t>一、食堂情况及采购内容</w:t>
      </w:r>
    </w:p>
    <w:p w14:paraId="4B4DBE0A">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sz w:val="22"/>
          <w:szCs w:val="22"/>
          <w:highlight w:val="none"/>
        </w:rPr>
        <w:t>日常用餐包括早餐、午餐、晚餐，用餐人次约3300人次/月，服务期限</w:t>
      </w:r>
      <w:r>
        <w:rPr>
          <w:rFonts w:hint="eastAsia" w:ascii="宋体" w:hAnsi="宋体" w:eastAsia="宋体" w:cs="宋体"/>
          <w:bCs/>
          <w:color w:val="auto"/>
          <w:sz w:val="22"/>
          <w:szCs w:val="22"/>
          <w:highlight w:val="none"/>
          <w:lang w:val="en-US" w:eastAsia="zh-CN"/>
        </w:rPr>
        <w:t>2025年1月1日至2025年12月31日或预算金额执行完毕</w:t>
      </w:r>
      <w:r>
        <w:rPr>
          <w:rFonts w:hint="eastAsia" w:ascii="宋体" w:hAnsi="宋体" w:eastAsia="宋体" w:cs="宋体"/>
          <w:bCs/>
          <w:color w:val="auto"/>
          <w:sz w:val="22"/>
          <w:szCs w:val="22"/>
          <w:highlight w:val="none"/>
        </w:rPr>
        <w:t>。温州市教师教育院洞头分院培训性质，用餐人次为预估值，原材料供应量以学院每日实际人数进行安排，费用结算时按最终实际原材料供应量进行结算，投标人报价时应自行考虑上述情况及风险</w:t>
      </w:r>
      <w:r>
        <w:rPr>
          <w:rFonts w:hint="eastAsia" w:ascii="宋体" w:hAnsi="宋体" w:eastAsia="宋体" w:cs="宋体"/>
          <w:bCs/>
          <w:color w:val="auto"/>
          <w:kern w:val="0"/>
          <w:sz w:val="22"/>
          <w:szCs w:val="22"/>
          <w:highlight w:val="none"/>
          <w:lang w:val="zh-CN"/>
        </w:rPr>
        <w:t>。</w:t>
      </w:r>
    </w:p>
    <w:p w14:paraId="3EEDA9D0">
      <w:pPr>
        <w:keepNext w:val="0"/>
        <w:keepLines w:val="0"/>
        <w:pageBreakBefore w:val="0"/>
        <w:widowControl w:val="0"/>
        <w:kinsoku/>
        <w:wordWrap/>
        <w:overflowPunct/>
        <w:topLinePunct w:val="0"/>
        <w:bidi w:val="0"/>
        <w:snapToGrid/>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采购内容包括但不限于蔬菜类、生鲜类、冷冻品及半成品（鸡鸭副产品）、干货类、水果类、豆制品等原材料。</w:t>
      </w:r>
    </w:p>
    <w:p w14:paraId="3F1BF120">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二、配送相关要求</w:t>
      </w:r>
    </w:p>
    <w:p w14:paraId="50D4993B">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Cs/>
          <w:color w:val="auto"/>
          <w:kern w:val="0"/>
          <w:sz w:val="22"/>
          <w:szCs w:val="22"/>
          <w:highlight w:val="none"/>
          <w:lang w:val="zh-CN"/>
        </w:rPr>
      </w:pPr>
      <w:r>
        <w:rPr>
          <w:rFonts w:hint="eastAsia" w:ascii="宋体" w:hAnsi="宋体" w:eastAsia="宋体" w:cs="宋体"/>
          <w:bCs/>
          <w:color w:val="auto"/>
          <w:kern w:val="0"/>
          <w:sz w:val="22"/>
          <w:szCs w:val="22"/>
          <w:highlight w:val="none"/>
          <w:lang w:val="zh-CN"/>
        </w:rPr>
        <w:t>1.肉、禽、蛋、水产等必须具有动物检验检疫合格证明或化验单；</w:t>
      </w:r>
    </w:p>
    <w:p w14:paraId="4F56F16B">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highlight w:val="none"/>
          <w:lang w:val="zh-CN"/>
        </w:rPr>
        <w:t>2.豆制品、辅料、半成品必须具有“QS”食品质量安</w:t>
      </w:r>
      <w:r>
        <w:rPr>
          <w:rFonts w:hint="eastAsia" w:ascii="宋体" w:hAnsi="宋体" w:eastAsia="宋体" w:cs="宋体"/>
          <w:bCs/>
          <w:color w:val="auto"/>
          <w:kern w:val="0"/>
          <w:sz w:val="22"/>
          <w:szCs w:val="22"/>
          <w:lang w:val="zh-CN"/>
        </w:rPr>
        <w:t>全认证；</w:t>
      </w:r>
    </w:p>
    <w:p w14:paraId="2131D6C5">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3.蔬菜必须保证新鲜，按供货批次提供农贸市场蔬菜农药检测结果，且符合食品卫生安全法要求；</w:t>
      </w:r>
    </w:p>
    <w:p w14:paraId="2A82F811">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4.采购货源必须持有与销售内容相对应的有效营业执照，食品生产许可证或食品销售许可证；</w:t>
      </w:r>
    </w:p>
    <w:p w14:paraId="00309457">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5.供应商负责供货产品的食品安全，须做到来源可溯；</w:t>
      </w:r>
    </w:p>
    <w:p w14:paraId="7C71F3BB">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
          <w:color w:val="auto"/>
          <w:kern w:val="0"/>
          <w:sz w:val="22"/>
          <w:szCs w:val="22"/>
          <w:u w:val="single"/>
        </w:rPr>
      </w:pPr>
      <w:r>
        <w:rPr>
          <w:rFonts w:hint="eastAsia" w:ascii="宋体" w:hAnsi="宋体" w:eastAsia="宋体" w:cs="宋体"/>
          <w:bCs/>
          <w:color w:val="auto"/>
          <w:kern w:val="0"/>
          <w:sz w:val="22"/>
          <w:szCs w:val="22"/>
          <w:lang w:val="zh-CN"/>
        </w:rPr>
        <w:t>6.具体配送产品品质要求详见“三： 对配送产品品质的基本要求”。</w:t>
      </w:r>
    </w:p>
    <w:p w14:paraId="4C47F7ED">
      <w:pPr>
        <w:keepNext w:val="0"/>
        <w:keepLines w:val="0"/>
        <w:pageBreakBefore w:val="0"/>
        <w:widowControl w:val="0"/>
        <w:kinsoku/>
        <w:wordWrap/>
        <w:overflowPunct/>
        <w:topLinePunct w:val="0"/>
        <w:bidi w:val="0"/>
        <w:snapToGrid/>
        <w:spacing w:line="440" w:lineRule="exact"/>
        <w:jc w:val="left"/>
        <w:textAlignment w:val="auto"/>
        <w:rPr>
          <w:rFonts w:hint="eastAsia" w:ascii="宋体" w:hAnsi="宋体" w:eastAsia="宋体" w:cs="宋体"/>
          <w:bCs/>
          <w:color w:val="auto"/>
          <w:kern w:val="0"/>
          <w:sz w:val="22"/>
          <w:szCs w:val="22"/>
          <w:lang w:val="zh-CN"/>
        </w:rPr>
      </w:pPr>
      <w:r>
        <w:rPr>
          <w:rFonts w:hint="eastAsia" w:ascii="宋体" w:hAnsi="宋体" w:eastAsia="宋体" w:cs="宋体"/>
          <w:color w:val="auto"/>
          <w:sz w:val="22"/>
          <w:szCs w:val="22"/>
        </w:rPr>
        <w:t xml:space="preserve">   </w:t>
      </w:r>
      <w:r>
        <w:rPr>
          <w:rFonts w:hint="eastAsia" w:ascii="宋体" w:hAnsi="宋体" w:eastAsia="宋体" w:cs="宋体"/>
          <w:bCs/>
          <w:color w:val="auto"/>
          <w:kern w:val="0"/>
          <w:sz w:val="22"/>
          <w:szCs w:val="22"/>
          <w:lang w:val="zh-CN"/>
        </w:rPr>
        <w:t xml:space="preserve"> </w:t>
      </w:r>
      <w:r>
        <w:rPr>
          <w:rFonts w:hint="eastAsia" w:ascii="宋体" w:hAnsi="宋体" w:eastAsia="宋体" w:cs="宋体"/>
          <w:bCs/>
          <w:color w:val="auto"/>
          <w:kern w:val="0"/>
          <w:sz w:val="22"/>
          <w:szCs w:val="22"/>
          <w:lang w:val="en-US" w:eastAsia="zh-CN"/>
        </w:rPr>
        <w:t>7.</w:t>
      </w:r>
      <w:r>
        <w:rPr>
          <w:rFonts w:hint="eastAsia" w:ascii="宋体" w:hAnsi="宋体" w:eastAsia="宋体" w:cs="宋体"/>
          <w:bCs/>
          <w:color w:val="auto"/>
          <w:kern w:val="0"/>
          <w:sz w:val="22"/>
          <w:szCs w:val="22"/>
          <w:lang w:val="zh-CN"/>
        </w:rPr>
        <w:t>供应商需对所有配送品类进行提前分拣，保证食材的新鲜、大小均匀。</w:t>
      </w:r>
    </w:p>
    <w:p w14:paraId="66214A7B">
      <w:pPr>
        <w:keepNext w:val="0"/>
        <w:keepLines w:val="0"/>
        <w:pageBreakBefore w:val="0"/>
        <w:widowControl w:val="0"/>
        <w:kinsoku/>
        <w:wordWrap/>
        <w:overflowPunct/>
        <w:topLinePunct w:val="0"/>
        <w:autoSpaceDE w:val="0"/>
        <w:autoSpaceDN w:val="0"/>
        <w:bidi w:val="0"/>
        <w:adjustRightInd w:val="0"/>
        <w:snapToGrid/>
        <w:spacing w:line="440" w:lineRule="exact"/>
        <w:ind w:firstLine="424" w:firstLineChars="193"/>
        <w:textAlignment w:val="auto"/>
        <w:rPr>
          <w:rFonts w:hint="eastAsia" w:ascii="宋体" w:hAnsi="宋体" w:eastAsia="宋体" w:cs="宋体"/>
          <w:bCs/>
          <w:color w:val="auto"/>
          <w:kern w:val="0"/>
          <w:sz w:val="22"/>
          <w:szCs w:val="22"/>
        </w:rPr>
      </w:pPr>
      <w:r>
        <w:rPr>
          <w:rFonts w:hint="eastAsia" w:ascii="宋体" w:hAnsi="宋体" w:eastAsia="宋体" w:cs="宋体"/>
          <w:bCs/>
          <w:color w:val="auto"/>
          <w:kern w:val="0"/>
          <w:sz w:val="22"/>
          <w:szCs w:val="22"/>
          <w:lang w:val="en-US" w:eastAsia="zh-CN"/>
        </w:rPr>
        <w:t>8.</w:t>
      </w:r>
      <w:r>
        <w:rPr>
          <w:rFonts w:hint="eastAsia" w:ascii="宋体" w:hAnsi="宋体" w:eastAsia="宋体" w:cs="宋体"/>
          <w:bCs/>
          <w:color w:val="auto"/>
          <w:kern w:val="0"/>
          <w:sz w:val="22"/>
          <w:szCs w:val="22"/>
        </w:rPr>
        <w:t>国家法定禁渔期间可适当提供冰冻海鲜食材，其余时间需按照采购方采购要求供应新鲜海鲜原材料。（冰冻海鲜产品提供必须符合国家食品安全法对于冰冻海鲜类产品相应条例）。</w:t>
      </w:r>
    </w:p>
    <w:p w14:paraId="4787CC24">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三、采购清单</w:t>
      </w:r>
    </w:p>
    <w:tbl>
      <w:tblPr>
        <w:tblStyle w:val="53"/>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2675"/>
        <w:gridCol w:w="2210"/>
        <w:gridCol w:w="747"/>
        <w:gridCol w:w="1594"/>
        <w:gridCol w:w="1248"/>
        <w:gridCol w:w="505"/>
      </w:tblGrid>
      <w:tr w14:paraId="11B3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blHeader/>
        </w:trPr>
        <w:tc>
          <w:tcPr>
            <w:tcW w:w="779" w:type="dxa"/>
            <w:tcBorders>
              <w:top w:val="single" w:color="000000" w:sz="8" w:space="0"/>
              <w:left w:val="single" w:color="000000" w:sz="8" w:space="0"/>
              <w:bottom w:val="single" w:color="000000" w:sz="4" w:space="0"/>
              <w:right w:val="single" w:color="000000" w:sz="4" w:space="0"/>
            </w:tcBorders>
            <w:shd w:val="clear" w:color="auto" w:fill="auto"/>
            <w:noWrap w:val="0"/>
            <w:vAlign w:val="center"/>
          </w:tcPr>
          <w:p w14:paraId="34940F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675" w:type="dxa"/>
            <w:tcBorders>
              <w:top w:val="single" w:color="000000" w:sz="8" w:space="0"/>
              <w:left w:val="single" w:color="000000" w:sz="4" w:space="0"/>
              <w:bottom w:val="single" w:color="000000" w:sz="4" w:space="0"/>
              <w:right w:val="single" w:color="000000" w:sz="4" w:space="0"/>
            </w:tcBorders>
            <w:shd w:val="clear" w:color="auto" w:fill="FFFFFF"/>
            <w:noWrap w:val="0"/>
            <w:vAlign w:val="center"/>
          </w:tcPr>
          <w:p w14:paraId="0570CC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210" w:type="dxa"/>
            <w:tcBorders>
              <w:top w:val="single" w:color="000000" w:sz="8" w:space="0"/>
              <w:left w:val="single" w:color="000000" w:sz="4" w:space="0"/>
              <w:bottom w:val="single" w:color="000000" w:sz="4" w:space="0"/>
              <w:right w:val="single" w:color="000000" w:sz="4" w:space="0"/>
            </w:tcBorders>
            <w:noWrap w:val="0"/>
            <w:vAlign w:val="center"/>
          </w:tcPr>
          <w:p w14:paraId="1D12F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7" w:type="dxa"/>
            <w:tcBorders>
              <w:top w:val="single" w:color="000000" w:sz="8" w:space="0"/>
              <w:left w:val="single" w:color="000000" w:sz="4" w:space="0"/>
              <w:bottom w:val="single" w:color="000000" w:sz="4" w:space="0"/>
              <w:right w:val="single" w:color="000000" w:sz="4" w:space="0"/>
            </w:tcBorders>
            <w:noWrap w:val="0"/>
            <w:vAlign w:val="center"/>
          </w:tcPr>
          <w:p w14:paraId="4A90E4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594" w:type="dxa"/>
            <w:tcBorders>
              <w:top w:val="single" w:color="000000" w:sz="8" w:space="0"/>
              <w:left w:val="single" w:color="000000" w:sz="4" w:space="0"/>
              <w:bottom w:val="single" w:color="000000" w:sz="4" w:space="0"/>
              <w:right w:val="single" w:color="000000" w:sz="4" w:space="0"/>
            </w:tcBorders>
            <w:noWrap w:val="0"/>
            <w:vAlign w:val="center"/>
          </w:tcPr>
          <w:p w14:paraId="25305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最高限价单价（元）</w:t>
            </w:r>
          </w:p>
        </w:tc>
        <w:tc>
          <w:tcPr>
            <w:tcW w:w="1248" w:type="dxa"/>
            <w:tcBorders>
              <w:top w:val="single" w:color="000000" w:sz="8" w:space="0"/>
              <w:left w:val="single" w:color="000000" w:sz="4" w:space="0"/>
              <w:bottom w:val="single" w:color="000000" w:sz="4" w:space="0"/>
              <w:right w:val="single" w:color="000000" w:sz="4" w:space="0"/>
            </w:tcBorders>
            <w:noWrap w:val="0"/>
            <w:vAlign w:val="center"/>
          </w:tcPr>
          <w:p w14:paraId="350C3E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特别要求</w:t>
            </w:r>
          </w:p>
        </w:tc>
        <w:tc>
          <w:tcPr>
            <w:tcW w:w="505" w:type="dxa"/>
            <w:tcBorders>
              <w:top w:val="single" w:color="000000" w:sz="8" w:space="0"/>
              <w:left w:val="single" w:color="000000" w:sz="4" w:space="0"/>
              <w:bottom w:val="single" w:color="000000" w:sz="4" w:space="0"/>
              <w:right w:val="single" w:color="000000" w:sz="8" w:space="0"/>
            </w:tcBorders>
            <w:noWrap w:val="0"/>
            <w:vAlign w:val="center"/>
          </w:tcPr>
          <w:p w14:paraId="0224E02E">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3EEE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440C51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一、主食类</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58B093CB">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1FF24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F3BF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979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泰国香米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C8B2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A1AE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AB71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1E03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5FD0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404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F4D0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61F7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财韵道985稻香米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8A78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10公斤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21C1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2A1C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DD52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A8D4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730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E00E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5192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财韵道985稻花香米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F900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10公斤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7307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ABF9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A628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4977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1F4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B7C4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669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金龙鱼菜籽油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7B8C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F87A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1A9E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9593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B5E3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23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DCD6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26F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菜籽王纯菜籽油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26AB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四川风味5L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9327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3B9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D58B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CDEF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EBD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4E97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8A7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福之泉一级大豆油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2363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20升/桶餐饮专用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7C98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3ADE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1D65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C923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BF8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B497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D5C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元宝大豆油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200F9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20升/桶餐饮专用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6743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D559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3915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07AF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00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F4F9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EE4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金龙鱼纯正玉米油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87F6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B625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E54E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ED41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E3DB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8E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AE2C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563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沙岗平阳粉干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4C6D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C63C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8AEA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BB38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4792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DEA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0929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6E5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面粉（五得利5星馒头粉）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FA04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4E0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44D8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0D72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BD2E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BC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F0D5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6C2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面条（圆面、扁面）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71DD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B3F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3D0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324E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E8F8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2C656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AF6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497E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90BA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A7D0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9C39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C623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76F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39F0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ECA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蔬菜三色面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7A40E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F20F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B80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9F65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187F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B4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6D94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55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洞头银丝面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1167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FBBB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738A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BF45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46B1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79A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B95A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F84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伊田乌冬面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9297F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2704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24B8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46D9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2DAB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66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7D2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95B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8F94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C503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46D0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BBF9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FBB5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C8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505E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F0B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绿鹿粉干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5032F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D9C9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54E0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D924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6A6B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DD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55C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303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8125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BE30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7968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C16A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2781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D59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47D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3BD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年糕片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A88B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1F16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7657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E87C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6AF2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95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175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12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年糕条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2CA5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B156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AAE5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16C1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0896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13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6F4A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81C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洞头紫菜丸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5C12E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0F04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1716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C6E6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2B51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3E6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B4F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3AA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洞头泡圆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3235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B2B8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67A4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D38F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8F11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3C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EFA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B56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3801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946E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3660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64E1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6C7E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F9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DDF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3DB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洞头猫耳朵</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5842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9507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DB2F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6A79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CFAE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E0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4FE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772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萝卜丝丸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3573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3B0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5E24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122F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178C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C5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178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4B5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8D31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586B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9BE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7E91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BB99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6E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F6E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896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BC1C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D48B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1EDD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1276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852A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E3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E42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693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穗城粟粉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6F15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C191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EEDB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9152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B715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62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2B3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1B643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塔珠龙口粉丝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8150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60包/160g/包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3318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8B73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B265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AD5D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B4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8C16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E1B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薏仁米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1A00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496C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EBF3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5AA1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A58F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E9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CA5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402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锦粉饺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E34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0E07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735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BAD5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814B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AA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FE8D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DF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快鹿粉干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96E3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3F4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5D22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DAE2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E447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20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1C3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596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五芳斋豆沙粽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E061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FDB9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B157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82C3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1D02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73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420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1E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五芳斋鲜肉粽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D2DC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F76D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4625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ABF8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52C5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522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C0E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061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537C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50g*12个*包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A235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F98B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01C8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7685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D1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D7B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9E4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9048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26E7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3034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7208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BF2C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5B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EF4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A6A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宜兴竹海香芋乌米饭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94FB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600E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BFC3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E52C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FD13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A5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BEA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30A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宜兴竹海原味乌米饭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26BD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9788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9617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D8F2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CEE5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B6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9F26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D02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五芳斋蜜枣粽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C7B0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6C36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3742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F91A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2981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9B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8601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E30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安琪泡打粉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9285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17F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DCE5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BC31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421A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3E6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65F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632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小酥肉专用粉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76BA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6591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8780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2F24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F320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CB8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974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A74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八宝米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DD35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四种以上混合</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393A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FFAA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A802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9296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8AE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804E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A204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7408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CE461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80B4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166A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A4B6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49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3CA8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422A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银丝面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DF82B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B72C4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E092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970D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68C1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D24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F5B5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630DC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洞头细粉丝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0468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4B21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B8C6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7EF5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FA60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01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821F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9F6A7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矾山肉燕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36BE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D07E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A842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E0F0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2F6F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4C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DAF0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FEED2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意大利面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1BF0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730D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FBD2E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DF00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6DBE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E5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9EDF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6B48E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A9A4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5面饼一包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F9786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4C0D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207E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8AB0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61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D4A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CD31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永嘉锦粉面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F7F4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942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E02B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35F5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2593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B3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A59C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99167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永嘉素面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5235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328B7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34CB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B113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048F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E9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AC72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7F237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意式通心面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ADBA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29DCF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A8B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64E0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B60B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53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CBB8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72C1A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快鹿水饺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D89D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10包/件227g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5EB28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8C30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96B7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6BF9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0F1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DD54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C3225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快鹿大汤圆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DB3F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10包/件180g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584E4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E27C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5B46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3A35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8D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6C2C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906C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快鹿小汤圆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732AC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44BA2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47F2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DD3F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7A3A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8C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8D7F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B43A9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永嘉麦饼(梅菜、萝卜、咸菜)肉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F3A6E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26B21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728A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9D8E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21E5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CF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5F06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2EE01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薄饼皮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8ECD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209E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EDB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A311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934B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333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A6C1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AF1A5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饺子皮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3E34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C89E9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63AC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DB79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86A4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8B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7301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5CE08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安井月亮虾饼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73A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E57FE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74CE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ADE6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29B1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CB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56CC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E56F8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洞头银丝面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5BE14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48B11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8CB6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BE01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A155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DE1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14:paraId="5BE68C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FC5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薄饼</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023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8E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B81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8C3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867E5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19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5FFA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06E33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手工水饺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CB6D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4AB9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984EB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61F6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6586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77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1C51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6F67E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洞头五色火锅面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E440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18B86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0554F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B9E2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FD5A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3D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7B23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30664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伊田乌冬面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6FBD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0D710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4664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489C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166C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6E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BF69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FEFE18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5ED1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4E199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02C241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F08D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A23D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CC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F38F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65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8E8A28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洞头银丝面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3E73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67E7F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26EA6C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3FED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EB8D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09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AE80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5FB4F1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手工水饺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5105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D1541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AE9926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AA09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2BB5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03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05D46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6EFDB1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蔬菜小面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7416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2657E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908B78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0891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A003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D21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9231E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F1A56D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山茶花高筋面粉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F7671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71FC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A8B262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551D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D19A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911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9C6BD59">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ED76C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梅菜肉丸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05C5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634F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75B22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00A8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D97C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F9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3C3BA08">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A3B23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黄年糕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F5A3F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9E24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0226C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4932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B76F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lang w:val="en-US"/>
              </w:rPr>
            </w:pPr>
          </w:p>
        </w:tc>
      </w:tr>
      <w:tr w14:paraId="70972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23F69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二、禽蛋类</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448F79DC">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423A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A21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FFD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白壳土鸡蛋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9C31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0095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558C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9977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1CD2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50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2CA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80EE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普通红皮鸡蛋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975F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360枚</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D9FA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CFD8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145A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27E7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3C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A4DF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3A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咸鸭蛋（有油）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E001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0919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932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C665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D536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F1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51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DC6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70A8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BBED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536A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7F94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E1F7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7B6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FCDE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D8F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CBEF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6颗/盒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7142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4514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E9F7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03F2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A9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58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2E1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乌鸡蛋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A3313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9A32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D2ED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5CF2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0A6C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09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9ABC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2DE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生鸽蛋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6B6C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304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832A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C80C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9092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5A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AFF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EBB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熟鸽蛋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B83D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FD68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E162F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FEED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EF08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7D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C02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36D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山鸡蛋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47A1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495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4091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EAAC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181A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0CC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42A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3F4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煎鹌鹑蛋（成品）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68F4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8C92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57C8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0872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4A75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BE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53EE0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三、豆制品</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10589FC3">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078C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F01B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48C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豆腐干片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A59F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雪顶/祖名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E025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B5D81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9080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79CD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EF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FC63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FA9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豆腐干丝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5D83F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雪顶/祖名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9129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09FC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1C8F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6A3C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9C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0B3A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1FA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双连干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7316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雪顶/祖名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6BB7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BD46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BA56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A93D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97A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146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A61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内脂豆腐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2DB2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雪顶/祖名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2754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EAF8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1D6D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1D37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5E2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F9BF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002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干豆腐皮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89C6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289C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BD60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B304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6C86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534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5C75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DBE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油豆腐片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4710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6B6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8B5D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93D7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F6D7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8C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68D9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41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豆腐鲞</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BE75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87A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1F5C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0309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3FC4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3E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E83B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659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豆油片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15D5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2E13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CCF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64A6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E6D1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F3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E56A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5D3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干腐竹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BEE8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C2A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E4F3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A495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DB88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750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A5FBD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6AA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豆腐泡夹肉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4F40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1D28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B58E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90A7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81B2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C5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BB62A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1AA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1A2D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0755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3AF1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72B1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60BE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DE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4E44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F64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老李卤豆干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B58E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EA13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FEE2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A591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DFAE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A9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F7A93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BBE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雪顶软素鸡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81406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E9D7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F7DC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7708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BCBE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F6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3E82B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4D5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B7B0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F75B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ECBB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954F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DA19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8C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66533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994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雪顶小油泡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C944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1FBD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8DD8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D6D5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E634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7F0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FF0D7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81B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1E66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42CE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0807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AA94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BF6F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5A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E1B80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835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散称千叶豆腐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CFA8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9D8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7161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CDAF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9A81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F13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7EB42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668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0C7F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DC97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0755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F4DD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4B50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786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BC82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ED7B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油面筋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00AC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9AAD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346C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BA19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03A5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AF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88F30A">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A55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泽雅老豆腐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A7CE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53D0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32AA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5C9B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44AD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1A5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0E7D8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0F3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5CB5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温州雪顶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E57D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80DA1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AF2F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700D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B5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36858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FDA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油炸花生米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306D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CD5B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C66B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CBC4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C4B0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57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115033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四、海鲜类</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2514D506">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2849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B58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74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蛏子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F9E8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23-28只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C4C9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8F32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C5C3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6FCC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C7D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653D8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7D4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4355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99DA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760A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04DB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71C8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74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3ECB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0E2C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FCC1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8D09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42F2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51CA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BBB7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5F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2315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A72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2C50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12cm以上/只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48B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C4116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D1D4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01BF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06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F8B7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1423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新鲜目鱼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F3599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0.6-0.7两/只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F636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6B3D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7E92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F897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98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2BB7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B31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鲜鱿鱼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6725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0.6-0.7两/只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9355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8C3B9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C594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69F8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09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ED7A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12D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活章鱼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C3C3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D8C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EEDF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C229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C577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24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D6D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2CC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小红贝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3B09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一斤10个左右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0FC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1223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63AB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FC7A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142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416D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70E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2AF6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6CD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C52C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8AA9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DF44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F7A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1919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297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本地塌皮带鱼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9145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1D25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88A2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71F2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7F7A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D20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32CA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F3D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敲鱼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7024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D59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98DE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FDFF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13EC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33A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00571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D317D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子梅鱼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C7C4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1.2两-1.5两/只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C0BE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B8F5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9228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10F1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DF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9A27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72A35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子梅鱼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2873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1.5两-2两/只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18D9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7E74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58F6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1B5C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89E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E06DA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66A4A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洞头小红斑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225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1.5两左右每条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6DCE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FE68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7789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33B5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F3A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A0A61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55B99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多宝鱼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6639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1斤左右/只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BFE7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F4744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31CE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CE7F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8C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C72EC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88187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鮸鱼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E0AB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CBBB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AF94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9DF9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9BCD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2C1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30B24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05B92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鮸鱼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C5DD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D0F8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F46D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55CC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9ECB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62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D453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C934F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22DE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15-17公分/只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0D38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9B09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4B24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0E7B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E83A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3323E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02F6C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青花鱼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616B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3440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8EF6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F654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CCBD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66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403B9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3C1E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鲳鱼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7C2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1两-1.2两/只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D950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5DD5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56F2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537E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96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981EA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98D7F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鲳鱼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C36E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161B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7193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314F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F7A8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83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2DD1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BB5A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鲳鱼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570C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2两-3两/只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69B6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C19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78C3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75CD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A4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B19CD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9EECD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白肚梅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72B24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1两-1.5两/只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7893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D697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ECC4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08B8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468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FD98E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1EFFD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深海养殖黄鱼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1C555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F78A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F027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C9A8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9910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DD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1B066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7011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深海养殖黄鱼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B811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CF2E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0094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8AEA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4F9B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438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3F941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263B4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深海养殖黄鱼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0F84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4467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B42CA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1D96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F298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EF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D1AA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F41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E161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中号4cm左右/只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DD66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997D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CC6B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0C6B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BE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C48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070D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BD93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35只/斤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8969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2963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AF3A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08EC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A2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1925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1FE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8CCB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25-30只斤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CF9C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04DF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65A3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3421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B57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A3B4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F10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1F2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（25只/斤）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06B6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250A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4D76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E6C1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B6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4D91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CB7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剑虾/赤虾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411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中等35只/斤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6BF3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4FB0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ABD5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7AE3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0B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81BE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C07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C29C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12-14条/斤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E5AD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0C62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9BCD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FA97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33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C8F80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92C2A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5C87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白蟹0.25-0.35两/只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6029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0097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11BE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A6E2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9C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543F4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8C3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8D9F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白蟹0.5-0.7两/只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BDD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8B45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44FB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C5BE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56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825C5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048B8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3CD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白蟹0.7-1斤/只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0E56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57B1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343D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132B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444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2F4DA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30F35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红膏江蟹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7BCC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红膏蟹0.8-1斤/只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E488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7BD5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9360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1FE1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09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4D830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B6348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BDE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1.5两公/只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C7A4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375B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7F68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C99A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C29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9F6FD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1501F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BED2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2两母/只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3C0F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598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956F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D340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39D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F1DB0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3A11E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4A27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3两以上/只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EDAE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5C32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BB5B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312E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6C8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239E6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6E365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878DC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5两以上/只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88DF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BF3E9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7A31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A1A8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CB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2DFA5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FC74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D195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1斤以上/只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7174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A09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9DE4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14A9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BA2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A3DE1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046C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C90D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0.4-0.5两/只（扎带）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080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C198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8A8C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4991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F3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AE4C9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70C6E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鱿蠓/三门/灵昆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854E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1斤/只（扎带）</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2CE4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466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38E8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ADD2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84B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BC99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221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腌仔蟹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71DDB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0.5-0.7两/只（净重）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F91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3D7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813C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A46F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4B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8414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397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本地石头蟹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153B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0.1-0.15两/只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29BD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53D6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498E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FB92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93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48DA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A53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芝麻鱿鱼丝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BBCB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7EDB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C0F55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BFF1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9743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D5D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4A96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1C9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7D4C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8D14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0E60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A62C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F075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8A4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A63B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BE3F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花斑蛤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7989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6A3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653F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E06F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910D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6A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C237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329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AB95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36FD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FD7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13D4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A9E1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82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0492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0E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大扇贝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BA90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一斤8-10个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4A6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5841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F5B6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862D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3E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D04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722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AEFA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B899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A2E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056E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5881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CB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4973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1F9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17D9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569D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8F15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5AB5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8A1B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68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E1B7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440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老虎斑鱼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5642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B112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E314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BE1D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C3D2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7C6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89EC8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8A398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鲍鱼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53FB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F60B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DF6E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2686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828E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B8E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1BDCC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AB4FD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波斯龙虾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C47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1.2 -1.5斤/只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EFBA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62BF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9890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5EEC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D7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729E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D05C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黄山鱼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B4F4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0.5 -0.8两/只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E0F6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9EEA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4652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EEE2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C2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11016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2CDE2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九节虾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BB31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D587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5890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9646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6654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AB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7AE51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00C2A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鲈鱼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66D3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0.9-1斤/只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47C4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C87A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5E12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311ED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20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2C81E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BBF3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鲈鱼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CA1A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FD9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DC24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2868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C874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CC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DC9B0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D2A8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海钓鲈鱼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1827E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6B9E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9A66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CB1B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0FB1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DA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56A8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E775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安康鱼/魔鬼鱼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9BE0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新鲜/杀好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97FC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3C1F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1043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5F16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DC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2C1DF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552A0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马鲛鱼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985A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1.3斤以上/条（新鲜）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408B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C62D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A8AD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C483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BA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A9679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852DE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牡蛎肉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AC2F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净重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4903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8513E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C4DC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DC65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FC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F27AF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339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3B69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EB6D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B727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EDDA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05B0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23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31F93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4296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宁波大黄鱼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A5B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DD40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8D1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9342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5B12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EBE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2D721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7A5C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宁波大黄鱼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CFD4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338C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E580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685E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4B87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6F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71466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3D7FE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28A0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77C4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E19F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01D9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9B50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8B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8E79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6C79B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鲨鱼肚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1D5B5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1F90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B9EB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31F8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A68D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A9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C84BA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F6C1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鲨鱼皮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D58C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99D4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E5A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23E0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0A27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EA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7C682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CD499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松叶蟹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BC54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FE1A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8719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0608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23AD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79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490E4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3A829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1416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2F1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C35D7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9DFC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DC68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D45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ABE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BC7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跳鱼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B161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10cm左右/条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AEFA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324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4354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3F9BE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833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4ECB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C27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A050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FAB1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D0A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4A29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3D79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EB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25B9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92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咸鲜鮸鱼段</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046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EACE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E3A8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98A9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C280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6F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FB926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31C76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金钩虾干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29A0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74C9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C8B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A07E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A8DC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BB2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FC370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DADD7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本地目鱼饼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531FA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本地，整张约8两-1斤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B8C1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FE78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4218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ED48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A8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D3DB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504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永强泥蒜冻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AD1C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A10C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BCFF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30E6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EE22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38B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2DD9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F77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海狗肚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B48F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B76E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01D3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A359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0B4F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17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CFC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7D8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海蜇丝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0507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D1FC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3B22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2555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23B7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D6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E8DB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380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海蜇头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5D19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412F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9F8B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3350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5A8D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9B1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4BA3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57C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目鱼蛋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58FC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9C69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64E1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B03C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E7C5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6B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58477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182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敲虾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B232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B09E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0200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4EA5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E118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DAA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E78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5E9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温州熟鱼丸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E4C5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0702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FD25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B82C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4AEB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C7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093F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F42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洞头鱼丸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0B7C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E8CF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F620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223F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B9F0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46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9A0D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9F3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2CF8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杀净2斤左右黑鱼(切片，净重)</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14D0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4F51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F4C9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F0A4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F3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3C99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3F4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61CC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2斤/只 杀好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D922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C1A9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3C89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D92C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3CA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D83D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A5C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小龙虾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7E7D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4钱-5钱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E296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E7E7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8EFD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9577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0C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37EC7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122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697F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9F1F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ECB6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003F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C5F6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0A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A6487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40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海蜇血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820C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250g一袋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178D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E5A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64FF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3FBF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D8F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AD7A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D98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海蜇花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A667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7A03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561A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0E90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86A7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68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FD4C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3EE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10CB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80D6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CD2E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7191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EF2E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704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F0C3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57E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C94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1斤左右/只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8F8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FA0F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8682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1E5E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1D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E01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990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B6FB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7两左右/只杀好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A10A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1FF3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F8BB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2BEA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4F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2005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37B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鲫鱼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061E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0.5斤以上/条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AEF3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98AC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6FD4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D050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4CC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E325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807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D27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杀好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56D8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C136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D1E6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FA9A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33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41D8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932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4D45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3AF6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A604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3660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CD7E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E381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61C1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6C8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C343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6只上下/斤/杀</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B91A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724F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5D37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0BFB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62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C88B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3CA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黄刺鱼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BC4D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1斤5只左右/杀好</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3259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67BB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9C01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F298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ED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16FD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547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白肚梅咸鱼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526F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1两/条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1862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D851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6C1E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0C52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316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8698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B43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北极贝边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8288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8572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B0B4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BE5F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5D2A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FB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8EE1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9D5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龙须藻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7A72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3191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81340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C686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C730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BB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6502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374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温州熟鱼丸（优）</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6A629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肉6粉5比例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0DC7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C47A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4668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3207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A5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0DED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EE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鮸鱼骨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DB38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5E97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5369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BC23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4C2E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B38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E77C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B13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山头麦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7143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羊栖菜新鲜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0A5D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5CAE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7BA5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4C98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BD2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B7E8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A83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鸦片鱼身</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C104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1505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7EF6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37E9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6B59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4F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FCD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403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凤尾鱼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D5D8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子鲚/1斤25条左右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2FBA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1840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7B9E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F97D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98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B9AD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4FE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344A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0FB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9881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EB0B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2880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28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8474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EC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8F5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4C22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6C22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8B92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2821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6B2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35E8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1E0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澳洲大青龙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A5DD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948E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9C49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8AFE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A51E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39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BC5C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1A8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帝王蟹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D390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AB21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262B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5106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C187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14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FB3F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5A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鲍鱼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B9365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6头</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F9DE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F84C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7209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0338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41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672E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A08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7C58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A386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DEC1F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7B9AB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555D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905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68F3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7B2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730A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2B11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7F3D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10A6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1741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A52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463FD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616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竹蛏王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9851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1斤12只左右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82D5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D9A9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3C7D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8117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7CE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BFCE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ADE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海瓜子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C101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EE8A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6CAF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B877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53A8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51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CE77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EB8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蛤蜊</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9484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7042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0342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0C2C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EDDE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5E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3FB5E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176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EDE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尾巴敲掉</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7A8F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FE6F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EB31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ACCF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A9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F7DF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E1D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D08D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927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0ED3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DCBC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E0E4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F4E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F8FD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DF0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鱼生</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C593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D8F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084B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A623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37C4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61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68ED7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EC8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酒糟</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F081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6952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949B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5075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8407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5E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EAE6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8A7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BBC3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1.2斤以上/只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1B01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65E3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6C2F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C2C9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1E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D658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17D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老虎斑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796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96B5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9128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01C9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375F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4A1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890A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49C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东星斑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D356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1.2-1.5斤/只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AD6C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DF39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4916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B283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61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C3A0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48D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生蚝（大）</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37CE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CE23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035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0E41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098B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80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93FF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8B5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4ADC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0CF7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E7B9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5ECE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3BE3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F7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3EDB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17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响螺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BA63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BCCA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AB99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158B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673C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EA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74A5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0E5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25837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D4F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EAC0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5C8B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7061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B5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6C3C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116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泥巴脚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6C02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A5CE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296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A81E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CCD2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6B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9CF8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1DB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干板小鱿鱼（带籽）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041F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73F2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E448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4539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6981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ACA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A8E4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DE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小鱿鱼仔</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0684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0B94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DD46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011E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EA46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37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DD54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922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小乌贼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D69E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EA06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6507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7901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C559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3A2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C8C1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22E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雀嘴（龟脚）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FF5B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大号3cm以上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D29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FE17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0039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7C91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22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6E41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783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鲳鱼干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78B4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1斤20条上下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3FB6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F6A5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AD82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8BA2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C13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A266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1AC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2E1E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好的</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DA5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D95E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B920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8D86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B8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8A80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C4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干羊栖菜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5B218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E7F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8A51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557F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98CF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EDA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C916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6BD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金鲳鱼干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F27E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2C9B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0B72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2526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797A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F6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2E12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E8A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CDDD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大号</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2FB1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A081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4C70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A2C8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13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B62F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2C9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马鲛鱼干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A0B4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6FDF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1758F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C234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7607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84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54E5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43F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鳗鱼干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0540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7两左右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EC36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F01E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D8DC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574A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2A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D8AF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3CC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肉鲳干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5D60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一斤20条左右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6C85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91B27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DEF8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7A94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745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7440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8C1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6316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2B3D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0CCEA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C6C6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DBC0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47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5235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09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头水紫菜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93B51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C65A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5526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07E3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E0D5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155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D75A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A58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虾皮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40F3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7C05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4282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8CC1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2BF1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E3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9EE6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25C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30EB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1斤/6-7条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E78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429F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8A0F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88F6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993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B981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6CF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6CE4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D34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6566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AFB0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4472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EE7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7F4E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DB8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本地油鳗干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633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1斤2条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01A0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A204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FD7E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65F1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E3A2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C8D1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C69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CC33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AF58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8C383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5270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5976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6C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E066C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D0026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8435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C6C8A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CE4D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2EE9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3E7E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F5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0567F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438F9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丁香鱼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DBB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干板</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179F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887E2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39E7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45D1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5A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A681C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54C32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黑鱼皮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78BF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41E4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C7343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6619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C193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F64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29711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2569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小蛤蜊</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A61D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小白蛤</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A4841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4BF3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B19B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134F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C1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75C75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11FDF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E794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E25C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7A90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68BD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CBF5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6A1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F400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2BCEC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B556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0E09F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32FB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2C4E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0EEA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8B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213B4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1CA66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D995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CAB43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E04E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766A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A4FC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B3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70A87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560E7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六月黄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D837B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2-3两/只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F18D3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687E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6C3D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6D63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F5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A174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2C0F7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三新青虾仁 冰冻水晶虾仁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4974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DBB05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BCD8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6A00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CB7C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4A5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77ED1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271C8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青砖鱼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AB14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1B8D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65F2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9EF3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D758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EA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B4658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1FD60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黄花胶250g</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3656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干鱼胶花胶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6FFB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AE1A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B03A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A874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EE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3113B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DF663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8FB5E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B1018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6A82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F4FF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815E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BD0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DBF0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C966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洞头小鲍贝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E83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7A7A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D68A9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4C3A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A867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DF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1DF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D22F0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石斑鱼唇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6593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EEA73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244A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06FF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3B47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BA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F4AA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D878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北海印象大号响螺片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660D8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0E2D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7A0C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866D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BA28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70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B0FB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C679C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E1BBE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EFBE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BA5A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121F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6AE7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584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5C51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5FF20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大头子梅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90B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2两</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780FD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894F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EE1D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B116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59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D434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F803B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芒种皮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05B3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优质大号有膏</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1D3EA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A19F1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DA23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A0C0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12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B39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4094D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红膏呛蟹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7005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7两以上每只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D0F1D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1FF6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10D0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EF5C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1E0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D33A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2C45C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A666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1.5两以上每条</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F7044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FA7A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B5A6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4F83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59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40CF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FE5EF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百盛千鲜冻目鱼仔</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AB8D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200克20包一件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C5CF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6386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AFD2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3154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19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334B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1A560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新鲜纯扇贝肉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29E2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不带壳</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8B4BE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CAA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919D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ED00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F0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9D60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6DFA3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8BF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不含冰衣</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40611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642B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81D7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D18B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75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1CB3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39CE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8C17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4C8A5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B952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F03F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148F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C3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F107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121CE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金钱鱼皮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C641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230C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3280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82AA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B4F5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3C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EDB6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ADADC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6F665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0.8-1.2斤/条</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887F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07BE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6905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0E15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31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0C2F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BC621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AD104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0.8-1.2斤/条</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C2179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D58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21CF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105C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2A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00A4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DCE1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目鱼花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CDF0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10%以下冰</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6BBF5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D8A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89A4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A9A3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3DF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A9BA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8A541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蓝口贝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9A67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 国产</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A8C1B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7F30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54E4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D7F1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99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368B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71F2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CCEC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 国产</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60FC6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95F9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731F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FC37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0EE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BFF8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CFCB5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大明虾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2F01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1斤约10-12只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FE431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4678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A5EE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6D94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258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FCBD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815C0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C27C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2758B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A5FA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F942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7677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03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D0EF7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0F136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0E51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DA243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FA4A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5AC0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9F51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31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3DF0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40EDF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斑节虾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39BC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 20-23cm/只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8ADF7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D815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B5C0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3525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3CE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C5E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5E164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鸦片鱼头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FD47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1斤/个左右</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11678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CC6E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B77D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D4F6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EF4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5F4A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D8FBF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7968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4-6两/条</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1E1C7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8F68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1F01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40A7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E7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3106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622A1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8FCE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1.2-1.5斤/条</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7123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D01A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B043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8E7A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8C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796A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81B39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大肚鱼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8DAC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CEF02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1B41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F0A0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CB2D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248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CD44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3BD74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洞头拔浪鱼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A3A8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20C25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2D2D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12AC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5777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E8C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4B7A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77A2A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3348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CEC0C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1EF5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820B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5D22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19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689B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D44E9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海灵菇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7FC7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F806F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9BC8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EF2E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1457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CC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BA1EF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1594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6E81D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715E0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4CFA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06B8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DE86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0D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8838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2E7F8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水库包头鱼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71E6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3斤左右</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52FC3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4560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7E4D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B43A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0B5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BC8FF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C3FD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0249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806A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5239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648A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776C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8A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055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25A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刺虾干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14B0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38B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0EFF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1151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D1CB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F5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BC1C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5D1A3C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蓝鳍金枪鱼下巴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32D9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77D0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653800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400D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BC99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B51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D2A1082">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FD1785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冻松茸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AEB7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853C6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734F8E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12FA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91F2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2B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4925104">
            <w:pPr>
              <w:keepNext w:val="0"/>
              <w:keepLines w:val="0"/>
              <w:widowControl/>
              <w:suppressLineNumbers w:val="0"/>
              <w:tabs>
                <w:tab w:val="left" w:pos="396"/>
              </w:tabs>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E0F0D7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白鲞</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D945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AE6C3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C62E87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31FB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B17E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5F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7958AE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五、肉类</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429FE71E">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59B07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FA7C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E75F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里脊肉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64F4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9D81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D187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230F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97EB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4B8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791D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24A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益旺香辣鹅唇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B1BA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CEE6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23E61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D905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6980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DD0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9A48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1FA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里脊肉丝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318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E91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CB80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5C65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D578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2C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0E7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E60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5963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AFAA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532F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7968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55E5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72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0047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0A2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DE616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7CB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8296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3845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5D9A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EF5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BBD2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4D1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子排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897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8506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ABDF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937E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7B8D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07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0A5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98B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6EFC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肥瘦均匀（新鲜）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DB0B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34DE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7290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BBA9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C0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5A3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04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三层肉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3311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BDFB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0474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B61E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B714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2F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138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E78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鲜猪肚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0E675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67EF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514F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24FC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1ADA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A0A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176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074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猪蹄剁小新鲜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825AE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BBD2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A345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B3B4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ABB9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26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F9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F69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熟猪肚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65876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4F2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CF81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F365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9A17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35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83A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18E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牛腩（切块）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E2B88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53E0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E1EB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FC8C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DDC7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7B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15E8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F69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266E8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69D2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8B85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446B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2B57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C9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2C9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B1E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EB647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A0BE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D921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0E57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C080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50C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A4CC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3CD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三黄鸡|净膛</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11A8E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4A90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A133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CB2A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D213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3F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92D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54D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5B952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10AD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81F1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2E05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2128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F3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23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F02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冻猪脚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4DF91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B1F4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604F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C493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F63B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78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BD7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DFC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熟羊肚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E467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FA6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2369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CE8E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0DF6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BB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5B9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AEB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63DB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CC87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E7BE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DA03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C4CF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0DE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5BA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57C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白切鸡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D03E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45ED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772E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61FC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4F77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77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6CA5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65A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半熟大肠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80CB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782E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9C6A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40FD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8570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36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1A9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F86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豆腐泡夹肉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E142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9926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6B3F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D138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2217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CDC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5A1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01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BFEB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4498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31D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2448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21C3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38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5AD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A0F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散称自晒腊肠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7962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BA7E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563F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B7D2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ADC1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77F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394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235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闽聚鑫海苔肉松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0914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D5B2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A343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2829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0087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63D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721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396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熟牛百叶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5E52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A90E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1820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E28A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0EEA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3E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28D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7CC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三明治火腿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9D0A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3.6斤/根</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16C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7F7B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7AC1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4E3E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E0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568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A99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熟猪耳朵</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CC97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0825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E5D0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B58D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AE95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73C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23B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394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藤桥熏鸡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7D87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6049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140B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CF2D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4090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EF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EB23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E83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367C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旭旺</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C4A4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4C05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6D052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1DEF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B4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F64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495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3016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638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7614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B286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A8B5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13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473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93A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老鸭|净膛</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31EAF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C4A7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3923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A0D7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EA4E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CD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74D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C563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新鲜鸡心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8414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67CB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9989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77AF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FF5C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6E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C36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ECF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猪板油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10C9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4CEE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74A4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65A4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86FB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30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257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F32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D4A4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B8B2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28D3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5A2E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005A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1E0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329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460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DA72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82C1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2EB3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B060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CB66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2D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64A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A72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牛里脊</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1991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941B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D024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1144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2B3F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2D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F0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DE6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温州熏鸭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79698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6E8C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DBCCF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7F99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850B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44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32B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9D1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散成新鲜鸡爪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4CFD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12只/斤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EB3F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8125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F18C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3A39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64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622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EC8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瑞安熏鹅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82C6B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CE95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FE9C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4AC6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885E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1A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D3D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2B5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卤牛肉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ED102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974A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BE5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C722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894F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24A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948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5E0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麻油鸭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AA61E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A719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EB0E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BE50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E61B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174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994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10B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猪小肠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16728B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0D4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7DC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ED18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C4DB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78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F182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69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猪舌头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BE1A3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8888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F9E8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184C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8790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E62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DC5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F6C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干猪皮泡胶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EC71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3B16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8105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FAA8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B0AB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AA9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316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A7F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44215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42A9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5C91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C0C7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8FA1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2E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FE2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F84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生羊肚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311F7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9EE4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86A4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D0B8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0D09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CD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DB3A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5E1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熟猪头肉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892FB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E574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8D22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5790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9015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00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06C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DBF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鸡脯肉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6A66D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382B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FD3F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C9D6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B0DB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2A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27C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612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牛肋肉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D0596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2B68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81DA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010A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30BC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A47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444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405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牛蹄筋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250A0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A341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356EE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EFB4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C30C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8A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07D3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A85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牛尾巴（切块）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DF222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E436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7192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19C3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96F7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A90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8F8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EF4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鸡锁骨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751F9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4702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083F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2C7C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0091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605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C6D53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704A4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3DAC7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51969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28BE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4573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1AAC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8D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C190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EA96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素烧鹅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F1DD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7D31E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E4788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6DA5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AB67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8D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A0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4E5DF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腊肉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5E094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2FA5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8532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A158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D3DC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F4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BB1D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5423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猪腰</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22BE4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0FBF7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1259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68FA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BFED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BC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9B9E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F6ECB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猪腿肉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610C5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00181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6147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48E9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13A2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FF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A75A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880C6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金华火腿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468A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F0042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898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EDC2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F0FA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DD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2909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5F743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8407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6C46B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9884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711B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E512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32D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890E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159E6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894F5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553B2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EF6B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A659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9E4D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22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D540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B5789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5A0FD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17F1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F9AE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5A492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D866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3C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5FB7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3BC6A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27842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7B5B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879F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96BD7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8BCB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718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ACA1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0BD38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鸽子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863F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C642E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B83D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CA2A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34F1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19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0C8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92B95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乌鸡干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6A0B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6A52B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20BF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8989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8170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36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AD153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B56C0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南京香酥鸭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8026B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F030A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466B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90C2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AB47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52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C27A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C56D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酒香扎蹄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18C1A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52E15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5220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A821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A28C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7A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AABB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24E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熟羊排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07B3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74D2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B2BD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4127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6CCA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43D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3918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C930CB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牛骨头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FD9F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8D540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6BCE8B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D8B5E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2807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C3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5662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C2DF73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肥膘肉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E4DA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96BAB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AA455A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0A6F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4385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281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1449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267278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DDCF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4F229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F90555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36D5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9085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EF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29C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297C54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现杀老母鸡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99D5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A1705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01824B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9D53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3788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044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42EFA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21E384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猪肉汤圆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9AD0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E06DD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71049D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D8A2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8401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FC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6AA8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B36F01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温州酱油肉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048C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778BC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C1C3A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86BD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5FAD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B47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F5B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062F3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半边鸭 /切好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9977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8EA0D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CBD6F0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E026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3535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1EB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4CFA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81BD7E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羊前腿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504B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3F520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3BA72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7FF9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D23B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B24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32FD0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52202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5751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16B74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6287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3791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C944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71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C9A599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5641F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冷冻宫保鸡丁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6EAE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8ACA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4FAC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E270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lang w:val="en-US"/>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7E59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lang w:val="en-US"/>
              </w:rPr>
            </w:pPr>
          </w:p>
        </w:tc>
      </w:tr>
      <w:tr w14:paraId="59EC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75C0C0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六、新鲜蔬菜</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03134433">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6833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CEE69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84484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大头菜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55205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05B2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AB517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B396A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577DE1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1B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EB741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AEA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53726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09A0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5B76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A985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0DE9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44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D09B6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C50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榨菜</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9BDA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乌江/100克</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99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8E5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F4C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2F7C84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D6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568E0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7CD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海带头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F4FE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C251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CCB3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1540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1F5E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AF9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84F8B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65C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83F8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3EF0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954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F85D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8E0F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63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8F5D3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557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740B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38D9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064C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B14D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E40C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97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A2122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66F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补血菜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AD26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6304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0E78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FC2C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65EE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B1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94C93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23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7EA1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10EC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CDA4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D89C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50BE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6E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0B9BB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66C2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小芋艿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64A0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43FA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DF2D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E02B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6851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A70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5808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5346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三色景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E6B76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50-100克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C8A8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3FBD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4B86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5578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33C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B45E1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E4C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D8CC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6D5D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E4C6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C395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19C1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02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82FB3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42F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A11C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5D4A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3ED8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D66E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13AE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F5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E351F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7AB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本地黄瓜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3161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882B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DCBA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D6DF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D66C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53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51FAD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0C8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EBA3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06FC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026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3E3F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4E10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A86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A428B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EC0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胡萝卜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3852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7A00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1106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7008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8E1F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39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7E674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D48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沙地小红薯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12CA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223E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6D90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74A4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7F3B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A7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8898F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99C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铁棍山药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6814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57E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E34A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B756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8B43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A5C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BF438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A5D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小土豆/去皮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8729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461C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C0D5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3FCC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E1B4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9C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78A41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702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8CB9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BC87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CDF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7B40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E93F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83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40625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311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西红柿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94BC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2181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CE3B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046F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035E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2F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5A619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469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广东芥兰</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BEEE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C5C4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904B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13562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A441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328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5BDB82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C60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C78E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20E1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A35A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FF9A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EFAA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A1E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2496F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6140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3197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A11C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CE86A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494D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D4F7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A49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BA41A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7C1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红杭椒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7B22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B18A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0AE8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F335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119C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F3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38A06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49D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红圆椒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D3FF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756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D3DB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774F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C171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76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B0A28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744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293E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1258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D743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1EFA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D7F1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B1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F6D7E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CAF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青杭椒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5FC53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5C8F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EDDB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C3AE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3D52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5B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839B1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ED8F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青尖椒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29C6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C84F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D1D0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9D66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FE26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F2E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B50A3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61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C150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3750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7B2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F0EF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CEED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889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29700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9B8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小葱|中颗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8EE2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96D0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5B15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947D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22F5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29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10D8C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BB3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D7FB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D39F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0729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6A3C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4C9E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C37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33154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A7E8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海带结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818C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FC5F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C871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2165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64C3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86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011F7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8D0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海带丝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2B7E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E4C0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E78B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06E6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182E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30E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812C0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5AD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秋葵</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A6C9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BAB6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251C6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39C1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278E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FA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5F763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EC7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本地菜心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0D37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E366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C595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802E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ED65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68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DB5A4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958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大毛芋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1535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8308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6959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2D7C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72A1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1C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CC09D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CA3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红番薯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DAFE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DC0D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176F1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775F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1354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1D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A0BC2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BD9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茭白|带皮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155C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58E9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DD75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9F15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CC8A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56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55489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C9B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茭白|去壳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1CE0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4756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2774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45B1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C907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55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6502D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D71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芥兰</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F1B8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80A1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76ED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36A1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4028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275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1F872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3D7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94C2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49BC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D166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89D1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4FC5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BE7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7FBB7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944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18B78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7BFC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AD69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77D5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2C58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1C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E60E9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B73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7FB0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B455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F310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81AE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363D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EE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8CEE3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D10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D423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7F02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A376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6068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2FAA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441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196E1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629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小光芋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5C2E3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D10B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919E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D12C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DEFB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EAF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2BB26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BFE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八棱瓜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7B67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3446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A92CB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4162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7ED8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A7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1AD22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F2D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6201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D15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8A96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F6B8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0E17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21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3ACE4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AB8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71F63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B50A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8585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9079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6BC3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9B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C9CA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385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D076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2612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7614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3162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8286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DED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F724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84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荷兰豆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F558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919A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719D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3AF4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E5B7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52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A1D05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36F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0C7E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DD58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96C1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E1BA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3693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9A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74DDA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F61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48FC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9CFC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1ADA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5847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A763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F69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679DD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11B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外地黄瓜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B4C0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2AE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895D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6945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7521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88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29A43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57F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茄子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8BF0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4843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11DD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CA37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1364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1E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42A83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FE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63D1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1F69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C43A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8F35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60DF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60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8E063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182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苦菊</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C8B2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6238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EC3F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E695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5835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FB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73827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C27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D980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C55A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4049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D54D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2FC7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82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D663E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264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老南瓜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775A9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B49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466B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AB63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4364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D51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130E4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6E9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1876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5EFB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A127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9B54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60BB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3FD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42E80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5E2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糯玉米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EC41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8407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11BB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7610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F0CA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57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79688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C8A6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日本南瓜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9B97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贝贝</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55AE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25D19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EDE3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B2AE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F06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8CBDD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53D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普通玉米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2286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6A58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5D0E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0472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59F4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8B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E7515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F99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水果玉米棒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8D1D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27E2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BA4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825F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BFF1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752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F487A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591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B9D6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CF22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3051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F0C3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3DF3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5F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B8362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DF3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6B34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D0F8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3C43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7A79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D72C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A8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EAD60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C8C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西兰花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B8BA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1B18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3057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C1ED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FCDC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2D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B6BED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825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鲜百合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3AF2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DB74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13F3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4504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44E8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263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8ED60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D34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圆蒲瓜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7257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9415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FCE5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80A2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04A6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DB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27CF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0DD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长蒲瓜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7B1B8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7CCB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D187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028F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4116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CF8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FD1FA2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795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锥形板栗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109B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8377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26F7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F3AD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3659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C4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30E5EA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6D8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C34F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3014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EC41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712F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A46D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36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2BB53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7B4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酱萝卜条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6B674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051C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C364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5225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96B4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64E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9381E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CEF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青芥菜片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026C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703B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B230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90A8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CEB3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91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0F1C0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812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酸豆角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A29D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63F0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FA8F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1344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FDD2F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B6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49CA7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B9F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03EB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C2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15B9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1F7D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E5D0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0C4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CC35D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C52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腌白萝卜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BD07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55EC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8543E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4C14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E184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C4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8F23F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CBF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白玉菇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C64A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5C37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144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A21A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AC2E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C07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EB8EF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0DD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金针菇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8D4AF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C2CC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444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6ABA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564B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E2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48176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B1D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鲜茶树菇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9F68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41CC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D6EC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9700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F2CE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ECA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E8FF0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B1B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板栗去皮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3991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0F7B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3150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FD1F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0BE2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72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6FC18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CEC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荸荠白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23BD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8850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40EE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A956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AEBC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50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961B23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56C78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D303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B70C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93E7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8C99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CB7F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87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C6277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BBAF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ABE2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C796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7FCE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644C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85F2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1F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2A95E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88A6E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EE9F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0927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28DA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6E64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9E69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D7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09791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E973D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66F7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去尾</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99E6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7942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DA2B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9B10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D0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B0C6F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134FC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蔬菜沙拉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81A7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48DD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09B3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29B3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8CFC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57C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DE8A9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D8149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笋干泡发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4395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3D9F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9D00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02B6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29C5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BE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DDFB4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BB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扁包菜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0019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66B9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F6A9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F8BF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343F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9B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27F58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00E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1032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D102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ACDD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727F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0F6A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8C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A628D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0F1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大白菜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9E21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4F22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25B6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672C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6E5B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19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02349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377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大娃娃菜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0912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6789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E792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BCED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765A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09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88B42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0A6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高山娃娃菜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4DC3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F67D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964E8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5A72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50F3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4A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FCCC5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04E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广东菜心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3793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73C9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ABDB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562D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C153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73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96DCA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1BC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11BD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B38F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344D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7C18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8FE6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23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169D6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73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红叶生菜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2859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AB5D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2BAF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CDE5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46E5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81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D8D46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8ED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黄叶菜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64B9A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78D9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B18F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CF9C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A018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E29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0CEB8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2F7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3695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66CF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2984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DAD3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FC05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DA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A8F07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BF9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空心菜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8ADFD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2731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7F1D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D808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B380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0E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7FE483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377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马家沟芹菜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46A6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8145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73BD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816F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1A08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757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8F248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521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木耳菜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44F2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38E7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B898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C141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B94B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12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E3D44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D65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B777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7F0D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8BF5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4607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513A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CF5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BB0C8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B14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67BB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3E16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499A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B8A5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54C9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DC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E45E4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D38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球生菜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D8A1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F4E5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C38F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0459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93CA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D2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CFF5C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5F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9FFB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D905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3A26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DC2BC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33A3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745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9F21A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027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茼蒿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3382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252C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243B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A234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03A9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93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A6CAB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EC4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9A04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B049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15FF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E6C1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B25D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17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C5F5C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8C9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小白菜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016B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BA5F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6EF1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C736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56BA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6D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B1830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53D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油冬菜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40F4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F5D4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1FE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E9E1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31CB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90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9FA93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166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油麦菜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ED9C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67BA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7A0A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BC2C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8AF1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561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8C123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C8F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紫球菜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7D1A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2A82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8D9B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2DF0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33C9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746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024EE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16B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新鲜青豆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93B1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487E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6731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98D0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C729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FD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D21E7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CD5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新鲜豌豆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DC1C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D853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164C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0AD0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0D59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08C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2DC9A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32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41AB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7174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E38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EFBB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F0DF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BF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DEE98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EB2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D86F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8471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931A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C37F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861B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6BB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2666F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B02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青南瓜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1DED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7119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6974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0D05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252C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E4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5A764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55D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西葫芦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723A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D6AD4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5A24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895D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3964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47A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97A49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E00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青圆椒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E024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67E0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8EF7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966F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D1D2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8F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7E7BB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74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DBF9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34D6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822F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FBF4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CB28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73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F90D8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A89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CC05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CC0D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09C6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5ACA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4FDD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48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479DA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EAF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莴笋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319C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F0C6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3CA7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0EEB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9F89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F9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6BAF5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A1AE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文成糯米山药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B377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3B03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402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135F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B8A0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71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14096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6CC25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杏鲍菇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4B30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DAF8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55AE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75BC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8ECA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76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2777A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D1100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38ED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D21BA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C988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F84B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6BBB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188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876E4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7523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9A2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66B3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FBEA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CC69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420A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3E8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E33EC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C1740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蜜枣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EC17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B39C6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8DA3F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5F54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6F5D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4D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F2B44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1F0B0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619E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D27FF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D699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BD21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D0E7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44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2BF93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91260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烫菜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8C4D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DA8A8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3430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F96A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FAC7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BA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47F26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4091C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FA72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36D07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AE74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01B3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7BAC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836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AADFA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CB4C0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5076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92AFB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7FBE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877F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73EE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12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0A8A8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5F85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兰州新鲜百合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C2C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4-6颗/盒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B844F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7BD9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21AF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7A2E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052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89571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FF325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玉米笋（泡椒味）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94F7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0F9C2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290BB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1FBE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545B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B1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789A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8D67D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秋葵干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E0E7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8CCB8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4C1E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BA00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8D5F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BD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1748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85EF3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手指胡萝卜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F6C7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E5703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A29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85FA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A1EA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37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374A6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DD881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手剥笋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446D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9AF35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CD797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6824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542C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D0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8D6D6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82321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干黄花菜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388A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7741D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F8E7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E2AF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3E5B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A02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CB9B5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96A75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大山药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3D2C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28C27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7414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C84B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6314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745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8100C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C697C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咸蛋黄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DAC1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A6699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7C1F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3FFF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2514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44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824FD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77D23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鸡腿菇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8C16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4D920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8FD5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3599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4448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B33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8E929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76908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莴笋干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283C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A315C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3E54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D0E4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1116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A7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5A61B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F503F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羊肚菌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1EED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6781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FAA7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EDFD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76AB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2B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C414C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6A8B4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罐装玉米粒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D597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甘竹牌425g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4F395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2BBA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365D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3A4B4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ADB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E4138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8F42F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7E9F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026E3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FBC1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7366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5181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C44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2D674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2D202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鲜竹笋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BD75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66C01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2BCF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9909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5EA1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B5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62FF99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6FCD7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青萝卜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CD61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96F2E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FC48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A736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9FAF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E4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E33BC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A550C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14AC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5BA63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DA7A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0187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C9A1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AA7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D6908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9C39C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CEA1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9D915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BF42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ABCD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F599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16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E95C4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4DF69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番薯叶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61E8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D02C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F018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B5C8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AB73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F8B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96C11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839D6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茴香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B247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E008C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88DB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A403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55A8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A8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277C8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9E532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31D0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D63B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DF8D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4BA2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44CE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D87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F141D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C41EB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猴头菇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8069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9A735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D6BD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291F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D50E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BB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2A00D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646B2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848F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EEB5A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EF7A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5C1B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B457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EB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6D006C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58ADB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佛手瓜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B1C4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D48CC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32F6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7B31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FE1A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DE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99AF4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08A6A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4004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C3D99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DF93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7497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51B5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3D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B0685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715F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8892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D264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BCA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7085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1D58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33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A1D2C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80F0A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0ADF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4322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9DB0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9F15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8773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EE7A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4867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01936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8F95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65D59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88C9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29EB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0188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09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C37D1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83B7A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马蹄笋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A8506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A5DE7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A42D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1345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45F7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1D2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75B69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A0A06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D648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A2F6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94CE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1887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5449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96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4B74C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FE4E8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01BB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8546A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B184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5606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C9AD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B7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4B453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EC0C3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广东小芥兰</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0ECD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AA317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36E2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2FBA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8335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9F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686D6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0BA32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樱桃小萝卜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2824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7F82A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D867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C726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112A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DCB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3E061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0B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黄瓜苗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7F61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B089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C69C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6710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D771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9A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C49C5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D39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长豆角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D7B5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7063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C754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D688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079E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20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8F61D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E8DF45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板栗南瓜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AB77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02A14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359844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BEC6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784E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F9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E46FA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7F6A9E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粽叶/斤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F113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A5A0E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EF6A55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C9A5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19DC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3B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0B6E1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7215D4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粽子线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0038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B3749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DB9F89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1562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86FB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0F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949C6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34AC51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金丝蜜枣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D026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06E4C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4EFE0C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C285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C31B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6E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917D8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683D5B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红麻味钵钵鸡调料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75360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92E4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9947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8C26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12FD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49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754F3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F61CC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钵钵鸡专用底汤粉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1868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E13F8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63E0A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E97C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9FFA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ED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F8AED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4DD6E2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1899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11CB8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3DC74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3EC2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3F5B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94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5ADC0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3D8766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去皮花生米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B262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1DC70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994A28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2EED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7D21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D7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2B761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8C04EE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盘菜生</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AA88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33FD8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B3BDC1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781E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238A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C6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12D8D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EBA53F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袋装友发玉兰笋丝(480g)</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83EA9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1027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40C341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FCDE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DCD7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277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B5215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3A868B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熟地黄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A8716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95E8A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53703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66B9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AC1D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C5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C1AA2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784A13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松花菜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2ECB0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076B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15EE0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2159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AB0D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60C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06595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030C83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酸豆角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E0262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7C79F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60A3D6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F7F1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FD9B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218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AA9B4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F44417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鲜蘑菇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CC23B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5AEF1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22ADBC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817D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32DE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FBA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76ADB5D">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38D22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黄雪菜（整颗）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3569E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FD0F4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6F6B67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BC42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5400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64C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6742071">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890F0F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海鲜菇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B7AF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CD90D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7396B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974E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CEEC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E7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253D8E">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BE6F4B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蟹味菇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627806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65A96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157161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56AC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4AB4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DF5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2C4C0A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七、水果类</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2EFE92B3">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3C3B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9E5D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BD9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红心火龙果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98B9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1斤2-3个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E3CD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6A0D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68139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76D1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EE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F157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74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白心火龙果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740D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1斤2-3个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1F97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C05F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D8C83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EA27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03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719A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91C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F487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AB47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4278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769EF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FEC4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08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DC63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6289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国产橙子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916C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0520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8DDE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96A26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B14B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5C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65F3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6A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47D1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FDB1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60E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6C86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6E2E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0BC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5E6E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682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红心柚去皮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781D5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B53D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BBB5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89042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FD24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12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6D6B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EA5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橘子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8609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336E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A2A3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FB6B6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8A1C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F4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47FD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EC39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小台芒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2E78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DD83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F306E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61DC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1B1E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4E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ADD1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2B2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F771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1064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24A2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98A5C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CC90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3E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BF6A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2E9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麒麟瓜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2002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5D44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A6C7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09442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4484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3F3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8B31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72D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千禧圣女果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1964B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4E62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9A73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A5DB2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F39E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08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4A4F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666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人参果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66D68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363C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2B7B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009C0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CE24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95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B06B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D78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国产提子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F053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ED77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9F74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E37E2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31EB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018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4D92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C7B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优质香蕉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6C45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32D5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79D8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DB853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73C4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D9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014A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680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优质哈密瓜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8218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CF5B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347E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1C57E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3EF6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415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9655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E3F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884E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1589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AFF04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1A183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527B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D0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637A6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7B81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甘蔗去皮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F3D1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FB5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CEC9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DFC3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A99A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A2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3FA7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680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砂糖橘</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40D2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3B4F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1E05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CC08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9696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6EE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1BB8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D3D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优质去皮菠萝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E54F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9738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AE02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A16E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DCA1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271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B08F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2B7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大红李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17B8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96DA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3FEE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C9D25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E7D5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21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F34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BD1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D053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9F9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6308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16CC1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477D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FE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187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DCA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进口香蕉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1D42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122C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88AE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ACFD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D30B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06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E2E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FD1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2EA80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25EF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DA8E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5F8C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F88A1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47C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F7C8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DE6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9D2D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DFC8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C6EE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06FB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F896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A2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EDA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024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荔枝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C4C2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EE4C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1D8C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ABAE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F1D0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0E9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604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F76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灵昆白瓜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073C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09D9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47FB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479A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EE6E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20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47937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DF9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70E9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F72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95A5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9FD6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053C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94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929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683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国产猕猴桃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2A7E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9C4E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3967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64CA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B426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5AC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B83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9F9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B031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9D19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659C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C4E9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8650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8E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800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11A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枇杷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AF2A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157E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96BC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A0C0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C6EB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244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797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727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5FCF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E6E0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3C095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FCA32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5401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45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822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202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水果小黄瓜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736A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DF24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4F3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B40B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B4F0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03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2D4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7E1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7585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7381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28DE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AF09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C423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B70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2E4D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F3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A9E4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3779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CFCC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D481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B7C1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E5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AA8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69A4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3D50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CEDB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41AD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59EC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D3F4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A99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5F09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564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7FEB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1D92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6E18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CE57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DFF9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BC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42E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9F9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3B88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524C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5295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C54F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A49A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47A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ED1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B56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小西红柿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3A8F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A52C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3EE2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E519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C8349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6A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4A59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F52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AC790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8849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4AF7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4D8C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84B4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E91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28B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444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78A1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4F26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E808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7CCA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CDB3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350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915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97C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4023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0BE4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7D63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4D69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6DC6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248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919B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6CC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红毛丹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A53A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1D82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599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E939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1229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1D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15E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BBB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672B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BC45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67F9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8B154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9C39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EC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929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B7F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阳光葡萄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A9FE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4385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343D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4CA4D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A10D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E3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E38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A03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8458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96EB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8365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775E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80EC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4A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738F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506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3324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B82E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E878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3744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EFCA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04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23DA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9DE3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E35B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BCE2D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3818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583B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8C29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52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994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9692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AEF4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05906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00C2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58E5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3AEF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1CE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5C7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2CA9F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6331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11C86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0ED5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5BFA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08D1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AC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9139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495C7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金橘</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2E87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79783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9EEE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A24E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A066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2B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525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4AD18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EB33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1斤20颗左右</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C195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2068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E8AB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B537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7A1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3CE5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0A82E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车厘子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CB69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中果2J</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1EE92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7C20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8F43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7B82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AC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1979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1D79D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无花果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E155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05CBF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838A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BAF0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4C08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D48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AB44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43FD0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金枕头榴莲（整颗带壳）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EDDF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泰国金枕</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0A75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4016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4609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4A92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3D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D07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063E1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大芒果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47CF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1斤以上</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412F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A6E4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CB44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701F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1FB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63D4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5A4C4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水蜜桃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4A11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6FDF2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AD97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4569E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B780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C7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56EF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8D32E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A2B5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D8077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0EC8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02DD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B054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95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FF78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38B1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雪连果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D946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中果</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2A15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CA14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EF3C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B1E2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35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98B3C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63EC5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波罗蜜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1878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6C0D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979C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2E20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4833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56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D026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57AA5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丑八怪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C8D2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1斤6-8个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D22EF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2BEE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4016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BDE0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04C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1D9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3DD8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93675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1斤1个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90B3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DBE4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AB36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DC8B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704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AD7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E9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7081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B5EB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46D8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7845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F43A9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3D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2DA47F">
            <w:pPr>
              <w:keepNext w:val="0"/>
              <w:keepLines w:val="0"/>
              <w:widowControl/>
              <w:suppressLineNumbers w:val="0"/>
              <w:jc w:val="center"/>
              <w:textAlignment w:val="center"/>
              <w:rPr>
                <w:rFonts w:hint="eastAsia" w:ascii="宋体" w:hAnsi="宋体" w:eastAsia="宋体" w:cs="宋体"/>
                <w:i w:val="0"/>
                <w:iCs w:val="0"/>
                <w:color w:val="00B0F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06F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袋装雀巢全脂调制奶粉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46A6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BF37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40AF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B80B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5C4B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DE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57FD54">
            <w:pPr>
              <w:keepNext w:val="0"/>
              <w:keepLines w:val="0"/>
              <w:widowControl/>
              <w:suppressLineNumbers w:val="0"/>
              <w:jc w:val="center"/>
              <w:textAlignment w:val="center"/>
              <w:rPr>
                <w:rFonts w:hint="eastAsia" w:ascii="宋体" w:hAnsi="宋体" w:eastAsia="宋体" w:cs="宋体"/>
                <w:i w:val="0"/>
                <w:iCs w:val="0"/>
                <w:color w:val="00B0F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671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果兴顺芒果果泥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3BA7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53F8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4F38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A410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81A5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AE4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26395E">
            <w:pPr>
              <w:keepNext w:val="0"/>
              <w:keepLines w:val="0"/>
              <w:widowControl/>
              <w:suppressLineNumbers w:val="0"/>
              <w:jc w:val="center"/>
              <w:textAlignment w:val="center"/>
              <w:rPr>
                <w:rFonts w:hint="eastAsia" w:ascii="宋体" w:hAnsi="宋体" w:eastAsia="宋体" w:cs="宋体"/>
                <w:i w:val="0"/>
                <w:iCs w:val="0"/>
                <w:color w:val="00B0F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4007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果兴顺草莓果泥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B41A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EA64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33C7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25BA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587F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39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AD4AB4">
            <w:pPr>
              <w:keepNext w:val="0"/>
              <w:keepLines w:val="0"/>
              <w:widowControl/>
              <w:suppressLineNumbers w:val="0"/>
              <w:jc w:val="center"/>
              <w:textAlignment w:val="center"/>
              <w:rPr>
                <w:rFonts w:hint="default" w:ascii="宋体" w:hAnsi="宋体" w:eastAsia="宋体" w:cs="宋体"/>
                <w:i w:val="0"/>
                <w:iCs w:val="0"/>
                <w:color w:val="00B0F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5D6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果兴顺蓝莓果泥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2C20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3CD4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088E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BE6F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5C57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6A7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5BD624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八、调味干货</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2958A7F2">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273A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696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E9E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番薯粉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E7B0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F9CC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CBC3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E05A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CF01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5D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D4CE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808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08A93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东古/200ml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084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7A0D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DDEF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D422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C6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1DF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8F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四川辣椒面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DEF0B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BFAB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FCF48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9521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0CBD7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781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5A9B5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868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优质干黑木耳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EC3B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8F64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99067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242E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0F5D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F9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2AD9E3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571C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鲜藤椒</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E654FD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BAB55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1FA5AA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9667B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B1A3B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864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23440A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A6FE82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平阳胡椒粉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DD4821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E0185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EA87A9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9842D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B4589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68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24BFE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94329F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黑胡椒粉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B00DA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C8B9C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4063FC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05CEB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3EE7A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96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D25F2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B79AF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9378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C174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F32A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AE25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468B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1C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E225D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941F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7E3B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AC1EB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A61A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EAC3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7104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E0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536FA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7C980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9902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18EEC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E1A1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B21D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5FC8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81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74A30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D1CEA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CD9A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口水娃</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399A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8BF8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15E0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7052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B14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F99D4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25DA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F7C9D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62961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E035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45B2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8A17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ED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5DA59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A27F3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E6BF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52CFE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4109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FBA1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B0DD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96E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65C7F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2308F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075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9DE08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D747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E28C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6C0F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56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F467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6D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干辣椒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24B8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F17C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CE3E8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7518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4752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63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3BA3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FBA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干辣椒段</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D901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BF1F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1F98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7143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5FBF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3B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1969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C5D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干香菇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BF13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87EF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E086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0D8E4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7609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51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2224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FD9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98F6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D07C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62B7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CBE4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6946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A8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5E34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D53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B4B0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20D8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DBCC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3171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F512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86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9631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AB3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紫菜片（圆饼状）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4E43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一斤50-60片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B94D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F000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AFD7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8B17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C4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B563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BAC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A508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DDD0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ACED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17B4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2073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F32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048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72E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胖大海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57D1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F968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D5B8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1CF6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0255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5CE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D593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413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2593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17E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C8C6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7074F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5AA9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83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8E9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778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海天金标生抽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C9C2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1.9L*6桶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D633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F3CF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2ABE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364D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87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8B9F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74E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百利沙拉酱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877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978B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8C3C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B0A8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C261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60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D616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3A8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家乐黑胡椒汁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39F9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54E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5F3E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35C7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2D39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307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7846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405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川湘豆瓣辣酱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34B1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D6D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27EB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757D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B8AE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073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35934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485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家乐浓缩鸡汁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DE96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685A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6DC2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9B22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AF62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12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D16E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144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海螺双缸酱油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8B49F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ED74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483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30C0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BC18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272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53EC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E4E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海天草菇老抽</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B9EF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1.9L*6瓶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DD36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A9C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2673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AFDA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EF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F81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7EF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海天黄豆酱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CB07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F1F6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C07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2AAB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3061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CF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0C66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EAC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白砂糖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C90E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AB8F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0437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F473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A306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91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A77D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E88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袋装快鹿味精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780D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BDF2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9E02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784A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03A2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6C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6434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17D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EF38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E6DB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FF0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FC8C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5F84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5B8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EB4F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F73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地瓜粉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15BA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EEBC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E63E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B40D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2BA9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16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9B77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9E7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皇冠风车生粉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C6A2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BCB0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6F64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E769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E6B8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9C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F99A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528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红九九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BBE3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A49E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CEB8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380D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9F6A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58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0117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AE3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百利吉士粉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1174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7D2C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60B1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D68D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D8F4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5DD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FFC9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CC1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家乐鸡精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505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8D64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A9822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7415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F0A1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6CE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A64D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420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椒盐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EBEB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B1B2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8D25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C33B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7016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3ED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F5E8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806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快鹿鸡精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CA26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984C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9A20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81A4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18B1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D3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E477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6AC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千里马超级生粉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FA9E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BDCF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5EC0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669A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92FB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0B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D19B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957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太太乐鸡精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1EE5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095A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21C8A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0773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F506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DB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6306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C0E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王守义十三香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D06EE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E37B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B3AA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A324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4B88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EB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E664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748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雪涛精制矿盐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4E42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B4D3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4ACF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09F4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026C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823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38F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57C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天目笋尖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7873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50A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F78C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9CF2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6C59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FC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BD1A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E3B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黄飞鸿香脆椒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70B8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308g*10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5426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0BBD4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7C20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B18A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E6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3426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725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海天老抽王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826C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4912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9F31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77F2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7925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C6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2CDB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773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海天排骨酱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2EDF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F681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28BB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78C9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3592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FC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7BBA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E54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海天上等蚝油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B28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354D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BFDAE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517F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C5ED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F2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E6AF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727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海天蒜蓉辣椒酱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A5D6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397E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4AF6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6D1D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9CBB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CD0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2E7A0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735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海天蒸鱼豉油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F8A9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A175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0CA1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73D5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7D2B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F50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2B4F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DA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恒顺陈醋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D6D3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94C0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C23A7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6C81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FF325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28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AAF2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D53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四川红油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00B4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355F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7AA9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348A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36D6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91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2761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A73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壶装味事达味极鲜酱油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2E34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D29F0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D7D27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A59D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F1F3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C27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1F29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24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409A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906F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A227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9F20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DE6F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E77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8E55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3D3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江心海螺花椒米醋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295E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55AA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F4CF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0B1B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3332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804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27526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25A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九味一酱油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92052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8A1E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43E2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F1FE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5A48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10B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A420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CC7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宝鼎天鱼上海白醋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16B8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4ED8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E1FD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1FCE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F308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05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4DC6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45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李锦记财神蚝油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CA75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BF72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B956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DD20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C1A3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22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648D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B5B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家乐番茄沙司大瓶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D165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E217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014E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A1B8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10FD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04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7E7E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37E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李锦记海鲜酱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15AE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7ADA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2399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7A14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9CC8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E93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2699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A4B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李锦记排骨酱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91EF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3D9B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B0DE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2652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BB0E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B7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471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D3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李锦记蒜蓉辣椒酱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75B6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DCCE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6229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233E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94AA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B3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908A6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EDEE3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李锦记蒸鱼豉油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70DC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16FF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D087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C9CD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3244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F7D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821D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EE0C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郫县豆瓣酱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74BA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A57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2BE9E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73F1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C7B2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D59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ACD9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E5C96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郫县豆瓣酱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E750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BAA8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DCFD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AC83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01FF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F99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59A6F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01C24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瓶装丘比沙拉酱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5891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1.5L*6</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3D21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2592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1498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C65B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906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46E7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00E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瓶装西山老酒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D4A8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52B9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B538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2738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356C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082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4313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9E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瓶装虾子酱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64C3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2668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1B1A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F31C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16FA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942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2DF2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165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丘比沙拉酱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7CE0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BCA4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1A49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D9DF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7FE5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DA3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966B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0F0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丘比沙拉酱汁烘煎芝麻口味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A56F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1.5L*6</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4C3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3D80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3624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C0D5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A9A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7462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187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三花全脂淡奶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93CA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22D5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89061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57D6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52FF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39C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A6B2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78C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味林花生酱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3638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A121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E35E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0055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7FCD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57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A2F3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F700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西山老酒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C261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BE3B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03DF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FBE0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695C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C6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8C7E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1FA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泰国风味鱼露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7A68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6565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DD3B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1DC8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F4E0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3D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2327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5269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5FD4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13A3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0FA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D5D5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0CE2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DD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B10F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70F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141B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3AF9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FE8F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9549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F8CB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F32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75C3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E5A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达味源白胡椒粉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384F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362F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B1E6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C97D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6B5A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20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B399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E5C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白银耳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CF21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38FA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FFEBC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429E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DE03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5D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DBF4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931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9018A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3693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0940D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20B8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E8A1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C6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762A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D45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826D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09B4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4C07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44B7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CF64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E9E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A3C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E57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茯茶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3449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FBC3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39D5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9A58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2FC4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4E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739C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C0A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干茶树菇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2C81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FC58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C803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8733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DA65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3BA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399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C6D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干虫草花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E706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9704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EB5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CFCB4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F9D0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FB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DC09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DE7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干花椒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DC04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DAFE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8E83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57D6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5575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27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FA8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CA2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干黄豆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75A6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7349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1611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BB14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FA9B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81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CD9A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4A8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干杏鲍菇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A8D6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D535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709C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EC1C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80C0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E1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56A8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891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E2C0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A3F2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923C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9AF07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332B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02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B5F6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B59C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470F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A85E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00E4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0D31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77AD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A1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9CD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4AB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鸡枞菌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692C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7A7C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64D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FE7B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E787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F1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5FF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CC0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E325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3F2F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3E6D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C2482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F0EF3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46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5F8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977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A4721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3A08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37AFC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614E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9310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F4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D2EC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4B9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无籽红枣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DCB2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9BFA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6DF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DC0E0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97D7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06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C488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BC2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盐水花生</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4067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C4B3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5610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2E69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3A30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D3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A8FA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42F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羊栖菜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5A27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1521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283D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8705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5AD7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54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FF1C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C92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腰果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F333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99C5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E56C8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6459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2F15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F4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7AAC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DF3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粽叶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E855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38A3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4245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51F1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6607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EF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4D6B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47D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李锦记黑胡椒碎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D997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8285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A309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01B7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F037C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79C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EA7D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254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8D54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17E5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465B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C0AF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2207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526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67C67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BA0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4E0B7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602E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F3B8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E776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72F4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0B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DE4D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E38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糖粉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4781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01E2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C779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76B0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ABF7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1A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E385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009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幼砂糖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2EB7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9709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885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BAA6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B045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D4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93D4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714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玉米淀粉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D0DD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C313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E900E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98C5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4758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47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07C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6BB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DB01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D2C6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4E99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B0C2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B6BE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88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6277B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0BB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金牌黄桃罐头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5D4B0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8F7B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AABB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C3E3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BF1D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281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DF91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965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金牌桔子罐头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C90C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975E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C130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34D4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C879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BF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1405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DF8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厨源八宝菜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E35F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E440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AFA2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73C1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ADC4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3FD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1715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6CC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盒装农家小菜油焖金针菇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985E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0B47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068A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9A25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DE6B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AC9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E66F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926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李记乐宝酸菜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5C60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C730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ABB1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30BE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0F71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60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10E4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83C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绿鹿榨菜丝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59EC7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9110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F44A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4570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83F3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B3C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DFCE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935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兰亭玫瑰红豆腐乳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D839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CA3A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8335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772F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9B93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94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0D9B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7E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梅菜干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D1BF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9183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7CB2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CF3B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26B8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E6DE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5DF1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7D7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宝食梅菜笋丝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B38B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4254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09CA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6071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8688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719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4CEA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826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台湾风味酸菜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913F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37AF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C133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812A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35F2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B1D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9728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FCA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咸包菜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D977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9E80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20301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835E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B4BE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22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A47A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EC9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咸菜笋丝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11C9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宝食/津味 180g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7119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AD3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2AAC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A14C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2E0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744D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2DB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萧山萝卜干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C188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7B97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752A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611B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D237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A5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67D2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12D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贺福记鱼头剁椒绿色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30E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6099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0D0E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1470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243E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9D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22CA8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DD296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家乐烧汁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6220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36DF5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7C4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0C28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4E7F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FE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C831F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F76E6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家饭酒五年花雕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915A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1斤</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A4813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57C0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318C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8A87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08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2D0E6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B07ED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麦芽糖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E6AB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D10B3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87C8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0FDC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6195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C2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ACB88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07148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5BC7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44CE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89E0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323C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598B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41F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DA858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9CBC2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日本东字酱油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A264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310EB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20C5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519E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C5FC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4C7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52944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D9A63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米婆婆酒酿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1D7B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B4015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BFA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5889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601A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C1F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D7174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BDFEE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EAF2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4361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0E93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D982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554A8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40C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415A1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147B7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李锦记XO酱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2392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0137C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FB4E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AD0B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3DF3E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0D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99D6E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F16AE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熟白芝麻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0275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60D9D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FC8D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304C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69C8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47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E05C7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B53B2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妙多咖喱粉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15EA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A7110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93E7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40DE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6977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AF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514EA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21491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妙多咖喱膏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ABBF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7828F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04A5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5675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943A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72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C7DF3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C2A28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芥末</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9722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金葵</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BDCB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84C2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E88F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0BEE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DD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718A7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55E4C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8E25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15619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F03C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B87C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0617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F1F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C8218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165EC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金牌高达椰酱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E7D1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400g*24</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788A3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C53B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20FB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3B9F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52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5BC3B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C474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白象糯米粉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0B9D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5F446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55A0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E329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593C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17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7AFA7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15297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百利面包糠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9E13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27749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E99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5654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F803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81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8A227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6DBD4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538F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A7A30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E2E8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3B71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F01CE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2E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50A1B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4CD89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南乳汁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3236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62F2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3871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D052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2AEC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67B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C1744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0CBF3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美味甜面酱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107C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A7CDF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26AD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014E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E280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79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14B37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ADCCD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辣妹子辣椒酱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2457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1647A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DC06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63E3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6659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B6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CC39B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0107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王守义五香粉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222C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0645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64B6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46F9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F589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35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9214B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821EF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太古方糖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FEA14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E3F6D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0B4B3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6AAC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8E19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66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DF1B4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E515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凤球嘜辣鲜露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69261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F7295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BADE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3408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6C9B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44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CDA7A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1C430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DF2C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D1A2A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F622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C496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D214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D26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9B14F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998EA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老干妈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A7EB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AEC72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42C9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869A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067C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70A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63CCD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CC055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四季宝芝麻酱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C671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8439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1D3D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11EB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558C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9E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62EE9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A4EAE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红曲米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023E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9D298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BC8E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91A2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31ACB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4F5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7433F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24F9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蒜香粉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7E57A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58F1D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E24C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19DC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1ED5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CC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0C524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19A94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C490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E35EB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8014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AAC3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2212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79B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0063E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436FF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B2D7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D3564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7F25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CFFF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8C22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52B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14600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496A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双桥味精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7CA9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7E722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F9B6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FC42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80D0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C6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1F2FB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0779F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熊猫炼乳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7987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5B16D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62B0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A78D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32C0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68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8692C3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A2B4D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花生仁罐头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10E4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BB4C3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6CB4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5DA4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06B9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90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B97C2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5B5E0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DCD2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BD71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01CA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9353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5AD3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D7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B5448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D16C9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A1A1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F2A88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D6CD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FEE6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4E19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7A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5F14C1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F385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冲绳黑糖浆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53EF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5143A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F0083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7B4E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3BD7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16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B76B6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E1B06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云山半蟹黄酱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E3B0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7908B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FACC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D807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E5D9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A4B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48B3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88EB6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泰国甜辣酱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8651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730ml</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6794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FC2A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C31D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BD42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63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511A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86DFC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玫瑰露酒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0AA0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480ml</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82A4B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0E4E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54F8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4D9E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533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6A02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689D3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黄灯笼辣椒酱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1A68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4AB3E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FADB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F794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946C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E2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1C95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F0DC8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鲜花椒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9FDC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38D23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8BD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0AB5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0FC8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0AF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7853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B2A55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红腰豆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5260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A58DB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07F0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3A42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9DDE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B4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DA6A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4E9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白萝卜干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2E98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DA78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CA9B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CECC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8994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2C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AF2F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AA89B8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D2B5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D232F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54CFC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5DB4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67A7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D3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6561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136087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7F7EC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5F626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9132FE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1F73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A192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13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A24763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FCE3AA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蛋黄流沙馅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7506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90F2E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1F402D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1369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F902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93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81603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A1796B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琵琶梗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6C16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3136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4EEEEF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61F2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59D3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E3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C3AE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0DB380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港顺鲍鱼汁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A67C6C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16B0C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CDAC8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1D34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F864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8FC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4B8AD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2D5373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273CC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1D0ED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99CCA0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DA6E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5DB3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65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E41FC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697381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白皮花生米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41AD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CF55B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063B06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BA36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ECB3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C5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C1B3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CF65E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细辣椒粉（微辣）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5C13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4A74F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B9D4AE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305B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CD61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0A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02A1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215C77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袋装乌江涪陵脆口榨菜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CBD71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8266D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D35C6E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7DE5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120F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8CD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F900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B6C4DF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干桂花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90C8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F7EE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4B43B2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5F0D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19FE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64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CA36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9A976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白灵菇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C4B8A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7B28F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5BC1DE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92B6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6E10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FB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576E1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AC703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袋装百钻食用小苏打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282FC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DC115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F06884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9C9E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8281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3B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6E71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9A2118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散称玉米粉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25A4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EC321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1F01DB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B874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B925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6A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AAB9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E358B3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EC89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2B6F6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BA4CFC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2D17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C2EE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F9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61FE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A50907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金奖白兰地</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E466A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2F798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D4C511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4B58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CACB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74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B87F93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737A85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罐装金牌高达椰浆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75E6E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2FE59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4B2389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1E39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A2E8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BE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0ADE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1AE573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杜仲粉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D3C1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11F9C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D04688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E7C7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76A4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32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63D2F9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3BE0EC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油泼辣子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418EF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256C4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E7121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35BF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20E1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FB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C6B2B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B0516C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洞头菜油姜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3311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9ED27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D20BB2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E270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23AE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CD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680DF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ABE99E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百钻双效泡打粉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F717F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146BE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BD55BF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8BF1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4522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4A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B028B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ACF99E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袋装海之佳紫菜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61E1F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11g*20片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AE984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1A49CE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2B36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5722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21D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F6954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EBADBC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袋装绿鹿粉干中粗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34C2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67FB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C60DDB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C13D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E3A3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8C5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0272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9D15E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缥缈花芝麻油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AAB1C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CC9AB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A56C55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289E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555C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A0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18DC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26C1D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白芝麻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5EC5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D67E2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581B41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09BB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F2E3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AD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9A1E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A7E5FF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小米辣泡椒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A157B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DFF1D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0F0CA6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9B8D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FCBB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4C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A033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2E0F9F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五得利五星特精小麦面粉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3AB36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43203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E064E7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5B6B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5F78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8A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B6C0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189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4C054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5035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67F51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DF3EA1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47BB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F8DA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62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7D93CE">
            <w:pPr>
              <w:keepNext w:val="0"/>
              <w:keepLines w:val="0"/>
              <w:widowControl/>
              <w:suppressLineNumbers w:val="0"/>
              <w:jc w:val="center"/>
              <w:textAlignment w:val="center"/>
              <w:rPr>
                <w:rFonts w:hint="eastAsia" w:ascii="宋体" w:hAnsi="宋体" w:eastAsia="宋体" w:cs="宋体"/>
                <w:i w:val="0"/>
                <w:iCs w:val="0"/>
                <w:color w:val="00B0F0"/>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190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139C10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瓶装雀巢三花植脂淡奶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0440E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5DFD4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B2C19D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0C70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62C38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50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6C149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44F518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欧百顺百香粉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5D6C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94217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0C6482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D0D28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DA1F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01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6F09F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90B6C7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福香悦调理奶油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54D95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907g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9AE13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CF92F6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F0093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904B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7F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C2F63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43A1A4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欧百顺千筋粉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E2FAB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77638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E14571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AD3D1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F833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DF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5A5CF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E799AF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点德胜御厨粉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58E6D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D5774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C8FF53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E785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8A10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5F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F5FF9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6D43DA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点德胜雪晶粉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E0DD4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8118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7081A1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5D52AA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CE42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0D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2BE90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2FC16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蔚道千层粉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0E079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DD40B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584E6F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E868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A7B6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F2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0296E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8657E1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糕兴牛奶奶油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1A057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1KG*12瓶/件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D644F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6499AA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9AE4E6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E337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474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A8E78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2EE5FF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德酥西点奶油夹心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A91D7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69A02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C47E64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D8C9C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kern w:val="0"/>
                <w:sz w:val="22"/>
                <w:szCs w:val="22"/>
                <w:u w:val="none"/>
                <w:lang w:val="en-US" w:eastAsia="zh-CN" w:bidi="ar"/>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30F7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89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DEA60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199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DD3DBC7">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金诱紫玉馅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97EC8B">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8417A9">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3139B97">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516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2E27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B0F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403D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53C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08DCF0B">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200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3EF9436">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食用碱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E0020F">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DBBB35">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C93BB5B">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0CBE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B0F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B75B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D8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0B58AC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九、点心类</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1B1D1A6F">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0715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7EB2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863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安佳淡奶油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AA2E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61F8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6122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ABC6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FDDB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99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FF97F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B4E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食用明胶粉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30F8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AC78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15DC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0D0B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4672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C3E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5B19C6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76A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安佳奶油芝士（乳酪）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2D76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333B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CA27D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6985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61C06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68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18390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512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746C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1881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A26A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6D75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5C36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EFF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EE61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165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宝茸急冻鲜果茸-黄柠檬</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C52B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8D90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4DEF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8D37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2202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AE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AF6CD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FE5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宝茸急冻鲜果茸-蓝莓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8D531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563D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760C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5BB3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7A98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1B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F0042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E8E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宝茸急冻鲜果茸-芒果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3BA3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0268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3896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7547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D803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F82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5BC15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201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宝茸急冻鲜果茸-树莓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ED5F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D334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8430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EC95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C3BE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DE2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6A985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7659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宝茸急冻鲜果茸-椰子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8F82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AE6F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095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CA78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961D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5B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6FDCE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491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安琪酵母粉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A626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FF79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C212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A3D8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B5A1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BF7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64F09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43A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蓝黛高脂可可粉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474C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CB44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E604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8567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BCEC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88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4DC5A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F6C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黑巧克力豆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1376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794E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7CF5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6E83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C9F1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39E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2C4F1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9A5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嘉利宝黑巧克力</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4FC9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D619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EBB0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7149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1D0D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24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38F3B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60C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美玫面粉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43DB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33FA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A6E3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D66A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EAA3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08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51DD74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B5C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南侨酥油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2D57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7B85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FD60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DDD6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FA72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0E8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97E3A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D76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167C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70C5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2BA5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28F1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441B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09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DE401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181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百利吉利丁片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28FC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A565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EE7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4B2E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D8EB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9EB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2764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275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9寸至尊披萨/牛肉/海鲜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3D82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百胜/10片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B9B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454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92F9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B552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42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79270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62B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安佳芝士片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DDDE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511D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5EC1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0802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77C0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73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FA818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911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百吉福芝士片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EEB6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9402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8CAE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964F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465F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26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6397DD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C80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防潮糖粉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349C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FDAF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487E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43D4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D7F7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9E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D99F9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6E5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光亮膏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AA9C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285E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F712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DF43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762B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BE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63332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994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金象B面粉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1B87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50斤/袋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D117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F1DAE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0281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825D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57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14B8F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53C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科麦即溶吉士粉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DE81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7550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2BFB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188C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51E3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F2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AEAFDA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676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麻薯预拌粉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5ABE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88E6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CF09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77EA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B69E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87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E3B2B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79E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安琪甜挞壳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158A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6352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9C7D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1BF9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E355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CD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84522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595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甜甜圈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018B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安琪15只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55D9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2283D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A141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DB7C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C6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AA3E9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345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马苏里拉芝士碎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633B7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6斤*4袋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E023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AD3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D403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1B28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8B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AF35D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D37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朱师傅抹茶粉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9268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605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F167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E1A1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3338D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A3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38E7B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E69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金钻奶油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FCAC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6F32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2DB0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1BCDC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605F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25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2ED29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7C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美蒂雅植物奶油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9CDE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907g*12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D0B5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438D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DA40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7DFA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98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E1CF3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037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焙乐道改良剂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1F9D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A8C7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F63C2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804E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B2E8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04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D0205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E76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奥利奥饼干碎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A241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B996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602A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E77E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1E01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CF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BE2D6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271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不二西点夹心奶油巧克力味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85DA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5BAC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BFDE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D970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0FC0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12C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E3E54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1C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黛妃白巧克力</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5CE6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C718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E2B4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D2CC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32BD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93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D9BDC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94B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高贝蛋挞皮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04AF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3464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81E63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B94E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21BB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074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81CB6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70D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卡夫芝士粉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B4EB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85g/瓶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8CE9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C8D7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31D8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ABF0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67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4A562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3B7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新仙尼芒果果粒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17633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ABF3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32D1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9275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FCCB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6F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BF666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645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芋厨大福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54A18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3A23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926C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0E49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523A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191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5DE09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22E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榛子粒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C6E4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1F0C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B037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8FF5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A480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51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DA526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AC9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安佳大黄油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0E24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B6483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5EC7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BC05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6C0D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C3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3998CB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D72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蓝莓酱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3634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D25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980D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29C3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3E21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B0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A2219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BC2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名声肉松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767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069D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8CBD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9E6A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1E8F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63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59E79D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64C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名声海苔肉松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4B93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376C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8C53D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D579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1AAF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EFB3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7F55D4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B5F21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妙可蓝多车达芝士片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BCEC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80片*8袋/件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AF1CC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CE70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ECE8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DF50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665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191D3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8475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皇室燕麦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CE7D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7E929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0052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3C0C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60B6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F4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D3BB0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ED4CF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空心奶香土豆饼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A69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318AA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F434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9FB3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F178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33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20C91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E4457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南翔春卷皮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2968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100张</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20DA9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0EE6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BF00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04F1E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38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B8D053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39691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哈密瓜冰淇淋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0A44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31F1B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52F23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6993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8EEC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FCC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CF415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D52F6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芒果冰淇淋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C6CB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1557B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A382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23DE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5EAF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58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E6D8E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EBF88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香芋冰淇淋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A805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0B81B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7B9C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41C3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6098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C06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3E39A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03F4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巧克力冰淇淋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A6D6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107F2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7260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91DB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56B0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170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B5A53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32A5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香草冰淇淋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4BF6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4千克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FF33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66D2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6CDB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21BD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37C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CC241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DDE6F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温州灯盏糕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51031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65BD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DA7A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4522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7389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A6F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2AC076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C6285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丰芋牛荷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3AC7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1件20包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54B23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6808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E627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FE66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62F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AFC40B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D9654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芋厨灯笼包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DFB8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1件20包芋厨</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2D037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7BF0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4962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22B1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8C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04C8A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4606E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蔬菜小馒头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3582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一斤约70-80个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80E73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7B0A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D426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4BBD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01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406E5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5F98F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卡通猪猪包/熊猫包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F495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FC34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8A398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A228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8538B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47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D72B5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1CDB2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营得中式4层卷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1D51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EB79E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0162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87EF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F9CF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FB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A4581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E5AB7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招财进宝芒果布丁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854D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360g*20盒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09258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F47C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7735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063F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544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DE17B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9E834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冷冻提拉米苏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BBF8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不小于6寸</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71D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D89C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B1BE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B48E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91D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FAAAF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70E74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阿诺脆皮泡芙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CFB7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BFD92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BAAB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97E6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A936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68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44AD1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F82CB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雪域牛乳蛋糕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B348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500g一盒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0408C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FD1D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CA6B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0F9B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DC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EE138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EBD3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莲子罐头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39B8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FACC0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D6A5B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BBF7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2818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045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15FC1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94DD0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水晶芋圆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DC5D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250g一盒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192A7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6E7A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D409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15DF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9A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BB723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75CB9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五彩小芋圆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6C0E2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500g一盒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253BC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6022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F7A4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821F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666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795E0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494DB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918B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8CB82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C73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4A03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6014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8CA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B524C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B1C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高菲深黑可可粉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1EA9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1900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4B23F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0A7E2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C28C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AA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7DF7E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648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蛋黄酥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E9F9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E542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FDFC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E918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9BE1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DC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2DE68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CA7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E678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8B47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7727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7597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EABF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A0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99992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02E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友臣奶酪千臣面包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B95A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6E51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F9B8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17E7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E8960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AF5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7FC15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0F1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红豆三明治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F4E2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A5F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D9C8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4E3A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0485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A5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CAC27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355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牛奶抹茶味蛋糕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6C5C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F9AE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800B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7DD3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C5E5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2A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CC92B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86B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卡尔顿肉松焗蛋糕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BF75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A74A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8AB1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E7BA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AE5A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634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7F4AD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47D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乳酸菌小口袋面包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F8C0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1F87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C43F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4063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E5C23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F68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96AF62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857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虎皮蛋糕卷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81EBE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4E1C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47E0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8A52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56C0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CD7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2D5C6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69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冰皮月亮蛋糕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0A3F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72C3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0661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57D8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055C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83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F5AE1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F66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夹心蒸蛋糕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4131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8F3C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3FC9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B6DC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2805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21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FE13E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8DB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肉松蛋黄卷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DB57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794F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2C2A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0440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DEFE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E1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CA2AD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EFF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果粒卷三明治面包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D3AC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A413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A04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0C56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09F1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82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2020C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860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蜂蜜脆皮小面包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1778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F855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7CE9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0F1B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6C54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CC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2036E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B3A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西瓜土司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B26D2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A1CD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E9D6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4F10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89C6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D9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FFFFFF"/>
            <w:noWrap w:val="0"/>
            <w:vAlign w:val="center"/>
          </w:tcPr>
          <w:p w14:paraId="1338ED5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2A1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A300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B3FE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D29E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DE90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F362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30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0F3CF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26F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仟僖慕斯蛋糕</w:t>
            </w:r>
          </w:p>
        </w:tc>
        <w:tc>
          <w:tcPr>
            <w:tcW w:w="22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1DE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650克/盒</w:t>
            </w:r>
          </w:p>
        </w:tc>
        <w:tc>
          <w:tcPr>
            <w:tcW w:w="7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60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4ABE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37F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14:paraId="538775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0D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0402F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E15A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袋装安井奶黄包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1874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360g,12只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3222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CF5D5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9867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B99E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E3D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1CBF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6C9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香蕉包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FCF5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F08F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3D098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7D6C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1C7B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049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25DA4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32B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繁花似锦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7138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4E00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A9F79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2723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A46F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ED8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9F16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75E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富贵吉祥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6ADE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5050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FA1ED1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0EC7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47E6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BA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0F4DE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AD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百年好合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6F8B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FE0B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87975C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30C9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D57D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B6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5F4D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1ED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福星高照</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A0B5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5F924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8C751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F306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BA2C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76B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61854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9D5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相思双皮奶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6D2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54D5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1C707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95D1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C141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831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A6799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887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雪花香芒酥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AB37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10FF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671A1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7604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73DF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961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03CC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4C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安井奶香馒头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55B1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6ABD0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31A6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DCCE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F579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1D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7290D7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C528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金丝香芋酥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5F7F6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3DB0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D5E3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90E8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4BA4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B2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54F6F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C20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杨枝甘露风味包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94AD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318D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AAFDA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0AE5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7005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65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2791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8F8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奶黄兔子包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334D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026D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7E62B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81F5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991C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53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BFCB4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84E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酥皮春卷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E05D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638B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BBA2D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C518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1114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182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6430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3E8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奶黄包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7422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00FE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F9390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2186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7183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31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E776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6F4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叉烧酥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4D77C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 12个*8包 96个/箱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3394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055D6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2FBE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AA7E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97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13F5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086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滋杨味板栗酥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55E92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板栗馅 33g 10个*10托 100个/箱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5F02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31946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CCC9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7F9C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3BE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1478D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BD8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朱可光黑叉烧餐包</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2CCD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35g 14个*10包 140个/箱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7B4E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181AE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0ECA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8785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BB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316A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EE13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朱可光黑金餐包(黑松露咖喱鸡肉馅)</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946E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45g 6个*20包 120个/箱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76E8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66898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1EC3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59D1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F8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970A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230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朱可光脆皮山楂叉烧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餐包</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5BB74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叉烧馅 45g 6个*20包 120个/箱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66AF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55BB7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62FC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36FE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F3A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1328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D8D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榴莲龙珠酥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A2ECF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27g 12个*8包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6D5E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6CA4F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FE5F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C3E5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DC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923A2F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3ED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榴莲酥（莲藕形）</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EDCB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榴莲馅 40g 8个*10包 80个/箱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1173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DCEA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0E9A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1D5D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3D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B259C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623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滋杨味F2福袋酥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45F01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香芋馅 28g 15个*6包 90个/箱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9872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0E802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9254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4FC3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09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1458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2CD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花开富贵酥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AED1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紫薯馅 33g 12个*8包 96个/箱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964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9C84A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1239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0884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EA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8684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040B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98650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紫薯馅 33g 12个*8包 96个/箱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A883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F68B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D002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C6B2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6E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CA9D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98D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双色牡丹酥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355AD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莲蓉馅 33g 12个*8包 96个/箱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FD11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4C78D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1797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9F6B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6B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EA8C9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5BC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酥香油条 T180</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DEA69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 3条*24袋 72条/箱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FDAB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14994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A0A6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0285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3B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BD3A5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648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蔓越莓酥茸小油条</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85C5F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 18个*6包 108条/箱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FC5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03549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7104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DD08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95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A370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6D3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黑芝麻酥茸小油条</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0908F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 18个*6包 108条/箱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43F9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37A2A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3D50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2C65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F1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1212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590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6EFAC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萝卜馅 35-38g 8个*10盒 80个/箱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266B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4E600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7C84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2592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196B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ECCB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602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手提酥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F1031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烧汁鳗鱼馅 32g 10个*12包 120个/箱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B3D5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1D382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4AC0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B332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EC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0B6B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3A8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粉色手提酥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0DBF2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芝士奶酪馅 32g 10个*12包 120个/箱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6591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7888A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0542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F529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74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E01D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6BA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黑色手提酥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89E8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鸡肉咖喱黑松露馅 32g 10个*12包 120个/箱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2FE3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6FE63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2C7F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ECC8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15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925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3C12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速冻天鹅酥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98D08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榴莲馅 28g 10个*10包 100个/箱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04330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0A271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E773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1F0D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D9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15DD8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31F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紫薯黑天鹅酥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53490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紫薯馅 28g 9个*10包 90个/箱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4683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440EE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F50F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D239A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75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DECA9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932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慕斯蛋糕</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8C160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650g/盒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675C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2AAB6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C21D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0D9B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C05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1C6C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920D0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冰心月亮蛋糕草莓味</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99487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EDAA1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334A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D121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DBD5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A19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4E33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934E2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冰心月亮蛋糕巧克力味</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D8AA8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060A0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9A73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C7F2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0C57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879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69A9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C4CE0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虎皮肉松夹心蛋糕卷</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B8A25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15C72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2464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565D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447B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4A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97C1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123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FE5C3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虎立方蛋糕</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45F19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93D28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9003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CCAC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C495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27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26A9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4FB2E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红豆三明治紫米乳酸味</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868C4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43BD1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9BB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B614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F0D6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58A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C9D1F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CC107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欧心蛋挞盏</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44FE1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30个*4包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7064C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953A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DC14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70AA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8B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EE86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FC6A3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艺佳福麻薯</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94522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2"/>
                <w:szCs w:val="22"/>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A99C8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87AB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5946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E305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EF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2691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0E52B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糕诚彩虹塔</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3270D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20个*5板</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9DEA0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CFB9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B128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BABC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18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1A27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23377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福星高照</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49411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kern w:val="0"/>
                <w:sz w:val="22"/>
                <w:szCs w:val="22"/>
                <w:highlight w:val="none"/>
                <w:u w:val="none"/>
                <w:lang w:val="en-US" w:eastAsia="zh-CN" w:bidi="ar"/>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5B8DE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8411B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19AC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3CA8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C8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666BCC4">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AA8332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芋厨大福</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BEBE5D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250g*20包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CF34A0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1CE83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5EB4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500E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3ED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77909C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十、冷冻食品</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3F420FB1">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15FF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B9ECF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A25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荠菜饺子</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C4B9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新鲜</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A29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CE0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F4351">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24B1BC60">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1D9C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7B892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7F3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小搀仙天目笋尖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9F68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CDB1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7CFD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713D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2FA9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EE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11852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4BF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芋厨果木猪仔骨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A95A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53CDF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FDBC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3C31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C5D0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09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8A8D5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CF3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芋厨天妇罗鱼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7D5C4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400g15包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262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40B8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675D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18138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5A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AA017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EC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芋厨柠檬凤爪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8A32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FDC5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D498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B812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04F9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04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55DDD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ACD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龙海蟹黄八宝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166D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6E45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E176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8384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7BC9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29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D57D9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1C0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姐妹鱼饼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12FA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514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BE63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6020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E208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FF3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DE7D7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3BA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芋厨五香腱子肉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7439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8F2E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7BB1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61C5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9E1D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E5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9F628C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307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海仙配青花鱼半成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B2700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1DF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15E8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C79E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9E98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DAE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CECC8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C76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万正小笼汤包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920BC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25g32个6包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9F18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372AB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1E59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4E42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1D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CF042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29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里品膳鲍鱼卷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A78D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082C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A297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542A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6DB8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74B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1D23B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22D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欲多海草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180D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613F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7AC6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2D79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9885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29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A5997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EFB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里品膳彩蛋卷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284A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A782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09C7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C106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F07F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984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4BA1C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9F1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西子大江蚕豆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FDACF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4包*5斤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2BF8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1F2F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B506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C436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95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0E596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C10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D0773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8DD6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B534B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62AF7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0F95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09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F7E0A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831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清真牛排称重</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CC8176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冰鲜</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89D5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29EB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F7DF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5E35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5A3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F2A74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BC9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芋厨富贵酥肉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B4843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500g*12</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1FE7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0C1D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ADF0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FA8BD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44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BB885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091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胶冻</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62CF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C2D6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4045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C2AA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2387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11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8F808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9BF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8E7F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B9FA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D73B4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A9668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8E71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30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D6AA7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7ADE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安井贡丸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5F9D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CBD8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991D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5AF9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E4D4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DC9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6FC9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C20BB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安井骨肉相连</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69EBC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0BAD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7DC0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67C1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D4C0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EDD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2AB128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16F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亚明韩奥舌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F701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7701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1EC80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55C36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FE36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BA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067B3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18F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品记黑椒肉片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2054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CCB8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3AB0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4C44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6750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E5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4224F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C7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冰冻红毛蟹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A83C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7斤一件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338F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C345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D16A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F876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4C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7C16A8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51E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厨丰原琥珀香肉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EEED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BBEA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9E92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71B4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AA13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995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94DBA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B13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营得花菜梗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EF60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874C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FA4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9B3E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6B62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73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8E825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820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宽利花蛤肉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B789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DCD4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36DE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1906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B7D9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5C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DC8F9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71E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阿多花生苗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773A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1件/30包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063D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877A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2494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11D9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41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4A518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F17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黄金手工虾卷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BF1B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230g*15包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D2F5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A9A1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5681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F074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A9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ECF13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F03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芋厨天妇罗虾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3696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230g*15包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3C886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4E83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5637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312B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052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FB9E8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982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阿多吉祥瓜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1223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C73C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4C36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7F5E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EC57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4ED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26F75C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651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酱龙骨，称重</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E4EF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8261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2C69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B470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0E78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C1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4FFED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773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酱油鸭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D12E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450g/只以上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7FD6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0599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A272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E000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33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037FB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0B4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7DB6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41F3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61B7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B429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C95D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82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7F908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72A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龙虾尾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84E2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36F1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57BE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4685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BB5D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3B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51786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D16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9C92F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4307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ABB8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DFED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B3B4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09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5D6FD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0F1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B615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D1C4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414F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187B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B7D8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C6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2BB4F3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36B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毛豆仁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2CB5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F1FA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3F32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7A49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744D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39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FDA37F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C37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BD15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553D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D3F3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B7A4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5C54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98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465FA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D59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安井牛肉丸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A931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B007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00A8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335A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7D38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8FE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C07B6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C27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清脂荷糯米藕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90B9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9347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CCAA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9721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BEE5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E7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76A1AE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ADE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阿多泡藕带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39DF5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DB0F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4D74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692D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4388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4C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68435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8AB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裕多裙边菜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C30F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917D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66BD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63EE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9A97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AEF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EA15C7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17C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三文鱼骨称重</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9E58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98881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3834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7BBC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97B1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474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DF257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E1B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山鸡干，称重</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4AE0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BCB0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263F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0FBE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38AC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8B2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89773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452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圣农琵琶腿大号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101E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4657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8D458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9BBF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A9F5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4F4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5763C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BC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芋厨食堂装酥排骨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AF64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C3FE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433C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88E4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DE52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63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7C713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D5B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芋厨手抓扇骨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E4B99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1ADC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7D8A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F0BF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F8DB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96D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D7CE6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8CF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名佑雪花培根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E36E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1745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98C92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FFC7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529D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A00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424EFD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F99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芋厨泰式凤爪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64F1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F5D5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672A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AA75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A298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F27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605C1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770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阿多碳烤笋排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89C3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AC74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2F81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BA1B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862F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0A0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51CB29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EFD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芋厨天妇罗一口酥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BBC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FC2C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E4DD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69D3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9865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59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8AFD4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B5E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一品膳一口肠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246D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89BD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F1FC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5D07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B810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998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3AE84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605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芋厨香酥鸡尖</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63EC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4AC7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F7EA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73ED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F085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320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D1D8F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584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香海香虾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E773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B649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04E4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3904A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F38F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57E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02755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B25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新西兰青豆仁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1AFC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12包*1000g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31C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39A2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718C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C10C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7EF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8A2B3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81A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雪花牛肉4A，称重</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1F0C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4A级或以上</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C2C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C56B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095D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E923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37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E8189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037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雪莲子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92CB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07ED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BC5C0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2D0B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7587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C3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60DA37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C53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盐焗鸡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59C37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1只不低于1斤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220B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AC10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6FFE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F95C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39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F769D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F79C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阿多一品蛋酥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8BA2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30盒*120g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F162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61EC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C3A8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34C2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72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B5C1D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672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营得牛柳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1EF6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2731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DD5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F3CA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8210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51D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9CAD3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CC7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营得鲜贝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91F2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240克30盒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1170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5CA3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46E3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6BE4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061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40C0A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F17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营得雪花牛肉粒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126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300g*30包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4B11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E7A5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68BE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46D1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35D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31783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0C6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安井鱼豆腐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F3CF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03FB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6185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9BCC4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6963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62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B2F17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6B9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申之味枣生贵子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61F59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1.3斤*20条</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EA06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CFA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FE78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C60C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E1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E8758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BAA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阿多珍珠小香菇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FFAA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1FE3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AECC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FEE4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E64C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69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7D94C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3B9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安井红糖发糕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A24F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D29E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EED6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6137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0305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2FE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0A158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164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安井虾饺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791F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2D08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1A8E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BE8D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E1BC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10B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3630D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F24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博大翅根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85E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DE2D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581C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EEE4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5D93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7C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44394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D8D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益客冻鸭掌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8FFE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5DF3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76796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B987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4194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993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492647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3C1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国产辽参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2D64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9CB5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E668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6CA9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FCB0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E30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4B140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32B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天润生鸭肠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EE92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F6D7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A905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6A8F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78AE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67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0865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328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天润鸭胗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54DA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7262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917D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FE1F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4CA8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207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7A400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232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益客半边鸭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E88BB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9E24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ADC9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8526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F3D6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DE2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589525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6F5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益客中翅根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21A5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54868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4E78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DD30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57B0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49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A0E099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ECF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袋装天任青豆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4A6C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94EA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5651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B0AC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F53C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B8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45EDD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E33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百荣威冻玉米粒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5577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6D5B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3D2D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2A58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EB0A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22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9D6A2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C05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南极冻八爪鱼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E01A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65D4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C755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41CB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3772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C32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77E95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5B5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杰能黑鱼片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D231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250g*25包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BA48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F4B4E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8CC2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6C53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C4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68496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1C9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全月湾青口贝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A86A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475A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D500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68713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B79A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13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F99AC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F48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威记日月贝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D2D6A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B4A4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3BCF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0D5B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70CE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8B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877619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273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华信蟹肉棒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547E3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9DD1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3B15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C39D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8FF4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BAB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D0FAC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85F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福弘达真空花蛤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1926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40A0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9660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4AFA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22EF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E3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DC8B7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942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升杨纸片笋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EF88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B2B3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11FE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1A0DF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BBA7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59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EF6BF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D16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升杨高山野笋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748A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36E6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2C46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8989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9F5F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357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4973E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16C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卤水冻豆腐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4F24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5斤*4包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C025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697E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8368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76A0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65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779E8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A35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豆黄金腐竹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452A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107g*55包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779F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929D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2C8B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BDA3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66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2E444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D2E6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好之心豆腐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D8451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380g*24包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C044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4ACB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0997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5931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E3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F1C27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97F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豆黄金豆泡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74CC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500g*12包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82D1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F4C52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73A9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C617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C7D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C3FEA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FD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芋厨脆皮叉烧</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0BC5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061B0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C3177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60A3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3AA0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83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7A33C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F499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芋厨龙田杨鸡块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E281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C308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404F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4F0C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5DD4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69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F5BF1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E0B03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日式吉列猪排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5BDA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E8C0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CB6E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3213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4474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24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330E6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66329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皇丞名菜水晶虾饺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9BD0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1KG/40颗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9709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74A5B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1E72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A4E1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51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8656C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15D2F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万正鲜肉糯米烧麦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3B78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30g36个6包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D8D7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099B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E0AF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F49D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B8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D3FAC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D900D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万正猪肉韭菜煎饺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7265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920g*8包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B0F1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1769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F058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EDC3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F5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FB37D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F0C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营得珍珠小笼包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3EB7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E96F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0DF2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39C9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A2C3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EC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7A6C1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120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三全早餐油条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EC6E9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5E8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0032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6AF7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F675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58D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E9FA7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5D8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安井手抓饼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73AA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A896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1FF6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F29B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F388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84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5932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32B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浩天羊肉串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1DD1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6C1B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1E5F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9A83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3BEC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CD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24B57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E30D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伊勋诺天牛肉串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267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97FE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AAF54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4094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8779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5D2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384C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1BC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李亿浩五花肉串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B3C1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98F1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E5D7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A514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F2EC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12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81B1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D3C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金锋鱿鱼串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A634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180g*10只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1CA9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2D9D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A8DA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FFEC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4C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57816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AE7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串香达鸡胗串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E8C4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3682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37F4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7D7D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2DB9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56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8B83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209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客记码头兰花串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C9FD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20AA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2A9F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C77B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BF29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601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A60E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9F3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李亿浩年糕排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05FE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5484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0CCBF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1058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D356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53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38751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94D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绵风缘臭豆腐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A8F0B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9222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E5C42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9F1E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E31C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11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4417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881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今日秋刀秋刀鱼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A357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9FDF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9ADFA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5FEA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5289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34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B1659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FA4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筷品瘦肉丸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8B7E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C9F1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321EE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0A52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00F3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66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5EE7A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893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肥米仔爆米花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8863C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14B3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EFCF2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B125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1EEA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DC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78B0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871A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乐肴居照烧鸡肉饭团</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810FE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F7F8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148E8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D677D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326E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EF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630FBD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A1A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畲乡竹筒乌米饭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17F80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110F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12B8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B86A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1350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CE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0D859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9F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铭辉雪花牛仔骨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9D648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F3D7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986A7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BF17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F53B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005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6D3B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FC8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安井夹心鱼饼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8966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53D1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229BC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2A1FC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42E5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7E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9AD43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FA6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安井台北贡丸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E5EA7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3ABF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895A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8402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ED81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567B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9ACE79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73F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安井开花肉丸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D11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FF30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2174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5C9E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2EF4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901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281D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921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安井仿蟹柳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6D72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C317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D759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8F28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70F0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F8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4A5D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26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安井撒尿肉丸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624B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27DF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F422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238EA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FF11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665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E6F8F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A0E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七叔工红糖糍粑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B1D9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3254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60C9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C2E1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CA06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4E8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0A348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810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煜烁老三脆口条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69B2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EF95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4F82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5A96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9F53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2D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FCF7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4C3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煜炼老三孜然羊排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C006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B857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7820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182DE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4CF6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40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C3C844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6CF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香邱冷冻薯条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1A88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7FF6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4067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9E5C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BE23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CDD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7BE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467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蓝顿旭美开心薯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7C6B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2千克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F46F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DD6A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6138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10D8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6D0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98EB0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693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花语林矾山肉燕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5DD6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9CF9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AC7F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81DF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ECD2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46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A5EA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78DC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亿嘉福雪花培根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13FB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7ABE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DD7D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5A58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7635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AA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957E0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A47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小休梦烤鳕鱼片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2C0D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5B0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DFD2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9F1D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2F5C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2F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EB5E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2E5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真庄香鸭头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DA0F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C609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32D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F329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DE1AF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D7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B69D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13D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皇上皇广式腊肠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F9E4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78C7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CDE7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48828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A7C2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34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79088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3E2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安井猪肉馄饨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5231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EC4E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11AB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F2F3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3420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A3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F9A57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59A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黄鱼炸响铃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E7F9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E387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F39B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C423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1FE8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01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FF46A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3AA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博大半边鸭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F7ED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9KG/箱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CA9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48D20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1A55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56DC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B0D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FE89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9F1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博大鸡壳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93E6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冰冻</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C82D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3B55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A346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706B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54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E349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959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鸡翅尖大个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4979A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9482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3F6A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C8F6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811F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70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2C1B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318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博大小鸡翅中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31A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0D96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D79D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E36C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83DB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D8F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1100A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C1D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酱香黄鱼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C503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516B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3D42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DA09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AF1B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CD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8269B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80D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安井南瓜发糕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924C1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DB305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5D2E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4A27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5F4B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439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626F0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1DA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营得儿童牛排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6517A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BFBE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0460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EEEE1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B659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AA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F0D2F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AFC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芋厨江湖羊排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305A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DACE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D352E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943D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B90AC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C6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5B5C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A90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芋厨蒜香脆小排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0A81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EA41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EA32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280C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E997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4D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79D6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2DF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芋厨鸡爪皮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D08F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去骨20斤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445A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C212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E32F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08970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91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2B50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45F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翡翠螺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20D7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5350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264C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B5F0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E667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042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F6A69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F06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芋厨烟熏扎蹄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E472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8D55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B127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5075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2CC6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D92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7A90FE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CC918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红豆山药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5C8D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300g*30包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E5518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E61F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28F4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C4E8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63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56EF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A8C37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刺身甜虾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D2E7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F8F2A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857BD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E314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25C1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68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B781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AA3AD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日式烤鳗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381C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6CA0C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13A0F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7951E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0024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78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BBFCA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1AE91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奥式烧排400g*20包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07F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如意三宝</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22369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07F9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6BEF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FBBA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37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1E41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EA542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蓝莓鹅肝650-1000克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AE74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A级</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FE218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A123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2E82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1C36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DC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851D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99405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金钻鹅肝（包装）150g</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2D19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分小块</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AFE44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21C5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35CC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4D8EC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54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87DA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49B3E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荷花酥6个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B84B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千味央厨 半成品</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CE60A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AE5FE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AEC9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A151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8CD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7F8E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4FF10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阿邓浓汤1包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AE9B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1包1kg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C74A3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05F9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7BBD7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DDCA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130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D9AC9B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C79AB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飘香芋1件18包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D2FB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9F0A0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EA6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CD92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1B7B4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5DC8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F685A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DBA6A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满仔渔卷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712D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04E2E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D0C6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8C33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618C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35C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8EA65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3259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米兰虾饼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2841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AB41F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3EA7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D169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4B78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D6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D948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1BB6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宫廷八宝饭</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139C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400g/包安井</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5A38E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7E0F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1D66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C37F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58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2876E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800CB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法式羊排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470A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5556C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92D1D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80A4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9578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9B1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D3C5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1DA45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亚洲鱼港鳕鱼排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878D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310g/10枚</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7DA6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3B00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054A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27BB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778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7354A7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84225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圣农热狗香肠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CF937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1.9kg*/6包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8CB90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1612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825B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23DD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27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DD4B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30FD5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一品海皇鲜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093F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15包*350g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15B7F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47ED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C696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6DEB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F3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54F0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51364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安格斯战斧牛排1条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B1C7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4E7D1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5BB9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B5B7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0A0D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95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390C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5E9B9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麦穗脆腰花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6FAB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百香顺275g*25盒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20890C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3948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0006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591D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A0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6083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25895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稻香肉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D1C6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芋厨350g*20盒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62061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5F7E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52F0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2050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714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D4C71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3F4A5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脆皮卤鸽1只</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A0453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200-250g/只</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82D70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93635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E51F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1E81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BC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1C473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F04E6E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素天下五香片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18B3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3B17E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EBF3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B1D9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DEF1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98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A25F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680EF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素天下豆腐干丝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DA264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55C8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9EF3D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D329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1798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33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3435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BF2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台之美掌中宝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FF1B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6917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23C1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FA43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E707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91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B8F2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D9233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家乐金汤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92D73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30CBC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8CF8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51A61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DEAA8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C5F0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BA2A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9373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凤球唛鲍汁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F129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CCC8E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60F81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17C3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32F2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E06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5D08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30589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佛跳墙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F4C2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预制菜500g以上</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FB71B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3BF5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0B055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5ED05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5C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D0B7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CF581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阿邓黄焖汤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93EB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CEEA0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63D7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19055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2CFB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77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9699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D7B77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老顾客孜然脆骨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102D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1件25包400g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CB87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42FE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5D87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4C36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45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822F6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56CEC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雨润梅菜扣肉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7D65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300g*3盒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227CF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007E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5683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08B6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7AE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6D03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9CDC0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扒皮鱼干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41B8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ED902A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A36A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1C96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0FD3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D1D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4475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D0537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墨鱼香肠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A9EE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源之香450g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F8ABC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1964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310C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4C03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9B0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C8B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963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芋厨芥末鸭掌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D865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3DBF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1382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7647C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2812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B2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260A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CD8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佰爱佳雪花鱼块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FCB9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D77D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D5C63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DAEB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8901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A5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2E0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BF1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参灵岛蒜蓉粉丝贝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82E2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200g*12包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B365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A52B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CE68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83B9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72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F44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59F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参灵岛喜宴鲍</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E9EC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400g*10包*10个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35A9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E1DC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DCF70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A438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C3A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F20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77E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潮汕李老二广东肠粉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C7CF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165g*30包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57F9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4E5D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6323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56D2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D4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7E7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E1C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潮汕李老二黄金蛋饺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188C6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1.8KG*5包*120个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8132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82B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3735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BAB0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A54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EA14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EBE3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福春园奥尔良腿排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E554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960g*10包*10片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082E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A24D1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5E89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B3F4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C4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0549D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B0B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好庆友巴沙鱼片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7434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837E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2CB8E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6F1C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ED46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16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825C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78F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美佳优馋嘴腩肉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75A81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18C0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AE3D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DC13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D68C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1E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3AC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45D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明世良兴精品牛腩块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4C66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317C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A344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E7DB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401F8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4D3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70BB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76D9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齐汇调理全腿</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F758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D7AE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17DC3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1E1D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99BB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3C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B1AE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61A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双汇淮阳狮子头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D534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2.5KG*4包*45个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B751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CA77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3833A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2825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E6B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DF12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80F5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鲜汇黄金带鱼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B36E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600g*15包*32粒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F440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C947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B305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201B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67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C96F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8C6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新地芋仔</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6678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2.5KG*4包*160个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8EB1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9369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9DFD0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999C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1B3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2841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0D0F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溢百膳凝香T骨猪排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D47F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1KG*10包*16片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75E6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34913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DC3B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2AD0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82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F7A5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F98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溢百膳瘦肉丸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46A2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40B3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DE1C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79DF3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3E638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E1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B597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651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迎旺日式海草卷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DA401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8BAD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FBDA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1F89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2F1A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C87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44D0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9101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正大脆脆香调理带骨鸡肉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8237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058F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E011C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38C0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A5B3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2C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64E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0C1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众客暴风鸡排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DECE0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1KG*10包*14片</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2FA8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EFC78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A3244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8D0B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2EA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5144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0ED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众客法式烤排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9D95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ADF0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7687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2751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83A8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7C8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30F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8AE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迎旺玉米片虾排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5A5E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24片*6盒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3405BC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5867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5BAA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F6B8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C08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367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518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亚洲渔港深海鳕鱼排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AF55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EC1C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E506C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E24B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9A97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1D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380A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2B8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思念暖厨蒸煎饺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98DE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6778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27A9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3E8B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E449CD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C27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04D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A51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中科水产青虾仁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1E55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6E77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1099D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82649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6736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76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D5D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2FA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一口煌健康美味肠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7E179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2.5KG*6包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9D948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094F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5720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1E2C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EA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762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27F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舌得阿妈炸肉丸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2340C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7051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2D28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4B0B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FC84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FA5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D9F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68E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李老二八零肉肠（原味、黑椒味）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8404E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0093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2CA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A8660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991B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568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0AE7B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5B6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厨跃燕红斑鱼片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16EC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5F5B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B45B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B69F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2E1EE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FC7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61F06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A40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浙星金品可乐翅根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C730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F49E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A45E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9A1B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F68C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8313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D408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584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鑫中天牛牛宝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98F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CB08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AD0F84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7740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F2DE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CA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666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AEF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迎旺冻面包虾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05AB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1.38KG*4盒*70个</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00A4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2A809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89C6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1E009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0B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4137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341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浙星黑椒鸡扒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AA26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DB40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2F93C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AD7B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5C11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24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7FB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098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浙星香脆藕合</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EA3A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0.95KG*10包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02C4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65ACD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D8E5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DE8E0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8A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9E9E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788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浙星韩式炸鸡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2C768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2KG*8包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C325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2B675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BDA9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F0A0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430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5D2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9D7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膳行天下过油大排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F863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8AD80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158E5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AFDE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3248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85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A124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6E1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蒸肉米粉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5EF6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D88B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B1CB9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6C40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B78D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50F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BDB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CA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明旺CoCo虾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9A0F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1KG*9盒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59D0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03636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F977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4C416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EC7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88A7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25E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思念暖厨猪肉香菇烧麦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019E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1kg*6包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80D2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BA2C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AE1B06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5173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1C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159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99D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思念暖厨猪肉包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9DE3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B3D8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9B64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48273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00D8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7DD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4C4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08C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濠美味开花猪肉丸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DE67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5A667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8DD6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8B36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0834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A3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AE2B7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66C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濠美味开花牛肉丸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71EA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9E4C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AE709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EFD7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8137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1CA1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22C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2675"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74C461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肋排国产</w:t>
            </w:r>
          </w:p>
        </w:tc>
        <w:tc>
          <w:tcPr>
            <w:tcW w:w="2210"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3820D9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2斤*10片/件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4940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7F7F9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478D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6826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FBD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8F0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2675"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1F7279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羊腿</w:t>
            </w:r>
          </w:p>
        </w:tc>
        <w:tc>
          <w:tcPr>
            <w:tcW w:w="2210"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2DF650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2.5斤*8根/件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F8BF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27F13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CF34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BC8B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17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741BA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2675"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1F6EEB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小牛腿</w:t>
            </w:r>
          </w:p>
        </w:tc>
        <w:tc>
          <w:tcPr>
            <w:tcW w:w="2210"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3E1735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2斤*10根/件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A818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86C32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A953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1108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15D7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4D0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2675"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5D23A3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肚尖</w:t>
            </w:r>
          </w:p>
        </w:tc>
        <w:tc>
          <w:tcPr>
            <w:tcW w:w="2210" w:type="dxa"/>
            <w:tcBorders>
              <w:top w:val="single" w:color="000000" w:sz="4" w:space="0"/>
              <w:left w:val="single" w:color="000000" w:sz="4" w:space="0"/>
              <w:bottom w:val="single" w:color="000000" w:sz="4" w:space="0"/>
              <w:right w:val="single" w:color="000000" w:sz="4" w:space="0"/>
            </w:tcBorders>
            <w:shd w:val="clear" w:color="D7D7D7" w:fill="auto"/>
            <w:noWrap w:val="0"/>
            <w:vAlign w:val="center"/>
          </w:tcPr>
          <w:p w14:paraId="7CE1628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200g*40包/件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3611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A1C26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29C4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DC0A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29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425E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5F8541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牛半排</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06F1E4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2斤*10片/件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8E20D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47247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2BC8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A0CB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9FC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0F3F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404CDE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蒙古肉</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79E536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500g*24包/件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8C04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9B55F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7BBE0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3B0D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D6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A42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6CA3F6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盐水鸭</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483C8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2斤*10包/件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B018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FC4F34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8F6ED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4853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47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9D40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044C1B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圆排</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0FEEF0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2斤*10片/件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DFF9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4E0786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084EE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5C8A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FA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7F09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26641F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小炒黄牛肉</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0CAE6E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300g*30盒/件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28B72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347DC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A942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7103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9DE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9E03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2B4A4D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鲍螺片</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7FA712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300g*40包/件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AFB2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697401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9C0B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CAA02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20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38D4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1B1534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酱牛肉</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31F0FC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20斤/件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3EEEC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72089C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F8A20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C9AE7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E57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2A2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2675"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32944C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手抓仔排</w:t>
            </w:r>
          </w:p>
        </w:tc>
        <w:tc>
          <w:tcPr>
            <w:tcW w:w="2210" w:type="dxa"/>
            <w:tcBorders>
              <w:top w:val="single" w:color="000000" w:sz="4" w:space="0"/>
              <w:left w:val="single" w:color="000000" w:sz="4" w:space="0"/>
              <w:bottom w:val="single" w:color="000000" w:sz="4" w:space="0"/>
              <w:right w:val="single" w:color="000000" w:sz="4" w:space="0"/>
            </w:tcBorders>
            <w:shd w:val="clear" w:color="D7D7D7" w:fill="FFFFFF"/>
            <w:noWrap w:val="0"/>
            <w:vAlign w:val="center"/>
          </w:tcPr>
          <w:p w14:paraId="1751D9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1000g*10盒/件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62107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FF9E42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7ECB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9E58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5A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F8B3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04455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五彩缤纷糕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4E18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30g10粒</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ED837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9C7533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7B5C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AEE6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A3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3FE1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F86DA5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杂粮松糕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17BF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D973C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B286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EA51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940D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5E1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8CEF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288A70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榴莲角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5429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DFC5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7055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02EF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840C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D7A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D23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99A71A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白桃慕斯190g</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336D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5DB9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12110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AF22C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6ADC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051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A7EA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50874C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玉米枣发糕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2D9A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8898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FC30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653E5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116D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2B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71AE3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1F5CD7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喜得五香豆干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F3EE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8856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ADB8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DF42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4F51E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50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A4C0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9FDFE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雪花香芒酥</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792B8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F5DE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42D5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F761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0E725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BC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E26B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0CED0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黑米方糕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4B332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7451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FD94E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0B3F9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2681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97C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C189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E26E4C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冻江蟹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05B4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CD6C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D1F1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A87B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E7C4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FB0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CD50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4FA2E3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野生海大麦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5621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42527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F5496B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CD984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0319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02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CD0F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076072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香汁黑鸡枞</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D0F54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B46B0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545B3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C9B0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41EE7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43B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E003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026F47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翡翠玉儿菜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1C02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F60E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F6FE34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BBF1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0873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34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7FD0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B16084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金嘴蒜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0FED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B5104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3F634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D1FE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1116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76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5930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CA17C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竹签鳗</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0005E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024FD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0230A7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8D62B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86479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F8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DC84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5FFB5F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海苔豆瓣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0F1A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E2A12E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CA1CC6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A37F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8E8CA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ED5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B052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58A69F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阿哆拔丝秋葵干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3919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A49E4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044D1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43D8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722C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A0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3CCD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E505E1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高山雪茸</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C43AF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B0E70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A0857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E1C3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9F32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3D3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21E8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B311CC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刀神笋丝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641F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CB4BF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FC2C57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64D5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430D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69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7F1C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3A5DB9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小鱼花生</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80AB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A4FFB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DF993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5C47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FC7F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41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354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B3565A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千味央厨芝麻球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E6689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9F5CD6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578B7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9C419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FEBC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C4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017F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1E0847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腌脆黄瓜（绿色）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0024C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1BFF9A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206A00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ACA2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3E25C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B5B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7F6C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8EF488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速冻玉螺</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EDE3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FB3E92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21DBC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D65D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FA4C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051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5D9C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82128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9574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A8159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63607E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CDC4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74EC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66F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A89BF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8814D6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白灼野生虾姑</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06D8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5BD40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9EE8AD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1351C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0794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A14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B7EC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2359FC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千叶小豆腐串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DE08E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30串10包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9652D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C7650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C6CEC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5E18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ED56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CB3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BEF93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牛肉小串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99244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10包10把30串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E66C4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6EB216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5D9E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906CF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B0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A0223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28983A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香肠小串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DA1B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10包20串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7D9337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C718F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22DCF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D6C9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E51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03E3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7BD625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鸡肉小串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505A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10包10把30串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DEE93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2FCA9A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85DA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5332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303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69EB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899A1E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脆骨小串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6EFE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943BA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DF11E8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8312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09F5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77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8246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D8B1EB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青椒脆骨小串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A7F5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BA96D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A686C0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D571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ACFBA5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DD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6F3A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6E2ADF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黄金肉串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56F9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10包10把10串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5BC47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2B3219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C40A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427C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46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EB6F0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CED604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鸭肠小串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26026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10包10把30串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20EEA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BECE8F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F2E8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7D1FE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4A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F46C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82EE9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香辣田螺串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40EFB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10包25串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46515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702BED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A7A6E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8204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85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C8204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6CE4F5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小肠串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9FECB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10包20串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63077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EA1981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9D5F3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107A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0B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2A84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E8AF9E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7060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10包10把10串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7E773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569475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4CD0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479D2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A9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651FF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03A792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秘制鲜虾串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B9BE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42A01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B83632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FAB1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E1A3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02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EB85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E26127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牛骨白汤</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0E55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E15085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5692A3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2667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39D9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FEE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6B82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F25CFD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玉米小串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7DE6E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10包10把30串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CB62A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A52A2E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7A48F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3B93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2B3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A79E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B34CE8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鱿鱼须大串</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B888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10包10串</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B33808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4E80EB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A4B6C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A537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19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A2E6C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17798D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精选肥牛卷</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7466A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CE662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E00906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ECB2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19C6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B31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6328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A73F45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冻牛腩</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FFE0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E4351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CBC020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4D7C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BB2A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8F4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8F54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AD65CC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福佳香东方早点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A9F7A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BF472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8458CD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F55A1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A3EC8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F4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060C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81FCF9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安井奶香馒头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8A966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D88C3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23024E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1C4B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4B9E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72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7776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4E986D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祐康玉米发糕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808D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46B4F1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DCA20F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CD03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CFD4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7E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341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0F5330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思念猪猪包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F6DD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7617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F4DC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032B8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135E1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F2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010C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005A63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3E58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D7492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59EE39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E3BC9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7185F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678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417A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8BC61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柠檬百益果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6554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32E9E5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B133DA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9772D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17EE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82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5AD6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1EDD5D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松茸菌</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67C2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4FABF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CA7A06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A38B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DC53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C7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136F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8EB7B2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什锦野菜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F961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8A51E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801AA7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6AD82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69226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432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203A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05D8C4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养生竹菇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0F7C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410E7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2BCC2C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BBEC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66D2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4A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BC39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918D02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虫草花脆笋</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9606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DE204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877964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D980D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FACAD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B1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688E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5BB3A3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贝边</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2CEEF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83046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B41ABF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A326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65D2B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50F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F22F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1B8BE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翘嘴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32D2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F2EE5F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5262F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1CE3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0DCD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BA1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866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themeColor="text1"/>
                <w:sz w:val="22"/>
                <w:szCs w:val="22"/>
                <w:u w:val="none"/>
                <w:lang w:val="en-US" w:eastAsia="zh-CN"/>
                <w14:textFill>
                  <w14:solidFill>
                    <w14:schemeClr w14:val="tx1"/>
                  </w14:solidFill>
                </w14:textFill>
              </w:rPr>
              <w:t>279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7462AD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墨西哥花饼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7ACC3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CCECE3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CB16F6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FBB14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FC22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19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9DB0F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C6976A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双脆鸭掌皮</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5097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5FA945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1D4E70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84BA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9F41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61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3A48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A09D31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烟火菜心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68DF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5A6EC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97B91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5D8BE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7A1302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83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ED0A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99964F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红酒小心肝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6865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651021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FAEAA5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6D87D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90709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06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7BA9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0ED158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开胃脆脆心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48BEF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5E01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6ABD4C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4DF90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FAFE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C46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9747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2276D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港垟蝴蝶虾</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8C51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5265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9E59A7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F7780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C045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D00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CC9B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7496C1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翡翠山药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51CC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CDCF6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0554F1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FB78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1A02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2F6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D254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B66EF1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双汇美味三文治香肠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101B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1.8kg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32677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4CE61E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67B3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9BF39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54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04DD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D617A7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椒盐鸭下巴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6BB35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26155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EBD954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84C2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666D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C30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F9A4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813897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泰式猪蹄</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7A8D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E2E67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AC58CA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5A78B1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27B95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0CC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AA3A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0C3208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蓝莓糥米山药猪油糕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EE9B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70BDF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45928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C8C67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DFDF3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F67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FE7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DBCAF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山楂鹅肝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4FE2A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669D1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6D04B1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624E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AEFF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467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CFEB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A1ADF7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奶黄兔子包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15A07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9B6BA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4CFB24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1C72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219B7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5C0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8A66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FF7128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锅巴土豆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688A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1KG×10包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2C56A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6B12DF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62574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0A9D0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9C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306B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3A1973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88EE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9ADED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FB6E51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772C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6765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96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E1CB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801D88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包浆豆腐小爆珠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CA81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EAA6B8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F8E444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CE86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6D9D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1B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DF9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D3AE9D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珍珠豌豆薯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E6D04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2.5G×4包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ACEDC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D74461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22FA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5B36A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67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062B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C04A4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艾草油条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98F87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250g包20包件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6B893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E8D093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8E62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33D297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E3D5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104B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53AA69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干贝鱼条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2EB1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500g包38包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4F3426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00801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7A786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5E3D8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E55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460D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5F3291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免浆猪肝</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B0C70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E9BBE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FC47FB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1DA54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9AB1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60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6D09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7C19D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免浆鱼肚</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870B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250g40包件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0E18F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39AF5D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4B7F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CE258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B8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EE0F2D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AEA41B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黄金带鱼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4F54E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608B4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9E77E8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C88BB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7CD48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91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67D6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D3D766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仙芋肉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510428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500克×12盒/箱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E7E1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E5890D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68E41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6C01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84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75B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FE08E8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港式生煎虾饼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5A865C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400克*20包/箱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27BC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414197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C950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E3724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37F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C692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E656B1D">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芝士虾饼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F3847B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120g（4个）/包*24包/箱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564E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709ECE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ED50F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541D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9B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C78EA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EF039F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西梅小排</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11F2B1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300克*20包/箱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8EE979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C9EEF5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8040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D741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8D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388E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589599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御品手捆牛排</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7516206">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10包/箱20斤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6EDA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9F2F94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71B7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15CEDE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EAE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255F5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E27E10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芋条</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A53AEF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2.5千克*4包/箱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CFDA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8D8663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898B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6764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77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C0294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EC3F07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果木炭烤黑猪肋排10根</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166BC3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10千克/箱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EC93C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FFFBC6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CEBE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D7970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75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36EE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183600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波纹芋片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E0309C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2.5千克*4包/箱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2B58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3B673C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BF448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A17D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89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73E2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1AEAD2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糯米山药</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07D3C5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1千克*10包/箱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D1E7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8691A8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56861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1E145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52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0A34B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8ADFA8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红烧肉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533979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1千克*10包/箱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2D552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6A0111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DED01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AC84B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B72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88FA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AB08F8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麻香鸭掌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FB7AC36">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150克*40包/箱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5577C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725C7A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5CD8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D6A10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816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9E05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BBA782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酸辣凤爪</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0F3249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1千克*10包/箱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D07FE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828DE06">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0244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9F70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040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4F3D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3D35ED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酸辣鸭掌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B2F16E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500g*20包/箱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00585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697847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42A8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ED110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162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7667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66B4E3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樱花木牛烤扇骨</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046FC2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8.5千克/箱</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8C6F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3D22CB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5366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3552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B5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7A50B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0BBDBF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虫草花脆笋</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765785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20E11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D09859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2921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92C9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C1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49AA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246659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麻辣虫草花</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820E2D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6D692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45D1FF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4526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8074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A2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4090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90301E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珍珠香菇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C5CC8B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A7D65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9CB24C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980A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A319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CA7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419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D6D157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羊栖菜（原味、辣味）</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068F66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D3B7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B5E6936">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88750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9C47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FA2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52AD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F4DB5F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碳烤笋排</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25E4A3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9D8E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A9276E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4A0E9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FA6B3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C1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1E38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B004C1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鹿茸菇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466333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994B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C46D68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F69AD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F9A1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C93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F42C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9A2FD0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怀旧妈妈菜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3D1082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A433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8B30F56">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4C99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D2134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8F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0B7B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D96833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开胃脆脆心</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C0BF67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77550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D4A1A8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A766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78C73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38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D5A06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743290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海苔桃仁</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1F2F89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28AF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A17334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A2E324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E3F6A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E43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EEEF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B36728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椰蓉腰果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A945FA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62922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5A4FCA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E6CE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DD342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88F7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24EC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C48F65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深海长生草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C26D61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91F81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A0FA3E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1918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C3ED4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631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9E7A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7341CD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茶树菇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0F4FCA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240克x40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1E33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6D8404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3560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600ECD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7E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47F6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28B450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巧克力恋人</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26E615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2C57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7D3DF5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EB2474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EFBED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AD6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0BA6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C637A7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蔓越莓巧克力桃仁</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A9C888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FE3C26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6390C9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0BE59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C067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B7E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1BD7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2601B8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宫廷养生菜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442723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BCF30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4A9D78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5C4D4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D9C01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00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0567B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740778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竹耳菌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B36045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08835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AC0930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AEE74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5A9C4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B1B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BD64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6CF93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竹肚菌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EF260E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9E22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F2EC73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04CA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71DE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838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D880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F2F097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湖北藕带</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FEC49E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F699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260016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9696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38C034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4E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B49FE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35AA13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海苔豆瓣</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37C793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450克x24包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6AB8A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550CA8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4F93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D3CA99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1B2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CC20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D4D221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油焖野山笋</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D46EC7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25FDE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E405CB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BAFDF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045F05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83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BDFD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76DAE1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海大麦</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68A9A5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FC71F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680A03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14BDF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8B09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DB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2EA8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0463B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蒜魁糖蒜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9BF58A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B8DF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499680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8F8CE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550B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A37A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E1F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1A1A33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什锦野菜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B04F4D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2D60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56CCB8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D2C3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7165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E0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C1FF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B15BDF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七彩花生</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CF1E3C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A2AA8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BA0000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3CA2E7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8BC8E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42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2E0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D00FF5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花生苗</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722AB3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6175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5D679B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2EFC5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8B7F83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DF4F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73642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CFA3B4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珊瑚丝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2B3574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1383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1833C1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B9D9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B7F0B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52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99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6C4DA6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海苔腰果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8E5D8F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19E9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F5C1DC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242261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B0387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33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BA44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77DB0F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翡翠香笋</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623804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C68A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4E52176">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3C09B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6AEC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9AF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6981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20A7F8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丛茸菇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27D18FD">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61571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410E2D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ECABCD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29A6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FAB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0642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67297E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小鱼花生</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EBF9DCD">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110克x50包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8B3C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940467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44D08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2FF0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8D6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A4E3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5ADEF3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翡翠吉祥瓜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5D26668">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3E451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9122E7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09344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A377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2C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F792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36B6BD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刀神笋丝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301B99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303克x40包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B32B3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A56106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B4C9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780E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04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0D2A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C9A1D3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柠檬百益果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220D4F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642B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BB786F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E4E13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359F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399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D4814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BF62AB7">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清酒小鹅肝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43C4E8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40440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C1E244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AFDB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7FD4E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9C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4424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917236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拔丝秋葵</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32C62BE">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500克x8</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09A3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586120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2E18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205F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5B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47AE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4114B7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裙带先生</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FC9466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400克x20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EDC6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C0132F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AD69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6CD6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97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E559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3B83B9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高山松茸菌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761C374">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284A7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85EB6B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F399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4260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E77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C0C8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768B9F3">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龙爪菇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85C79A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7A1A91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68AD53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8B82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B8CB9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C0E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8E24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0413752">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泡椒秋葵</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8044749">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EC9A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3BC1B95">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3186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3348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E5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DFAA5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148453A">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干锅山珍菌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AE6B670">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300克x30包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1A33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019953C">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74AC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4256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294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5E11B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8122B3F">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千禧百香果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9FEC18B">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C70A6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28C1961">
            <w:pPr>
              <w:keepNext w:val="0"/>
              <w:keepLines w:val="0"/>
              <w:widowControl/>
              <w:suppressLineNumbers w:val="0"/>
              <w:spacing w:before="0" w:beforeAutospacing="0" w:after="0" w:afterAutospacing="0" w:line="240" w:lineRule="auto"/>
              <w:ind w:left="0" w:right="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C995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21504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19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665B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7393E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鹿茸陆脆鲜鱿</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23CD5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150克x30</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EDCC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EEA15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79E6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1CA1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82D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FE49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72CA7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联豪肥牛卷</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4EE853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15F5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0D157C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ED91D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910F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7FC0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9212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A27CB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洞头团结一致</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565E24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9389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992CB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10EAF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EFFF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BD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B238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4A841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海鲈鱼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92E9D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ECDB0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100AB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4F682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14EC5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CAC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9DC5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64B3C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亲亲肠</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10A9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B38F4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3554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5DA93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0E163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7D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A3ED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C8360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仿龙虾球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27F24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F3F9D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F8323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BE49F1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455FD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52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C4E36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E3A7A5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甜不辣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BA7A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40121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A1CED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2C090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CA0846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4D8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0722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86B0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清水莲藕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B9525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333C3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21BB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DAEDD9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807A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A0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F0A2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F8BC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清水千金菜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058A3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3BAD5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29C33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D61A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0AE45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08C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D8B83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87532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仿生牛排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4076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FAD74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6BE9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4D507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F14AF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C0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7B72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BB75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孜然梅花肉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AFFB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A89FE3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3F8C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5CAD3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CB70E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BDC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A7A9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351BA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夹心鱼饼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F9B9A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B4FA1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0883E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465A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789F6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171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1161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222B6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手撕葱油饼</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AFD5B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09383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4F489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BB1B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6326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D4D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68086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01478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寿司海苔</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55A89A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10粒约600g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CCA87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D5FF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BFBC45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0E733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F48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22BD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B79D9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香脆鱼贴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5CEE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0310A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82FB74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29E12A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0DFF8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382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BBA09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auto"/>
                <w:kern w:val="0"/>
                <w:sz w:val="22"/>
                <w:szCs w:val="22"/>
                <w:u w:val="none"/>
                <w:lang w:val="en-US" w:eastAsia="zh-CN" w:bidi="ar"/>
              </w:rPr>
              <w:t>371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BB54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糍粑油条</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B3E2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250g*20包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FBD5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箱</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E144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268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B5586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4D7296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39D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1953C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37F2A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泡椒鱼皮</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0C4138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B3F6C8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包</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32AA16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B1617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422A3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26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29974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EA3F66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菱角肉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583D05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BFFCF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45CFE2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2A35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42E1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77B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9D114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374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C94FB0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素烧鹅</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BC9D91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160g包/60包/件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798096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06361C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350E2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D59D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436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53" w:type="dxa"/>
            <w:gridSpan w:val="6"/>
            <w:tcBorders>
              <w:top w:val="single" w:color="000000" w:sz="4" w:space="0"/>
              <w:left w:val="single" w:color="000000" w:sz="8" w:space="0"/>
              <w:bottom w:val="single" w:color="000000" w:sz="4" w:space="0"/>
              <w:right w:val="single" w:color="000000" w:sz="4" w:space="0"/>
            </w:tcBorders>
            <w:shd w:val="clear" w:color="auto" w:fill="FFFF00"/>
            <w:noWrap w:val="0"/>
            <w:vAlign w:val="center"/>
          </w:tcPr>
          <w:p w14:paraId="3CB69B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十一、饮料、小吃</w:t>
            </w:r>
          </w:p>
        </w:tc>
        <w:tc>
          <w:tcPr>
            <w:tcW w:w="505" w:type="dxa"/>
            <w:tcBorders>
              <w:top w:val="single" w:color="000000" w:sz="4" w:space="0"/>
              <w:left w:val="single" w:color="000000" w:sz="4" w:space="0"/>
              <w:bottom w:val="single" w:color="000000" w:sz="4" w:space="0"/>
              <w:right w:val="single" w:color="000000" w:sz="8" w:space="0"/>
            </w:tcBorders>
            <w:shd w:val="clear" w:color="auto" w:fill="FFFF00"/>
            <w:noWrap w:val="0"/>
            <w:vAlign w:val="center"/>
          </w:tcPr>
          <w:p w14:paraId="723B6BBA">
            <w:pPr>
              <w:keepNext w:val="0"/>
              <w:keepLines w:val="0"/>
              <w:suppressLineNumbers w:val="0"/>
              <w:spacing w:before="0" w:beforeAutospacing="0" w:after="0" w:afterAutospacing="0" w:line="240" w:lineRule="auto"/>
              <w:ind w:left="0" w:right="0"/>
              <w:jc w:val="center"/>
              <w:rPr>
                <w:rFonts w:hint="eastAsia" w:ascii="宋体" w:hAnsi="宋体" w:eastAsia="宋体" w:cs="宋体"/>
                <w:b/>
                <w:bCs/>
                <w:i w:val="0"/>
                <w:iCs w:val="0"/>
                <w:color w:val="000000"/>
                <w:sz w:val="22"/>
                <w:szCs w:val="22"/>
                <w:u w:val="none"/>
              </w:rPr>
            </w:pPr>
          </w:p>
        </w:tc>
      </w:tr>
      <w:tr w14:paraId="370B1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40A2C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7E887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美汁源果粒橙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0988C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1.25升/瓶 ，12瓶/箱</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2FDD6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82C3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15D0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C060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4CA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6A72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AEFCD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汇源桃汁1L</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066E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D1EF3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3700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3957A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68D956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C84D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428C0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3CDE6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汇源苹果汁1L</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6697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CFAA6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3E558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8BF5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CB18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7CA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62D4F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B398B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汇源葡萄汁1L</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1D1B5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E29C6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229D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FC39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E938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61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6F4F67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B1628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汇源橙汁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9EB7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BD5B3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DBD7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A217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6F8F6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78F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4B912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4B02B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橙之源.橙宝（红西柚汁）2升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58F7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7294E3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C615C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B6C2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D5DA0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D984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A37F4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B158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橙之源.橙宝（橙汁）2升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EAE1B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5109F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F7EB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91A31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027DA3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B38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727BC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94266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橙之源.橙宝（葡萄汁）2升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4A9EC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87E612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631B2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02015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9D3FB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3B2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6CFF5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EDA3E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橙之源.橙宝（菠萝汁）2升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412C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86938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CC7C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85642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662E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AAE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78B7C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F65FB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橙之源.橙宝（芒果汁）2升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2D05C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EFB8FE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B9CF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84D9F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6B41DD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6F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771987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03151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橙之源.橙宝(胡萝卜汁)2升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5E94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B6791F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E967A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24492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AFD9B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F2CA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23E6B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E66983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橙之源.橙宝（苹果汁）2升</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AC4DA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1C20E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BFAD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C978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9EB2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07A7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6FA7E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4E474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上好佳葡萄汁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C034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AD675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A14275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B63A62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17DF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27C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AD0EE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21B3D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上好佳苹果汁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6B2E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F6399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DE04C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A2DB1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E56CE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3C3A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EBF9B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32A83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上好佳橙汁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5DA8C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7E70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34E9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00548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C5A7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A2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E8D7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1B30F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大可乐、雪碧</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0372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B0F37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EBB1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FFB8A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FCF3A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FFC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1AAF5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D6A0E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可乐（听）</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93B1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24瓶/箱</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976D8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2EFFBE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BAE7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E8D83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89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078E6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2E6FA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雪碧（听）</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FE7F6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24瓶/箱</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62EA1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62C5E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12996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B1B1D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0C8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FC8D1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7DAF0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热带印象椰子汁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0B3E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BA10D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3DEDE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FB4D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48A49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B2F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FC6BE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16B37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伊利黄桃酸奶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15D42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13C89E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2783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10932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52905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7F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CD1A7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C6D2F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伊利红枣酸奶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DAA63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4E779B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34976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05EFD6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1593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AE4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ECF8A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CC651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伊利原味酸奶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98582F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54B6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A8F0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8D570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CDBDEF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DE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DA3C7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DCA4B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轻畅（伊利）酸奶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A97A9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23C17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杯</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38190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5D83F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CA821B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33E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8BE74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F870D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伊利纯牛奶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2B268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1升装（6盒/箱）</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31823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41C84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9286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485E8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DA18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5182B6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C6753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蒙牛纯牛奶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1EA1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1升装（6盒/箱）</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CD4F9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D76C5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2C8B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F172C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9A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B2D5B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530FA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如实酸奶（光明）</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4F24E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12杯/箱125g/杯</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660B5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E1F4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FB849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7E9FE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9A81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74D3ED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149AE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光明酸奶酒店饮品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03803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10盒/箱 458ML/盒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5DD62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0F002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22338F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1E9A5F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E9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0C69C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53F5B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蜂蜜柚子茶（恒寿堂）</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C839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25546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A58D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629E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08A4F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47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E6717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674AE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玉米汁（妙雀）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32F5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FAF406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791D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E8786F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D7F37A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F3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E5BC7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FEC7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核桃红枣粉（捷氏）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3AA58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4291E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4EEAD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1B2D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84806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BFA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BBD87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2332B6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五谷杂粮粉（妙雀）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430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BE8F8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10D17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9B74A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B4C96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EC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1F825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1FF0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大麦茶（百年修正）</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AC62F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9EF6A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9631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9D1CA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6FBE2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CB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58404A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E3A1F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黑苦荞茶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38A29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794A1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EE1B8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339FD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94CA64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3E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49EFD3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88514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东北农嫂玉米粒</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646C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D50F3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5CC56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C315DB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B01FA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DC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7A750CC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BA82D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老街口核桃</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AF84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E9589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AAB84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F65684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C83CF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5D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0E78FC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3BF2C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天虹牌核桃仁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59605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38ADF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56AEF7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F93905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BA95C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11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0DCA0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0F7E7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红豆薏米粉（中粮保健食品）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1D78A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A5C56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94C9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D4B6E7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84359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4A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2EC9F0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0407A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云娘食记红枣豆浆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B11B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9AB08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91DC27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32A12F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4A926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4886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556990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97E66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芋头粉（妙雀）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182A0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7ADA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69365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31716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286F1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E3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6A8C11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A454F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原汁米浆（妙雀）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5F4D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094E4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9A82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547C51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7CC60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21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noWrap w:val="0"/>
            <w:vAlign w:val="center"/>
          </w:tcPr>
          <w:p w14:paraId="3AE16A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B647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黑米核桃粉（妙雀）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0AEC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55C37C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4E70A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472D21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CF215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EE6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A83C6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ACA27A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袋装永和豆浆粉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DCA75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01AEA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2F64A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CE2A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A707C0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20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ED52EE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72411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红枣红米粉（妙雀）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5F5F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011313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2E6BF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0766A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F79CBC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A32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1AB06E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B4992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紫薯山药粉（妙雀）</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F9587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EA5C5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7AEB1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7EF35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EA01C9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8A8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B6F449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C9ECB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冠生园蜂蜜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6AAB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280g/瓶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C33E9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62191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6E5A35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FD198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D01E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8AC56D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AE961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蜂之巢蜂蜜小包装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8B90A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21条/瓶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946CB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4C373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AEFFD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6786F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F5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22CE09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AF6D4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蜂之巢洋槐蜂蜜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FB87B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59C2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448CF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D8AC85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A25EE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BE1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02C26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9A5F1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9B640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380ml/24瓶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36AB1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A417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D6C41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5B14E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AE7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B6210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089BA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娃哈哈苏打水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3A19F1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350ml/24瓶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33DF9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5593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C2DA5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84F29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CD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E43166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C29313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纯悦</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8A8D7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350ml/瓶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15680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F1B4F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42DF8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995E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28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95842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D35C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百岁山</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01C0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348ml/瓶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65A417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B03A1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F832D7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790664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CD6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664533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F9734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冰露矿泉水</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C518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500ml/24瓶</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0B5C8D0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57B5A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BF51D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A88E5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06E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4E4538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2355F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立顿精选红茶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867E72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100包/盒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F81EA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9CD3D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28ABF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61CD4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790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BE642C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7A9D1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立顿茉莉花茶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2E785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100包/盒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FBBD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B5DAE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D77D1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89471F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F4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8E6271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22DD9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立顿绿茶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3965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100包/盒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A5878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CEBFE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672C8F5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2A524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10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FDF5C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0EDAD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立顿柠檬茶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7C2488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20包/盒</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5A1A1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9362C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5CB53A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50F551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0E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F2A38C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FABEA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温州特产泰顺特级三杯香</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CD6C4F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BB1AF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E498D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1D1692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A116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3FD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6BE574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16596C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知味观西湖龙井 一级</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A7F98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50g/罐</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7FBD492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罐</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51A9B6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B19D02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ED16A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35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836DF7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25C504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万荣鑫金骏眉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E10EF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400包/批</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81C640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5BBAB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3C5A87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9A8D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DDC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54C164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C45EB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沁园春堂玫瑰茶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7367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3F2919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C463A6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258E429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2EC6F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FF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905A85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0BD19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沁园春枸杞</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B47479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142BC7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9E6861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125F203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4787EC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F7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06B1B7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01520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沁园春堂茉莉花茶</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3BB2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9E9ED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586821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09E55CD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1013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29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99191B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C896B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沁园春堂胎菊</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9A16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500g/包</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1BEF95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86E6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7CD479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554BDD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ADD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DCC2F2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9B4BB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当年明前特级精选龙井茶（钱塘龙井）</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8FF4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28B092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6EEA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248" w:type="dxa"/>
            <w:tcBorders>
              <w:top w:val="single" w:color="000000" w:sz="4" w:space="0"/>
              <w:left w:val="single" w:color="000000" w:sz="4" w:space="0"/>
              <w:bottom w:val="single" w:color="000000" w:sz="4" w:space="0"/>
              <w:right w:val="single" w:color="000000" w:sz="4" w:space="0"/>
            </w:tcBorders>
            <w:noWrap/>
            <w:vAlign w:val="center"/>
          </w:tcPr>
          <w:p w14:paraId="46FCEF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1FFA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A7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FA43B2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9DE05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冬己咸蛋黄麦芽麦芽饼干(黑糖/咸蛋)（每个饼干都是小个的独立包装）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F1D34F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40枚/袋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4CFE6E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288D1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45610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2E1F13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51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07DFFD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2B0D7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Lipo饼干(原味/巧克力味、蛋黄味)（每个饼干都是小个的独立包装）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CA72B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30小包/袋</w:t>
            </w:r>
          </w:p>
        </w:tc>
        <w:tc>
          <w:tcPr>
            <w:tcW w:w="747" w:type="dxa"/>
            <w:tcBorders>
              <w:top w:val="single" w:color="000000" w:sz="4" w:space="0"/>
              <w:left w:val="single" w:color="000000" w:sz="4" w:space="0"/>
              <w:bottom w:val="single" w:color="000000" w:sz="4" w:space="0"/>
              <w:right w:val="single" w:color="000000" w:sz="4" w:space="0"/>
            </w:tcBorders>
            <w:noWrap/>
            <w:vAlign w:val="center"/>
          </w:tcPr>
          <w:p w14:paraId="53333C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13C24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6971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3F4657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4D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251AE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1FF2D6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奥利奥散装饼干(混合口味)（每个饼干都是小个的独立包装）</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3F616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24小包/斤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84D54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8CDC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6482D9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3E499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486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DAA1DA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419AC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徐福记龟苓膏(原味/冰糖菊花/冰糖百合)独立小包装款式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EFDD8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14个/斤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9D82F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EA08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D10E0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E5433D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D2C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D29E73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C8D5A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徐福记法式薄饼独立小包装款式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66B04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16小袋/斤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B7A9E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A392D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030F1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9AA48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612B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7A753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953E4B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徐福记奶油曲奇独立小包装款式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562CA89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60小包/斤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C2F6D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6811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19CC1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94A7E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568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5DE42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8A059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齐云山南酸枣糕(原味/椰果味/百香果味/芒果味)独立小包装款式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027DC9E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45个/袋（300g/袋）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A02DA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F171F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BCF66C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3AE6F7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832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1E7E7A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4EEEF01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宏源陈皮糖(原味)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0167C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82D330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8BD8A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AF573D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3CB9B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B5B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EDE15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3AD61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甘源豌豆(蟹黄味/蒜香味/原味/烤肉味)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3156DA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03C31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4A6C0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4515D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B34C0D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62A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F588A8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487BD0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甘源蚕豆(酱汁牛肉味/蟹黄味)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484C40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1CEB6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06CA8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D1DD1B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1D8F6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A5BE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946C4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7976F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甘源 瓜子仁（蟹黄味.酱汁牛肉味.肉松味）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A4EF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9231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9BC5C4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06751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EAFB2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BC8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A67B7ED">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3C752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趣多多饼干(巧克力、缤纷豆、红提味、抹茶味)独立小包装款式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F5935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19包/斤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2D9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FDE5D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427C0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6F3FB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66E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BAE5E3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E646B9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贤哥鹌鹑蛋（酱香味、盐焗味）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970C7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40枚/袋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4EEF9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A769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77C13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23E482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18D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D38967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0EAC9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百草味鱼豆腐(独立小包装款式)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15466D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185g/袋(独立小包装款式)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0668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D43A6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0CA028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817378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B0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7D21237">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A90B2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友臣肉松饼（香辣.葱香.原味）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123AD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6705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FA450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0BBA6D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AD31F2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62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0CE555D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34412B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达利园瑞士卷（草莓味/巧克力味/香蕉味）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B473C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2B485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AE0A96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98E60D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979940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F3E2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C846CA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AC157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瑞松碳烤鱿鱼丝原味(独立小包装款式)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219865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6D283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0D3A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FA2E7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09EB4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582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36BC534">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415CA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良品铺子猪肉脯</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5686C0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13小包/袋(独立小包装款式)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1FB7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83D42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91803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FF6B2C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E83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EE6128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69171B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老爸豆腐干（卤味.五香味.肉汁味.牛肉味）（独立小包装款式）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E07B80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500g/袋（独立小包装款式）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32366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7CB4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F711B7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AE3A6C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7A5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26172C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87F58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瑞松烤鱼片原味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87FE7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EAEC2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4A38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31412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4106EC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638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E91A0D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655CF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滋尚鸡蛋干（香辣/五香/麻辣/原味）（独立小包装款式）</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8EEE69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500g/箱（独立小包装款式）</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F4F2D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78812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64AF2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FADC6D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C24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11EE22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664AC5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三只松鼠巴旦木</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E2825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C3B325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6DF1B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63D3C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3989823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BD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95C823">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99B3C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三只松鼠碧根果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99591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98E1FD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920BE1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B418FD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744D27E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4D9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0EBD1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001A3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三只松鼠开心果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3E2D6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CE92E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9E8F4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82118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293AD7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40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AB739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F75C0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三只松鼠夏威夷果</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1665F7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5E12C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6D2A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18A77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19EDA9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9F30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CD38C7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03119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三只松鼠临安山核桃仁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26521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250g/袋（约14小包）</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90FC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5A40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2AC124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680041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75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75E25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8D2B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三只松鼠松子</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9C405C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3CC3C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2E768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BD95B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9C62DA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CC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2BF114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6F98D5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sinloy辛鹿咖啡</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6AD12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重度烘焙/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D656A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BD654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A452A8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F738EB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055E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D361E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93</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91C52B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FISHERCOFFEE哥伦比亚娜玲珑咖啡豆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3089EE1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深度烘焙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861744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6D46D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9486D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5388B4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7C7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144D1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94</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630D887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星巴克咖啡豆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4C0F093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深度烘焙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1E1EB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AA901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4929D9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6B78512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B5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47D2AF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540D71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有容乃大咖啡豆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310A02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重度烘焙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5255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7A2D6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FD021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888D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CB7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C13BC2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96</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7EFBF7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德龙咖啡豆</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2DCF643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中深烘焙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191FA5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A8E8E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514C1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5C700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89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E72F5F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97</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2F4562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雀巢咖啡醇香原味</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CFA4D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醇香原味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333BDB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EF54A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AD457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124DE3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E127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EE63E0">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98</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0332EBD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雀巢咖啡奶香拿铁</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6B888D6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奶香拿铁</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1B3E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E2CA44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194DCC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0AF5E8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AE8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7B40B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72280A4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雀巢咖啡意式醇浓</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A62F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意式醇浓</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6FC029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FDB96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FDF7B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BBFB98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12FD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25720E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100</w:t>
            </w:r>
          </w:p>
        </w:tc>
        <w:tc>
          <w:tcPr>
            <w:tcW w:w="2675" w:type="dxa"/>
            <w:tcBorders>
              <w:top w:val="single" w:color="000000" w:sz="4" w:space="0"/>
              <w:left w:val="single" w:color="000000" w:sz="4" w:space="0"/>
              <w:bottom w:val="single" w:color="000000" w:sz="4" w:space="0"/>
              <w:right w:val="single" w:color="000000" w:sz="4" w:space="0"/>
            </w:tcBorders>
            <w:noWrap/>
            <w:vAlign w:val="center"/>
          </w:tcPr>
          <w:p w14:paraId="31F719E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日本AGF冻干咖啡粉</w:t>
            </w:r>
          </w:p>
        </w:tc>
        <w:tc>
          <w:tcPr>
            <w:tcW w:w="2210" w:type="dxa"/>
            <w:tcBorders>
              <w:top w:val="single" w:color="000000" w:sz="4" w:space="0"/>
              <w:left w:val="single" w:color="000000" w:sz="4" w:space="0"/>
              <w:bottom w:val="single" w:color="000000" w:sz="4" w:space="0"/>
              <w:right w:val="single" w:color="000000" w:sz="4" w:space="0"/>
            </w:tcBorders>
            <w:noWrap/>
            <w:vAlign w:val="center"/>
          </w:tcPr>
          <w:p w14:paraId="706A8B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现代摩登风味</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B9890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843DC7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ign w:val="center"/>
          </w:tcPr>
          <w:p w14:paraId="47ECE1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5C6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4DD104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DD46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康师傅红烧牛肉方便面</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6E9B9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一箱12碗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7641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96628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E58579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0E893E5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C9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F27077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486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康师傅干拌面</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F0647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一箱12碗111g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FEE90E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F973E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4409B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41E7CF3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A143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17A14F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BE5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金皇品方便面</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EC81A2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一箱8碗196克</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211846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016265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57714F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E81747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CBF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A6635D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EACD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多多妙方便面</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B5C217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一箱12碗</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37C153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0910D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E659A0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63936F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5B7D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B28F9A">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DD4F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茶π（农夫山泉）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1E307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一箱15瓶500ml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DC4249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3587E3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92CCC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084FF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F826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49974B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342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元气森林新品0糖0脂0卡</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164DA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一箱15瓶500ml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4C7F3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3E8F3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A4862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070AEF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557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C1D9211">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2C18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康师傅冰红茶</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DEBE4B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一箱15瓶500ml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32494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F7A8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7A0427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320839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DD8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45B9F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513E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农夫山泉 尖叫</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0A654E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一箱15瓶500ml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A2E8E8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89779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F94D4E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B27BDE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EC7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BC8FCE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4734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旺仔牛奶（听）</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A66C21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2C4C22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0F8E67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F59C52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6E86DC3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69F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3BC1E3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480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纯牛奶（伊利）</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22109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一箱24盒250ml</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7F3AA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E5953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7C98A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051E7E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B52B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4D73F4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B671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轻畅（伊利）</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38841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一箱12瓶</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FCA3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640EE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00BC5E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0F455D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39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11BB4C9">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240F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奥利奥夹心饼干</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C93DD5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E807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CAADDF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2B75B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68ADFAA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37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11666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C53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趣多多饼干</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B162D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185F0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C2933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EFD952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2B2E2FE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B9B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DC3E1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5A9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泓一立方体威化饼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D88FE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一组4斤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79B096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BF0EB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3CE6C8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6E60810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11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328F9D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A42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薯片40g   （乐事）</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C62134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50包起发</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356B6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5EC103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F94662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保质期需保证3个月以上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4205605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907B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5574F87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59BD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呀土豆</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C2AE26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E2DAE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B4EEB5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0CEDA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2EA11E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C4C7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079B06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97A6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可比克薯片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62AB15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DCF89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2BB716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0911BD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29F433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2FC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6CC9C4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1118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魔芋50g（卫龙）</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568960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A8904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7F7844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651C8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0ED072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525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FB58F6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A14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夹心海苔</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B2C606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03899C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515E69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2EF9C8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5DA844C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E7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1A72F5F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DD30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巧克力</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58B53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一盒16条 德芙</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76A50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B2F1F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47ED1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保质期需保证3个月以上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016D2E8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ED0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97B9102">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1A3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双汇玉米肠</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877D33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一根32g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04C2B7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183B0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6C3542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6D8725A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83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0A89DBB">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34A0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卡尔顿黄油华夫饼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460440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01E60E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1FCFC7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6135F5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保质期需保证3个月以上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0926F7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FF77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3F77D6E">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8B4D3">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温州初旭鸭掌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78099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A89717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D36233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BDB24A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5529BD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3F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C1C0F85">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34B7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温州初旭鸭舌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507F6A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302BA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6EF60B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40C58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2A373B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22EE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6DEAE22F">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125</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84C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百草味鱼豆腐</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AB0E41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ED0542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4399D49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F310F9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50A2C77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CEB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22F6D39C">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126</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661E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百草味芒果干</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F414D3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C87CA5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685B23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2C672F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1DB3A89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816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3A6A40A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CABF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百草味雪花酥</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6D712E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1D5F571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0FAE4EB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DE7332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617682C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EF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7A45D448">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128</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3F01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百草味牛肉干</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16AE6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989A74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3BB64EF4">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FDE470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571D7C7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08B1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DA1E816">
            <w:pPr>
              <w:keepNext w:val="0"/>
              <w:keepLines w:val="0"/>
              <w:widowControl/>
              <w:suppressLineNumbers w:val="0"/>
              <w:spacing w:before="0" w:beforeAutospacing="0" w:after="0" w:afterAutospacing="0" w:line="240" w:lineRule="auto"/>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129</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BA2A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百草味巴达木</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9424A2C">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A43184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61B597E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049BBAF">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2F457C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1D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14:paraId="4B4252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130</w:t>
            </w:r>
          </w:p>
        </w:tc>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AF1B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卡尔顿焗蛋糕</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6B124A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一箱一斤</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CEF6F5">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single" w:color="000000" w:sz="4" w:space="0"/>
              <w:right w:val="single" w:color="000000" w:sz="4" w:space="0"/>
            </w:tcBorders>
            <w:noWrap/>
            <w:vAlign w:val="center"/>
          </w:tcPr>
          <w:p w14:paraId="76BEA97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53FBC9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保质期需保证9个月以上</w:t>
            </w:r>
          </w:p>
        </w:tc>
        <w:tc>
          <w:tcPr>
            <w:tcW w:w="505" w:type="dxa"/>
            <w:tcBorders>
              <w:top w:val="single" w:color="000000" w:sz="4" w:space="0"/>
              <w:left w:val="single" w:color="000000" w:sz="4" w:space="0"/>
              <w:bottom w:val="single" w:color="000000" w:sz="4" w:space="0"/>
              <w:right w:val="single" w:color="000000" w:sz="8" w:space="0"/>
            </w:tcBorders>
            <w:noWrap w:val="0"/>
            <w:vAlign w:val="center"/>
          </w:tcPr>
          <w:p w14:paraId="2B9FEFB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2613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6BED93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131</w:t>
            </w:r>
          </w:p>
        </w:tc>
        <w:tc>
          <w:tcPr>
            <w:tcW w:w="2675" w:type="dxa"/>
            <w:tcBorders>
              <w:top w:val="single" w:color="000000" w:sz="4" w:space="0"/>
              <w:left w:val="single" w:color="000000" w:sz="4" w:space="0"/>
              <w:bottom w:val="nil"/>
              <w:right w:val="single" w:color="000000" w:sz="4" w:space="0"/>
            </w:tcBorders>
            <w:shd w:val="clear" w:color="auto" w:fill="FFFFFF"/>
            <w:noWrap w:val="0"/>
            <w:vAlign w:val="center"/>
          </w:tcPr>
          <w:p w14:paraId="0FD7E1BD">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梨之缘水果罐头</w:t>
            </w:r>
          </w:p>
        </w:tc>
        <w:tc>
          <w:tcPr>
            <w:tcW w:w="2210" w:type="dxa"/>
            <w:tcBorders>
              <w:top w:val="single" w:color="000000" w:sz="4" w:space="0"/>
              <w:left w:val="single" w:color="000000" w:sz="4" w:space="0"/>
              <w:bottom w:val="nil"/>
              <w:right w:val="single" w:color="000000" w:sz="4" w:space="0"/>
            </w:tcBorders>
            <w:noWrap w:val="0"/>
            <w:vAlign w:val="center"/>
          </w:tcPr>
          <w:p w14:paraId="7B7C9A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一箱6罐</w:t>
            </w:r>
          </w:p>
        </w:tc>
        <w:tc>
          <w:tcPr>
            <w:tcW w:w="747" w:type="dxa"/>
            <w:tcBorders>
              <w:top w:val="single" w:color="000000" w:sz="4" w:space="0"/>
              <w:left w:val="single" w:color="000000" w:sz="4" w:space="0"/>
              <w:bottom w:val="nil"/>
              <w:right w:val="single" w:color="000000" w:sz="4" w:space="0"/>
            </w:tcBorders>
            <w:noWrap w:val="0"/>
            <w:vAlign w:val="center"/>
          </w:tcPr>
          <w:p w14:paraId="02D2D0B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1594" w:type="dxa"/>
            <w:tcBorders>
              <w:top w:val="single" w:color="000000" w:sz="4" w:space="0"/>
              <w:left w:val="single" w:color="000000" w:sz="4" w:space="0"/>
              <w:bottom w:val="nil"/>
              <w:right w:val="single" w:color="000000" w:sz="4" w:space="0"/>
            </w:tcBorders>
            <w:noWrap/>
            <w:vAlign w:val="center"/>
          </w:tcPr>
          <w:p w14:paraId="676ADF08">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48" w:type="dxa"/>
            <w:tcBorders>
              <w:top w:val="single" w:color="000000" w:sz="4" w:space="0"/>
              <w:left w:val="single" w:color="000000" w:sz="4" w:space="0"/>
              <w:bottom w:val="nil"/>
              <w:right w:val="single" w:color="000000" w:sz="4" w:space="0"/>
            </w:tcBorders>
            <w:noWrap w:val="0"/>
            <w:vAlign w:val="center"/>
          </w:tcPr>
          <w:p w14:paraId="402BE78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保质期需保证2个月以上</w:t>
            </w:r>
          </w:p>
        </w:tc>
        <w:tc>
          <w:tcPr>
            <w:tcW w:w="505" w:type="dxa"/>
            <w:tcBorders>
              <w:top w:val="single" w:color="000000" w:sz="4" w:space="0"/>
              <w:left w:val="single" w:color="000000" w:sz="4" w:space="0"/>
              <w:bottom w:val="nil"/>
              <w:right w:val="single" w:color="000000" w:sz="8" w:space="0"/>
            </w:tcBorders>
            <w:noWrap w:val="0"/>
            <w:vAlign w:val="center"/>
          </w:tcPr>
          <w:p w14:paraId="7F6C77B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323B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78F9D06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0B41B9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美人腾</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8BFA7C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FDA40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5981BD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DD27EF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94E3C0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148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1EED2D5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08BEF2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山楂鹅肝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E2B07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D5FF23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5E3C86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8F639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292875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98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2B962BC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AF4E27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龟苓膏</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311651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6AFE0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CED624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B8BD5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5AF0EE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E602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34C6BCE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2C8D86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水晶牛肉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00A5E6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A41B38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27432A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E41C32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D576E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0D34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7292A6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03D6A1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红油肚丝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E2945B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FF11FD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6135DF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99E8F2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FD09AB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FB1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4036226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1F6811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熏鸭肠</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1C29AA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841482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EEAF48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53FC2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118359D">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388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6AA8EA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127737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鸡蛋布丁</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CF24CA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5D1630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12E0E5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E4FDC7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6EAA16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A60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770746A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E22CAB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白切羊肉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1AACF4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422281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4B9B57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1EC7DB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8AB068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7A9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607C7F7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CEBF2A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碗仔糕</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FB8636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59E855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3A4B9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93FCA2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CD0A6E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3A49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4B2A1D6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47B197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卤牛肚</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396179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85D53B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AAF5D2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C66CBE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9724D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1F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1F58E01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DEFAFD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罗非鱼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3C4B7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614AB4C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987DEA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EBEEF1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B3223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BD4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031C42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CF73D6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虫草菌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4A2CC9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A21924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4675FCD">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F40C6A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A22A91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376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10422D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882E3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三宝菌</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FEA9E1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4BACD5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D5D5D7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BAAE8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1983CC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45B3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8" w:space="0"/>
              <w:bottom w:val="nil"/>
              <w:right w:val="single" w:color="000000" w:sz="4" w:space="0"/>
            </w:tcBorders>
            <w:shd w:val="clear" w:color="auto" w:fill="auto"/>
            <w:noWrap w:val="0"/>
            <w:vAlign w:val="center"/>
          </w:tcPr>
          <w:p w14:paraId="51FBCC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DA028B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百家味茶树菇</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636FE12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CA28EB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90E6B52">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77C7EC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D3F2C1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C1C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BB26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6442FB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芝麻小鱼</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5759F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2806BF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F57490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CBE54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33B78A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50C13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59D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070D57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甜蒜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B11EC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40DCB3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BB5B7B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89580E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C0674D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F00F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DBA6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49F4C6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盘菜生</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0A5295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7B2817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657C64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459E6F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142752D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CF6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8BD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6DD8C38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山药大理石</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3769BA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9D53AC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2A26ADF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7B6620B">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69AFCBC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208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39D1A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909D96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芯香柿成</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32AF46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843D05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AF4AAD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B17FA1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087361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208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90E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77E322A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玉女瓜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6868AA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5142354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651115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8FE21A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E838EB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11CA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6126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7D72A6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盐水鹅</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D856DE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C4E52F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C2719E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6CB6804">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5ABB178F">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71C6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C7D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153</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38AFD0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玉蚌丝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E6FA1D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7F0D70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8CC20F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83581D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8EBA7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79E96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04C1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154</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4543A8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苹果醋</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49CCCF9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A0014DC">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5EC12CE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17181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7011CF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CB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E9C6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155</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198CE81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韩国泡酱</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EAFA381">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FAD40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2F3787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4D0B5F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3572BC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09656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477A4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156</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5A7DFA7E">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麻辣鲜露</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713ECC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978BF79">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6844CD2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44668A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386E5D0E">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48D4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F9B6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157</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4DD273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海鲜粉</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2522C17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7E6180E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0A50EE9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F14F606">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85A86F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92F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1AE2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8F7431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鲜味宝</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06B711C4">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2EC133BF">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EFCC06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E48781A">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40AD1F0">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66DE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3375F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159</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3342484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什锦果酱</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591696E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1F7837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16E0E6EA">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5CB396C">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00F6CD9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4041A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0A6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160</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476FBAE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百梦多咖喱块</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113F9AB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4B4CCC33">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3EACBD9B">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15F4359">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7F53244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3147F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16EFD">
            <w:pPr>
              <w:keepNext w:val="0"/>
              <w:keepLines w:val="0"/>
              <w:widowControl/>
              <w:suppressLineNumbers w:val="0"/>
              <w:jc w:val="center"/>
              <w:textAlignment w:val="center"/>
              <w:rPr>
                <w:rFonts w:hint="eastAsia" w:ascii="宋体" w:hAnsi="宋体" w:eastAsia="宋体" w:cs="宋体"/>
                <w:i w:val="0"/>
                <w:iCs w:val="0"/>
                <w:color w:val="00B0F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161</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04E84487">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仔姜</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C34B74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02E94BE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788763B0">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2CE2461">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277E9475">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r w14:paraId="23E5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79" w:type="dxa"/>
            <w:tcBorders>
              <w:top w:val="single" w:color="000000" w:sz="4" w:space="0"/>
              <w:left w:val="single" w:color="000000" w:sz="4" w:space="0"/>
              <w:bottom w:val="single" w:color="000000" w:sz="4" w:space="0"/>
              <w:right w:val="single" w:color="000000" w:sz="4" w:space="0"/>
            </w:tcBorders>
            <w:noWrap w:val="0"/>
            <w:vAlign w:val="center"/>
          </w:tcPr>
          <w:p w14:paraId="2191CB1A">
            <w:pPr>
              <w:keepNext w:val="0"/>
              <w:keepLines w:val="0"/>
              <w:widowControl/>
              <w:suppressLineNumbers w:val="0"/>
              <w:jc w:val="center"/>
              <w:textAlignment w:val="center"/>
              <w:rPr>
                <w:rFonts w:hint="default" w:ascii="宋体" w:hAnsi="宋体" w:eastAsia="宋体" w:cs="宋体"/>
                <w:i w:val="0"/>
                <w:iCs w:val="0"/>
                <w:color w:val="00B0F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162</w:t>
            </w:r>
          </w:p>
        </w:tc>
        <w:tc>
          <w:tcPr>
            <w:tcW w:w="2675" w:type="dxa"/>
            <w:tcBorders>
              <w:top w:val="single" w:color="000000" w:sz="4" w:space="0"/>
              <w:left w:val="single" w:color="000000" w:sz="4" w:space="0"/>
              <w:bottom w:val="single" w:color="000000" w:sz="4" w:space="0"/>
              <w:right w:val="single" w:color="000000" w:sz="4" w:space="0"/>
            </w:tcBorders>
            <w:noWrap w:val="0"/>
            <w:vAlign w:val="center"/>
          </w:tcPr>
          <w:p w14:paraId="23C1CCC5">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双汇王中王火腿肠</w:t>
            </w:r>
          </w:p>
        </w:tc>
        <w:tc>
          <w:tcPr>
            <w:tcW w:w="2210" w:type="dxa"/>
            <w:tcBorders>
              <w:top w:val="single" w:color="000000" w:sz="4" w:space="0"/>
              <w:left w:val="single" w:color="000000" w:sz="4" w:space="0"/>
              <w:bottom w:val="single" w:color="000000" w:sz="4" w:space="0"/>
              <w:right w:val="single" w:color="000000" w:sz="4" w:space="0"/>
            </w:tcBorders>
            <w:noWrap w:val="0"/>
            <w:vAlign w:val="center"/>
          </w:tcPr>
          <w:p w14:paraId="79173A28">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60g</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14:paraId="3CF1776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w:t>
            </w:r>
          </w:p>
        </w:tc>
        <w:tc>
          <w:tcPr>
            <w:tcW w:w="1594" w:type="dxa"/>
            <w:tcBorders>
              <w:top w:val="single" w:color="000000" w:sz="4" w:space="0"/>
              <w:left w:val="single" w:color="000000" w:sz="4" w:space="0"/>
              <w:bottom w:val="single" w:color="000000" w:sz="4" w:space="0"/>
              <w:right w:val="single" w:color="000000" w:sz="4" w:space="0"/>
            </w:tcBorders>
            <w:noWrap w:val="0"/>
            <w:vAlign w:val="center"/>
          </w:tcPr>
          <w:p w14:paraId="4FDD6436">
            <w:pPr>
              <w:keepNext w:val="0"/>
              <w:keepLines w:val="0"/>
              <w:widowControl/>
              <w:suppressLineNumbers w:val="0"/>
              <w:spacing w:before="0" w:beforeAutospacing="0" w:after="0" w:afterAutospacing="0" w:line="240" w:lineRule="auto"/>
              <w:ind w:left="0" w:right="0"/>
              <w:jc w:val="center"/>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B42548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B0F0"/>
                <w:sz w:val="22"/>
                <w:szCs w:val="22"/>
                <w:u w:val="none"/>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14:paraId="46331CB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000000"/>
                <w:sz w:val="22"/>
                <w:szCs w:val="22"/>
                <w:u w:val="none"/>
              </w:rPr>
            </w:pPr>
          </w:p>
        </w:tc>
      </w:tr>
    </w:tbl>
    <w:p w14:paraId="63F55C84">
      <w:pPr>
        <w:rPr>
          <w:color w:val="auto"/>
        </w:rPr>
      </w:pPr>
    </w:p>
    <w:p w14:paraId="68F70BD7">
      <w:pPr>
        <w:spacing w:line="360" w:lineRule="auto"/>
        <w:rPr>
          <w:rFonts w:hint="eastAsia" w:ascii="宋体" w:hAnsi="宋体" w:eastAsia="宋体" w:cs="宋体"/>
          <w:b/>
          <w:color w:val="auto"/>
          <w:szCs w:val="21"/>
          <w:lang w:val="zh-CN"/>
        </w:rPr>
      </w:pPr>
      <w:r>
        <w:rPr>
          <w:rFonts w:hint="eastAsia" w:ascii="宋体" w:hAnsi="宋体" w:eastAsia="宋体" w:cs="宋体"/>
          <w:b/>
          <w:color w:val="auto"/>
          <w:szCs w:val="21"/>
        </w:rPr>
        <w:t>四</w:t>
      </w:r>
      <w:r>
        <w:rPr>
          <w:rFonts w:hint="eastAsia" w:ascii="宋体" w:hAnsi="宋体" w:eastAsia="宋体" w:cs="宋体"/>
          <w:b/>
          <w:color w:val="auto"/>
          <w:szCs w:val="21"/>
          <w:lang w:val="zh-CN"/>
        </w:rPr>
        <w:t>、 对配送产品品质的基本要求</w:t>
      </w:r>
    </w:p>
    <w:p w14:paraId="0617F8B5">
      <w:pPr>
        <w:autoSpaceDE w:val="0"/>
        <w:autoSpaceDN w:val="0"/>
        <w:adjustRightInd w:val="0"/>
        <w:spacing w:line="360" w:lineRule="auto"/>
        <w:ind w:firstLine="405" w:firstLineChars="193"/>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1.冻禽类制品</w:t>
      </w:r>
    </w:p>
    <w:tbl>
      <w:tblPr>
        <w:tblStyle w:val="53"/>
        <w:tblW w:w="9617" w:type="dxa"/>
        <w:jc w:val="center"/>
        <w:tblLayout w:type="fixed"/>
        <w:tblCellMar>
          <w:top w:w="0" w:type="dxa"/>
          <w:left w:w="0" w:type="dxa"/>
          <w:bottom w:w="0" w:type="dxa"/>
          <w:right w:w="0" w:type="dxa"/>
        </w:tblCellMar>
      </w:tblPr>
      <w:tblGrid>
        <w:gridCol w:w="908"/>
        <w:gridCol w:w="3195"/>
        <w:gridCol w:w="5514"/>
      </w:tblGrid>
      <w:tr w14:paraId="1AD2B751">
        <w:tblPrEx>
          <w:tblCellMar>
            <w:top w:w="0" w:type="dxa"/>
            <w:left w:w="0" w:type="dxa"/>
            <w:bottom w:w="0" w:type="dxa"/>
            <w:right w:w="0" w:type="dxa"/>
          </w:tblCellMar>
        </w:tblPrEx>
        <w:trPr>
          <w:trHeight w:val="567" w:hRule="atLeast"/>
          <w:jc w:val="center"/>
        </w:trPr>
        <w:tc>
          <w:tcPr>
            <w:tcW w:w="908" w:type="dxa"/>
            <w:tcBorders>
              <w:top w:val="single" w:color="000000" w:sz="6" w:space="0"/>
              <w:left w:val="single" w:color="000000" w:sz="4" w:space="0"/>
              <w:bottom w:val="single" w:color="000000" w:sz="4" w:space="0"/>
              <w:right w:val="single" w:color="000000" w:sz="4" w:space="0"/>
            </w:tcBorders>
            <w:noWrap w:val="0"/>
            <w:vAlign w:val="center"/>
          </w:tcPr>
          <w:p w14:paraId="288362F2">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品种</w:t>
            </w:r>
          </w:p>
        </w:tc>
        <w:tc>
          <w:tcPr>
            <w:tcW w:w="3195" w:type="dxa"/>
            <w:tcBorders>
              <w:top w:val="single" w:color="000000" w:sz="6" w:space="0"/>
              <w:left w:val="single" w:color="000000" w:sz="4" w:space="0"/>
              <w:bottom w:val="single" w:color="000000" w:sz="4" w:space="0"/>
              <w:right w:val="single" w:color="000000" w:sz="4" w:space="0"/>
            </w:tcBorders>
            <w:noWrap w:val="0"/>
            <w:vAlign w:val="center"/>
          </w:tcPr>
          <w:p w14:paraId="60D520EE">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验收标准</w:t>
            </w:r>
          </w:p>
        </w:tc>
        <w:tc>
          <w:tcPr>
            <w:tcW w:w="5514" w:type="dxa"/>
            <w:tcBorders>
              <w:top w:val="single" w:color="000000" w:sz="6" w:space="0"/>
              <w:left w:val="single" w:color="000000" w:sz="4" w:space="0"/>
              <w:bottom w:val="single" w:color="000000" w:sz="4" w:space="0"/>
              <w:right w:val="single" w:color="000000" w:sz="4" w:space="0"/>
            </w:tcBorders>
            <w:noWrap w:val="0"/>
            <w:vAlign w:val="center"/>
          </w:tcPr>
          <w:p w14:paraId="53E60D20">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退货依据</w:t>
            </w:r>
          </w:p>
        </w:tc>
      </w:tr>
      <w:tr w14:paraId="353CDA07">
        <w:tblPrEx>
          <w:tblCellMar>
            <w:top w:w="0" w:type="dxa"/>
            <w:left w:w="0" w:type="dxa"/>
            <w:bottom w:w="0" w:type="dxa"/>
            <w:right w:w="0" w:type="dxa"/>
          </w:tblCellMar>
        </w:tblPrEx>
        <w:trPr>
          <w:trHeight w:val="567" w:hRule="atLeast"/>
          <w:jc w:val="center"/>
        </w:trPr>
        <w:tc>
          <w:tcPr>
            <w:tcW w:w="908" w:type="dxa"/>
            <w:tcBorders>
              <w:top w:val="single" w:color="000000" w:sz="4" w:space="0"/>
              <w:left w:val="single" w:color="000000" w:sz="4" w:space="0"/>
              <w:bottom w:val="single" w:color="000000" w:sz="4" w:space="0"/>
              <w:right w:val="single" w:color="000000" w:sz="4" w:space="0"/>
            </w:tcBorders>
            <w:noWrap w:val="0"/>
            <w:vAlign w:val="center"/>
          </w:tcPr>
          <w:p w14:paraId="1B11D0FD">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冻禽 类</w:t>
            </w:r>
          </w:p>
        </w:tc>
        <w:tc>
          <w:tcPr>
            <w:tcW w:w="3195" w:type="dxa"/>
            <w:tcBorders>
              <w:top w:val="single" w:color="000000" w:sz="4" w:space="0"/>
              <w:left w:val="single" w:color="000000" w:sz="4" w:space="0"/>
              <w:bottom w:val="single" w:color="000000" w:sz="4" w:space="0"/>
              <w:right w:val="single" w:color="000000" w:sz="4" w:space="0"/>
            </w:tcBorders>
            <w:noWrap w:val="0"/>
            <w:vAlign w:val="top"/>
          </w:tcPr>
          <w:p w14:paraId="12C2E7D5">
            <w:pPr>
              <w:spacing w:before="15" w:line="240" w:lineRule="auto"/>
              <w:ind w:left="102" w:right="32"/>
              <w:rPr>
                <w:rFonts w:hint="eastAsia" w:ascii="宋体" w:hAnsi="宋体" w:eastAsia="宋体" w:cs="宋体"/>
                <w:bCs/>
                <w:color w:val="auto"/>
                <w:sz w:val="22"/>
                <w:szCs w:val="22"/>
              </w:rPr>
            </w:pPr>
            <w:r>
              <w:rPr>
                <w:rFonts w:hint="eastAsia" w:ascii="宋体" w:hAnsi="宋体" w:eastAsia="宋体" w:cs="宋体"/>
                <w:bCs/>
                <w:color w:val="auto"/>
                <w:sz w:val="22"/>
                <w:szCs w:val="22"/>
              </w:rPr>
              <w:t>皮肤有光泽，呈淡黄、淡红、灰白色 等，肌肉切面有光泽，指压后凹陷恢 复得慢，且不能完全恢复。</w:t>
            </w:r>
          </w:p>
        </w:tc>
        <w:tc>
          <w:tcPr>
            <w:tcW w:w="5514" w:type="dxa"/>
            <w:tcBorders>
              <w:top w:val="single" w:color="000000" w:sz="4" w:space="0"/>
              <w:left w:val="single" w:color="000000" w:sz="4" w:space="0"/>
              <w:bottom w:val="single" w:color="000000" w:sz="4" w:space="0"/>
              <w:right w:val="single" w:color="000000" w:sz="4" w:space="0"/>
            </w:tcBorders>
            <w:noWrap w:val="0"/>
            <w:vAlign w:val="top"/>
          </w:tcPr>
          <w:p w14:paraId="53777DBE">
            <w:pPr>
              <w:spacing w:before="15" w:line="240" w:lineRule="auto"/>
              <w:ind w:left="102" w:right="32"/>
              <w:rPr>
                <w:rFonts w:hint="eastAsia" w:ascii="宋体" w:hAnsi="宋体" w:eastAsia="宋体" w:cs="宋体"/>
                <w:bCs/>
                <w:color w:val="auto"/>
                <w:sz w:val="22"/>
                <w:szCs w:val="22"/>
              </w:rPr>
            </w:pPr>
            <w:r>
              <w:rPr>
                <w:rFonts w:hint="eastAsia" w:ascii="宋体" w:hAnsi="宋体" w:eastAsia="宋体" w:cs="宋体"/>
                <w:bCs/>
                <w:color w:val="auto"/>
                <w:sz w:val="22"/>
                <w:szCs w:val="22"/>
              </w:rPr>
              <w:t>干缩凹陷、表面干燥粘手，新切面湿润粘手， 肌肉松弛，指压后凹陷不能恢复，并由明显的痕迹；有腐败味或霉味。</w:t>
            </w:r>
          </w:p>
        </w:tc>
      </w:tr>
    </w:tbl>
    <w:p w14:paraId="08798746">
      <w:pPr>
        <w:autoSpaceDE w:val="0"/>
        <w:autoSpaceDN w:val="0"/>
        <w:adjustRightInd w:val="0"/>
        <w:spacing w:line="360" w:lineRule="auto"/>
        <w:ind w:firstLine="405" w:firstLineChars="193"/>
        <w:rPr>
          <w:rFonts w:hint="eastAsia" w:ascii="宋体" w:hAnsi="宋体" w:eastAsia="宋体" w:cs="宋体"/>
          <w:bCs/>
          <w:color w:val="auto"/>
          <w:kern w:val="0"/>
          <w:szCs w:val="21"/>
          <w:lang w:val="zh-CN"/>
        </w:rPr>
      </w:pPr>
      <w:r>
        <w:rPr>
          <w:rFonts w:hint="eastAsia" w:ascii="宋体" w:hAnsi="宋体" w:eastAsia="宋体" w:cs="宋体"/>
          <w:bCs/>
          <w:color w:val="auto"/>
          <w:kern w:val="0"/>
          <w:szCs w:val="21"/>
          <w:lang w:val="zh-CN"/>
        </w:rPr>
        <w:t>2.生鲜食品</w:t>
      </w:r>
    </w:p>
    <w:tbl>
      <w:tblPr>
        <w:tblStyle w:val="53"/>
        <w:tblW w:w="9648" w:type="dxa"/>
        <w:jc w:val="center"/>
        <w:tblLayout w:type="fixed"/>
        <w:tblCellMar>
          <w:top w:w="0" w:type="dxa"/>
          <w:left w:w="0" w:type="dxa"/>
          <w:bottom w:w="0" w:type="dxa"/>
          <w:right w:w="0" w:type="dxa"/>
        </w:tblCellMar>
      </w:tblPr>
      <w:tblGrid>
        <w:gridCol w:w="713"/>
        <w:gridCol w:w="994"/>
        <w:gridCol w:w="4643"/>
        <w:gridCol w:w="3298"/>
      </w:tblGrid>
      <w:tr w14:paraId="349AFED9">
        <w:tblPrEx>
          <w:tblCellMar>
            <w:top w:w="0" w:type="dxa"/>
            <w:left w:w="0" w:type="dxa"/>
            <w:bottom w:w="0" w:type="dxa"/>
            <w:right w:w="0" w:type="dxa"/>
          </w:tblCellMar>
        </w:tblPrEx>
        <w:trPr>
          <w:trHeight w:val="567"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7520F373">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品种</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A28B57B">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种类</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14:paraId="38F7DE02">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验收标准</w:t>
            </w:r>
          </w:p>
        </w:tc>
        <w:tc>
          <w:tcPr>
            <w:tcW w:w="3298" w:type="dxa"/>
            <w:tcBorders>
              <w:top w:val="single" w:color="000000" w:sz="4" w:space="0"/>
              <w:left w:val="single" w:color="000000" w:sz="4" w:space="0"/>
              <w:bottom w:val="single" w:color="000000" w:sz="4" w:space="0"/>
              <w:right w:val="single" w:color="000000" w:sz="4" w:space="0"/>
            </w:tcBorders>
            <w:noWrap w:val="0"/>
            <w:vAlign w:val="center"/>
          </w:tcPr>
          <w:p w14:paraId="2AE5096E">
            <w:pPr>
              <w:spacing w:before="15" w:line="240" w:lineRule="auto"/>
              <w:ind w:left="102" w:right="3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退货依据</w:t>
            </w:r>
          </w:p>
        </w:tc>
      </w:tr>
      <w:tr w14:paraId="67DCE3C9">
        <w:tblPrEx>
          <w:tblCellMar>
            <w:top w:w="0" w:type="dxa"/>
            <w:left w:w="0" w:type="dxa"/>
            <w:bottom w:w="0" w:type="dxa"/>
            <w:right w:w="0" w:type="dxa"/>
          </w:tblCellMar>
        </w:tblPrEx>
        <w:trPr>
          <w:trHeight w:val="567"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03343CAB">
            <w:pPr>
              <w:spacing w:line="240" w:lineRule="auto"/>
              <w:ind w:left="167" w:right="104"/>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肉 类</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5A20C6D">
            <w:pPr>
              <w:spacing w:line="240" w:lineRule="auto"/>
              <w:ind w:right="-20"/>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猪肉类</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14:paraId="29131689">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后腿净肉：不带碎骨、不带肥肉，肉色鲜艳，无病变、不打水；猪肉：不带碎骨（一斤猪肉，三两肥肉七两瘦肉），肉色鲜艳，不打水；五花肉：要求中肋部分整方形，不带腩肉，带少量排骨，肉色鲜艳，层次分明</w:t>
            </w:r>
          </w:p>
        </w:tc>
        <w:tc>
          <w:tcPr>
            <w:tcW w:w="3298" w:type="dxa"/>
            <w:tcBorders>
              <w:top w:val="single" w:color="000000" w:sz="4" w:space="0"/>
              <w:left w:val="single" w:color="000000" w:sz="4" w:space="0"/>
              <w:bottom w:val="single" w:color="000000" w:sz="4" w:space="0"/>
              <w:right w:val="single" w:color="000000" w:sz="4" w:space="0"/>
            </w:tcBorders>
            <w:noWrap w:val="0"/>
            <w:vAlign w:val="center"/>
          </w:tcPr>
          <w:p w14:paraId="43236D27">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与验收标准不符，病死或者死因不 明的畜禽及其制品等</w:t>
            </w:r>
          </w:p>
        </w:tc>
      </w:tr>
      <w:tr w14:paraId="28E63A29">
        <w:tblPrEx>
          <w:tblCellMar>
            <w:top w:w="0" w:type="dxa"/>
            <w:left w:w="0" w:type="dxa"/>
            <w:bottom w:w="0" w:type="dxa"/>
            <w:right w:w="0" w:type="dxa"/>
          </w:tblCellMar>
        </w:tblPrEx>
        <w:trPr>
          <w:trHeight w:val="567"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14:paraId="441A10E2">
            <w:pPr>
              <w:spacing w:line="240" w:lineRule="auto"/>
              <w:ind w:left="172" w:right="111"/>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水 产 类</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455BD98">
            <w:pPr>
              <w:spacing w:line="240" w:lineRule="auto"/>
              <w:ind w:left="423" w:right="401"/>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鱼类</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14:paraId="6ABDEDDB">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具有鲜鱼固有的鲜明体色余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tc>
        <w:tc>
          <w:tcPr>
            <w:tcW w:w="3298" w:type="dxa"/>
            <w:tcBorders>
              <w:top w:val="single" w:color="000000" w:sz="4" w:space="0"/>
              <w:left w:val="single" w:color="000000" w:sz="4" w:space="0"/>
              <w:bottom w:val="single" w:color="000000" w:sz="4" w:space="0"/>
              <w:right w:val="single" w:color="000000" w:sz="4" w:space="0"/>
            </w:tcBorders>
            <w:noWrap w:val="0"/>
            <w:vAlign w:val="center"/>
          </w:tcPr>
          <w:p w14:paraId="6D32FBE8">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体表色暗淡无关黏液透明度较差、 浑浊且有腐败味；鳞不完整松弛、 易剥落；鳃盖松弛，鳃丝粘连，呈淡红暗红或灰红褐色，有显著腥 味；眼球凹陷，角膜混沌或发糊；腹部膨胀或变软，表面发暗色或淡 绿色斑点；肌肉松弛，弹性差</w:t>
            </w:r>
          </w:p>
        </w:tc>
      </w:tr>
      <w:tr w14:paraId="7A991CB5">
        <w:tblPrEx>
          <w:tblCellMar>
            <w:top w:w="0" w:type="dxa"/>
            <w:left w:w="0" w:type="dxa"/>
            <w:bottom w:w="0" w:type="dxa"/>
            <w:right w:w="0" w:type="dxa"/>
          </w:tblCellMar>
        </w:tblPrEx>
        <w:trPr>
          <w:trHeight w:val="567" w:hRule="atLeast"/>
          <w:jc w:val="center"/>
        </w:trPr>
        <w:tc>
          <w:tcPr>
            <w:tcW w:w="713" w:type="dxa"/>
            <w:vMerge w:val="restart"/>
            <w:tcBorders>
              <w:top w:val="single" w:color="000000" w:sz="4" w:space="0"/>
              <w:left w:val="single" w:color="000000" w:sz="4" w:space="0"/>
              <w:right w:val="single" w:color="000000" w:sz="4" w:space="0"/>
            </w:tcBorders>
            <w:noWrap w:val="0"/>
            <w:vAlign w:val="center"/>
          </w:tcPr>
          <w:p w14:paraId="5CB9609B">
            <w:pPr>
              <w:spacing w:line="240" w:lineRule="auto"/>
              <w:ind w:left="172" w:right="111"/>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蔬 菜 类</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79CEC7A">
            <w:pPr>
              <w:spacing w:line="240" w:lineRule="auto"/>
              <w:ind w:left="423" w:right="401"/>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叶菜</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14:paraId="30337B55">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外形正常，叶梗光滑幼嫩，不干瘪凋萎，无过多黄叶，色泽正常。去除根须，不含土，大白菜、卷心菜切开心不变黑，无腐烂情形，无明显浸水现象；农药残留不超标。</w:t>
            </w:r>
          </w:p>
        </w:tc>
        <w:tc>
          <w:tcPr>
            <w:tcW w:w="3298" w:type="dxa"/>
            <w:tcBorders>
              <w:top w:val="single" w:color="000000" w:sz="4" w:space="0"/>
              <w:left w:val="single" w:color="000000" w:sz="4" w:space="0"/>
              <w:bottom w:val="single" w:color="000000" w:sz="4" w:space="0"/>
              <w:right w:val="single" w:color="000000" w:sz="4" w:space="0"/>
            </w:tcBorders>
            <w:noWrap w:val="0"/>
            <w:vAlign w:val="center"/>
          </w:tcPr>
          <w:p w14:paraId="5CBC9E08">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味苦，鲜度嫩度明显不佳，含黄叶 须根，泥土、虫害严重，萎捏严重， 浸水后仍不可恢复；农药残留超 标。</w:t>
            </w:r>
          </w:p>
        </w:tc>
      </w:tr>
      <w:tr w14:paraId="5DF8F555">
        <w:tblPrEx>
          <w:tblCellMar>
            <w:top w:w="0" w:type="dxa"/>
            <w:left w:w="0" w:type="dxa"/>
            <w:bottom w:w="0" w:type="dxa"/>
            <w:right w:w="0" w:type="dxa"/>
          </w:tblCellMar>
        </w:tblPrEx>
        <w:trPr>
          <w:trHeight w:val="567" w:hRule="atLeast"/>
          <w:jc w:val="center"/>
        </w:trPr>
        <w:tc>
          <w:tcPr>
            <w:tcW w:w="713" w:type="dxa"/>
            <w:vMerge w:val="continue"/>
            <w:tcBorders>
              <w:left w:val="single" w:color="000000" w:sz="4" w:space="0"/>
              <w:right w:val="single" w:color="000000" w:sz="4" w:space="0"/>
            </w:tcBorders>
            <w:noWrap w:val="0"/>
            <w:vAlign w:val="top"/>
          </w:tcPr>
          <w:p w14:paraId="20D0B34A">
            <w:pPr>
              <w:spacing w:line="240" w:lineRule="auto"/>
              <w:rPr>
                <w:rFonts w:hint="eastAsia" w:ascii="宋体" w:hAnsi="宋体" w:eastAsia="宋体" w:cs="宋体"/>
                <w:bCs/>
                <w:color w:val="auto"/>
                <w:sz w:val="22"/>
                <w:szCs w:val="22"/>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9241DE1">
            <w:pPr>
              <w:spacing w:line="240" w:lineRule="auto"/>
              <w:ind w:left="131" w:right="-20"/>
              <w:rPr>
                <w:rFonts w:hint="eastAsia" w:ascii="宋体" w:hAnsi="宋体" w:eastAsia="宋体" w:cs="宋体"/>
                <w:bCs/>
                <w:color w:val="auto"/>
                <w:sz w:val="22"/>
                <w:szCs w:val="22"/>
              </w:rPr>
            </w:pPr>
            <w:r>
              <w:rPr>
                <w:rFonts w:hint="eastAsia" w:ascii="宋体" w:hAnsi="宋体" w:eastAsia="宋体" w:cs="宋体"/>
                <w:bCs/>
                <w:color w:val="auto"/>
                <w:position w:val="-2"/>
                <w:sz w:val="22"/>
                <w:szCs w:val="22"/>
              </w:rPr>
              <w:t>根茎类</w:t>
            </w:r>
            <w:r>
              <w:rPr>
                <w:rFonts w:hint="eastAsia" w:ascii="宋体" w:hAnsi="宋体" w:eastAsia="宋体" w:cs="宋体"/>
                <w:bCs/>
                <w:color w:val="auto"/>
                <w:spacing w:val="-2"/>
                <w:position w:val="-2"/>
                <w:sz w:val="22"/>
                <w:szCs w:val="22"/>
              </w:rPr>
              <w:t>（</w:t>
            </w:r>
            <w:r>
              <w:rPr>
                <w:rFonts w:hint="eastAsia" w:ascii="宋体" w:hAnsi="宋体" w:eastAsia="宋体" w:cs="宋体"/>
                <w:bCs/>
                <w:color w:val="auto"/>
                <w:position w:val="-2"/>
                <w:sz w:val="22"/>
                <w:szCs w:val="22"/>
              </w:rPr>
              <w:t>如</w:t>
            </w:r>
            <w:r>
              <w:rPr>
                <w:rFonts w:hint="eastAsia" w:ascii="宋体" w:hAnsi="宋体" w:eastAsia="宋体" w:cs="宋体"/>
                <w:bCs/>
                <w:color w:val="auto"/>
                <w:sz w:val="22"/>
                <w:szCs w:val="22"/>
              </w:rPr>
              <w:t>香芋</w:t>
            </w:r>
            <w:r>
              <w:rPr>
                <w:rFonts w:hint="eastAsia" w:ascii="宋体" w:hAnsi="宋体" w:eastAsia="宋体" w:cs="宋体"/>
                <w:bCs/>
                <w:color w:val="auto"/>
                <w:spacing w:val="-55"/>
                <w:sz w:val="22"/>
                <w:szCs w:val="22"/>
              </w:rPr>
              <w:t>、</w:t>
            </w:r>
            <w:r>
              <w:rPr>
                <w:rFonts w:hint="eastAsia" w:ascii="宋体" w:hAnsi="宋体" w:eastAsia="宋体" w:cs="宋体"/>
                <w:bCs/>
                <w:color w:val="auto"/>
                <w:sz w:val="22"/>
                <w:szCs w:val="22"/>
              </w:rPr>
              <w:t>土豆、 莴笋等）</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14:paraId="6005B60F">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无虫咬、发芽、发霉现象，新鲜，形态大小与采购方自购标准相当。农药残留不超标。</w:t>
            </w:r>
          </w:p>
        </w:tc>
        <w:tc>
          <w:tcPr>
            <w:tcW w:w="3298" w:type="dxa"/>
            <w:tcBorders>
              <w:top w:val="single" w:color="000000" w:sz="4" w:space="0"/>
              <w:left w:val="single" w:color="000000" w:sz="4" w:space="0"/>
              <w:bottom w:val="single" w:color="000000" w:sz="4" w:space="0"/>
              <w:right w:val="single" w:color="000000" w:sz="4" w:space="0"/>
            </w:tcBorders>
            <w:noWrap w:val="0"/>
            <w:vAlign w:val="center"/>
          </w:tcPr>
          <w:p w14:paraId="5B4538AC">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发芽严重、发霉，新鲜度不佳，形态大小与采购方自购标准存在较大负偏差。农药残留超标。</w:t>
            </w:r>
          </w:p>
        </w:tc>
      </w:tr>
      <w:tr w14:paraId="07C45326">
        <w:tblPrEx>
          <w:tblCellMar>
            <w:top w:w="0" w:type="dxa"/>
            <w:left w:w="0" w:type="dxa"/>
            <w:bottom w:w="0" w:type="dxa"/>
            <w:right w:w="0" w:type="dxa"/>
          </w:tblCellMar>
        </w:tblPrEx>
        <w:trPr>
          <w:trHeight w:val="567" w:hRule="atLeast"/>
          <w:jc w:val="center"/>
        </w:trPr>
        <w:tc>
          <w:tcPr>
            <w:tcW w:w="713" w:type="dxa"/>
            <w:vMerge w:val="continue"/>
            <w:tcBorders>
              <w:left w:val="single" w:color="000000" w:sz="4" w:space="0"/>
              <w:bottom w:val="single" w:color="000000" w:sz="4" w:space="0"/>
              <w:right w:val="single" w:color="000000" w:sz="4" w:space="0"/>
            </w:tcBorders>
            <w:noWrap w:val="0"/>
            <w:vAlign w:val="top"/>
          </w:tcPr>
          <w:p w14:paraId="79B13446">
            <w:pPr>
              <w:spacing w:line="240" w:lineRule="auto"/>
              <w:rPr>
                <w:rFonts w:hint="default"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此在</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15FE7CB7">
            <w:pPr>
              <w:spacing w:line="240" w:lineRule="auto"/>
              <w:ind w:right="82"/>
              <w:jc w:val="center"/>
              <w:rPr>
                <w:rFonts w:hint="eastAsia" w:ascii="宋体" w:hAnsi="宋体" w:eastAsia="宋体" w:cs="宋体"/>
                <w:bCs/>
                <w:color w:val="auto"/>
                <w:sz w:val="22"/>
                <w:szCs w:val="22"/>
              </w:rPr>
            </w:pPr>
            <w:r>
              <w:rPr>
                <w:rFonts w:hint="eastAsia" w:ascii="宋体" w:hAnsi="宋体" w:eastAsia="宋体" w:cs="宋体"/>
                <w:bCs/>
                <w:color w:val="auto"/>
                <w:sz w:val="22"/>
                <w:szCs w:val="22"/>
              </w:rPr>
              <w:t>花果类</w:t>
            </w:r>
            <w:r>
              <w:rPr>
                <w:rFonts w:hint="eastAsia" w:ascii="宋体" w:hAnsi="宋体" w:eastAsia="宋体" w:cs="宋体"/>
                <w:bCs/>
                <w:color w:val="auto"/>
                <w:spacing w:val="-2"/>
                <w:position w:val="-2"/>
                <w:sz w:val="22"/>
                <w:szCs w:val="22"/>
              </w:rPr>
              <w:t>（</w:t>
            </w:r>
            <w:r>
              <w:rPr>
                <w:rFonts w:hint="eastAsia" w:ascii="宋体" w:hAnsi="宋体" w:eastAsia="宋体" w:cs="宋体"/>
                <w:bCs/>
                <w:color w:val="auto"/>
                <w:sz w:val="22"/>
                <w:szCs w:val="22"/>
              </w:rPr>
              <w:t>如 西兰花</w:t>
            </w:r>
            <w:r>
              <w:rPr>
                <w:rFonts w:hint="eastAsia" w:ascii="宋体" w:hAnsi="宋体" w:eastAsia="宋体" w:cs="宋体"/>
                <w:bCs/>
                <w:color w:val="auto"/>
                <w:spacing w:val="-2"/>
                <w:sz w:val="22"/>
                <w:szCs w:val="22"/>
              </w:rPr>
              <w:t>、</w:t>
            </w:r>
            <w:r>
              <w:rPr>
                <w:rFonts w:hint="eastAsia" w:ascii="宋体" w:hAnsi="宋体" w:eastAsia="宋体" w:cs="宋体"/>
                <w:bCs/>
                <w:color w:val="auto"/>
                <w:sz w:val="22"/>
                <w:szCs w:val="22"/>
              </w:rPr>
              <w:t>白 菜花等）</w:t>
            </w:r>
          </w:p>
        </w:tc>
        <w:tc>
          <w:tcPr>
            <w:tcW w:w="4643" w:type="dxa"/>
            <w:tcBorders>
              <w:top w:val="single" w:color="000000" w:sz="4" w:space="0"/>
              <w:left w:val="single" w:color="000000" w:sz="4" w:space="0"/>
              <w:bottom w:val="single" w:color="000000" w:sz="4" w:space="0"/>
              <w:right w:val="single" w:color="000000" w:sz="4" w:space="0"/>
            </w:tcBorders>
            <w:noWrap w:val="0"/>
            <w:vAlign w:val="center"/>
          </w:tcPr>
          <w:p w14:paraId="20BE0FC0">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成熟度良好，新鲜固有的色泽鲜明，无发霉发黄。农药残留不超标。</w:t>
            </w:r>
          </w:p>
        </w:tc>
        <w:tc>
          <w:tcPr>
            <w:tcW w:w="3298" w:type="dxa"/>
            <w:tcBorders>
              <w:top w:val="single" w:color="000000" w:sz="4" w:space="0"/>
              <w:left w:val="single" w:color="000000" w:sz="4" w:space="0"/>
              <w:bottom w:val="single" w:color="000000" w:sz="4" w:space="0"/>
              <w:right w:val="single" w:color="000000" w:sz="4" w:space="0"/>
            </w:tcBorders>
            <w:noWrap w:val="0"/>
            <w:vAlign w:val="center"/>
          </w:tcPr>
          <w:p w14:paraId="2E27B156">
            <w:pPr>
              <w:spacing w:before="15" w:line="240" w:lineRule="auto"/>
              <w:ind w:right="32"/>
              <w:rPr>
                <w:rFonts w:hint="eastAsia" w:ascii="宋体" w:hAnsi="宋体" w:eastAsia="宋体" w:cs="宋体"/>
                <w:bCs/>
                <w:color w:val="auto"/>
                <w:sz w:val="22"/>
                <w:szCs w:val="22"/>
              </w:rPr>
            </w:pPr>
            <w:r>
              <w:rPr>
                <w:rFonts w:hint="eastAsia" w:ascii="宋体" w:hAnsi="宋体" w:eastAsia="宋体" w:cs="宋体"/>
                <w:bCs/>
                <w:color w:val="auto"/>
                <w:sz w:val="22"/>
                <w:szCs w:val="22"/>
              </w:rPr>
              <w:t>不新鲜，发霉，虫害过多。农药残 留超标。</w:t>
            </w:r>
          </w:p>
        </w:tc>
      </w:tr>
    </w:tbl>
    <w:p w14:paraId="738A2E68">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3.鲜蛋质量要求：鸡蛋等新鲜蛋类必须符合GB 2749-2015标准（如遇标准更新则按最新的标准执行，下同）。</w:t>
      </w:r>
    </w:p>
    <w:p w14:paraId="726C8A18">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4.质量、重量的规格等相关方面未达到要求的，应无条件退回，所产生的一切费用由供应商自理，并按采购方要求及时更换。</w:t>
      </w:r>
    </w:p>
    <w:p w14:paraId="748C1AD1">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kern w:val="0"/>
          <w:sz w:val="22"/>
          <w:szCs w:val="22"/>
          <w:lang w:val="zh-CN"/>
        </w:rPr>
      </w:pPr>
      <w:r>
        <w:rPr>
          <w:rFonts w:hint="eastAsia" w:ascii="宋体" w:hAnsi="宋体" w:eastAsia="宋体" w:cs="宋体"/>
          <w:bCs/>
          <w:color w:val="auto"/>
          <w:kern w:val="0"/>
          <w:sz w:val="22"/>
          <w:szCs w:val="22"/>
          <w:lang w:val="zh-CN"/>
        </w:rPr>
        <w:t>5.本项目最终原材料供应清单以中标后采购人每日提供的原材料清单为准。如果采购人要求减少或增加供应的原材料种类，中标单位应无条件配合供应。</w:t>
      </w:r>
    </w:p>
    <w:p w14:paraId="3FB5909B">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6.</w:t>
      </w:r>
      <w:r>
        <w:rPr>
          <w:rFonts w:hint="eastAsia" w:ascii="宋体" w:hAnsi="宋体" w:eastAsia="宋体" w:cs="宋体"/>
          <w:bCs/>
          <w:color w:val="auto"/>
          <w:sz w:val="22"/>
          <w:szCs w:val="22"/>
        </w:rPr>
        <w:t>供应商须根据市场情况向采购方提供换季原材料的品种及价格，供采购方参考。</w:t>
      </w:r>
    </w:p>
    <w:p w14:paraId="1D019341">
      <w:pPr>
        <w:keepNext w:val="0"/>
        <w:keepLines w:val="0"/>
        <w:pageBreakBefore w:val="0"/>
        <w:widowControl w:val="0"/>
        <w:kinsoku/>
        <w:wordWrap/>
        <w:overflowPunct/>
        <w:topLinePunct w:val="0"/>
        <w:bidi w:val="0"/>
        <w:spacing w:line="440" w:lineRule="exact"/>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五</w:t>
      </w:r>
      <w:r>
        <w:rPr>
          <w:rFonts w:hint="eastAsia" w:ascii="宋体" w:hAnsi="宋体" w:eastAsia="宋体" w:cs="宋体"/>
          <w:b/>
          <w:color w:val="auto"/>
          <w:sz w:val="22"/>
          <w:szCs w:val="22"/>
          <w:highlight w:val="none"/>
          <w:lang w:val="zh-CN"/>
        </w:rPr>
        <w:t>、定价及货款结算</w:t>
      </w:r>
    </w:p>
    <w:p w14:paraId="1BC2B124">
      <w:pPr>
        <w:keepNext w:val="0"/>
        <w:keepLines w:val="0"/>
        <w:pageBreakBefore w:val="0"/>
        <w:widowControl w:val="0"/>
        <w:kinsoku/>
        <w:wordWrap/>
        <w:overflowPunct/>
        <w:topLinePunct w:val="0"/>
        <w:bidi w:val="0"/>
        <w:adjustRightInd w:val="0"/>
        <w:snapToGrid w:val="0"/>
        <w:spacing w:line="440" w:lineRule="exact"/>
        <w:ind w:firstLine="424" w:firstLineChars="193"/>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1.</w:t>
      </w:r>
      <w:r>
        <w:rPr>
          <w:rFonts w:hint="eastAsia" w:ascii="宋体" w:hAnsi="宋体" w:eastAsia="宋体" w:cs="宋体"/>
          <w:bCs/>
          <w:color w:val="auto"/>
          <w:sz w:val="22"/>
          <w:szCs w:val="22"/>
          <w:highlight w:val="none"/>
        </w:rPr>
        <w:t>供货基准价：按投标时提供的各品类报价进行结算。</w:t>
      </w:r>
    </w:p>
    <w:p w14:paraId="35734856">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val="en-US" w:eastAsia="zh-CN"/>
        </w:rPr>
        <w:t>2.如是清单外的货物种类，经双方市场询价后协商做为实际结算价。</w:t>
      </w:r>
    </w:p>
    <w:p w14:paraId="7E5F3FBA">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3.</w:t>
      </w:r>
      <w:r>
        <w:rPr>
          <w:rFonts w:hint="eastAsia" w:ascii="宋体" w:hAnsi="宋体" w:eastAsia="宋体" w:cs="宋体"/>
          <w:bCs/>
          <w:color w:val="auto"/>
          <w:sz w:val="22"/>
          <w:szCs w:val="22"/>
          <w:highlight w:val="none"/>
        </w:rPr>
        <w:t>供应商提供的货品不得缺斤少两，提供诚信服务。</w:t>
      </w:r>
    </w:p>
    <w:p w14:paraId="314FFE0E">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eastAsia="zh-CN"/>
        </w:rPr>
        <w:t>4.</w:t>
      </w:r>
      <w:r>
        <w:rPr>
          <w:rFonts w:hint="eastAsia" w:ascii="宋体" w:hAnsi="宋体" w:eastAsia="宋体" w:cs="宋体"/>
          <w:bCs/>
          <w:color w:val="auto"/>
          <w:sz w:val="22"/>
          <w:szCs w:val="22"/>
          <w:highlight w:val="none"/>
        </w:rPr>
        <w:t>价格应包含供应商所有成本、利润、运输、装卸、各类劳保、保险及税费等一切费用。</w:t>
      </w:r>
    </w:p>
    <w:p w14:paraId="16AD3255">
      <w:pPr>
        <w:keepNext w:val="0"/>
        <w:keepLines w:val="0"/>
        <w:pageBreakBefore w:val="0"/>
        <w:widowControl w:val="0"/>
        <w:kinsoku/>
        <w:wordWrap/>
        <w:overflowPunct/>
        <w:topLinePunct w:val="0"/>
        <w:autoSpaceDE w:val="0"/>
        <w:autoSpaceDN w:val="0"/>
        <w:bidi w:val="0"/>
        <w:adjustRightInd w:val="0"/>
        <w:snapToGrid w:val="0"/>
        <w:spacing w:line="440" w:lineRule="exact"/>
        <w:ind w:firstLine="424" w:firstLineChars="193"/>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5.</w:t>
      </w:r>
      <w:r>
        <w:rPr>
          <w:rFonts w:hint="eastAsia" w:ascii="宋体" w:hAnsi="宋体" w:eastAsia="宋体" w:cs="宋体"/>
          <w:bCs/>
          <w:color w:val="auto"/>
          <w:sz w:val="22"/>
          <w:szCs w:val="22"/>
          <w:highlight w:val="none"/>
        </w:rPr>
        <w:t>货款结算：</w:t>
      </w:r>
    </w:p>
    <w:p w14:paraId="18E4ED68">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 结算周期为每月结算一次。送货清单每天按时开具，增值税发票每月按时开具。</w:t>
      </w:r>
    </w:p>
    <w:p w14:paraId="27BAFC14">
      <w:pPr>
        <w:keepNext w:val="0"/>
        <w:keepLines w:val="0"/>
        <w:pageBreakBefore w:val="0"/>
        <w:widowControl w:val="0"/>
        <w:kinsoku/>
        <w:wordWrap/>
        <w:overflowPunct/>
        <w:topLinePunct w:val="0"/>
        <w:autoSpaceDE w:val="0"/>
        <w:autoSpaceDN w:val="0"/>
        <w:bidi w:val="0"/>
        <w:adjustRightInd w:val="0"/>
        <w:spacing w:line="440" w:lineRule="exact"/>
        <w:ind w:firstLine="424" w:firstLineChars="193"/>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 当期（每月度，下同）某宗产品实际供货数量*当期所报该宗产品中标单价=该宗产品当期结算价，所有产品当期结算价之合为当期产品结算总价。</w:t>
      </w:r>
    </w:p>
    <w:p w14:paraId="3E235FAF">
      <w:pPr>
        <w:keepNext w:val="0"/>
        <w:keepLines w:val="0"/>
        <w:pageBreakBefore w:val="0"/>
        <w:widowControl w:val="0"/>
        <w:kinsoku/>
        <w:wordWrap/>
        <w:overflowPunct/>
        <w:topLinePunct w:val="0"/>
        <w:autoSpaceDE w:val="0"/>
        <w:autoSpaceDN w:val="0"/>
        <w:bidi w:val="0"/>
        <w:adjustRightInd w:val="0"/>
        <w:spacing w:line="440" w:lineRule="exact"/>
        <w:ind w:firstLine="426" w:firstLineChars="193"/>
        <w:textAlignment w:val="auto"/>
        <w:rPr>
          <w:rFonts w:hint="eastAsia" w:ascii="宋体" w:hAnsi="宋体" w:eastAsia="宋体" w:cs="宋体"/>
          <w:b/>
          <w:bCs w:val="0"/>
          <w:color w:val="auto"/>
          <w:sz w:val="22"/>
          <w:szCs w:val="22"/>
          <w:highlight w:val="none"/>
        </w:rPr>
      </w:pPr>
      <w:r>
        <w:rPr>
          <w:rFonts w:hint="eastAsia" w:ascii="宋体" w:hAnsi="宋体" w:eastAsia="宋体" w:cs="宋体"/>
          <w:b/>
          <w:bCs w:val="0"/>
          <w:color w:val="auto"/>
          <w:sz w:val="22"/>
          <w:szCs w:val="22"/>
          <w:highlight w:val="none"/>
          <w:lang w:val="en-US" w:eastAsia="zh-CN"/>
        </w:rPr>
        <w:t>6.为保证采购人食材配送工作的连续性和平稳过渡，在本项目招标完成签订合同前，采购人延长原食材配送公司的服务时间至本项目合同签订之日，费用包含在本项目预算中，费用由中标方按本次中标单价乘以实际供货数量与原供应商结算。</w:t>
      </w:r>
    </w:p>
    <w:p w14:paraId="71B2F794">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六、采购月配送单位的确定</w:t>
      </w:r>
    </w:p>
    <w:p w14:paraId="7C61E311">
      <w:pPr>
        <w:keepNext w:val="0"/>
        <w:keepLines w:val="0"/>
        <w:pageBreakBefore w:val="0"/>
        <w:widowControl w:val="0"/>
        <w:kinsoku/>
        <w:wordWrap/>
        <w:overflowPunct/>
        <w:topLinePunct w:val="0"/>
        <w:autoSpaceDE w:val="0"/>
        <w:autoSpaceDN w:val="0"/>
        <w:bidi w:val="0"/>
        <w:adjustRightInd w:val="0"/>
        <w:spacing w:line="440" w:lineRule="exact"/>
        <w:ind w:firstLine="424" w:firstLineChars="192"/>
        <w:textAlignment w:val="auto"/>
        <w:rPr>
          <w:rFonts w:hint="eastAsia" w:ascii="宋体" w:hAnsi="宋体" w:eastAsia="宋体" w:cs="宋体"/>
          <w:b/>
          <w:color w:val="auto"/>
          <w:sz w:val="22"/>
          <w:szCs w:val="22"/>
          <w:u w:val="single"/>
        </w:rPr>
      </w:pPr>
      <w:r>
        <w:rPr>
          <w:rFonts w:hint="eastAsia" w:ascii="宋体" w:hAnsi="宋体" w:eastAsia="宋体" w:cs="宋体"/>
          <w:b/>
          <w:color w:val="auto"/>
          <w:sz w:val="22"/>
          <w:szCs w:val="22"/>
          <w:u w:val="single"/>
        </w:rPr>
        <w:t>中标候选供应商取综合得分第一名。每个月对采购及配送的供应商进行考核（详见考核表），如2次考核不合格，则取消该单位配送资格。</w:t>
      </w:r>
    </w:p>
    <w:p w14:paraId="6FC6C7C3">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七、订货</w:t>
      </w:r>
    </w:p>
    <w:p w14:paraId="1C54D115">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rPr>
        <w:t>采购方在每天下午15时前将第二天的订单交与供应商，一般采购方以纸质或传真或电子下单方式直接通知供应商，特殊情况电话通知。订单内容包括名称、种类、规格、数量、运送时间、送达地点、订单联系人等具体要求。</w:t>
      </w:r>
    </w:p>
    <w:p w14:paraId="109A9487">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w:t>
      </w:r>
      <w:r>
        <w:rPr>
          <w:rFonts w:hint="eastAsia" w:ascii="宋体" w:hAnsi="宋体" w:eastAsia="宋体" w:cs="宋体"/>
          <w:bCs/>
          <w:color w:val="auto"/>
          <w:kern w:val="0"/>
          <w:sz w:val="22"/>
          <w:szCs w:val="22"/>
        </w:rPr>
        <w:t>供应商接到采购方订单后，个别品种因缺货而无法提供的，供应商应在接到供货通知2小时内知会采购方并协商好解决方法。</w:t>
      </w:r>
    </w:p>
    <w:p w14:paraId="63C606E6">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3.</w:t>
      </w:r>
      <w:r>
        <w:rPr>
          <w:rFonts w:hint="eastAsia" w:ascii="宋体" w:hAnsi="宋体" w:eastAsia="宋体" w:cs="宋体"/>
          <w:bCs/>
          <w:color w:val="auto"/>
          <w:sz w:val="22"/>
          <w:szCs w:val="22"/>
        </w:rPr>
        <w:t>供应商必须能保证提供丰富的品种供采购人选择。</w:t>
      </w:r>
    </w:p>
    <w:p w14:paraId="075E3427">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4.</w:t>
      </w:r>
      <w:r>
        <w:rPr>
          <w:rFonts w:hint="eastAsia" w:ascii="宋体" w:hAnsi="宋体" w:eastAsia="宋体" w:cs="宋体"/>
          <w:bCs/>
          <w:color w:val="auto"/>
          <w:sz w:val="22"/>
          <w:szCs w:val="22"/>
        </w:rPr>
        <w:t>若遇特殊情况，如：采购方用餐人数临时增减，特需物品临时增减等，供应商需无条件配合采购方。</w:t>
      </w:r>
    </w:p>
    <w:p w14:paraId="6769537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八、交货</w:t>
      </w:r>
    </w:p>
    <w:p w14:paraId="5CB48A3B">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1.</w:t>
      </w:r>
      <w:r>
        <w:rPr>
          <w:rFonts w:hint="eastAsia" w:ascii="宋体" w:hAnsi="宋体" w:eastAsia="宋体" w:cs="宋体"/>
          <w:bCs/>
          <w:color w:val="auto"/>
          <w:sz w:val="22"/>
          <w:szCs w:val="22"/>
        </w:rPr>
        <w:t>供应商每天（包括法定节假日）早上6：00-7：30订单内所有货品送到采购方指定的地点并配送完毕，</w:t>
      </w:r>
      <w:r>
        <w:rPr>
          <w:rFonts w:hint="eastAsia" w:ascii="宋体" w:hAnsi="宋体" w:eastAsia="宋体" w:cs="宋体"/>
          <w:bCs/>
          <w:color w:val="auto"/>
          <w:kern w:val="0"/>
          <w:sz w:val="22"/>
          <w:szCs w:val="22"/>
        </w:rPr>
        <w:t>根据实际情况，如需一天配送多次，供应商必须无条件响应</w:t>
      </w:r>
      <w:r>
        <w:rPr>
          <w:rFonts w:hint="eastAsia" w:ascii="宋体" w:hAnsi="宋体" w:eastAsia="宋体" w:cs="宋体"/>
          <w:bCs/>
          <w:color w:val="auto"/>
          <w:sz w:val="22"/>
          <w:szCs w:val="22"/>
        </w:rPr>
        <w:t>。供应商提供《送货清单》一式三份（其中采购方两份，一份食堂留档，一份财务做账），双方现场过秤并验收签名，作结算凭证。</w:t>
      </w:r>
    </w:p>
    <w:p w14:paraId="3C6135FB">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rPr>
        <w:t>配送地址：按甲方指定时间及地点进行配送。</w:t>
      </w:r>
    </w:p>
    <w:p w14:paraId="0FBA2DC2">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2.</w:t>
      </w:r>
      <w:r>
        <w:rPr>
          <w:rFonts w:hint="eastAsia" w:ascii="宋体" w:hAnsi="宋体" w:eastAsia="宋体" w:cs="宋体"/>
          <w:bCs/>
          <w:color w:val="auto"/>
          <w:sz w:val="22"/>
          <w:szCs w:val="22"/>
        </w:rPr>
        <w:t>所有品种按除箱净重过磅，最终交易重量以双方确认的过磅数为准。</w:t>
      </w:r>
    </w:p>
    <w:p w14:paraId="1AAA168D">
      <w:pPr>
        <w:keepNext w:val="0"/>
        <w:keepLines w:val="0"/>
        <w:pageBreakBefore w:val="0"/>
        <w:widowControl w:val="0"/>
        <w:kinsoku/>
        <w:wordWrap/>
        <w:overflowPunct/>
        <w:topLinePunct w:val="0"/>
        <w:autoSpaceDE w:val="0"/>
        <w:autoSpaceDN w:val="0"/>
        <w:bidi w:val="0"/>
        <w:adjustRightIn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3.</w:t>
      </w:r>
      <w:r>
        <w:rPr>
          <w:rFonts w:hint="eastAsia" w:ascii="宋体" w:hAnsi="宋体" w:eastAsia="宋体" w:cs="宋体"/>
          <w:bCs/>
          <w:color w:val="auto"/>
          <w:sz w:val="22"/>
          <w:szCs w:val="22"/>
        </w:rPr>
        <w:t>供应商送货人员负责将货物从车上搬到称上过磅，然后放到指定地点，由食堂人员负责验收并签字确认。</w:t>
      </w:r>
    </w:p>
    <w:p w14:paraId="5D6DAB85">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4.</w:t>
      </w:r>
      <w:r>
        <w:rPr>
          <w:rFonts w:hint="eastAsia" w:ascii="宋体" w:hAnsi="宋体" w:eastAsia="宋体" w:cs="宋体"/>
          <w:bCs/>
          <w:color w:val="auto"/>
          <w:sz w:val="22"/>
          <w:szCs w:val="22"/>
        </w:rPr>
        <w:t>考虑到叶菜类品种的特殊性，要求供应商实际供应的叶菜类品种及数量与采购方订单要求相差不能超过20％，其他品种及数量与采购方订单要求相差不能超过10％。各品种数量超出规定的部分由供应商带回，不纳入结算，短缺的部份由供应商补足。</w:t>
      </w:r>
    </w:p>
    <w:p w14:paraId="3125E565">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5.</w:t>
      </w:r>
      <w:r>
        <w:rPr>
          <w:rFonts w:hint="eastAsia" w:ascii="宋体" w:hAnsi="宋体" w:eastAsia="宋体" w:cs="宋体"/>
          <w:bCs/>
          <w:color w:val="auto"/>
          <w:sz w:val="22"/>
          <w:szCs w:val="22"/>
        </w:rPr>
        <w:t xml:space="preserve">肉类货品根据采购人要求加工，肉末、肉丝等原则上由采购人食堂自行加工，在发生急需加工的情况时，可由供应商代为加工，但必须是采购单位的相关人员确定原材料量和价格后，在采购单位的相关人员在场的情况下完成加工。                                                     </w:t>
      </w:r>
    </w:p>
    <w:p w14:paraId="7CDDC6ED">
      <w:pPr>
        <w:keepNext w:val="0"/>
        <w:keepLines w:val="0"/>
        <w:pageBreakBefore w:val="0"/>
        <w:widowControl w:val="0"/>
        <w:kinsoku/>
        <w:wordWrap/>
        <w:overflowPunct/>
        <w:topLinePunct w:val="0"/>
        <w:autoSpaceDE w:val="0"/>
        <w:autoSpaceDN w:val="0"/>
        <w:bidi w:val="0"/>
        <w:adjustRightInd w:val="0"/>
        <w:snapToGrid w:val="0"/>
        <w:spacing w:line="440" w:lineRule="exact"/>
        <w:ind w:firstLine="440" w:firstLineChars="200"/>
        <w:textAlignment w:val="auto"/>
        <w:rPr>
          <w:rFonts w:hint="eastAsia" w:ascii="宋体" w:hAnsi="宋体" w:eastAsia="宋体" w:cs="宋体"/>
          <w:bCs/>
          <w:color w:val="auto"/>
          <w:sz w:val="22"/>
          <w:szCs w:val="22"/>
        </w:rPr>
      </w:pPr>
      <w:r>
        <w:rPr>
          <w:rFonts w:hint="eastAsia" w:ascii="宋体" w:hAnsi="宋体" w:eastAsia="宋体" w:cs="宋体"/>
          <w:bCs/>
          <w:color w:val="auto"/>
          <w:sz w:val="22"/>
          <w:szCs w:val="22"/>
          <w:lang w:eastAsia="zh-CN"/>
        </w:rPr>
        <w:t>6.</w:t>
      </w:r>
      <w:r>
        <w:rPr>
          <w:rFonts w:hint="eastAsia" w:ascii="宋体" w:hAnsi="宋体" w:eastAsia="宋体" w:cs="宋体"/>
          <w:bCs/>
          <w:color w:val="auto"/>
          <w:sz w:val="22"/>
          <w:szCs w:val="22"/>
        </w:rPr>
        <w:t>质量必须达到本标书配送所列的要求及验收标准，并且品质不低于采购方当天在各大蔬菜批发市场的自购标准。</w:t>
      </w:r>
    </w:p>
    <w:p w14:paraId="07FD159B">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九、售后服务考核</w:t>
      </w:r>
    </w:p>
    <w:p w14:paraId="47919F51">
      <w:pPr>
        <w:keepNext w:val="0"/>
        <w:keepLines w:val="0"/>
        <w:pageBreakBefore w:val="0"/>
        <w:widowControl w:val="0"/>
        <w:numPr>
          <w:ilvl w:val="0"/>
          <w:numId w:val="0"/>
        </w:numPr>
        <w:kinsoku/>
        <w:wordWrap/>
        <w:overflowPunct/>
        <w:topLinePunct w:val="0"/>
        <w:autoSpaceDE/>
        <w:autoSpaceDN/>
        <w:bidi w:val="0"/>
        <w:adjustRightInd/>
        <w:spacing w:line="440" w:lineRule="exact"/>
        <w:ind w:firstLine="440" w:firstLineChars="200"/>
        <w:textAlignment w:val="auto"/>
        <w:rPr>
          <w:rFonts w:hint="eastAsia" w:ascii="宋体" w:hAnsi="宋体" w:eastAsia="宋体" w:cs="宋体"/>
          <w:b/>
          <w:bCs w:val="0"/>
          <w:sz w:val="22"/>
          <w:szCs w:val="22"/>
          <w:highlight w:val="none"/>
          <w:lang w:val="en-US" w:eastAsia="zh-CN"/>
        </w:rPr>
      </w:pPr>
      <w:r>
        <w:rPr>
          <w:rFonts w:hint="eastAsia" w:ascii="宋体" w:hAnsi="宋体" w:eastAsia="宋体" w:cs="宋体"/>
          <w:bCs/>
          <w:color w:val="auto"/>
          <w:kern w:val="0"/>
          <w:sz w:val="22"/>
          <w:szCs w:val="22"/>
          <w:lang w:val="zh-CN"/>
        </w:rPr>
        <w:t>对食品质量问题在30分钟内响应，2小时以内到现场解决问题；不能当场解决的，必须采取更换等措施，以保证采购单位的正常使用，如因食品质量问题造成食用人的不良反应，供应商需负全部责任</w:t>
      </w:r>
      <w:r>
        <w:rPr>
          <w:rFonts w:hint="eastAsia" w:ascii="宋体" w:hAnsi="宋体" w:eastAsia="宋体" w:cs="宋体"/>
          <w:b/>
          <w:bCs w:val="0"/>
          <w:sz w:val="22"/>
          <w:szCs w:val="22"/>
          <w:highlight w:val="none"/>
          <w:lang w:val="en-US" w:eastAsia="zh-CN"/>
        </w:rPr>
        <w:t>。</w:t>
      </w:r>
    </w:p>
    <w:p w14:paraId="25D95C72">
      <w:pPr>
        <w:keepNext w:val="0"/>
        <w:keepLines w:val="0"/>
        <w:pageBreakBefore w:val="0"/>
        <w:widowControl w:val="0"/>
        <w:numPr>
          <w:ilvl w:val="0"/>
          <w:numId w:val="0"/>
        </w:numPr>
        <w:kinsoku/>
        <w:wordWrap/>
        <w:overflowPunct/>
        <w:topLinePunct w:val="0"/>
        <w:autoSpaceDE/>
        <w:autoSpaceDN/>
        <w:bidi w:val="0"/>
        <w:adjustRightInd/>
        <w:spacing w:line="360" w:lineRule="auto"/>
        <w:ind w:firstLine="442" w:firstLineChars="200"/>
        <w:textAlignment w:val="auto"/>
        <w:rPr>
          <w:rFonts w:hint="eastAsia" w:ascii="宋体" w:hAnsi="宋体" w:eastAsia="宋体" w:cs="宋体"/>
          <w:b/>
          <w:bCs w:val="0"/>
          <w:color w:val="auto"/>
          <w:spacing w:val="6"/>
          <w:sz w:val="22"/>
          <w:szCs w:val="22"/>
          <w:highlight w:val="none"/>
          <w:lang w:val="en-US" w:eastAsia="zh-CN"/>
        </w:rPr>
      </w:pPr>
      <w:r>
        <w:rPr>
          <w:rFonts w:hint="eastAsia" w:ascii="宋体" w:hAnsi="宋体" w:eastAsia="宋体" w:cs="宋体"/>
          <w:b/>
          <w:bCs w:val="0"/>
          <w:sz w:val="22"/>
          <w:szCs w:val="22"/>
          <w:highlight w:val="none"/>
          <w:lang w:val="en-US" w:eastAsia="zh-CN"/>
        </w:rPr>
        <w:br w:type="page"/>
      </w:r>
    </w:p>
    <w:tbl>
      <w:tblPr>
        <w:tblStyle w:val="53"/>
        <w:tblW w:w="10620" w:type="dxa"/>
        <w:tblInd w:w="-484" w:type="dxa"/>
        <w:tblLayout w:type="fixed"/>
        <w:tblCellMar>
          <w:top w:w="0" w:type="dxa"/>
          <w:left w:w="108" w:type="dxa"/>
          <w:bottom w:w="0" w:type="dxa"/>
          <w:right w:w="108" w:type="dxa"/>
        </w:tblCellMar>
      </w:tblPr>
      <w:tblGrid>
        <w:gridCol w:w="1120"/>
        <w:gridCol w:w="1120"/>
        <w:gridCol w:w="740"/>
        <w:gridCol w:w="6640"/>
        <w:gridCol w:w="1000"/>
      </w:tblGrid>
      <w:tr w14:paraId="1DEBC60C">
        <w:tblPrEx>
          <w:tblCellMar>
            <w:top w:w="0" w:type="dxa"/>
            <w:left w:w="108" w:type="dxa"/>
            <w:bottom w:w="0" w:type="dxa"/>
            <w:right w:w="108" w:type="dxa"/>
          </w:tblCellMar>
        </w:tblPrEx>
        <w:trPr>
          <w:trHeight w:val="855" w:hRule="atLeast"/>
        </w:trPr>
        <w:tc>
          <w:tcPr>
            <w:tcW w:w="10620" w:type="dxa"/>
            <w:gridSpan w:val="5"/>
            <w:tcBorders>
              <w:top w:val="nil"/>
              <w:left w:val="nil"/>
              <w:bottom w:val="nil"/>
              <w:right w:val="nil"/>
            </w:tcBorders>
            <w:noWrap w:val="0"/>
            <w:vAlign w:val="center"/>
          </w:tcPr>
          <w:p w14:paraId="137596B8">
            <w:pPr>
              <w:widowControl/>
              <w:jc w:val="center"/>
              <w:rPr>
                <w:rFonts w:ascii="方正小标宋简体" w:hAnsi="宋体" w:eastAsia="方正小标宋简体" w:cs="宋体"/>
                <w:bCs/>
                <w:color w:val="auto"/>
                <w:kern w:val="0"/>
                <w:sz w:val="28"/>
                <w:szCs w:val="28"/>
              </w:rPr>
            </w:pPr>
            <w:r>
              <w:rPr>
                <w:rFonts w:hint="eastAsia" w:ascii="方正小标宋简体" w:eastAsia="方正小标宋简体" w:cs="宋体"/>
                <w:bCs/>
                <w:color w:val="auto"/>
                <w:kern w:val="0"/>
                <w:sz w:val="28"/>
                <w:szCs w:val="28"/>
              </w:rPr>
              <w:t>温州市教师教育院洞头分院食堂原材料配送</w:t>
            </w:r>
            <w:r>
              <w:rPr>
                <w:rFonts w:hint="eastAsia" w:ascii="方正小标宋简体" w:hAnsi="宋体" w:eastAsia="方正小标宋简体" w:cs="宋体"/>
                <w:bCs/>
                <w:color w:val="auto"/>
                <w:kern w:val="0"/>
                <w:sz w:val="28"/>
                <w:szCs w:val="28"/>
              </w:rPr>
              <w:t>单位月度考核表</w:t>
            </w:r>
            <w:r>
              <w:rPr>
                <w:rFonts w:ascii="方正小标宋简体" w:hAnsi="宋体" w:eastAsia="方正小标宋简体" w:cs="宋体"/>
                <w:bCs/>
                <w:color w:val="auto"/>
                <w:kern w:val="0"/>
                <w:sz w:val="28"/>
                <w:szCs w:val="28"/>
              </w:rPr>
              <w:br w:type="textWrapping"/>
            </w:r>
            <w:r>
              <w:rPr>
                <w:rFonts w:hint="eastAsia" w:ascii="方正小标宋简体" w:hAnsi="宋体" w:eastAsia="方正小标宋简体" w:cs="宋体"/>
                <w:bCs/>
                <w:color w:val="auto"/>
                <w:kern w:val="0"/>
                <w:sz w:val="28"/>
                <w:szCs w:val="28"/>
              </w:rPr>
              <w:t>（</w:t>
            </w:r>
            <w:r>
              <w:rPr>
                <w:rFonts w:ascii="方正小标宋简体" w:hAnsi="宋体" w:eastAsia="方正小标宋简体" w:cs="宋体"/>
                <w:bCs/>
                <w:color w:val="auto"/>
                <w:kern w:val="0"/>
                <w:sz w:val="28"/>
                <w:szCs w:val="28"/>
              </w:rPr>
              <w:t xml:space="preserve">202 </w:t>
            </w:r>
            <w:r>
              <w:rPr>
                <w:rFonts w:hint="eastAsia" w:ascii="方正小标宋简体" w:hAnsi="宋体" w:eastAsia="方正小标宋简体" w:cs="宋体"/>
                <w:bCs/>
                <w:color w:val="auto"/>
                <w:kern w:val="0"/>
                <w:sz w:val="28"/>
                <w:szCs w:val="28"/>
              </w:rPr>
              <w:t>年</w:t>
            </w:r>
            <w:r>
              <w:rPr>
                <w:rFonts w:ascii="方正小标宋简体" w:hAnsi="宋体" w:eastAsia="方正小标宋简体" w:cs="宋体"/>
                <w:bCs/>
                <w:color w:val="auto"/>
                <w:kern w:val="0"/>
                <w:sz w:val="28"/>
                <w:szCs w:val="28"/>
              </w:rPr>
              <w:t xml:space="preserve">  </w:t>
            </w:r>
            <w:r>
              <w:rPr>
                <w:rFonts w:hint="eastAsia" w:ascii="方正小标宋简体" w:hAnsi="宋体" w:eastAsia="方正小标宋简体" w:cs="宋体"/>
                <w:bCs/>
                <w:color w:val="auto"/>
                <w:kern w:val="0"/>
                <w:sz w:val="28"/>
                <w:szCs w:val="28"/>
              </w:rPr>
              <w:t>月）</w:t>
            </w:r>
          </w:p>
        </w:tc>
      </w:tr>
      <w:tr w14:paraId="200A2DE8">
        <w:tblPrEx>
          <w:tblCellMar>
            <w:top w:w="0" w:type="dxa"/>
            <w:left w:w="108" w:type="dxa"/>
            <w:bottom w:w="0" w:type="dxa"/>
            <w:right w:w="108" w:type="dxa"/>
          </w:tblCellMar>
        </w:tblPrEx>
        <w:trPr>
          <w:trHeight w:val="405" w:hRule="atLeast"/>
        </w:trPr>
        <w:tc>
          <w:tcPr>
            <w:tcW w:w="10620" w:type="dxa"/>
            <w:gridSpan w:val="5"/>
            <w:tcBorders>
              <w:top w:val="nil"/>
              <w:left w:val="nil"/>
              <w:bottom w:val="single" w:color="auto" w:sz="4" w:space="0"/>
              <w:right w:val="nil"/>
            </w:tcBorders>
            <w:noWrap w:val="0"/>
            <w:vAlign w:val="center"/>
          </w:tcPr>
          <w:p w14:paraId="5FFF9CAF">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被考核单位：</w:t>
            </w:r>
          </w:p>
        </w:tc>
      </w:tr>
      <w:tr w14:paraId="6232AE4C">
        <w:tblPrEx>
          <w:tblCellMar>
            <w:top w:w="0" w:type="dxa"/>
            <w:left w:w="108" w:type="dxa"/>
            <w:bottom w:w="0" w:type="dxa"/>
            <w:right w:w="108" w:type="dxa"/>
          </w:tblCellMar>
        </w:tblPrEx>
        <w:trPr>
          <w:trHeight w:val="435" w:hRule="atLeast"/>
        </w:trPr>
        <w:tc>
          <w:tcPr>
            <w:tcW w:w="2240" w:type="dxa"/>
            <w:gridSpan w:val="2"/>
            <w:tcBorders>
              <w:top w:val="single" w:color="auto" w:sz="4" w:space="0"/>
              <w:left w:val="single" w:color="auto" w:sz="4" w:space="0"/>
              <w:bottom w:val="single" w:color="auto" w:sz="4" w:space="0"/>
              <w:right w:val="single" w:color="000000" w:sz="4" w:space="0"/>
            </w:tcBorders>
            <w:noWrap w:val="0"/>
            <w:vAlign w:val="center"/>
          </w:tcPr>
          <w:p w14:paraId="0FCA0E91">
            <w:pPr>
              <w:widowControl/>
              <w:jc w:val="center"/>
              <w:rPr>
                <w:rFonts w:hint="eastAsia" w:ascii="楷体" w:hAnsi="楷体" w:eastAsia="楷体" w:cs="楷体"/>
                <w:bCs/>
                <w:color w:val="auto"/>
                <w:kern w:val="0"/>
                <w:szCs w:val="21"/>
              </w:rPr>
            </w:pPr>
            <w:bookmarkStart w:id="127" w:name="RANGE!A3"/>
            <w:bookmarkEnd w:id="127"/>
            <w:r>
              <w:rPr>
                <w:rFonts w:hint="eastAsia" w:ascii="楷体" w:hAnsi="楷体" w:eastAsia="楷体" w:cs="楷体"/>
                <w:bCs/>
                <w:color w:val="auto"/>
                <w:kern w:val="0"/>
                <w:szCs w:val="21"/>
              </w:rPr>
              <w:t>项目</w:t>
            </w:r>
          </w:p>
        </w:tc>
        <w:tc>
          <w:tcPr>
            <w:tcW w:w="740" w:type="dxa"/>
            <w:tcBorders>
              <w:top w:val="nil"/>
              <w:left w:val="nil"/>
              <w:bottom w:val="single" w:color="auto" w:sz="4" w:space="0"/>
              <w:right w:val="single" w:color="auto" w:sz="4" w:space="0"/>
            </w:tcBorders>
            <w:noWrap w:val="0"/>
            <w:vAlign w:val="center"/>
          </w:tcPr>
          <w:p w14:paraId="5678EF58">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分值</w:t>
            </w:r>
          </w:p>
        </w:tc>
        <w:tc>
          <w:tcPr>
            <w:tcW w:w="6640" w:type="dxa"/>
            <w:tcBorders>
              <w:top w:val="nil"/>
              <w:left w:val="nil"/>
              <w:bottom w:val="single" w:color="auto" w:sz="4" w:space="0"/>
              <w:right w:val="single" w:color="auto" w:sz="4" w:space="0"/>
            </w:tcBorders>
            <w:noWrap w:val="0"/>
            <w:vAlign w:val="center"/>
          </w:tcPr>
          <w:p w14:paraId="03A30D7E">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考核要素和评估内容及其标准</w:t>
            </w:r>
          </w:p>
        </w:tc>
        <w:tc>
          <w:tcPr>
            <w:tcW w:w="1000" w:type="dxa"/>
            <w:tcBorders>
              <w:top w:val="nil"/>
              <w:left w:val="nil"/>
              <w:bottom w:val="single" w:color="auto" w:sz="4" w:space="0"/>
              <w:right w:val="single" w:color="auto" w:sz="4" w:space="0"/>
            </w:tcBorders>
            <w:noWrap w:val="0"/>
            <w:vAlign w:val="center"/>
          </w:tcPr>
          <w:p w14:paraId="2CC11DE5">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得分</w:t>
            </w:r>
          </w:p>
        </w:tc>
      </w:tr>
      <w:tr w14:paraId="5626227B">
        <w:tblPrEx>
          <w:tblCellMar>
            <w:top w:w="0" w:type="dxa"/>
            <w:left w:w="108" w:type="dxa"/>
            <w:bottom w:w="0" w:type="dxa"/>
            <w:right w:w="108" w:type="dxa"/>
          </w:tblCellMar>
        </w:tblPrEx>
        <w:trPr>
          <w:trHeight w:val="780" w:hRule="atLeast"/>
        </w:trPr>
        <w:tc>
          <w:tcPr>
            <w:tcW w:w="1120" w:type="dxa"/>
            <w:vMerge w:val="restart"/>
            <w:tcBorders>
              <w:top w:val="nil"/>
              <w:left w:val="single" w:color="auto" w:sz="4" w:space="0"/>
              <w:bottom w:val="single" w:color="auto" w:sz="4" w:space="0"/>
              <w:right w:val="single" w:color="auto" w:sz="4" w:space="0"/>
            </w:tcBorders>
            <w:noWrap w:val="0"/>
            <w:vAlign w:val="center"/>
          </w:tcPr>
          <w:p w14:paraId="2F3C57CC">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质量管理</w:t>
            </w:r>
          </w:p>
        </w:tc>
        <w:tc>
          <w:tcPr>
            <w:tcW w:w="1120" w:type="dxa"/>
            <w:tcBorders>
              <w:top w:val="nil"/>
              <w:left w:val="nil"/>
              <w:bottom w:val="single" w:color="auto" w:sz="4" w:space="0"/>
              <w:right w:val="single" w:color="auto" w:sz="4" w:space="0"/>
            </w:tcBorders>
            <w:noWrap w:val="0"/>
            <w:vAlign w:val="center"/>
          </w:tcPr>
          <w:p w14:paraId="6C2B284C">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准时送货</w:t>
            </w:r>
          </w:p>
        </w:tc>
        <w:tc>
          <w:tcPr>
            <w:tcW w:w="740" w:type="dxa"/>
            <w:tcBorders>
              <w:top w:val="nil"/>
              <w:left w:val="nil"/>
              <w:bottom w:val="single" w:color="auto" w:sz="4" w:space="0"/>
              <w:right w:val="single" w:color="auto" w:sz="4" w:space="0"/>
            </w:tcBorders>
            <w:noWrap w:val="0"/>
            <w:vAlign w:val="center"/>
          </w:tcPr>
          <w:p w14:paraId="42880E5C">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10</w:t>
            </w:r>
          </w:p>
        </w:tc>
        <w:tc>
          <w:tcPr>
            <w:tcW w:w="6640" w:type="dxa"/>
            <w:tcBorders>
              <w:top w:val="nil"/>
              <w:left w:val="nil"/>
              <w:bottom w:val="single" w:color="auto" w:sz="4" w:space="0"/>
              <w:right w:val="single" w:color="auto" w:sz="4" w:space="0"/>
            </w:tcBorders>
            <w:noWrap w:val="0"/>
            <w:vAlign w:val="center"/>
          </w:tcPr>
          <w:p w14:paraId="476C408F">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送货准时（非不可抗拒情况下延误一次扣2分，以此类推，扣完为止。发现委托其他人或其他车代送不得分）。</w:t>
            </w:r>
          </w:p>
        </w:tc>
        <w:tc>
          <w:tcPr>
            <w:tcW w:w="1000" w:type="dxa"/>
            <w:tcBorders>
              <w:top w:val="nil"/>
              <w:left w:val="nil"/>
              <w:bottom w:val="single" w:color="auto" w:sz="4" w:space="0"/>
              <w:right w:val="single" w:color="auto" w:sz="4" w:space="0"/>
            </w:tcBorders>
            <w:noWrap w:val="0"/>
            <w:vAlign w:val="center"/>
          </w:tcPr>
          <w:p w14:paraId="3AC301A1">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4D6AB67B">
        <w:tblPrEx>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noWrap w:val="0"/>
            <w:vAlign w:val="center"/>
          </w:tcPr>
          <w:p w14:paraId="6F437549">
            <w:pPr>
              <w:widowControl/>
              <w:jc w:val="left"/>
              <w:rPr>
                <w:rFonts w:hint="eastAsia" w:ascii="楷体" w:hAnsi="楷体" w:eastAsia="楷体" w:cs="楷体"/>
                <w:bCs/>
                <w:color w:val="auto"/>
                <w:kern w:val="0"/>
                <w:szCs w:val="21"/>
              </w:rPr>
            </w:pPr>
          </w:p>
        </w:tc>
        <w:tc>
          <w:tcPr>
            <w:tcW w:w="1120" w:type="dxa"/>
            <w:tcBorders>
              <w:top w:val="nil"/>
              <w:left w:val="nil"/>
              <w:bottom w:val="single" w:color="auto" w:sz="4" w:space="0"/>
              <w:right w:val="single" w:color="auto" w:sz="4" w:space="0"/>
            </w:tcBorders>
            <w:noWrap w:val="0"/>
            <w:vAlign w:val="center"/>
          </w:tcPr>
          <w:p w14:paraId="21937592">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足斤足两</w:t>
            </w:r>
          </w:p>
        </w:tc>
        <w:tc>
          <w:tcPr>
            <w:tcW w:w="740" w:type="dxa"/>
            <w:tcBorders>
              <w:top w:val="nil"/>
              <w:left w:val="nil"/>
              <w:bottom w:val="single" w:color="auto" w:sz="4" w:space="0"/>
              <w:right w:val="single" w:color="auto" w:sz="4" w:space="0"/>
            </w:tcBorders>
            <w:noWrap w:val="0"/>
            <w:vAlign w:val="center"/>
          </w:tcPr>
          <w:p w14:paraId="1BE80108">
            <w:pPr>
              <w:widowControl/>
              <w:jc w:val="center"/>
              <w:rPr>
                <w:rFonts w:ascii="楷体" w:hAnsi="楷体" w:eastAsia="楷体" w:cs="楷体"/>
                <w:bCs/>
                <w:color w:val="auto"/>
                <w:kern w:val="0"/>
                <w:szCs w:val="21"/>
              </w:rPr>
            </w:pPr>
            <w:r>
              <w:rPr>
                <w:rFonts w:hint="eastAsia" w:ascii="楷体" w:hAnsi="楷体" w:eastAsia="楷体" w:cs="楷体"/>
                <w:bCs/>
                <w:color w:val="auto"/>
                <w:kern w:val="0"/>
                <w:szCs w:val="21"/>
              </w:rPr>
              <w:t>24</w:t>
            </w:r>
          </w:p>
        </w:tc>
        <w:tc>
          <w:tcPr>
            <w:tcW w:w="6640" w:type="dxa"/>
            <w:tcBorders>
              <w:top w:val="nil"/>
              <w:left w:val="nil"/>
              <w:bottom w:val="single" w:color="auto" w:sz="4" w:space="0"/>
              <w:right w:val="single" w:color="auto" w:sz="4" w:space="0"/>
            </w:tcBorders>
            <w:noWrap w:val="0"/>
            <w:vAlign w:val="center"/>
          </w:tcPr>
          <w:p w14:paraId="15514B0E">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送货无短斤缺两现象（份量短缺达到该类食材配送总量5%以上，发现一次扣4分，以此类推，扣完为止）。</w:t>
            </w:r>
          </w:p>
        </w:tc>
        <w:tc>
          <w:tcPr>
            <w:tcW w:w="1000" w:type="dxa"/>
            <w:tcBorders>
              <w:top w:val="nil"/>
              <w:left w:val="nil"/>
              <w:bottom w:val="single" w:color="auto" w:sz="4" w:space="0"/>
              <w:right w:val="single" w:color="auto" w:sz="4" w:space="0"/>
            </w:tcBorders>
            <w:noWrap w:val="0"/>
            <w:vAlign w:val="center"/>
          </w:tcPr>
          <w:p w14:paraId="599B98B2">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42B8564A">
        <w:tblPrEx>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noWrap w:val="0"/>
            <w:vAlign w:val="center"/>
          </w:tcPr>
          <w:p w14:paraId="2130AE31">
            <w:pPr>
              <w:widowControl/>
              <w:jc w:val="left"/>
              <w:rPr>
                <w:rFonts w:hint="eastAsia" w:ascii="楷体" w:hAnsi="楷体" w:eastAsia="楷体" w:cs="楷体"/>
                <w:bCs/>
                <w:color w:val="auto"/>
                <w:kern w:val="0"/>
                <w:szCs w:val="21"/>
              </w:rPr>
            </w:pPr>
          </w:p>
        </w:tc>
        <w:tc>
          <w:tcPr>
            <w:tcW w:w="1120" w:type="dxa"/>
            <w:tcBorders>
              <w:top w:val="nil"/>
              <w:left w:val="nil"/>
              <w:bottom w:val="single" w:color="auto" w:sz="4" w:space="0"/>
              <w:right w:val="single" w:color="auto" w:sz="4" w:space="0"/>
            </w:tcBorders>
            <w:noWrap w:val="0"/>
            <w:vAlign w:val="center"/>
          </w:tcPr>
          <w:p w14:paraId="559F4EB5">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食材质量</w:t>
            </w:r>
          </w:p>
        </w:tc>
        <w:tc>
          <w:tcPr>
            <w:tcW w:w="740" w:type="dxa"/>
            <w:tcBorders>
              <w:top w:val="nil"/>
              <w:left w:val="nil"/>
              <w:bottom w:val="single" w:color="auto" w:sz="4" w:space="0"/>
              <w:right w:val="single" w:color="auto" w:sz="4" w:space="0"/>
            </w:tcBorders>
            <w:noWrap w:val="0"/>
            <w:vAlign w:val="center"/>
          </w:tcPr>
          <w:p w14:paraId="082BF5F3">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20</w:t>
            </w:r>
          </w:p>
        </w:tc>
        <w:tc>
          <w:tcPr>
            <w:tcW w:w="6640" w:type="dxa"/>
            <w:tcBorders>
              <w:top w:val="nil"/>
              <w:left w:val="nil"/>
              <w:bottom w:val="single" w:color="auto" w:sz="4" w:space="0"/>
              <w:right w:val="single" w:color="auto" w:sz="4" w:space="0"/>
            </w:tcBorders>
            <w:noWrap w:val="0"/>
            <w:vAlign w:val="center"/>
          </w:tcPr>
          <w:p w14:paraId="2A18E4EB">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配送食材未达到相关的质量要求，但经厨师长审定可经处理后使用的，每项次扣1分；配送食材经厨师长审定无法使用，要求退货的每项次扣2分；未按要求提供食材质检报告的每次扣2分，扣完为止。</w:t>
            </w:r>
          </w:p>
        </w:tc>
        <w:tc>
          <w:tcPr>
            <w:tcW w:w="1000" w:type="dxa"/>
            <w:tcBorders>
              <w:top w:val="nil"/>
              <w:left w:val="nil"/>
              <w:bottom w:val="single" w:color="auto" w:sz="4" w:space="0"/>
              <w:right w:val="single" w:color="auto" w:sz="4" w:space="0"/>
            </w:tcBorders>
            <w:noWrap w:val="0"/>
            <w:vAlign w:val="center"/>
          </w:tcPr>
          <w:p w14:paraId="7E4E40B0">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2AFC8AB3">
        <w:tblPrEx>
          <w:tblCellMar>
            <w:top w:w="0" w:type="dxa"/>
            <w:left w:w="108" w:type="dxa"/>
            <w:bottom w:w="0" w:type="dxa"/>
            <w:right w:w="108" w:type="dxa"/>
          </w:tblCellMar>
        </w:tblPrEx>
        <w:trPr>
          <w:trHeight w:val="780" w:hRule="atLeast"/>
        </w:trPr>
        <w:tc>
          <w:tcPr>
            <w:tcW w:w="1120" w:type="dxa"/>
            <w:vMerge w:val="restart"/>
            <w:tcBorders>
              <w:top w:val="nil"/>
              <w:left w:val="single" w:color="auto" w:sz="4" w:space="0"/>
              <w:bottom w:val="single" w:color="auto" w:sz="4" w:space="0"/>
              <w:right w:val="single" w:color="auto" w:sz="4" w:space="0"/>
            </w:tcBorders>
            <w:noWrap w:val="0"/>
            <w:vAlign w:val="center"/>
          </w:tcPr>
          <w:p w14:paraId="3424EFDE">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服务管理</w:t>
            </w:r>
          </w:p>
        </w:tc>
        <w:tc>
          <w:tcPr>
            <w:tcW w:w="1120" w:type="dxa"/>
            <w:tcBorders>
              <w:top w:val="nil"/>
              <w:left w:val="nil"/>
              <w:bottom w:val="single" w:color="auto" w:sz="4" w:space="0"/>
              <w:right w:val="single" w:color="auto" w:sz="4" w:space="0"/>
            </w:tcBorders>
            <w:noWrap w:val="0"/>
            <w:vAlign w:val="center"/>
          </w:tcPr>
          <w:p w14:paraId="25941B75">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服务态度</w:t>
            </w:r>
          </w:p>
        </w:tc>
        <w:tc>
          <w:tcPr>
            <w:tcW w:w="740" w:type="dxa"/>
            <w:tcBorders>
              <w:top w:val="nil"/>
              <w:left w:val="nil"/>
              <w:bottom w:val="single" w:color="auto" w:sz="4" w:space="0"/>
              <w:right w:val="single" w:color="auto" w:sz="4" w:space="0"/>
            </w:tcBorders>
            <w:noWrap w:val="0"/>
            <w:vAlign w:val="center"/>
          </w:tcPr>
          <w:p w14:paraId="320B262A">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6</w:t>
            </w:r>
          </w:p>
        </w:tc>
        <w:tc>
          <w:tcPr>
            <w:tcW w:w="6640" w:type="dxa"/>
            <w:tcBorders>
              <w:top w:val="nil"/>
              <w:left w:val="nil"/>
              <w:bottom w:val="single" w:color="auto" w:sz="4" w:space="0"/>
              <w:right w:val="single" w:color="auto" w:sz="4" w:space="0"/>
            </w:tcBorders>
            <w:noWrap w:val="0"/>
            <w:vAlign w:val="center"/>
          </w:tcPr>
          <w:p w14:paraId="156B05E5">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工作人员工作认真，服务热情周到，运送搬装文明（运送人员野蛮运装或无正当理由与食堂人员争执，一次扣2分，扣完为止）。</w:t>
            </w:r>
          </w:p>
        </w:tc>
        <w:tc>
          <w:tcPr>
            <w:tcW w:w="1000" w:type="dxa"/>
            <w:tcBorders>
              <w:top w:val="nil"/>
              <w:left w:val="nil"/>
              <w:bottom w:val="single" w:color="auto" w:sz="4" w:space="0"/>
              <w:right w:val="single" w:color="auto" w:sz="4" w:space="0"/>
            </w:tcBorders>
            <w:noWrap w:val="0"/>
            <w:vAlign w:val="center"/>
          </w:tcPr>
          <w:p w14:paraId="390AB75F">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7C452896">
        <w:tblPrEx>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noWrap w:val="0"/>
            <w:vAlign w:val="center"/>
          </w:tcPr>
          <w:p w14:paraId="25844900">
            <w:pPr>
              <w:widowControl/>
              <w:jc w:val="left"/>
              <w:rPr>
                <w:rFonts w:hint="eastAsia" w:ascii="楷体" w:hAnsi="楷体" w:eastAsia="楷体" w:cs="楷体"/>
                <w:bCs/>
                <w:color w:val="auto"/>
                <w:kern w:val="0"/>
                <w:szCs w:val="21"/>
              </w:rPr>
            </w:pPr>
          </w:p>
        </w:tc>
        <w:tc>
          <w:tcPr>
            <w:tcW w:w="1120" w:type="dxa"/>
            <w:tcBorders>
              <w:top w:val="nil"/>
              <w:left w:val="nil"/>
              <w:bottom w:val="single" w:color="auto" w:sz="4" w:space="0"/>
              <w:right w:val="single" w:color="auto" w:sz="4" w:space="0"/>
            </w:tcBorders>
            <w:noWrap w:val="0"/>
            <w:vAlign w:val="center"/>
          </w:tcPr>
          <w:p w14:paraId="546705D6">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售后服务</w:t>
            </w:r>
          </w:p>
        </w:tc>
        <w:tc>
          <w:tcPr>
            <w:tcW w:w="740" w:type="dxa"/>
            <w:tcBorders>
              <w:top w:val="nil"/>
              <w:left w:val="nil"/>
              <w:bottom w:val="single" w:color="auto" w:sz="4" w:space="0"/>
              <w:right w:val="single" w:color="auto" w:sz="4" w:space="0"/>
            </w:tcBorders>
            <w:noWrap w:val="0"/>
            <w:vAlign w:val="center"/>
          </w:tcPr>
          <w:p w14:paraId="24EB7D1E">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10</w:t>
            </w:r>
          </w:p>
        </w:tc>
        <w:tc>
          <w:tcPr>
            <w:tcW w:w="6640" w:type="dxa"/>
            <w:tcBorders>
              <w:top w:val="nil"/>
              <w:left w:val="nil"/>
              <w:bottom w:val="single" w:color="auto" w:sz="4" w:space="0"/>
              <w:right w:val="single" w:color="auto" w:sz="4" w:space="0"/>
            </w:tcBorders>
            <w:noWrap w:val="0"/>
            <w:vAlign w:val="center"/>
          </w:tcPr>
          <w:p w14:paraId="51EC58A6">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退换货及时的不扣分，未能在约定时间完成退换货的没项次扣2分，扣完为止。</w:t>
            </w:r>
          </w:p>
        </w:tc>
        <w:tc>
          <w:tcPr>
            <w:tcW w:w="1000" w:type="dxa"/>
            <w:tcBorders>
              <w:top w:val="nil"/>
              <w:left w:val="nil"/>
              <w:bottom w:val="single" w:color="auto" w:sz="4" w:space="0"/>
              <w:right w:val="single" w:color="auto" w:sz="4" w:space="0"/>
            </w:tcBorders>
            <w:noWrap w:val="0"/>
            <w:vAlign w:val="center"/>
          </w:tcPr>
          <w:p w14:paraId="42BCB4A4">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06AD6B47">
        <w:tblPrEx>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noWrap w:val="0"/>
            <w:vAlign w:val="center"/>
          </w:tcPr>
          <w:p w14:paraId="2AEB5D3F">
            <w:pPr>
              <w:widowControl/>
              <w:jc w:val="left"/>
              <w:rPr>
                <w:rFonts w:hint="eastAsia" w:ascii="楷体" w:hAnsi="楷体" w:eastAsia="楷体" w:cs="楷体"/>
                <w:bCs/>
                <w:color w:val="auto"/>
                <w:kern w:val="0"/>
                <w:szCs w:val="21"/>
              </w:rPr>
            </w:pPr>
          </w:p>
        </w:tc>
        <w:tc>
          <w:tcPr>
            <w:tcW w:w="1120" w:type="dxa"/>
            <w:tcBorders>
              <w:top w:val="nil"/>
              <w:left w:val="nil"/>
              <w:bottom w:val="single" w:color="auto" w:sz="4" w:space="0"/>
              <w:right w:val="single" w:color="auto" w:sz="4" w:space="0"/>
            </w:tcBorders>
            <w:noWrap w:val="0"/>
            <w:vAlign w:val="center"/>
          </w:tcPr>
          <w:p w14:paraId="3AA28B10">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及时整改</w:t>
            </w:r>
          </w:p>
        </w:tc>
        <w:tc>
          <w:tcPr>
            <w:tcW w:w="740" w:type="dxa"/>
            <w:tcBorders>
              <w:top w:val="nil"/>
              <w:left w:val="nil"/>
              <w:bottom w:val="single" w:color="auto" w:sz="4" w:space="0"/>
              <w:right w:val="single" w:color="auto" w:sz="4" w:space="0"/>
            </w:tcBorders>
            <w:noWrap w:val="0"/>
            <w:vAlign w:val="center"/>
          </w:tcPr>
          <w:p w14:paraId="13ECBDCA">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8</w:t>
            </w:r>
          </w:p>
        </w:tc>
        <w:tc>
          <w:tcPr>
            <w:tcW w:w="6640" w:type="dxa"/>
            <w:tcBorders>
              <w:top w:val="nil"/>
              <w:left w:val="nil"/>
              <w:bottom w:val="single" w:color="auto" w:sz="4" w:space="0"/>
              <w:right w:val="single" w:color="auto" w:sz="4" w:space="0"/>
            </w:tcBorders>
            <w:noWrap w:val="0"/>
            <w:vAlign w:val="center"/>
          </w:tcPr>
          <w:p w14:paraId="46537E84">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对甲方的意见、建议虚心接受，运作过程中出现的新情况新问题及时主动沟通、协调有效果，及时整改见实效（整改效果不明显每次扣2分，扣完为止，未见整改效果不得分）。</w:t>
            </w:r>
          </w:p>
        </w:tc>
        <w:tc>
          <w:tcPr>
            <w:tcW w:w="1000" w:type="dxa"/>
            <w:tcBorders>
              <w:top w:val="nil"/>
              <w:left w:val="nil"/>
              <w:bottom w:val="single" w:color="auto" w:sz="4" w:space="0"/>
              <w:right w:val="single" w:color="auto" w:sz="4" w:space="0"/>
            </w:tcBorders>
            <w:noWrap w:val="0"/>
            <w:vAlign w:val="center"/>
          </w:tcPr>
          <w:p w14:paraId="36E25396">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2251593D">
        <w:tblPrEx>
          <w:tblCellMar>
            <w:top w:w="0" w:type="dxa"/>
            <w:left w:w="108" w:type="dxa"/>
            <w:bottom w:w="0" w:type="dxa"/>
            <w:right w:w="108" w:type="dxa"/>
          </w:tblCellMar>
        </w:tblPrEx>
        <w:trPr>
          <w:trHeight w:val="780" w:hRule="atLeast"/>
        </w:trPr>
        <w:tc>
          <w:tcPr>
            <w:tcW w:w="1120" w:type="dxa"/>
            <w:vMerge w:val="restart"/>
            <w:tcBorders>
              <w:top w:val="nil"/>
              <w:left w:val="single" w:color="auto" w:sz="4" w:space="0"/>
              <w:bottom w:val="single" w:color="auto" w:sz="4" w:space="0"/>
              <w:right w:val="single" w:color="auto" w:sz="4" w:space="0"/>
            </w:tcBorders>
            <w:noWrap w:val="0"/>
            <w:vAlign w:val="center"/>
          </w:tcPr>
          <w:p w14:paraId="222C2D29">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科学管理</w:t>
            </w:r>
          </w:p>
        </w:tc>
        <w:tc>
          <w:tcPr>
            <w:tcW w:w="1120" w:type="dxa"/>
            <w:tcBorders>
              <w:top w:val="nil"/>
              <w:left w:val="nil"/>
              <w:bottom w:val="single" w:color="auto" w:sz="4" w:space="0"/>
              <w:right w:val="single" w:color="auto" w:sz="4" w:space="0"/>
            </w:tcBorders>
            <w:noWrap w:val="0"/>
            <w:vAlign w:val="center"/>
          </w:tcPr>
          <w:p w14:paraId="3D53AD8C">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工作细致</w:t>
            </w:r>
          </w:p>
        </w:tc>
        <w:tc>
          <w:tcPr>
            <w:tcW w:w="740" w:type="dxa"/>
            <w:tcBorders>
              <w:top w:val="nil"/>
              <w:left w:val="nil"/>
              <w:bottom w:val="single" w:color="auto" w:sz="4" w:space="0"/>
              <w:right w:val="single" w:color="auto" w:sz="4" w:space="0"/>
            </w:tcBorders>
            <w:noWrap w:val="0"/>
            <w:vAlign w:val="center"/>
          </w:tcPr>
          <w:p w14:paraId="011E95AC">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10</w:t>
            </w:r>
          </w:p>
        </w:tc>
        <w:tc>
          <w:tcPr>
            <w:tcW w:w="6640" w:type="dxa"/>
            <w:tcBorders>
              <w:top w:val="nil"/>
              <w:left w:val="nil"/>
              <w:bottom w:val="single" w:color="auto" w:sz="4" w:space="0"/>
              <w:right w:val="single" w:color="auto" w:sz="4" w:space="0"/>
            </w:tcBorders>
            <w:noWrap w:val="0"/>
            <w:vAlign w:val="center"/>
          </w:tcPr>
          <w:p w14:paraId="3AD4F4B3">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配送物品清单和实际配送无差错（误差一次扣2分，以此类推，扣完为止）。</w:t>
            </w:r>
          </w:p>
        </w:tc>
        <w:tc>
          <w:tcPr>
            <w:tcW w:w="1000" w:type="dxa"/>
            <w:tcBorders>
              <w:top w:val="nil"/>
              <w:left w:val="nil"/>
              <w:bottom w:val="single" w:color="auto" w:sz="4" w:space="0"/>
              <w:right w:val="single" w:color="auto" w:sz="4" w:space="0"/>
            </w:tcBorders>
            <w:noWrap w:val="0"/>
            <w:vAlign w:val="center"/>
          </w:tcPr>
          <w:p w14:paraId="0E07AB24">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6373C46C">
        <w:tblPrEx>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noWrap w:val="0"/>
            <w:vAlign w:val="center"/>
          </w:tcPr>
          <w:p w14:paraId="5701CC49">
            <w:pPr>
              <w:widowControl/>
              <w:jc w:val="left"/>
              <w:rPr>
                <w:rFonts w:hint="eastAsia" w:ascii="楷体" w:hAnsi="楷体" w:eastAsia="楷体" w:cs="楷体"/>
                <w:bCs/>
                <w:color w:val="auto"/>
                <w:kern w:val="0"/>
                <w:szCs w:val="21"/>
              </w:rPr>
            </w:pPr>
          </w:p>
        </w:tc>
        <w:tc>
          <w:tcPr>
            <w:tcW w:w="1120" w:type="dxa"/>
            <w:tcBorders>
              <w:top w:val="nil"/>
              <w:left w:val="nil"/>
              <w:bottom w:val="single" w:color="auto" w:sz="4" w:space="0"/>
              <w:right w:val="single" w:color="auto" w:sz="4" w:space="0"/>
            </w:tcBorders>
            <w:noWrap w:val="0"/>
            <w:vAlign w:val="center"/>
          </w:tcPr>
          <w:p w14:paraId="0DE33A72">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单据清晰</w:t>
            </w:r>
          </w:p>
        </w:tc>
        <w:tc>
          <w:tcPr>
            <w:tcW w:w="740" w:type="dxa"/>
            <w:tcBorders>
              <w:top w:val="nil"/>
              <w:left w:val="nil"/>
              <w:bottom w:val="single" w:color="auto" w:sz="4" w:space="0"/>
              <w:right w:val="single" w:color="auto" w:sz="4" w:space="0"/>
            </w:tcBorders>
            <w:noWrap w:val="0"/>
            <w:vAlign w:val="center"/>
          </w:tcPr>
          <w:p w14:paraId="20CC730D">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2</w:t>
            </w:r>
          </w:p>
        </w:tc>
        <w:tc>
          <w:tcPr>
            <w:tcW w:w="6640" w:type="dxa"/>
            <w:tcBorders>
              <w:top w:val="nil"/>
              <w:left w:val="nil"/>
              <w:bottom w:val="single" w:color="auto" w:sz="4" w:space="0"/>
              <w:right w:val="single" w:color="auto" w:sz="4" w:space="0"/>
            </w:tcBorders>
            <w:noWrap w:val="0"/>
            <w:vAlign w:val="center"/>
          </w:tcPr>
          <w:p w14:paraId="322316B9">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送货清单（结算凭证）项目齐全，机器打印清晰，否则不得分</w:t>
            </w:r>
          </w:p>
        </w:tc>
        <w:tc>
          <w:tcPr>
            <w:tcW w:w="1000" w:type="dxa"/>
            <w:tcBorders>
              <w:top w:val="nil"/>
              <w:left w:val="nil"/>
              <w:bottom w:val="single" w:color="auto" w:sz="4" w:space="0"/>
              <w:right w:val="single" w:color="auto" w:sz="4" w:space="0"/>
            </w:tcBorders>
            <w:noWrap w:val="0"/>
            <w:vAlign w:val="center"/>
          </w:tcPr>
          <w:p w14:paraId="24FF81A5">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65182B4B">
        <w:tblPrEx>
          <w:tblCellMar>
            <w:top w:w="0" w:type="dxa"/>
            <w:left w:w="108" w:type="dxa"/>
            <w:bottom w:w="0" w:type="dxa"/>
            <w:right w:w="108" w:type="dxa"/>
          </w:tblCellMar>
        </w:tblPrEx>
        <w:trPr>
          <w:trHeight w:val="780" w:hRule="atLeast"/>
        </w:trPr>
        <w:tc>
          <w:tcPr>
            <w:tcW w:w="1120" w:type="dxa"/>
            <w:vMerge w:val="continue"/>
            <w:tcBorders>
              <w:top w:val="nil"/>
              <w:left w:val="single" w:color="auto" w:sz="4" w:space="0"/>
              <w:bottom w:val="single" w:color="auto" w:sz="4" w:space="0"/>
              <w:right w:val="single" w:color="auto" w:sz="4" w:space="0"/>
            </w:tcBorders>
            <w:noWrap w:val="0"/>
            <w:vAlign w:val="center"/>
          </w:tcPr>
          <w:p w14:paraId="5B66B0D7">
            <w:pPr>
              <w:widowControl/>
              <w:jc w:val="left"/>
              <w:rPr>
                <w:rFonts w:hint="eastAsia" w:ascii="楷体" w:hAnsi="楷体" w:eastAsia="楷体" w:cs="楷体"/>
                <w:bCs/>
                <w:color w:val="auto"/>
                <w:kern w:val="0"/>
                <w:szCs w:val="21"/>
              </w:rPr>
            </w:pPr>
          </w:p>
        </w:tc>
        <w:tc>
          <w:tcPr>
            <w:tcW w:w="1120" w:type="dxa"/>
            <w:tcBorders>
              <w:top w:val="nil"/>
              <w:left w:val="nil"/>
              <w:bottom w:val="single" w:color="auto" w:sz="4" w:space="0"/>
              <w:right w:val="single" w:color="auto" w:sz="4" w:space="0"/>
            </w:tcBorders>
            <w:noWrap w:val="0"/>
            <w:vAlign w:val="center"/>
          </w:tcPr>
          <w:p w14:paraId="6EA74334">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安全清洁</w:t>
            </w:r>
          </w:p>
        </w:tc>
        <w:tc>
          <w:tcPr>
            <w:tcW w:w="740" w:type="dxa"/>
            <w:tcBorders>
              <w:top w:val="nil"/>
              <w:left w:val="nil"/>
              <w:bottom w:val="single" w:color="auto" w:sz="4" w:space="0"/>
              <w:right w:val="single" w:color="auto" w:sz="4" w:space="0"/>
            </w:tcBorders>
            <w:noWrap w:val="0"/>
            <w:vAlign w:val="center"/>
          </w:tcPr>
          <w:p w14:paraId="45ACA1DC">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6</w:t>
            </w:r>
          </w:p>
        </w:tc>
        <w:tc>
          <w:tcPr>
            <w:tcW w:w="6640" w:type="dxa"/>
            <w:tcBorders>
              <w:top w:val="nil"/>
              <w:left w:val="nil"/>
              <w:bottom w:val="single" w:color="auto" w:sz="4" w:space="0"/>
              <w:right w:val="single" w:color="auto" w:sz="4" w:space="0"/>
            </w:tcBorders>
            <w:noWrap w:val="0"/>
            <w:vAlign w:val="center"/>
          </w:tcPr>
          <w:p w14:paraId="77BD146A">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操作场所、仓库、运输工具、贮藏筐箱等保持清洁卫生，坚持每日清洁工作，按规定定期消毒并做好记载，仓库内无过期物品（抽查到不符合要求的每次扣2分，以此类推，扣完为止）。</w:t>
            </w:r>
          </w:p>
        </w:tc>
        <w:tc>
          <w:tcPr>
            <w:tcW w:w="1000" w:type="dxa"/>
            <w:tcBorders>
              <w:top w:val="nil"/>
              <w:left w:val="nil"/>
              <w:bottom w:val="single" w:color="auto" w:sz="4" w:space="0"/>
              <w:right w:val="single" w:color="auto" w:sz="4" w:space="0"/>
            </w:tcBorders>
            <w:noWrap w:val="0"/>
            <w:vAlign w:val="center"/>
          </w:tcPr>
          <w:p w14:paraId="7340B4B3">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2456F584">
        <w:tblPrEx>
          <w:tblCellMar>
            <w:top w:w="0" w:type="dxa"/>
            <w:left w:w="108" w:type="dxa"/>
            <w:bottom w:w="0" w:type="dxa"/>
            <w:right w:w="108" w:type="dxa"/>
          </w:tblCellMar>
        </w:tblPrEx>
        <w:trPr>
          <w:trHeight w:val="630" w:hRule="atLeast"/>
        </w:trPr>
        <w:tc>
          <w:tcPr>
            <w:tcW w:w="9620" w:type="dxa"/>
            <w:gridSpan w:val="4"/>
            <w:tcBorders>
              <w:top w:val="single" w:color="auto" w:sz="4" w:space="0"/>
              <w:left w:val="single" w:color="auto" w:sz="4" w:space="0"/>
              <w:bottom w:val="single" w:color="auto" w:sz="4" w:space="0"/>
              <w:right w:val="single" w:color="000000" w:sz="4" w:space="0"/>
            </w:tcBorders>
            <w:noWrap w:val="0"/>
            <w:vAlign w:val="center"/>
          </w:tcPr>
          <w:p w14:paraId="7CB04897">
            <w:pPr>
              <w:widowControl/>
              <w:jc w:val="center"/>
              <w:rPr>
                <w:rFonts w:hint="eastAsia" w:ascii="楷体" w:hAnsi="楷体" w:eastAsia="楷体" w:cs="楷体"/>
                <w:bCs/>
                <w:color w:val="auto"/>
                <w:kern w:val="0"/>
                <w:szCs w:val="21"/>
              </w:rPr>
            </w:pPr>
            <w:r>
              <w:rPr>
                <w:rFonts w:hint="eastAsia" w:ascii="楷体" w:hAnsi="楷体" w:eastAsia="楷体" w:cs="楷体"/>
                <w:bCs/>
                <w:color w:val="auto"/>
                <w:kern w:val="0"/>
                <w:szCs w:val="21"/>
              </w:rPr>
              <w:t>总分</w:t>
            </w:r>
          </w:p>
        </w:tc>
        <w:tc>
          <w:tcPr>
            <w:tcW w:w="1000" w:type="dxa"/>
            <w:tcBorders>
              <w:top w:val="nil"/>
              <w:left w:val="nil"/>
              <w:bottom w:val="single" w:color="auto" w:sz="4" w:space="0"/>
              <w:right w:val="single" w:color="auto" w:sz="4" w:space="0"/>
            </w:tcBorders>
            <w:noWrap w:val="0"/>
            <w:vAlign w:val="center"/>
          </w:tcPr>
          <w:p w14:paraId="58CB7D40">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　</w:t>
            </w:r>
          </w:p>
        </w:tc>
      </w:tr>
      <w:tr w14:paraId="7DE271B3">
        <w:tblPrEx>
          <w:tblCellMar>
            <w:top w:w="0" w:type="dxa"/>
            <w:left w:w="108" w:type="dxa"/>
            <w:bottom w:w="0" w:type="dxa"/>
            <w:right w:w="108" w:type="dxa"/>
          </w:tblCellMar>
        </w:tblPrEx>
        <w:trPr>
          <w:trHeight w:val="1500" w:hRule="atLeast"/>
        </w:trPr>
        <w:tc>
          <w:tcPr>
            <w:tcW w:w="10620" w:type="dxa"/>
            <w:gridSpan w:val="5"/>
            <w:tcBorders>
              <w:top w:val="single" w:color="auto" w:sz="4" w:space="0"/>
              <w:left w:val="single" w:color="auto" w:sz="4" w:space="0"/>
              <w:bottom w:val="single" w:color="auto" w:sz="4" w:space="0"/>
              <w:right w:val="single" w:color="000000" w:sz="4" w:space="0"/>
            </w:tcBorders>
            <w:noWrap w:val="0"/>
            <w:vAlign w:val="center"/>
          </w:tcPr>
          <w:p w14:paraId="21F5DB71">
            <w:pPr>
              <w:widowControl/>
              <w:jc w:val="left"/>
              <w:rPr>
                <w:rFonts w:hint="eastAsia" w:ascii="楷体" w:hAnsi="楷体" w:eastAsia="楷体" w:cs="楷体"/>
                <w:bCs/>
                <w:color w:val="auto"/>
                <w:kern w:val="0"/>
                <w:szCs w:val="21"/>
              </w:rPr>
            </w:pPr>
            <w:r>
              <w:rPr>
                <w:rFonts w:hint="eastAsia" w:ascii="楷体" w:hAnsi="楷体" w:eastAsia="楷体" w:cs="楷体"/>
                <w:bCs/>
                <w:color w:val="auto"/>
                <w:kern w:val="0"/>
                <w:szCs w:val="21"/>
              </w:rPr>
              <w:t>其他意见：</w:t>
            </w:r>
            <w:r>
              <w:rPr>
                <w:rFonts w:hint="eastAsia" w:ascii="楷体" w:hAnsi="楷体" w:eastAsia="楷体" w:cs="楷体"/>
                <w:bCs/>
                <w:color w:val="auto"/>
                <w:kern w:val="0"/>
                <w:szCs w:val="21"/>
              </w:rPr>
              <w:br w:type="textWrapping"/>
            </w:r>
            <w:r>
              <w:rPr>
                <w:rFonts w:hint="eastAsia" w:ascii="楷体" w:hAnsi="楷体" w:eastAsia="楷体" w:cs="楷体"/>
                <w:bCs/>
                <w:color w:val="auto"/>
                <w:kern w:val="0"/>
                <w:szCs w:val="21"/>
              </w:rPr>
              <w:br w:type="textWrapping"/>
            </w:r>
            <w:r>
              <w:rPr>
                <w:rFonts w:hint="eastAsia" w:ascii="楷体" w:hAnsi="楷体" w:eastAsia="楷体" w:cs="楷体"/>
                <w:bCs/>
                <w:color w:val="auto"/>
                <w:kern w:val="0"/>
                <w:szCs w:val="21"/>
              </w:rPr>
              <w:br w:type="textWrapping"/>
            </w:r>
            <w:r>
              <w:rPr>
                <w:rFonts w:hint="eastAsia" w:ascii="楷体" w:hAnsi="楷体" w:eastAsia="楷体" w:cs="楷体"/>
                <w:bCs/>
                <w:color w:val="auto"/>
                <w:kern w:val="0"/>
                <w:szCs w:val="21"/>
              </w:rPr>
              <w:t xml:space="preserve">厨师长：                                       主管部门：                       日期：                </w:t>
            </w:r>
          </w:p>
        </w:tc>
      </w:tr>
      <w:tr w14:paraId="0C55AE03">
        <w:tblPrEx>
          <w:tblCellMar>
            <w:top w:w="0" w:type="dxa"/>
            <w:left w:w="108" w:type="dxa"/>
            <w:bottom w:w="0" w:type="dxa"/>
            <w:right w:w="108" w:type="dxa"/>
          </w:tblCellMar>
        </w:tblPrEx>
        <w:trPr>
          <w:trHeight w:val="1770" w:hRule="atLeast"/>
        </w:trPr>
        <w:tc>
          <w:tcPr>
            <w:tcW w:w="10620" w:type="dxa"/>
            <w:gridSpan w:val="5"/>
            <w:tcBorders>
              <w:top w:val="single" w:color="auto" w:sz="4" w:space="0"/>
              <w:left w:val="single" w:color="auto" w:sz="4" w:space="0"/>
              <w:bottom w:val="single" w:color="auto" w:sz="4" w:space="0"/>
              <w:right w:val="single" w:color="000000" w:sz="4" w:space="0"/>
            </w:tcBorders>
            <w:noWrap w:val="0"/>
            <w:vAlign w:val="center"/>
          </w:tcPr>
          <w:p w14:paraId="4A0FA4C7">
            <w:pPr>
              <w:widowControl/>
              <w:jc w:val="left"/>
              <w:rPr>
                <w:rFonts w:hint="eastAsia" w:ascii="楷体" w:hAnsi="楷体" w:eastAsia="楷体" w:cs="楷体"/>
                <w:bCs/>
                <w:color w:val="auto"/>
                <w:kern w:val="0"/>
                <w:szCs w:val="21"/>
              </w:rPr>
            </w:pPr>
            <w:bookmarkStart w:id="128" w:name="OLE_LINK5"/>
            <w:bookmarkStart w:id="129" w:name="OLE_LINK6"/>
            <w:r>
              <w:rPr>
                <w:rFonts w:hint="eastAsia" w:ascii="楷体" w:hAnsi="楷体" w:eastAsia="楷体" w:cs="楷体"/>
                <w:bCs/>
                <w:color w:val="auto"/>
                <w:kern w:val="0"/>
                <w:szCs w:val="21"/>
              </w:rPr>
              <w:t>注：</w:t>
            </w:r>
            <w:r>
              <w:rPr>
                <w:rFonts w:hint="eastAsia" w:ascii="楷体" w:hAnsi="楷体" w:eastAsia="楷体" w:cs="楷体"/>
                <w:bCs/>
                <w:color w:val="auto"/>
                <w:kern w:val="0"/>
                <w:szCs w:val="21"/>
              </w:rPr>
              <w:br w:type="textWrapping"/>
            </w:r>
            <w:r>
              <w:rPr>
                <w:rFonts w:hint="eastAsia" w:ascii="楷体" w:hAnsi="楷体" w:eastAsia="楷体" w:cs="楷体"/>
                <w:bCs/>
                <w:color w:val="auto"/>
                <w:kern w:val="0"/>
                <w:szCs w:val="21"/>
                <w:lang w:eastAsia="zh-CN"/>
              </w:rPr>
              <w:t>1.</w:t>
            </w:r>
            <w:r>
              <w:rPr>
                <w:rFonts w:hint="eastAsia" w:ascii="楷体" w:hAnsi="楷体" w:eastAsia="楷体" w:cs="楷体"/>
                <w:bCs/>
                <w:color w:val="auto"/>
                <w:kern w:val="0"/>
                <w:szCs w:val="21"/>
              </w:rPr>
              <w:t>总分高于90分（含），考核为优，支付当月全额货款。</w:t>
            </w:r>
            <w:r>
              <w:rPr>
                <w:rFonts w:hint="eastAsia" w:ascii="楷体" w:hAnsi="楷体" w:eastAsia="楷体" w:cs="楷体"/>
                <w:bCs/>
                <w:color w:val="auto"/>
                <w:kern w:val="0"/>
                <w:szCs w:val="21"/>
              </w:rPr>
              <w:br w:type="textWrapping"/>
            </w:r>
            <w:r>
              <w:rPr>
                <w:rFonts w:hint="eastAsia" w:ascii="楷体" w:hAnsi="楷体" w:eastAsia="楷体" w:cs="楷体"/>
                <w:bCs/>
                <w:color w:val="auto"/>
                <w:kern w:val="0"/>
                <w:szCs w:val="21"/>
                <w:lang w:eastAsia="zh-CN"/>
              </w:rPr>
              <w:t>2.</w:t>
            </w:r>
            <w:r>
              <w:rPr>
                <w:rFonts w:hint="eastAsia" w:ascii="楷体" w:hAnsi="楷体" w:eastAsia="楷体" w:cs="楷体"/>
                <w:bCs/>
                <w:color w:val="auto"/>
                <w:kern w:val="0"/>
                <w:szCs w:val="21"/>
              </w:rPr>
              <w:t>总分低于90分，且高于80分（含），考核为良，每低于90分，一分支付5000元违约金，甲方有权直接从应付未付款项中扣除。</w:t>
            </w:r>
            <w:r>
              <w:rPr>
                <w:rFonts w:hint="eastAsia" w:ascii="楷体" w:hAnsi="楷体" w:eastAsia="楷体" w:cs="楷体"/>
                <w:bCs/>
                <w:color w:val="auto"/>
                <w:kern w:val="0"/>
                <w:szCs w:val="21"/>
              </w:rPr>
              <w:br w:type="textWrapping"/>
            </w:r>
            <w:r>
              <w:rPr>
                <w:rFonts w:hint="eastAsia" w:ascii="楷体" w:hAnsi="楷体" w:eastAsia="楷体" w:cs="楷体"/>
                <w:bCs/>
                <w:color w:val="auto"/>
                <w:kern w:val="0"/>
                <w:szCs w:val="21"/>
                <w:lang w:eastAsia="zh-CN"/>
              </w:rPr>
              <w:t>3.</w:t>
            </w:r>
            <w:r>
              <w:rPr>
                <w:rFonts w:hint="eastAsia" w:ascii="楷体" w:hAnsi="楷体" w:eastAsia="楷体" w:cs="楷体"/>
                <w:bCs/>
                <w:color w:val="auto"/>
                <w:kern w:val="0"/>
                <w:szCs w:val="21"/>
              </w:rPr>
              <w:t>总分连续两次低于80分（或一次低于60分），甲方有权取消乙方配送资格。</w:t>
            </w:r>
            <w:bookmarkEnd w:id="128"/>
            <w:bookmarkEnd w:id="129"/>
          </w:p>
          <w:p w14:paraId="31350A4B">
            <w:pPr>
              <w:autoSpaceDE w:val="0"/>
              <w:autoSpaceDN w:val="0"/>
              <w:adjustRightInd w:val="0"/>
              <w:spacing w:after="120"/>
              <w:jc w:val="left"/>
              <w:rPr>
                <w:rFonts w:hint="eastAsia" w:ascii="楷体" w:hAnsi="楷体" w:eastAsia="楷体" w:cs="楷体"/>
                <w:color w:val="auto"/>
                <w:kern w:val="0"/>
                <w:szCs w:val="21"/>
              </w:rPr>
            </w:pPr>
            <w:r>
              <w:rPr>
                <w:rFonts w:hint="eastAsia" w:ascii="楷体" w:hAnsi="楷体" w:eastAsia="楷体" w:cs="楷体"/>
                <w:bCs/>
                <w:color w:val="auto"/>
                <w:kern w:val="0"/>
                <w:szCs w:val="21"/>
                <w:lang w:eastAsia="zh-CN"/>
              </w:rPr>
              <w:t>4.</w:t>
            </w:r>
            <w:r>
              <w:rPr>
                <w:rFonts w:hint="eastAsia" w:ascii="楷体" w:hAnsi="楷体" w:eastAsia="楷体" w:cs="楷体"/>
                <w:bCs/>
                <w:color w:val="auto"/>
                <w:kern w:val="0"/>
                <w:szCs w:val="21"/>
              </w:rPr>
              <w:t>如出现因食材问题发生事故，则直接解约合同并赔付合同总额的10%给甲方。</w:t>
            </w:r>
          </w:p>
        </w:tc>
      </w:tr>
    </w:tbl>
    <w:p w14:paraId="3DB7A395">
      <w:pPr>
        <w:pStyle w:val="21"/>
        <w:ind w:firstLine="420" w:firstLineChars="200"/>
        <w:rPr>
          <w:rFonts w:ascii="楷体" w:hAnsi="楷体" w:eastAsia="楷体" w:cs="楷体"/>
          <w:bCs/>
          <w:color w:val="auto"/>
          <w:szCs w:val="21"/>
        </w:rPr>
      </w:pPr>
    </w:p>
    <w:p w14:paraId="1AC0135E">
      <w:pPr>
        <w:keepNext w:val="0"/>
        <w:keepLines w:val="0"/>
        <w:pageBreakBefore w:val="0"/>
        <w:widowControl w:val="0"/>
        <w:numPr>
          <w:ilvl w:val="0"/>
          <w:numId w:val="0"/>
        </w:numPr>
        <w:kinsoku/>
        <w:wordWrap/>
        <w:overflowPunct/>
        <w:topLinePunct w:val="0"/>
        <w:autoSpaceDE/>
        <w:autoSpaceDN/>
        <w:bidi w:val="0"/>
        <w:adjustRightInd/>
        <w:spacing w:line="360" w:lineRule="auto"/>
        <w:ind w:firstLine="466" w:firstLineChars="200"/>
        <w:textAlignment w:val="auto"/>
        <w:rPr>
          <w:rFonts w:hint="eastAsia" w:ascii="宋体" w:hAnsi="宋体" w:eastAsia="宋体" w:cs="宋体"/>
          <w:b/>
          <w:bCs w:val="0"/>
          <w:color w:val="auto"/>
          <w:spacing w:val="6"/>
          <w:sz w:val="22"/>
          <w:szCs w:val="22"/>
          <w:highlight w:val="none"/>
          <w:lang w:val="en-US" w:eastAsia="zh-CN"/>
        </w:rPr>
      </w:pPr>
    </w:p>
    <w:p w14:paraId="248B04A8">
      <w:pPr>
        <w:pStyle w:val="68"/>
        <w:rPr>
          <w:rFonts w:hint="eastAsia"/>
          <w:lang w:val="en-US" w:eastAsia="zh-CN"/>
        </w:rPr>
      </w:pPr>
    </w:p>
    <w:p w14:paraId="5D236778">
      <w:pPr>
        <w:pStyle w:val="44"/>
        <w:rPr>
          <w:rFonts w:hint="eastAsia"/>
        </w:rPr>
      </w:pPr>
    </w:p>
    <w:p w14:paraId="0C1256A6">
      <w:pPr>
        <w:spacing w:line="360" w:lineRule="auto"/>
        <w:jc w:val="center"/>
        <w:rPr>
          <w:rStyle w:val="70"/>
          <w:rFonts w:hint="eastAsia" w:ascii="新宋体" w:hAnsi="新宋体" w:eastAsia="新宋体" w:cs="新宋体"/>
          <w:color w:val="auto"/>
          <w:sz w:val="36"/>
          <w:szCs w:val="36"/>
          <w:highlight w:val="none"/>
        </w:rPr>
      </w:pPr>
      <w:bookmarkStart w:id="130" w:name="_Toc12718"/>
      <w:r>
        <w:rPr>
          <w:rStyle w:val="70"/>
          <w:rFonts w:hint="eastAsia" w:ascii="新宋体" w:hAnsi="新宋体" w:eastAsia="新宋体" w:cs="新宋体"/>
          <w:color w:val="auto"/>
          <w:sz w:val="36"/>
          <w:szCs w:val="36"/>
          <w:highlight w:val="none"/>
        </w:rPr>
        <w:t>第六部分   评标原则及方法</w:t>
      </w:r>
      <w:bookmarkEnd w:id="118"/>
      <w:bookmarkEnd w:id="119"/>
      <w:bookmarkEnd w:id="120"/>
      <w:bookmarkEnd w:id="121"/>
      <w:bookmarkEnd w:id="122"/>
      <w:bookmarkEnd w:id="123"/>
      <w:bookmarkEnd w:id="124"/>
      <w:bookmarkEnd w:id="125"/>
      <w:bookmarkEnd w:id="126"/>
    </w:p>
    <w:bookmarkEnd w:id="130"/>
    <w:p w14:paraId="44B579A0">
      <w:pPr>
        <w:pStyle w:val="21"/>
        <w:overflowPunct w:val="0"/>
        <w:spacing w:after="0" w:line="460" w:lineRule="exact"/>
        <w:rPr>
          <w:rFonts w:hint="eastAsia" w:ascii="新宋体" w:hAnsi="新宋体" w:eastAsia="新宋体" w:cs="新宋体"/>
          <w:b/>
          <w:color w:val="auto"/>
          <w:highlight w:val="none"/>
        </w:rPr>
      </w:pPr>
      <w:bookmarkStart w:id="131" w:name="_Toc221356961"/>
      <w:bookmarkStart w:id="132" w:name="_Toc221356898"/>
      <w:r>
        <w:rPr>
          <w:rFonts w:hint="eastAsia" w:ascii="新宋体" w:hAnsi="新宋体" w:eastAsia="新宋体" w:cs="新宋体"/>
          <w:b/>
          <w:color w:val="auto"/>
          <w:highlight w:val="none"/>
        </w:rPr>
        <w:t>一. 总  则</w:t>
      </w:r>
      <w:bookmarkEnd w:id="131"/>
      <w:bookmarkEnd w:id="132"/>
    </w:p>
    <w:p w14:paraId="03FF9A3D">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新宋体" w:hAnsi="新宋体" w:eastAsia="新宋体" w:cs="新宋体"/>
          <w:color w:val="auto"/>
          <w:sz w:val="22"/>
          <w:szCs w:val="22"/>
          <w:highlight w:val="none"/>
          <w:lang w:val="en-US" w:eastAsia="zh-CN"/>
        </w:rPr>
        <w:t>产品</w:t>
      </w:r>
      <w:r>
        <w:rPr>
          <w:rFonts w:hint="eastAsia" w:ascii="新宋体" w:hAnsi="新宋体" w:eastAsia="新宋体" w:cs="新宋体"/>
          <w:color w:val="auto"/>
          <w:sz w:val="22"/>
          <w:szCs w:val="22"/>
          <w:highlight w:val="none"/>
        </w:rPr>
        <w:t>质量、交货期，节约投资，最大限度的保护当事人权益，严格按照采购文件的商务、技术要求，对投标文件进行综合评定，提出优选方案，编写评标报告。对落标单位，评委会不作任何落标解释。供应商不得以任何方式干扰招投标工作的进行，一经发现其投标文件将被拒绝。</w:t>
      </w:r>
    </w:p>
    <w:p w14:paraId="40B76B6E">
      <w:pPr>
        <w:pStyle w:val="21"/>
        <w:overflowPunct w:val="0"/>
        <w:spacing w:after="0" w:line="460" w:lineRule="exact"/>
        <w:rPr>
          <w:rFonts w:hint="eastAsia" w:ascii="新宋体" w:hAnsi="新宋体" w:eastAsia="新宋体" w:cs="新宋体"/>
          <w:b/>
          <w:color w:val="auto"/>
          <w:highlight w:val="none"/>
        </w:rPr>
      </w:pPr>
      <w:bookmarkStart w:id="133" w:name="_Toc221356962"/>
      <w:bookmarkStart w:id="134" w:name="_Toc221356899"/>
      <w:r>
        <w:rPr>
          <w:rFonts w:hint="eastAsia" w:ascii="新宋体" w:hAnsi="新宋体" w:eastAsia="新宋体" w:cs="新宋体"/>
          <w:b/>
          <w:color w:val="auto"/>
          <w:highlight w:val="none"/>
        </w:rPr>
        <w:t>二、评标组织</w:t>
      </w:r>
      <w:bookmarkEnd w:id="133"/>
      <w:bookmarkEnd w:id="134"/>
    </w:p>
    <w:p w14:paraId="1F015EB7">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评标工作由采购人依法组建的评标委员会负责，评标全过程由有关部门指导监督。</w:t>
      </w:r>
    </w:p>
    <w:p w14:paraId="383A8D53">
      <w:pPr>
        <w:autoSpaceDE w:val="0"/>
        <w:autoSpaceDN w:val="0"/>
        <w:adjustRightInd w:val="0"/>
        <w:spacing w:line="460" w:lineRule="exact"/>
        <w:rPr>
          <w:rFonts w:hint="eastAsia" w:ascii="新宋体" w:hAnsi="新宋体" w:eastAsia="新宋体" w:cs="新宋体"/>
          <w:b/>
          <w:bCs/>
          <w:color w:val="auto"/>
          <w:kern w:val="0"/>
          <w:sz w:val="22"/>
          <w:szCs w:val="22"/>
          <w:highlight w:val="none"/>
          <w:lang w:val="zh-CN"/>
        </w:rPr>
      </w:pPr>
      <w:r>
        <w:rPr>
          <w:rFonts w:hint="eastAsia" w:ascii="新宋体" w:hAnsi="新宋体" w:eastAsia="新宋体" w:cs="新宋体"/>
          <w:b/>
          <w:bCs/>
          <w:color w:val="auto"/>
          <w:kern w:val="0"/>
          <w:sz w:val="22"/>
          <w:szCs w:val="22"/>
          <w:highlight w:val="none"/>
          <w:lang w:val="zh-CN"/>
        </w:rPr>
        <w:t>三、评标程序</w:t>
      </w:r>
    </w:p>
    <w:p w14:paraId="28A06014">
      <w:pPr>
        <w:overflowPunct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开标后，采购人或采购代理机构对各供应商的资格进行审查；然后评标委员会对合格供应商的进行符合性审查，按照采购文件中规定的评标方法和标准，对符合性审查合格的投标文件进行商务和技术评估，综合比较与评价。</w:t>
      </w:r>
    </w:p>
    <w:p w14:paraId="74E1A1DE">
      <w:pPr>
        <w:pStyle w:val="21"/>
        <w:adjustRightInd w:val="0"/>
        <w:snapToGrid w:val="0"/>
        <w:spacing w:after="0"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四、 评标办法</w:t>
      </w:r>
    </w:p>
    <w:p w14:paraId="592710E6">
      <w:pPr>
        <w:pStyle w:val="23"/>
        <w:numPr>
          <w:ilvl w:val="0"/>
          <w:numId w:val="0"/>
        </w:numPr>
        <w:spacing w:line="460" w:lineRule="exact"/>
        <w:ind w:firstLine="442" w:firstLineChars="200"/>
        <w:rPr>
          <w:rFonts w:hint="eastAsia" w:ascii="新宋体" w:hAnsi="新宋体" w:eastAsia="新宋体"/>
          <w:b/>
          <w:color w:val="auto"/>
          <w:sz w:val="22"/>
          <w:szCs w:val="22"/>
          <w:highlight w:val="none"/>
          <w:u w:val="single"/>
        </w:rPr>
      </w:pPr>
      <w:r>
        <w:rPr>
          <w:rFonts w:hint="eastAsia" w:ascii="新宋体" w:hAnsi="新宋体" w:eastAsia="新宋体"/>
          <w:b/>
          <w:color w:val="auto"/>
          <w:sz w:val="22"/>
          <w:highlight w:val="none"/>
          <w:lang w:val="en-US" w:eastAsia="zh-CN"/>
        </w:rPr>
        <w:t>1.</w:t>
      </w:r>
      <w:r>
        <w:rPr>
          <w:rFonts w:hint="eastAsia" w:ascii="新宋体" w:hAnsi="新宋体" w:eastAsia="新宋体"/>
          <w:b/>
          <w:color w:val="auto"/>
          <w:sz w:val="22"/>
          <w:highlight w:val="none"/>
        </w:rPr>
        <w:t>本项目评标办法采取百分制综合评分法</w:t>
      </w:r>
      <w:r>
        <w:rPr>
          <w:rFonts w:hint="eastAsia" w:ascii="新宋体" w:hAnsi="新宋体" w:eastAsia="新宋体"/>
          <w:color w:val="auto"/>
          <w:sz w:val="22"/>
          <w:highlight w:val="none"/>
        </w:rPr>
        <w:t>，</w:t>
      </w:r>
      <w:r>
        <w:rPr>
          <w:rFonts w:hint="eastAsia" w:ascii="新宋体" w:hAnsi="新宋体" w:eastAsia="新宋体"/>
          <w:b/>
          <w:color w:val="auto"/>
          <w:sz w:val="22"/>
          <w:highlight w:val="none"/>
        </w:rPr>
        <w:t>其中</w:t>
      </w:r>
      <w:r>
        <w:rPr>
          <w:rFonts w:hint="eastAsia" w:ascii="新宋体" w:hAnsi="新宋体" w:eastAsia="新宋体"/>
          <w:b/>
          <w:bCs/>
          <w:color w:val="auto"/>
          <w:sz w:val="22"/>
          <w:highlight w:val="none"/>
        </w:rPr>
        <w:t>商务技术</w:t>
      </w:r>
      <w:r>
        <w:rPr>
          <w:rFonts w:hint="eastAsia" w:ascii="新宋体" w:hAnsi="新宋体" w:eastAsia="新宋体"/>
          <w:b/>
          <w:color w:val="auto"/>
          <w:sz w:val="22"/>
          <w:highlight w:val="none"/>
        </w:rPr>
        <w:t>70分（商务技术权值为70%），投标报价30分（价格权值为30%）。</w:t>
      </w:r>
      <w:r>
        <w:rPr>
          <w:rFonts w:hint="eastAsia" w:ascii="新宋体" w:hAnsi="新宋体" w:eastAsia="新宋体"/>
          <w:color w:val="auto"/>
          <w:sz w:val="22"/>
          <w:szCs w:val="22"/>
          <w:highlight w:val="none"/>
        </w:rPr>
        <w:t>即最大限度地满足采购文件实质性要求前提下，按照采购文件中规定的各项评分内容进行综合评审。以最终得分（即商务技术得分与</w:t>
      </w:r>
      <w:r>
        <w:rPr>
          <w:rFonts w:hint="eastAsia" w:ascii="新宋体" w:hAnsi="新宋体" w:eastAsia="新宋体"/>
          <w:color w:val="auto"/>
          <w:sz w:val="22"/>
          <w:szCs w:val="22"/>
          <w:highlight w:val="none"/>
          <w:lang w:eastAsia="zh-CN"/>
        </w:rPr>
        <w:t>报价分</w:t>
      </w:r>
      <w:r>
        <w:rPr>
          <w:rFonts w:hint="eastAsia" w:ascii="新宋体" w:hAnsi="新宋体" w:eastAsia="新宋体"/>
          <w:color w:val="auto"/>
          <w:sz w:val="22"/>
          <w:szCs w:val="22"/>
          <w:highlight w:val="none"/>
        </w:rPr>
        <w:t>之和）高低进行排序，得分第一名的供应商确定为中标候选人（</w:t>
      </w:r>
      <w:r>
        <w:rPr>
          <w:rFonts w:hint="eastAsia" w:ascii="新宋体" w:hAnsi="新宋体" w:eastAsia="新宋体" w:cs="新宋体"/>
          <w:color w:val="auto"/>
          <w:sz w:val="22"/>
          <w:szCs w:val="22"/>
          <w:highlight w:val="none"/>
        </w:rPr>
        <w:t>得分相同投标报价低的排序前位；得分且投标报价相同的并列，投标文件满足采购文件全部实质性要求，且按照评审因素的量化指标评审得分最高的供应商为中标候选人</w:t>
      </w:r>
      <w:r>
        <w:rPr>
          <w:rFonts w:hint="eastAsia" w:ascii="新宋体" w:hAnsi="新宋体" w:eastAsia="新宋体"/>
          <w:color w:val="auto"/>
          <w:sz w:val="22"/>
          <w:szCs w:val="22"/>
          <w:highlight w:val="none"/>
        </w:rPr>
        <w:t>），得分第二名的供应商推荐为备选中标人。</w:t>
      </w:r>
    </w:p>
    <w:p w14:paraId="7CD36B63">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lang w:val="en-US" w:eastAsia="zh-CN"/>
        </w:rPr>
        <w:t>2.</w:t>
      </w:r>
      <w:r>
        <w:rPr>
          <w:rFonts w:hint="eastAsia" w:ascii="新宋体" w:hAnsi="新宋体" w:eastAsia="新宋体"/>
          <w:color w:val="auto"/>
          <w:sz w:val="22"/>
          <w:highlight w:val="none"/>
        </w:rPr>
        <w:t>评标过程中遇到特殊情况，由评标委员会遵循公平、公正原则，采取记名投票方式按照少数服从多数原则决定。</w:t>
      </w:r>
    </w:p>
    <w:p w14:paraId="03D11594">
      <w:pPr>
        <w:pStyle w:val="21"/>
        <w:spacing w:after="0" w:line="46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五、评分细则</w:t>
      </w:r>
    </w:p>
    <w:p w14:paraId="039FDF04">
      <w:pPr>
        <w:numPr>
          <w:ilvl w:val="0"/>
          <w:numId w:val="15"/>
        </w:num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商务技术文件的评定（70分）</w:t>
      </w:r>
    </w:p>
    <w:p w14:paraId="2D244D0F">
      <w:pPr>
        <w:spacing w:line="460" w:lineRule="exact"/>
        <w:ind w:firstLine="330" w:firstLineChars="150"/>
        <w:rPr>
          <w:color w:val="auto"/>
          <w:highlight w:val="none"/>
        </w:rPr>
      </w:pPr>
      <w:r>
        <w:rPr>
          <w:rFonts w:hint="eastAsia" w:ascii="新宋体" w:hAnsi="新宋体" w:eastAsia="新宋体" w:cs="新宋体"/>
          <w:color w:val="auto"/>
          <w:sz w:val="22"/>
          <w:szCs w:val="22"/>
          <w:highlight w:val="none"/>
        </w:rPr>
        <w:t>各评委成员按下列评分项目进行评定，每人一张评分计算表，由评标委员会成员各自评定打分并记实名。</w:t>
      </w:r>
      <w:r>
        <w:rPr>
          <w:rFonts w:hint="eastAsia" w:ascii="新宋体" w:hAnsi="新宋体" w:eastAsia="新宋体" w:cs="新宋体"/>
          <w:b/>
          <w:color w:val="auto"/>
          <w:sz w:val="22"/>
          <w:szCs w:val="22"/>
          <w:highlight w:val="none"/>
        </w:rPr>
        <w:t>如任何一张表的一项评分内容分值超过规定的范围，则该张表无效。</w:t>
      </w:r>
      <w:r>
        <w:rPr>
          <w:rFonts w:hint="eastAsia" w:ascii="新宋体" w:hAnsi="新宋体" w:eastAsia="新宋体" w:cs="新宋体"/>
          <w:color w:val="auto"/>
          <w:sz w:val="22"/>
          <w:szCs w:val="22"/>
          <w:highlight w:val="none"/>
        </w:rPr>
        <w:t>评标委员会成员对各供应商的各项评分内容评分合计值的算术平均值为该供应商商务技术文件的最终得分（四舍五入，保留小数点后二位）。</w:t>
      </w:r>
    </w:p>
    <w:tbl>
      <w:tblPr>
        <w:tblStyle w:val="53"/>
        <w:tblW w:w="4993" w:type="pct"/>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
        <w:gridCol w:w="1642"/>
        <w:gridCol w:w="980"/>
        <w:gridCol w:w="6366"/>
      </w:tblGrid>
      <w:tr w14:paraId="203C8D8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596D9AB3">
            <w:pPr>
              <w:spacing w:line="240" w:lineRule="auto"/>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序号</w:t>
            </w:r>
          </w:p>
        </w:tc>
        <w:tc>
          <w:tcPr>
            <w:tcW w:w="834" w:type="pct"/>
            <w:tcBorders>
              <w:top w:val="single" w:color="auto" w:sz="4" w:space="0"/>
              <w:left w:val="single" w:color="auto" w:sz="4" w:space="0"/>
              <w:bottom w:val="single" w:color="auto" w:sz="4" w:space="0"/>
            </w:tcBorders>
            <w:noWrap w:val="0"/>
            <w:vAlign w:val="center"/>
          </w:tcPr>
          <w:p w14:paraId="1DE213C5">
            <w:pPr>
              <w:spacing w:line="240" w:lineRule="auto"/>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评分内容</w:t>
            </w:r>
          </w:p>
        </w:tc>
        <w:tc>
          <w:tcPr>
            <w:tcW w:w="498" w:type="pct"/>
            <w:tcBorders>
              <w:top w:val="single" w:color="auto" w:sz="4" w:space="0"/>
              <w:left w:val="single" w:color="auto" w:sz="4" w:space="0"/>
              <w:bottom w:val="single" w:color="auto" w:sz="4" w:space="0"/>
            </w:tcBorders>
            <w:noWrap w:val="0"/>
            <w:vAlign w:val="center"/>
          </w:tcPr>
          <w:p w14:paraId="5B7043DA">
            <w:pPr>
              <w:spacing w:line="240" w:lineRule="auto"/>
              <w:jc w:val="cente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分值</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51E34E10">
            <w:pPr>
              <w:spacing w:line="240" w:lineRule="auto"/>
              <w:jc w:val="center"/>
              <w:rPr>
                <w:rFonts w:hint="eastAsia" w:ascii="宋体" w:hAnsi="宋体" w:eastAsia="宋体" w:cs="宋体"/>
                <w:b/>
                <w:bCs/>
                <w:color w:val="auto"/>
                <w:sz w:val="22"/>
                <w:szCs w:val="22"/>
                <w:highlight w:val="none"/>
                <w:lang w:val="zh-CN" w:eastAsia="zh-CN"/>
              </w:rPr>
            </w:pPr>
            <w:r>
              <w:rPr>
                <w:rFonts w:hint="eastAsia" w:ascii="宋体" w:hAnsi="宋体" w:eastAsia="宋体" w:cs="宋体"/>
                <w:b/>
                <w:bCs/>
                <w:color w:val="auto"/>
                <w:sz w:val="22"/>
                <w:szCs w:val="22"/>
                <w:highlight w:val="none"/>
                <w:lang w:val="zh-CN"/>
              </w:rPr>
              <w:t>评分</w:t>
            </w:r>
            <w:r>
              <w:rPr>
                <w:rFonts w:hint="eastAsia" w:ascii="宋体" w:hAnsi="宋体" w:eastAsia="宋体" w:cs="宋体"/>
                <w:b/>
                <w:bCs/>
                <w:color w:val="auto"/>
                <w:sz w:val="22"/>
                <w:szCs w:val="22"/>
                <w:highlight w:val="none"/>
                <w:lang w:val="en-US" w:eastAsia="zh-CN"/>
              </w:rPr>
              <w:t>细则</w:t>
            </w:r>
          </w:p>
        </w:tc>
      </w:tr>
      <w:tr w14:paraId="2BE0EDC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4748FC2E">
            <w:pPr>
              <w:spacing w:line="240" w:lineRule="auto"/>
              <w:jc w:val="center"/>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lang w:val="en-US" w:eastAsia="zh-CN"/>
              </w:rPr>
              <w:t>1</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2EF52BEA">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投标人</w:t>
            </w:r>
            <w:r>
              <w:rPr>
                <w:rFonts w:hint="eastAsia" w:ascii="宋体" w:hAnsi="宋体" w:eastAsia="宋体" w:cs="宋体"/>
                <w:color w:val="auto"/>
                <w:sz w:val="22"/>
                <w:szCs w:val="22"/>
                <w:highlight w:val="none"/>
                <w:lang w:val="en-US" w:eastAsia="zh-CN"/>
              </w:rPr>
              <w:t>体系认证</w:t>
            </w:r>
          </w:p>
        </w:tc>
        <w:tc>
          <w:tcPr>
            <w:tcW w:w="498" w:type="pct"/>
            <w:tcBorders>
              <w:top w:val="single" w:color="auto" w:sz="4" w:space="0"/>
              <w:left w:val="single" w:color="auto" w:sz="4" w:space="0"/>
              <w:bottom w:val="single" w:color="auto" w:sz="4" w:space="0"/>
              <w:right w:val="single" w:color="auto" w:sz="4" w:space="0"/>
            </w:tcBorders>
            <w:noWrap w:val="0"/>
            <w:vAlign w:val="center"/>
          </w:tcPr>
          <w:p w14:paraId="17703AF2">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2FD62177">
            <w:pPr>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）具有</w:t>
            </w:r>
            <w:r>
              <w:rPr>
                <w:rFonts w:hint="eastAsia" w:ascii="宋体" w:hAnsi="宋体" w:eastAsia="宋体" w:cs="宋体"/>
                <w:color w:val="auto"/>
                <w:sz w:val="22"/>
                <w:szCs w:val="22"/>
                <w:highlight w:val="none"/>
                <w:lang w:val="en-US" w:eastAsia="zh-CN"/>
              </w:rPr>
              <w:t>有效的</w:t>
            </w:r>
            <w:r>
              <w:rPr>
                <w:rFonts w:hint="eastAsia" w:ascii="宋体" w:hAnsi="宋体" w:eastAsia="宋体" w:cs="宋体"/>
                <w:color w:val="auto"/>
                <w:sz w:val="22"/>
                <w:szCs w:val="22"/>
                <w:highlight w:val="none"/>
                <w:lang w:val="zh-CN"/>
              </w:rPr>
              <w:t>质量管理体系认证证书得1分；</w:t>
            </w:r>
          </w:p>
          <w:p w14:paraId="72E24270">
            <w:pPr>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）具有</w:t>
            </w:r>
            <w:r>
              <w:rPr>
                <w:rFonts w:hint="eastAsia" w:ascii="宋体" w:hAnsi="宋体" w:eastAsia="宋体" w:cs="宋体"/>
                <w:color w:val="auto"/>
                <w:sz w:val="22"/>
                <w:szCs w:val="22"/>
                <w:highlight w:val="none"/>
                <w:lang w:val="en-US" w:eastAsia="zh-CN"/>
              </w:rPr>
              <w:t>有效的</w:t>
            </w:r>
            <w:r>
              <w:rPr>
                <w:rFonts w:hint="eastAsia" w:ascii="宋体" w:hAnsi="宋体" w:eastAsia="宋体" w:cs="宋体"/>
                <w:color w:val="auto"/>
                <w:sz w:val="22"/>
                <w:szCs w:val="22"/>
                <w:highlight w:val="none"/>
                <w:lang w:val="zh-CN"/>
              </w:rPr>
              <w:t>职业健康安全管理体系认证证书得1分；</w:t>
            </w:r>
          </w:p>
          <w:p w14:paraId="0085E08F">
            <w:pPr>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）具有</w:t>
            </w:r>
            <w:r>
              <w:rPr>
                <w:rFonts w:hint="eastAsia" w:ascii="宋体" w:hAnsi="宋体" w:eastAsia="宋体" w:cs="宋体"/>
                <w:color w:val="auto"/>
                <w:sz w:val="22"/>
                <w:szCs w:val="22"/>
                <w:highlight w:val="none"/>
                <w:lang w:val="en-US" w:eastAsia="zh-CN"/>
              </w:rPr>
              <w:t>有效的</w:t>
            </w:r>
            <w:r>
              <w:rPr>
                <w:rFonts w:hint="eastAsia" w:ascii="宋体" w:hAnsi="宋体" w:eastAsia="宋体" w:cs="宋体"/>
                <w:color w:val="auto"/>
                <w:sz w:val="22"/>
                <w:szCs w:val="22"/>
                <w:highlight w:val="none"/>
                <w:lang w:val="zh-CN"/>
              </w:rPr>
              <w:t>环境管理体系认证证书得1分；</w:t>
            </w:r>
          </w:p>
          <w:p w14:paraId="3F942A77">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rPr>
              <w:t>有效的食品安全管理体系认证证书的得1分</w:t>
            </w:r>
            <w:r>
              <w:rPr>
                <w:rFonts w:hint="eastAsia" w:ascii="宋体" w:hAnsi="宋体" w:eastAsia="宋体" w:cs="宋体"/>
                <w:color w:val="auto"/>
                <w:sz w:val="22"/>
                <w:szCs w:val="22"/>
                <w:highlight w:val="none"/>
                <w:lang w:eastAsia="zh-CN"/>
              </w:rPr>
              <w:t>；</w:t>
            </w:r>
          </w:p>
          <w:p w14:paraId="79250B4E">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rPr>
              <w:t>有效的供应链安全管理体系认证证书的得1分</w:t>
            </w:r>
            <w:r>
              <w:rPr>
                <w:rFonts w:hint="eastAsia" w:ascii="宋体" w:hAnsi="宋体" w:eastAsia="宋体" w:cs="宋体"/>
                <w:color w:val="auto"/>
                <w:sz w:val="22"/>
                <w:szCs w:val="22"/>
                <w:highlight w:val="none"/>
                <w:lang w:eastAsia="zh-CN"/>
              </w:rPr>
              <w:t>。</w:t>
            </w:r>
          </w:p>
          <w:p w14:paraId="463D4D4E">
            <w:pPr>
              <w:spacing w:line="240" w:lineRule="auto"/>
              <w:rPr>
                <w:rFonts w:hint="eastAsia" w:ascii="宋体" w:hAnsi="宋体" w:eastAsia="宋体" w:cs="宋体"/>
                <w:color w:val="auto"/>
                <w:sz w:val="22"/>
                <w:szCs w:val="22"/>
                <w:highlight w:val="none"/>
                <w:lang w:val="zh-CN" w:eastAsia="zh-CN"/>
              </w:rPr>
            </w:pPr>
            <w:r>
              <w:rPr>
                <w:rFonts w:hint="eastAsia" w:ascii="宋体" w:hAnsi="宋体" w:eastAsia="宋体" w:cs="宋体"/>
                <w:color w:val="auto"/>
                <w:sz w:val="22"/>
                <w:szCs w:val="22"/>
                <w:highlight w:val="none"/>
              </w:rPr>
              <w:t>注：提供认证证书</w:t>
            </w:r>
            <w:r>
              <w:rPr>
                <w:rFonts w:hint="eastAsia" w:ascii="宋体" w:hAnsi="宋体" w:eastAsia="宋体" w:cs="宋体"/>
                <w:color w:val="auto"/>
                <w:sz w:val="22"/>
                <w:szCs w:val="22"/>
                <w:highlight w:val="none"/>
                <w:lang w:val="en-US" w:eastAsia="zh-CN"/>
              </w:rPr>
              <w:t>扫描件</w:t>
            </w:r>
            <w:r>
              <w:rPr>
                <w:rFonts w:hint="eastAsia" w:ascii="宋体" w:hAnsi="宋体" w:eastAsia="宋体" w:cs="宋体"/>
                <w:color w:val="auto"/>
                <w:sz w:val="22"/>
                <w:szCs w:val="22"/>
                <w:highlight w:val="none"/>
              </w:rPr>
              <w:t>和中国认监委网站查询页面截图加盖公章，未提供齐全的不得分</w:t>
            </w:r>
            <w:r>
              <w:rPr>
                <w:rFonts w:hint="eastAsia" w:ascii="宋体" w:hAnsi="宋体" w:eastAsia="宋体" w:cs="宋体"/>
                <w:color w:val="auto"/>
                <w:sz w:val="22"/>
                <w:szCs w:val="22"/>
                <w:highlight w:val="none"/>
                <w:lang w:eastAsia="zh-CN"/>
              </w:rPr>
              <w:t>。</w:t>
            </w:r>
          </w:p>
        </w:tc>
      </w:tr>
      <w:tr w14:paraId="0DED032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5B12774F">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834" w:type="pct"/>
            <w:tcBorders>
              <w:top w:val="single" w:color="auto" w:sz="4" w:space="0"/>
              <w:left w:val="single" w:color="auto" w:sz="4" w:space="0"/>
              <w:bottom w:val="single" w:color="auto" w:sz="4" w:space="0"/>
            </w:tcBorders>
            <w:noWrap w:val="0"/>
            <w:vAlign w:val="center"/>
          </w:tcPr>
          <w:p w14:paraId="0B3CC121">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车辆配备情况</w:t>
            </w:r>
          </w:p>
        </w:tc>
        <w:tc>
          <w:tcPr>
            <w:tcW w:w="498" w:type="pct"/>
            <w:tcBorders>
              <w:top w:val="single" w:color="auto" w:sz="4" w:space="0"/>
              <w:left w:val="single" w:color="auto" w:sz="4" w:space="0"/>
              <w:bottom w:val="single" w:color="auto" w:sz="4" w:space="0"/>
            </w:tcBorders>
            <w:noWrap w:val="0"/>
            <w:vAlign w:val="center"/>
          </w:tcPr>
          <w:p w14:paraId="7526A2C1">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34C00C33">
            <w:pPr>
              <w:numPr>
                <w:ilvl w:val="0"/>
                <w:numId w:val="0"/>
              </w:numPr>
              <w:spacing w:line="240" w:lineRule="auto"/>
              <w:ind w:leftChars="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投标人</w:t>
            </w:r>
            <w:r>
              <w:rPr>
                <w:rFonts w:hint="eastAsia" w:ascii="宋体" w:hAnsi="宋体" w:eastAsia="宋体" w:cs="宋体"/>
                <w:color w:val="auto"/>
                <w:sz w:val="22"/>
                <w:szCs w:val="22"/>
                <w:highlight w:val="none"/>
                <w:lang w:val="en-US" w:eastAsia="zh-CN"/>
              </w:rPr>
              <w:t>具有</w:t>
            </w:r>
            <w:r>
              <w:rPr>
                <w:rFonts w:hint="eastAsia" w:ascii="宋体" w:hAnsi="宋体" w:eastAsia="宋体" w:cs="宋体"/>
                <w:color w:val="auto"/>
                <w:sz w:val="22"/>
                <w:szCs w:val="22"/>
                <w:highlight w:val="none"/>
                <w:lang w:val="zh-CN"/>
              </w:rPr>
              <w:t>厢式货车，一辆得1分，最高</w:t>
            </w: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highlight w:val="none"/>
                <w:lang w:val="zh-CN"/>
              </w:rPr>
              <w:t>分；</w:t>
            </w:r>
          </w:p>
          <w:p w14:paraId="1B52F13E">
            <w:pPr>
              <w:numPr>
                <w:ilvl w:val="0"/>
                <w:numId w:val="0"/>
              </w:numPr>
              <w:spacing w:line="240" w:lineRule="auto"/>
              <w:ind w:leftChars="0"/>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投标人</w:t>
            </w:r>
            <w:r>
              <w:rPr>
                <w:rFonts w:hint="eastAsia" w:ascii="宋体" w:hAnsi="宋体" w:eastAsia="宋体" w:cs="宋体"/>
                <w:color w:val="auto"/>
                <w:sz w:val="22"/>
                <w:szCs w:val="22"/>
                <w:highlight w:val="none"/>
                <w:lang w:val="en-US" w:eastAsia="zh-CN"/>
              </w:rPr>
              <w:t>具</w:t>
            </w:r>
            <w:r>
              <w:rPr>
                <w:rFonts w:hint="eastAsia" w:ascii="宋体" w:hAnsi="宋体" w:eastAsia="宋体" w:cs="宋体"/>
                <w:color w:val="auto"/>
                <w:sz w:val="22"/>
                <w:szCs w:val="22"/>
                <w:highlight w:val="none"/>
                <w:lang w:val="zh-CN"/>
              </w:rPr>
              <w:t>有冷藏车，一辆得</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分，最高4分。</w:t>
            </w:r>
          </w:p>
          <w:p w14:paraId="019797F3">
            <w:pPr>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提供车辆照片、有效期内行驶证</w:t>
            </w:r>
            <w:r>
              <w:rPr>
                <w:rFonts w:hint="eastAsia" w:ascii="宋体" w:hAnsi="宋体" w:eastAsia="宋体" w:cs="宋体"/>
                <w:color w:val="auto"/>
                <w:sz w:val="22"/>
                <w:szCs w:val="22"/>
                <w:highlight w:val="none"/>
                <w:lang w:val="en-US" w:eastAsia="zh-CN"/>
              </w:rPr>
              <w:t>扫描</w:t>
            </w:r>
            <w:r>
              <w:rPr>
                <w:rFonts w:hint="eastAsia" w:ascii="宋体" w:hAnsi="宋体" w:eastAsia="宋体" w:cs="宋体"/>
                <w:color w:val="auto"/>
                <w:sz w:val="22"/>
                <w:szCs w:val="22"/>
                <w:highlight w:val="none"/>
              </w:rPr>
              <w:t>件加盖公章，非自有车辆还须提供租赁合同，未提供齐全的不得分）</w:t>
            </w:r>
          </w:p>
        </w:tc>
      </w:tr>
      <w:tr w14:paraId="473C333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530ED1FB">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834" w:type="pct"/>
            <w:tcBorders>
              <w:top w:val="single" w:color="auto" w:sz="4" w:space="0"/>
              <w:left w:val="single" w:color="auto" w:sz="4" w:space="0"/>
              <w:bottom w:val="single" w:color="auto" w:sz="4" w:space="0"/>
            </w:tcBorders>
            <w:noWrap w:val="0"/>
            <w:vAlign w:val="center"/>
          </w:tcPr>
          <w:p w14:paraId="22EAA3EB">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设备仪器情况</w:t>
            </w:r>
          </w:p>
        </w:tc>
        <w:tc>
          <w:tcPr>
            <w:tcW w:w="498" w:type="pct"/>
            <w:tcBorders>
              <w:top w:val="single" w:color="auto" w:sz="4" w:space="0"/>
              <w:left w:val="single" w:color="auto" w:sz="4" w:space="0"/>
              <w:bottom w:val="single" w:color="auto" w:sz="4" w:space="0"/>
            </w:tcBorders>
            <w:noWrap w:val="0"/>
            <w:vAlign w:val="center"/>
          </w:tcPr>
          <w:p w14:paraId="191FCA60">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2535531D">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具有农药残留检测仪器设备的得1分</w:t>
            </w:r>
            <w:r>
              <w:rPr>
                <w:rFonts w:hint="eastAsia" w:ascii="宋体" w:hAnsi="宋体" w:eastAsia="宋体" w:cs="宋体"/>
                <w:color w:val="auto"/>
                <w:sz w:val="22"/>
                <w:szCs w:val="22"/>
                <w:highlight w:val="none"/>
                <w:lang w:eastAsia="zh-CN"/>
              </w:rPr>
              <w:t>；</w:t>
            </w:r>
          </w:p>
          <w:p w14:paraId="319F4D77">
            <w:pPr>
              <w:spacing w:line="240" w:lineRule="auto"/>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具有瘦肉精残留检测仪器设备的得1分</w:t>
            </w:r>
            <w:r>
              <w:rPr>
                <w:rFonts w:hint="eastAsia" w:ascii="宋体" w:hAnsi="宋体" w:eastAsia="宋体" w:cs="宋体"/>
                <w:color w:val="auto"/>
                <w:sz w:val="22"/>
                <w:szCs w:val="22"/>
                <w:highlight w:val="none"/>
                <w:lang w:eastAsia="zh-CN"/>
              </w:rPr>
              <w:t>；</w:t>
            </w:r>
          </w:p>
          <w:p w14:paraId="4F98FE08">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具有海鲜多功能残留检测仪设备的得1分；</w:t>
            </w:r>
          </w:p>
          <w:p w14:paraId="16150F5C">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具有食品重金属检测仪设备的得1分；</w:t>
            </w:r>
          </w:p>
          <w:p w14:paraId="6F2C9DC0">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具有多功能食品安全检测设备的得1分；</w:t>
            </w:r>
          </w:p>
          <w:p w14:paraId="2C3C22E9">
            <w:pPr>
              <w:spacing w:line="240" w:lineRule="auto"/>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注：</w:t>
            </w:r>
            <w:r>
              <w:rPr>
                <w:rFonts w:hint="eastAsia" w:ascii="宋体" w:hAnsi="宋体" w:eastAsia="宋体" w:cs="宋体"/>
                <w:color w:val="auto"/>
                <w:sz w:val="22"/>
                <w:szCs w:val="22"/>
                <w:highlight w:val="none"/>
              </w:rPr>
              <w:t>提供设备仪器的照片</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采购的合同协议</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或者</w:t>
            </w:r>
            <w:r>
              <w:rPr>
                <w:rFonts w:hint="eastAsia" w:ascii="宋体" w:hAnsi="宋体" w:eastAsia="宋体" w:cs="宋体"/>
                <w:color w:val="auto"/>
                <w:sz w:val="22"/>
                <w:szCs w:val="22"/>
                <w:highlight w:val="none"/>
              </w:rPr>
              <w:t>采购发票</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，否则不得分。</w:t>
            </w:r>
          </w:p>
        </w:tc>
      </w:tr>
      <w:tr w14:paraId="26D6EF2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495DFA8A">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834" w:type="pct"/>
            <w:tcBorders>
              <w:top w:val="single" w:color="auto" w:sz="4" w:space="0"/>
              <w:left w:val="single" w:color="auto" w:sz="4" w:space="0"/>
              <w:bottom w:val="single" w:color="auto" w:sz="4" w:space="0"/>
            </w:tcBorders>
            <w:noWrap w:val="0"/>
            <w:vAlign w:val="center"/>
          </w:tcPr>
          <w:p w14:paraId="4DD0B604">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类似业绩</w:t>
            </w:r>
          </w:p>
        </w:tc>
        <w:tc>
          <w:tcPr>
            <w:tcW w:w="498" w:type="pct"/>
            <w:tcBorders>
              <w:top w:val="single" w:color="auto" w:sz="4" w:space="0"/>
              <w:left w:val="single" w:color="auto" w:sz="4" w:space="0"/>
              <w:bottom w:val="single" w:color="auto" w:sz="4" w:space="0"/>
            </w:tcBorders>
            <w:noWrap w:val="0"/>
            <w:vAlign w:val="center"/>
          </w:tcPr>
          <w:p w14:paraId="2C23170A">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500B4D90">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提供20</w:t>
            </w:r>
            <w:r>
              <w:rPr>
                <w:rFonts w:hint="eastAsia" w:ascii="宋体" w:hAnsi="宋体" w:eastAsia="宋体" w:cs="宋体"/>
                <w:color w:val="auto"/>
                <w:sz w:val="22"/>
                <w:szCs w:val="22"/>
                <w:highlight w:val="none"/>
                <w:lang w:val="en-US" w:eastAsia="zh-CN"/>
              </w:rPr>
              <w:t>21</w:t>
            </w:r>
            <w:r>
              <w:rPr>
                <w:rFonts w:hint="eastAsia" w:ascii="宋体" w:hAnsi="宋体" w:eastAsia="宋体" w:cs="宋体"/>
                <w:color w:val="auto"/>
                <w:sz w:val="22"/>
                <w:szCs w:val="22"/>
                <w:highlight w:val="none"/>
                <w:lang w:val="zh-CN"/>
              </w:rPr>
              <w:t>年1月1日（以合同签订时间为准）以来承担过</w:t>
            </w:r>
            <w:r>
              <w:rPr>
                <w:rFonts w:hint="eastAsia" w:ascii="宋体" w:hAnsi="宋体" w:eastAsia="宋体" w:cs="宋体"/>
                <w:color w:val="auto"/>
                <w:sz w:val="22"/>
                <w:szCs w:val="22"/>
                <w:highlight w:val="none"/>
                <w:lang w:val="en-US" w:eastAsia="zh-CN"/>
              </w:rPr>
              <w:t>类似</w:t>
            </w:r>
            <w:r>
              <w:rPr>
                <w:rFonts w:hint="eastAsia" w:ascii="宋体" w:hAnsi="宋体" w:eastAsia="宋体" w:cs="宋体"/>
                <w:color w:val="auto"/>
                <w:sz w:val="22"/>
                <w:szCs w:val="22"/>
                <w:highlight w:val="none"/>
                <w:lang w:val="zh-CN"/>
              </w:rPr>
              <w:t>食堂配送项目的业绩，每提供一份得1分,本项最多</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分（提供合同和中标通知书</w:t>
            </w:r>
            <w:r>
              <w:rPr>
                <w:rFonts w:hint="eastAsia" w:ascii="宋体" w:hAnsi="宋体" w:eastAsia="宋体" w:cs="宋体"/>
                <w:color w:val="auto"/>
                <w:sz w:val="22"/>
                <w:szCs w:val="22"/>
                <w:highlight w:val="none"/>
                <w:lang w:val="en-US" w:eastAsia="zh-CN"/>
              </w:rPr>
              <w:t>扫描</w:t>
            </w:r>
            <w:r>
              <w:rPr>
                <w:rFonts w:hint="eastAsia" w:ascii="宋体" w:hAnsi="宋体" w:eastAsia="宋体" w:cs="宋体"/>
                <w:color w:val="auto"/>
                <w:sz w:val="22"/>
                <w:szCs w:val="22"/>
                <w:highlight w:val="none"/>
                <w:lang w:val="zh-CN"/>
              </w:rPr>
              <w:t>件</w:t>
            </w:r>
            <w:r>
              <w:rPr>
                <w:rFonts w:hint="eastAsia" w:ascii="宋体" w:hAnsi="宋体" w:eastAsia="宋体" w:cs="宋体"/>
                <w:color w:val="auto"/>
                <w:sz w:val="22"/>
                <w:szCs w:val="22"/>
                <w:highlight w:val="none"/>
                <w:lang w:val="en-US" w:eastAsia="zh-CN"/>
              </w:rPr>
              <w:t>加盖公章</w:t>
            </w:r>
            <w:r>
              <w:rPr>
                <w:rFonts w:hint="eastAsia" w:ascii="宋体" w:hAnsi="宋体" w:eastAsia="宋体" w:cs="宋体"/>
                <w:color w:val="auto"/>
                <w:sz w:val="22"/>
                <w:szCs w:val="22"/>
                <w:highlight w:val="none"/>
                <w:lang w:val="zh-CN"/>
              </w:rPr>
              <w:t>，缺一不得分）。</w:t>
            </w:r>
          </w:p>
        </w:tc>
      </w:tr>
      <w:tr w14:paraId="1C4F71F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5F28233D">
            <w:pPr>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en-US" w:eastAsia="zh-CN"/>
              </w:rPr>
              <w:t>5</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08E1CC39">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项目履行能力情况</w:t>
            </w:r>
          </w:p>
        </w:tc>
        <w:tc>
          <w:tcPr>
            <w:tcW w:w="498" w:type="pct"/>
            <w:tcBorders>
              <w:top w:val="single" w:color="auto" w:sz="4" w:space="0"/>
              <w:left w:val="single" w:color="auto" w:sz="4" w:space="0"/>
              <w:bottom w:val="single" w:color="auto" w:sz="4" w:space="0"/>
            </w:tcBorders>
            <w:noWrap w:val="0"/>
            <w:vAlign w:val="center"/>
          </w:tcPr>
          <w:p w14:paraId="077FFB75">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8分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79008655">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具有食品检验</w:t>
            </w:r>
            <w:r>
              <w:rPr>
                <w:rFonts w:hint="eastAsia" w:ascii="宋体" w:hAnsi="宋体" w:cs="宋体"/>
                <w:color w:val="auto"/>
                <w:sz w:val="22"/>
                <w:szCs w:val="22"/>
                <w:highlight w:val="none"/>
                <w:lang w:val="en-US" w:eastAsia="zh-CN"/>
              </w:rPr>
              <w:t>员</w:t>
            </w:r>
            <w:r>
              <w:rPr>
                <w:rFonts w:hint="eastAsia" w:ascii="宋体" w:hAnsi="宋体" w:eastAsia="宋体" w:cs="宋体"/>
                <w:color w:val="auto"/>
                <w:sz w:val="22"/>
                <w:szCs w:val="22"/>
                <w:highlight w:val="none"/>
              </w:rPr>
              <w:t>证书的每人得1分，最高得2分；</w:t>
            </w:r>
          </w:p>
          <w:p w14:paraId="0AC2A901">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具有食品安全管理师的得1分，具有食品营养师或营养配餐员资格证书的得1分，最高得2分；</w:t>
            </w:r>
          </w:p>
          <w:p w14:paraId="4101F60E">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（以上人员必须同时提供证书、劳务合同以及单位社保缴纳证明</w:t>
            </w:r>
            <w:r>
              <w:rPr>
                <w:rFonts w:hint="eastAsia" w:ascii="宋体" w:hAnsi="宋体" w:eastAsia="宋体" w:cs="宋体"/>
                <w:color w:val="auto"/>
                <w:sz w:val="22"/>
                <w:szCs w:val="22"/>
                <w:highlight w:val="none"/>
                <w:lang w:val="en-US" w:eastAsia="zh-CN"/>
              </w:rPr>
              <w:t>扫描</w:t>
            </w:r>
            <w:r>
              <w:rPr>
                <w:rFonts w:hint="eastAsia" w:ascii="宋体" w:hAnsi="宋体" w:eastAsia="宋体" w:cs="宋体"/>
                <w:color w:val="auto"/>
                <w:sz w:val="22"/>
                <w:szCs w:val="22"/>
                <w:highlight w:val="none"/>
              </w:rPr>
              <w:t>件加盖公章，否则不得分）</w:t>
            </w:r>
          </w:p>
          <w:p w14:paraId="2BD820A9">
            <w:pPr>
              <w:spacing w:line="240" w:lineRule="auto"/>
              <w:ind w:left="-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认</w:t>
            </w:r>
            <w:r>
              <w:rPr>
                <w:rFonts w:hint="eastAsia" w:ascii="宋体" w:hAnsi="宋体" w:eastAsia="宋体" w:cs="宋体"/>
                <w:color w:val="auto"/>
                <w:sz w:val="22"/>
                <w:szCs w:val="22"/>
                <w:highlight w:val="none"/>
              </w:rPr>
              <w:t>具有食材（物资）信息化电子采购平台（如网站、小程序、手机应用平台等）得2分；</w:t>
            </w:r>
          </w:p>
          <w:p w14:paraId="23B00468">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（提供网址或手机APP证明材料，不提供不得分）。</w:t>
            </w:r>
          </w:p>
          <w:p w14:paraId="54000488">
            <w:pPr>
              <w:spacing w:line="240" w:lineRule="auto"/>
              <w:ind w:left="-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w:t>
            </w:r>
            <w:r>
              <w:rPr>
                <w:rFonts w:hint="eastAsia" w:ascii="宋体" w:hAnsi="宋体" w:eastAsia="宋体" w:cs="宋体"/>
                <w:color w:val="auto"/>
                <w:sz w:val="22"/>
                <w:szCs w:val="22"/>
                <w:highlight w:val="none"/>
                <w:lang w:val="en-US" w:eastAsia="zh-CN"/>
              </w:rPr>
              <w:t>人</w:t>
            </w:r>
            <w:r>
              <w:rPr>
                <w:rFonts w:hint="eastAsia" w:ascii="宋体" w:hAnsi="宋体" w:eastAsia="宋体" w:cs="宋体"/>
                <w:color w:val="auto"/>
                <w:sz w:val="22"/>
                <w:szCs w:val="22"/>
                <w:highlight w:val="none"/>
              </w:rPr>
              <w:t>具有完整的内部信息化管理系统（含采购、分拣、配送等）得2分；</w:t>
            </w:r>
          </w:p>
          <w:p w14:paraId="614CF24A">
            <w:pPr>
              <w:spacing w:line="240" w:lineRule="auto"/>
              <w:ind w:left="-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系统具备以下功能：</w:t>
            </w:r>
          </w:p>
          <w:p w14:paraId="22AF3E17">
            <w:pPr>
              <w:spacing w:line="240" w:lineRule="auto"/>
              <w:ind w:left="-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①</w:t>
            </w:r>
            <w:r>
              <w:rPr>
                <w:rFonts w:hint="eastAsia" w:ascii="宋体" w:hAnsi="宋体" w:eastAsia="宋体" w:cs="宋体"/>
                <w:color w:val="auto"/>
                <w:sz w:val="22"/>
                <w:szCs w:val="22"/>
                <w:highlight w:val="none"/>
              </w:rPr>
              <w:t>商品信息化、可溯源；</w:t>
            </w:r>
          </w:p>
          <w:p w14:paraId="6445724C">
            <w:pPr>
              <w:spacing w:line="240" w:lineRule="auto"/>
              <w:ind w:left="-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②</w:t>
            </w:r>
            <w:r>
              <w:rPr>
                <w:rFonts w:hint="eastAsia" w:ascii="宋体" w:hAnsi="宋体" w:eastAsia="宋体" w:cs="宋体"/>
                <w:color w:val="auto"/>
                <w:sz w:val="22"/>
                <w:szCs w:val="22"/>
                <w:highlight w:val="none"/>
              </w:rPr>
              <w:t>数据同步化（实时库存，实时配送信息定位）</w:t>
            </w:r>
          </w:p>
          <w:p w14:paraId="0EB43003">
            <w:pPr>
              <w:spacing w:line="240" w:lineRule="auto"/>
              <w:ind w:left="-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③</w:t>
            </w:r>
            <w:r>
              <w:rPr>
                <w:rFonts w:hint="eastAsia" w:ascii="宋体" w:hAnsi="宋体" w:eastAsia="宋体" w:cs="宋体"/>
                <w:color w:val="auto"/>
                <w:sz w:val="22"/>
                <w:szCs w:val="22"/>
                <w:highlight w:val="none"/>
              </w:rPr>
              <w:t>区域化集中性点单功能（点单功能）</w:t>
            </w:r>
          </w:p>
          <w:p w14:paraId="7F35D623">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（提供系统截图及操作说明件加盖公章，否则不得分。）</w:t>
            </w:r>
          </w:p>
        </w:tc>
      </w:tr>
      <w:tr w14:paraId="349F9B5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395BC754">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374429C1">
            <w:pPr>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zh-CN"/>
              </w:rPr>
              <w:t>食品安全责任保险</w:t>
            </w:r>
          </w:p>
        </w:tc>
        <w:tc>
          <w:tcPr>
            <w:tcW w:w="498" w:type="pct"/>
            <w:tcBorders>
              <w:top w:val="single" w:color="auto" w:sz="4" w:space="0"/>
              <w:left w:val="single" w:color="auto" w:sz="4" w:space="0"/>
              <w:bottom w:val="single" w:color="auto" w:sz="4" w:space="0"/>
            </w:tcBorders>
            <w:noWrap w:val="0"/>
            <w:vAlign w:val="center"/>
          </w:tcPr>
          <w:p w14:paraId="57269EAC">
            <w:pPr>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05F67355">
            <w:pPr>
              <w:adjustRightInd w:val="0"/>
              <w:snapToGrid w:val="0"/>
              <w:spacing w:line="240" w:lineRule="auto"/>
              <w:ind w:left="12" w:leftChars="0"/>
              <w:jc w:val="left"/>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zh-CN"/>
              </w:rPr>
              <w:t>食品安全责任保险保额500万（含）的得1分，保额</w:t>
            </w:r>
            <w:r>
              <w:rPr>
                <w:rFonts w:hint="eastAsia" w:ascii="宋体" w:hAnsi="宋体" w:eastAsia="宋体" w:cs="宋体"/>
                <w:color w:val="auto"/>
                <w:sz w:val="22"/>
                <w:szCs w:val="22"/>
                <w:highlight w:val="none"/>
              </w:rPr>
              <w:t>501万-1000万的得1.5分，保额1001万-2000万的得2分，保额2001万-2500万的</w:t>
            </w:r>
            <w:r>
              <w:rPr>
                <w:rFonts w:hint="eastAsia" w:ascii="宋体" w:hAnsi="宋体" w:eastAsia="宋体" w:cs="宋体"/>
                <w:color w:val="auto"/>
                <w:sz w:val="22"/>
                <w:szCs w:val="22"/>
                <w:highlight w:val="none"/>
                <w:lang w:val="en-US" w:eastAsia="zh-CN"/>
              </w:rPr>
              <w:t>得</w:t>
            </w:r>
            <w:r>
              <w:rPr>
                <w:rFonts w:hint="eastAsia" w:ascii="宋体" w:hAnsi="宋体" w:eastAsia="宋体" w:cs="宋体"/>
                <w:color w:val="auto"/>
                <w:sz w:val="22"/>
                <w:szCs w:val="22"/>
                <w:highlight w:val="none"/>
              </w:rPr>
              <w:t>2.5分，保额2500万以上（不含本数）的得3分，</w:t>
            </w:r>
            <w:r>
              <w:rPr>
                <w:rFonts w:hint="eastAsia" w:ascii="宋体" w:hAnsi="宋体" w:eastAsia="宋体" w:cs="宋体"/>
                <w:color w:val="auto"/>
                <w:sz w:val="22"/>
                <w:szCs w:val="22"/>
                <w:highlight w:val="none"/>
                <w:lang w:val="zh-CN"/>
              </w:rPr>
              <w:t>未投保的不得分。（提供有效期内保险</w:t>
            </w:r>
            <w:r>
              <w:rPr>
                <w:rFonts w:hint="eastAsia" w:ascii="宋体" w:hAnsi="宋体" w:eastAsia="宋体" w:cs="宋体"/>
                <w:color w:val="auto"/>
                <w:sz w:val="22"/>
                <w:szCs w:val="22"/>
                <w:highlight w:val="none"/>
                <w:lang w:val="en-US" w:eastAsia="zh-CN"/>
              </w:rPr>
              <w:t>扫描件加盖公章，否则不得分</w:t>
            </w:r>
            <w:r>
              <w:rPr>
                <w:rFonts w:hint="eastAsia" w:ascii="宋体" w:hAnsi="宋体" w:eastAsia="宋体" w:cs="宋体"/>
                <w:color w:val="auto"/>
                <w:sz w:val="22"/>
                <w:szCs w:val="22"/>
                <w:highlight w:val="none"/>
                <w:lang w:val="zh-CN"/>
              </w:rPr>
              <w:t>）</w:t>
            </w:r>
          </w:p>
        </w:tc>
      </w:tr>
      <w:tr w14:paraId="6FF1790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36A2B92F">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2FEBA1E1">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车间功能区</w:t>
            </w:r>
          </w:p>
        </w:tc>
        <w:tc>
          <w:tcPr>
            <w:tcW w:w="498" w:type="pct"/>
            <w:tcBorders>
              <w:top w:val="single" w:color="auto" w:sz="4" w:space="0"/>
              <w:left w:val="single" w:color="auto" w:sz="4" w:space="0"/>
              <w:bottom w:val="single" w:color="auto" w:sz="4" w:space="0"/>
            </w:tcBorders>
            <w:noWrap w:val="0"/>
            <w:vAlign w:val="center"/>
          </w:tcPr>
          <w:p w14:paraId="0E833AEB">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750235BA">
            <w:pPr>
              <w:spacing w:line="240"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zh-CN"/>
              </w:rPr>
              <w:t>根据投标人</w:t>
            </w:r>
            <w:r>
              <w:rPr>
                <w:rFonts w:hint="eastAsia" w:ascii="宋体" w:hAnsi="宋体" w:eastAsia="宋体" w:cs="宋体"/>
                <w:color w:val="auto"/>
                <w:sz w:val="22"/>
                <w:szCs w:val="22"/>
                <w:highlight w:val="none"/>
                <w:lang w:val="en-US" w:eastAsia="zh-CN"/>
              </w:rPr>
              <w:t>各车间功能区是否齐全、独立（例如办公区域、仓储区、冷库区、</w:t>
            </w:r>
            <w:r>
              <w:rPr>
                <w:rFonts w:hint="eastAsia" w:ascii="宋体" w:hAnsi="宋体" w:eastAsia="宋体" w:cs="宋体"/>
                <w:color w:val="auto"/>
                <w:sz w:val="22"/>
                <w:szCs w:val="22"/>
                <w:highlight w:val="none"/>
              </w:rPr>
              <w:t>恒温分拣间</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常温</w:t>
            </w:r>
            <w:r>
              <w:rPr>
                <w:rFonts w:hint="eastAsia" w:ascii="宋体" w:hAnsi="宋体" w:eastAsia="宋体" w:cs="宋体"/>
                <w:color w:val="auto"/>
                <w:sz w:val="22"/>
                <w:szCs w:val="22"/>
                <w:highlight w:val="none"/>
                <w:lang w:val="zh-CN"/>
              </w:rPr>
              <w:t>分拣间、</w:t>
            </w:r>
            <w:r>
              <w:rPr>
                <w:rFonts w:hint="eastAsia" w:ascii="宋体" w:hAnsi="宋体" w:eastAsia="宋体" w:cs="宋体"/>
                <w:color w:val="auto"/>
                <w:sz w:val="22"/>
                <w:szCs w:val="22"/>
                <w:highlight w:val="none"/>
                <w:lang w:val="en-US" w:eastAsia="zh-CN"/>
              </w:rPr>
              <w:t>肉类分隔间、海鲜分隔间、检测室等）</w:t>
            </w:r>
            <w:r>
              <w:rPr>
                <w:rFonts w:hint="eastAsia" w:ascii="宋体" w:hAnsi="宋体" w:eastAsia="宋体" w:cs="宋体"/>
                <w:color w:val="auto"/>
                <w:sz w:val="22"/>
                <w:szCs w:val="22"/>
                <w:highlight w:val="none"/>
                <w:lang w:val="zh-CN"/>
              </w:rPr>
              <w:t>进行</w:t>
            </w:r>
            <w:r>
              <w:rPr>
                <w:rFonts w:hint="eastAsia" w:ascii="宋体" w:hAnsi="宋体" w:eastAsia="宋体" w:cs="宋体"/>
                <w:color w:val="auto"/>
                <w:sz w:val="22"/>
                <w:szCs w:val="22"/>
                <w:highlight w:val="none"/>
                <w:lang w:val="en-US" w:eastAsia="zh-CN"/>
              </w:rPr>
              <w:t>综合评分</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提供车间功能区照片</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5，4，2，1，0）</w:t>
            </w:r>
          </w:p>
        </w:tc>
      </w:tr>
      <w:tr w14:paraId="3660F48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433" w:type="pct"/>
            <w:tcBorders>
              <w:top w:val="single" w:color="auto" w:sz="4" w:space="0"/>
              <w:left w:val="single" w:color="auto" w:sz="4" w:space="0"/>
              <w:right w:val="single" w:color="auto" w:sz="4" w:space="0"/>
            </w:tcBorders>
            <w:noWrap w:val="0"/>
            <w:vAlign w:val="center"/>
          </w:tcPr>
          <w:p w14:paraId="1D6CEBE7">
            <w:pPr>
              <w:spacing w:line="240" w:lineRule="auto"/>
              <w:jc w:val="center"/>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lang w:val="en-US" w:eastAsia="zh-CN"/>
              </w:rPr>
              <w:t>8</w:t>
            </w:r>
          </w:p>
        </w:tc>
        <w:tc>
          <w:tcPr>
            <w:tcW w:w="834" w:type="pct"/>
            <w:tcBorders>
              <w:top w:val="single" w:color="auto" w:sz="4" w:space="0"/>
              <w:left w:val="single" w:color="auto" w:sz="4" w:space="0"/>
              <w:bottom w:val="single" w:color="auto" w:sz="4" w:space="0"/>
            </w:tcBorders>
            <w:noWrap w:val="0"/>
            <w:vAlign w:val="center"/>
          </w:tcPr>
          <w:p w14:paraId="22646267">
            <w:pPr>
              <w:adjustRightInd w:val="0"/>
              <w:snapToGrid w:val="0"/>
              <w:spacing w:line="240" w:lineRule="auto"/>
              <w:ind w:left="12"/>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zh-CN"/>
              </w:rPr>
              <w:t>配送食品</w:t>
            </w:r>
            <w:r>
              <w:rPr>
                <w:rFonts w:hint="eastAsia" w:ascii="宋体" w:hAnsi="宋体" w:eastAsia="宋体" w:cs="宋体"/>
                <w:color w:val="auto"/>
                <w:sz w:val="22"/>
                <w:szCs w:val="22"/>
                <w:highlight w:val="none"/>
                <w:lang w:val="en-US" w:eastAsia="zh-CN"/>
              </w:rPr>
              <w:t>检验情况</w:t>
            </w:r>
          </w:p>
        </w:tc>
        <w:tc>
          <w:tcPr>
            <w:tcW w:w="498" w:type="pct"/>
            <w:tcBorders>
              <w:top w:val="single" w:color="auto" w:sz="4" w:space="0"/>
              <w:left w:val="single" w:color="auto" w:sz="4" w:space="0"/>
              <w:bottom w:val="single" w:color="auto" w:sz="4" w:space="0"/>
            </w:tcBorders>
            <w:noWrap w:val="0"/>
            <w:vAlign w:val="center"/>
          </w:tcPr>
          <w:p w14:paraId="03B7A302">
            <w:pPr>
              <w:adjustRightInd w:val="0"/>
              <w:snapToGrid w:val="0"/>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5D481988">
            <w:pPr>
              <w:adjustRightInd w:val="0"/>
              <w:snapToGrid w:val="0"/>
              <w:spacing w:line="240" w:lineRule="auto"/>
              <w:ind w:left="12"/>
              <w:jc w:val="left"/>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根据投标人食堂配送的食品主要指标、性能、质量水平综合评分，提供</w:t>
            </w:r>
            <w:r>
              <w:rPr>
                <w:rFonts w:hint="eastAsia" w:ascii="宋体" w:hAnsi="宋体" w:eastAsia="宋体" w:cs="宋体"/>
                <w:color w:val="auto"/>
                <w:sz w:val="22"/>
                <w:szCs w:val="22"/>
                <w:highlight w:val="none"/>
                <w:lang w:val="en-US" w:eastAsia="zh-CN"/>
              </w:rPr>
              <w:t>食品</w:t>
            </w:r>
            <w:r>
              <w:rPr>
                <w:rFonts w:hint="eastAsia" w:ascii="宋体" w:hAnsi="宋体" w:eastAsia="宋体" w:cs="宋体"/>
                <w:color w:val="auto"/>
                <w:sz w:val="22"/>
                <w:szCs w:val="22"/>
                <w:highlight w:val="none"/>
                <w:lang w:val="zh-CN"/>
              </w:rPr>
              <w:t>检验报告扫描件</w:t>
            </w:r>
            <w:r>
              <w:rPr>
                <w:rFonts w:hint="eastAsia" w:ascii="宋体" w:hAnsi="宋体" w:eastAsia="宋体" w:cs="宋体"/>
                <w:color w:val="auto"/>
                <w:sz w:val="22"/>
                <w:szCs w:val="22"/>
                <w:highlight w:val="none"/>
                <w:lang w:val="en-US" w:eastAsia="zh-CN"/>
              </w:rPr>
              <w:t>加盖公章</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5，4，2，1，0）</w:t>
            </w:r>
          </w:p>
        </w:tc>
      </w:tr>
      <w:tr w14:paraId="1D22184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vMerge w:val="restart"/>
            <w:tcBorders>
              <w:top w:val="single" w:color="auto" w:sz="4" w:space="0"/>
              <w:left w:val="single" w:color="auto" w:sz="4" w:space="0"/>
              <w:bottom w:val="single" w:color="auto" w:sz="4" w:space="0"/>
              <w:right w:val="single" w:color="auto" w:sz="4" w:space="0"/>
            </w:tcBorders>
            <w:noWrap w:val="0"/>
            <w:vAlign w:val="center"/>
          </w:tcPr>
          <w:p w14:paraId="39DADFD6">
            <w:pPr>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834" w:type="pct"/>
            <w:vMerge w:val="restart"/>
            <w:tcBorders>
              <w:top w:val="single" w:color="auto" w:sz="4" w:space="0"/>
              <w:left w:val="single" w:color="auto" w:sz="4" w:space="0"/>
              <w:bottom w:val="single" w:color="auto" w:sz="4" w:space="0"/>
              <w:right w:val="single" w:color="auto" w:sz="4" w:space="0"/>
            </w:tcBorders>
            <w:noWrap w:val="0"/>
            <w:vAlign w:val="center"/>
          </w:tcPr>
          <w:p w14:paraId="768C4EC6">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配送</w:t>
            </w:r>
            <w:r>
              <w:rPr>
                <w:rFonts w:hint="eastAsia" w:ascii="宋体" w:hAnsi="宋体" w:eastAsia="宋体" w:cs="宋体"/>
                <w:color w:val="auto"/>
                <w:sz w:val="22"/>
                <w:szCs w:val="22"/>
                <w:highlight w:val="none"/>
                <w:lang w:val="zh-CN"/>
              </w:rPr>
              <w:t>实施方案</w:t>
            </w:r>
          </w:p>
        </w:tc>
        <w:tc>
          <w:tcPr>
            <w:tcW w:w="498" w:type="pct"/>
            <w:tcBorders>
              <w:top w:val="single" w:color="auto" w:sz="4" w:space="0"/>
              <w:left w:val="single" w:color="auto" w:sz="4" w:space="0"/>
              <w:bottom w:val="single" w:color="auto" w:sz="4" w:space="0"/>
            </w:tcBorders>
            <w:noWrap w:val="0"/>
            <w:vAlign w:val="center"/>
          </w:tcPr>
          <w:p w14:paraId="5450CD35">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6E820D84">
            <w:pPr>
              <w:adjustRightInd w:val="0"/>
              <w:spacing w:line="240" w:lineRule="auto"/>
              <w:jc w:val="left"/>
              <w:textAlignment w:val="baseline"/>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根据投标人项目组织实施方案工作方法、质量控制的保证措施手段的科学性、可靠性</w:t>
            </w:r>
            <w:r>
              <w:rPr>
                <w:rFonts w:hint="eastAsia" w:ascii="宋体" w:hAnsi="宋体" w:eastAsia="宋体" w:cs="宋体"/>
                <w:color w:val="auto"/>
                <w:sz w:val="22"/>
                <w:szCs w:val="22"/>
                <w:highlight w:val="none"/>
                <w:lang w:val="en-US" w:eastAsia="zh-CN"/>
              </w:rPr>
              <w:t>综合</w:t>
            </w:r>
            <w:r>
              <w:rPr>
                <w:rFonts w:hint="eastAsia" w:ascii="宋体" w:hAnsi="宋体" w:eastAsia="宋体" w:cs="宋体"/>
                <w:color w:val="auto"/>
                <w:sz w:val="22"/>
                <w:szCs w:val="22"/>
                <w:highlight w:val="none"/>
                <w:lang w:val="zh-CN"/>
              </w:rPr>
              <w:t>评分。（</w:t>
            </w:r>
            <w:r>
              <w:rPr>
                <w:rFonts w:hint="eastAsia" w:ascii="宋体" w:hAnsi="宋体" w:eastAsia="宋体" w:cs="宋体"/>
                <w:color w:val="auto"/>
                <w:sz w:val="22"/>
                <w:szCs w:val="22"/>
                <w:highlight w:val="none"/>
                <w:lang w:val="en-US" w:eastAsia="zh-CN"/>
              </w:rPr>
              <w:t>5，4，2，1，0）</w:t>
            </w:r>
          </w:p>
        </w:tc>
      </w:tr>
      <w:tr w14:paraId="35FED6AA">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vMerge w:val="continue"/>
            <w:tcBorders>
              <w:top w:val="single" w:color="auto" w:sz="4" w:space="0"/>
              <w:left w:val="single" w:color="auto" w:sz="4" w:space="0"/>
              <w:bottom w:val="single" w:color="auto" w:sz="4" w:space="0"/>
              <w:right w:val="single" w:color="auto" w:sz="4" w:space="0"/>
            </w:tcBorders>
            <w:noWrap w:val="0"/>
            <w:vAlign w:val="center"/>
          </w:tcPr>
          <w:p w14:paraId="5A3DF9E9">
            <w:pPr>
              <w:spacing w:line="240" w:lineRule="auto"/>
              <w:jc w:val="center"/>
              <w:rPr>
                <w:rFonts w:hint="eastAsia" w:ascii="宋体" w:hAnsi="宋体" w:eastAsia="宋体" w:cs="宋体"/>
                <w:color w:val="auto"/>
                <w:sz w:val="22"/>
                <w:szCs w:val="22"/>
                <w:highlight w:val="none"/>
                <w:lang w:val="zh-CN"/>
              </w:rPr>
            </w:pPr>
          </w:p>
        </w:tc>
        <w:tc>
          <w:tcPr>
            <w:tcW w:w="834" w:type="pct"/>
            <w:vMerge w:val="continue"/>
            <w:tcBorders>
              <w:top w:val="single" w:color="auto" w:sz="4" w:space="0"/>
              <w:left w:val="single" w:color="auto" w:sz="4" w:space="0"/>
              <w:bottom w:val="single" w:color="auto" w:sz="4" w:space="0"/>
              <w:right w:val="single" w:color="auto" w:sz="4" w:space="0"/>
            </w:tcBorders>
            <w:noWrap w:val="0"/>
            <w:vAlign w:val="center"/>
          </w:tcPr>
          <w:p w14:paraId="78C23ACF">
            <w:pPr>
              <w:spacing w:line="240" w:lineRule="auto"/>
              <w:jc w:val="center"/>
              <w:rPr>
                <w:rFonts w:hint="eastAsia" w:ascii="宋体" w:hAnsi="宋体" w:eastAsia="宋体" w:cs="宋体"/>
                <w:color w:val="auto"/>
                <w:sz w:val="22"/>
                <w:szCs w:val="22"/>
                <w:highlight w:val="none"/>
                <w:lang w:val="zh-CN"/>
              </w:rPr>
            </w:pPr>
          </w:p>
        </w:tc>
        <w:tc>
          <w:tcPr>
            <w:tcW w:w="498" w:type="pct"/>
            <w:tcBorders>
              <w:top w:val="single" w:color="auto" w:sz="4" w:space="0"/>
              <w:left w:val="single" w:color="auto" w:sz="4" w:space="0"/>
              <w:bottom w:val="single" w:color="auto" w:sz="4" w:space="0"/>
            </w:tcBorders>
            <w:noWrap w:val="0"/>
            <w:vAlign w:val="center"/>
          </w:tcPr>
          <w:p w14:paraId="616479F1">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6A18BD0B">
            <w:pPr>
              <w:autoSpaceDE w:val="0"/>
              <w:autoSpaceDN w:val="0"/>
              <w:adjustRightInd w:val="0"/>
              <w:spacing w:after="120" w:line="240" w:lineRule="auto"/>
              <w:jc w:val="left"/>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en-US" w:eastAsia="zh-CN"/>
              </w:rPr>
              <w:t>根据投标人</w:t>
            </w:r>
            <w:r>
              <w:rPr>
                <w:rFonts w:hint="eastAsia" w:ascii="宋体" w:hAnsi="宋体" w:eastAsia="宋体" w:cs="宋体"/>
                <w:color w:val="auto"/>
                <w:sz w:val="22"/>
                <w:szCs w:val="22"/>
                <w:highlight w:val="none"/>
                <w:lang w:val="zh-CN"/>
              </w:rPr>
              <w:t>提供</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val="zh-CN"/>
              </w:rPr>
              <w:t>退、换货方案承诺和处罚措施</w:t>
            </w:r>
            <w:r>
              <w:rPr>
                <w:rFonts w:hint="eastAsia" w:ascii="宋体" w:hAnsi="宋体" w:eastAsia="宋体" w:cs="宋体"/>
                <w:color w:val="auto"/>
                <w:sz w:val="22"/>
                <w:szCs w:val="22"/>
                <w:highlight w:val="none"/>
                <w:lang w:val="en-US" w:eastAsia="zh-CN"/>
              </w:rPr>
              <w:t>综合评分</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5，4，2，1，0）</w:t>
            </w:r>
            <w:r>
              <w:rPr>
                <w:rFonts w:hint="eastAsia" w:ascii="宋体" w:hAnsi="宋体" w:eastAsia="宋体" w:cs="宋体"/>
                <w:color w:val="auto"/>
                <w:sz w:val="22"/>
                <w:szCs w:val="22"/>
                <w:highlight w:val="none"/>
                <w:lang w:val="zh-CN"/>
              </w:rPr>
              <w:t>（不提供承诺不得分）</w:t>
            </w:r>
          </w:p>
        </w:tc>
      </w:tr>
      <w:tr w14:paraId="76B94055">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vMerge w:val="continue"/>
            <w:tcBorders>
              <w:top w:val="single" w:color="auto" w:sz="4" w:space="0"/>
              <w:left w:val="single" w:color="auto" w:sz="4" w:space="0"/>
              <w:bottom w:val="single" w:color="auto" w:sz="4" w:space="0"/>
              <w:right w:val="single" w:color="auto" w:sz="4" w:space="0"/>
            </w:tcBorders>
            <w:noWrap w:val="0"/>
            <w:vAlign w:val="center"/>
          </w:tcPr>
          <w:p w14:paraId="3BD6EBB1">
            <w:pPr>
              <w:spacing w:line="240" w:lineRule="auto"/>
              <w:jc w:val="center"/>
              <w:rPr>
                <w:rFonts w:hint="eastAsia" w:ascii="宋体" w:hAnsi="宋体" w:eastAsia="宋体" w:cs="宋体"/>
                <w:color w:val="auto"/>
                <w:kern w:val="2"/>
                <w:sz w:val="22"/>
                <w:szCs w:val="22"/>
                <w:highlight w:val="none"/>
                <w:lang w:val="zh-CN" w:eastAsia="zh-CN" w:bidi="ar-SA"/>
              </w:rPr>
            </w:pPr>
          </w:p>
        </w:tc>
        <w:tc>
          <w:tcPr>
            <w:tcW w:w="834" w:type="pct"/>
            <w:vMerge w:val="continue"/>
            <w:tcBorders>
              <w:top w:val="single" w:color="auto" w:sz="4" w:space="0"/>
              <w:left w:val="single" w:color="auto" w:sz="4" w:space="0"/>
              <w:bottom w:val="single" w:color="auto" w:sz="4" w:space="0"/>
              <w:right w:val="single" w:color="auto" w:sz="4" w:space="0"/>
            </w:tcBorders>
            <w:noWrap w:val="0"/>
            <w:vAlign w:val="center"/>
          </w:tcPr>
          <w:p w14:paraId="15DA0CB2">
            <w:pPr>
              <w:spacing w:line="240" w:lineRule="auto"/>
              <w:jc w:val="center"/>
              <w:rPr>
                <w:rFonts w:hint="eastAsia" w:ascii="宋体" w:hAnsi="宋体" w:eastAsia="宋体" w:cs="宋体"/>
                <w:color w:val="auto"/>
                <w:sz w:val="22"/>
                <w:szCs w:val="22"/>
                <w:highlight w:val="none"/>
                <w:lang w:val="zh-CN"/>
              </w:rPr>
            </w:pPr>
          </w:p>
        </w:tc>
        <w:tc>
          <w:tcPr>
            <w:tcW w:w="498" w:type="pct"/>
            <w:tcBorders>
              <w:top w:val="single" w:color="auto" w:sz="4" w:space="0"/>
              <w:left w:val="single" w:color="auto" w:sz="4" w:space="0"/>
              <w:bottom w:val="single" w:color="auto" w:sz="4" w:space="0"/>
            </w:tcBorders>
            <w:noWrap w:val="0"/>
            <w:vAlign w:val="center"/>
          </w:tcPr>
          <w:p w14:paraId="19E510A3">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2410369B">
            <w:pPr>
              <w:widowControl/>
              <w:spacing w:line="240" w:lineRule="auto"/>
              <w:jc w:val="left"/>
              <w:textAlignment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根据投标人</w:t>
            </w:r>
            <w:r>
              <w:rPr>
                <w:rFonts w:hint="eastAsia" w:ascii="宋体" w:hAnsi="宋体" w:eastAsia="宋体" w:cs="宋体"/>
                <w:color w:val="auto"/>
                <w:sz w:val="22"/>
                <w:szCs w:val="22"/>
                <w:highlight w:val="none"/>
                <w:lang w:val="zh-CN"/>
              </w:rPr>
              <w:t>承诺因所供商品质量、安全所致事件的责任承担程度</w:t>
            </w:r>
            <w:r>
              <w:rPr>
                <w:rFonts w:hint="eastAsia" w:ascii="宋体" w:hAnsi="宋体" w:eastAsia="宋体" w:cs="宋体"/>
                <w:color w:val="auto"/>
                <w:sz w:val="22"/>
                <w:szCs w:val="22"/>
                <w:highlight w:val="none"/>
                <w:lang w:val="en-US" w:eastAsia="zh-CN"/>
              </w:rPr>
              <w:t>综合评分</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5，4，2，1，0）</w:t>
            </w:r>
            <w:r>
              <w:rPr>
                <w:rFonts w:hint="eastAsia" w:ascii="宋体" w:hAnsi="宋体" w:eastAsia="宋体" w:cs="宋体"/>
                <w:color w:val="auto"/>
                <w:sz w:val="22"/>
                <w:szCs w:val="22"/>
                <w:highlight w:val="none"/>
                <w:lang w:val="zh-CN"/>
              </w:rPr>
              <w:t>（不提供承诺不得分）</w:t>
            </w:r>
          </w:p>
        </w:tc>
      </w:tr>
      <w:tr w14:paraId="2B21EF7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vMerge w:val="restart"/>
            <w:tcBorders>
              <w:top w:val="single" w:color="auto" w:sz="4" w:space="0"/>
              <w:left w:val="single" w:color="auto" w:sz="4" w:space="0"/>
              <w:bottom w:val="single" w:color="auto" w:sz="4" w:space="0"/>
              <w:right w:val="single" w:color="auto" w:sz="4" w:space="0"/>
            </w:tcBorders>
            <w:noWrap w:val="0"/>
            <w:vAlign w:val="center"/>
          </w:tcPr>
          <w:p w14:paraId="6650CF91">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10</w:t>
            </w:r>
          </w:p>
        </w:tc>
        <w:tc>
          <w:tcPr>
            <w:tcW w:w="834" w:type="pct"/>
            <w:vMerge w:val="restart"/>
            <w:tcBorders>
              <w:top w:val="single" w:color="auto" w:sz="4" w:space="0"/>
              <w:left w:val="single" w:color="auto" w:sz="4" w:space="0"/>
              <w:bottom w:val="single" w:color="auto" w:sz="4" w:space="0"/>
              <w:right w:val="single" w:color="auto" w:sz="4" w:space="0"/>
            </w:tcBorders>
            <w:noWrap w:val="0"/>
            <w:vAlign w:val="center"/>
          </w:tcPr>
          <w:p w14:paraId="6A7F263E">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供货保证措施</w:t>
            </w:r>
          </w:p>
        </w:tc>
        <w:tc>
          <w:tcPr>
            <w:tcW w:w="498" w:type="pct"/>
            <w:tcBorders>
              <w:top w:val="single" w:color="auto" w:sz="4" w:space="0"/>
              <w:left w:val="single" w:color="auto" w:sz="4" w:space="0"/>
              <w:bottom w:val="single" w:color="auto" w:sz="4" w:space="0"/>
            </w:tcBorders>
            <w:noWrap w:val="0"/>
            <w:vAlign w:val="center"/>
          </w:tcPr>
          <w:p w14:paraId="34B934AE">
            <w:pPr>
              <w:adjustRightInd w:val="0"/>
              <w:snapToGrid w:val="0"/>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25815030">
            <w:pPr>
              <w:adjustRightInd w:val="0"/>
              <w:snapToGri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在接到订货通知后能按要求时间送到的承诺和出现供货不及时的处罚承诺和措施承诺的合理、可行，通过相关保证措施综合评</w:t>
            </w:r>
            <w:r>
              <w:rPr>
                <w:rFonts w:hint="eastAsia" w:ascii="宋体" w:hAnsi="宋体" w:eastAsia="宋体" w:cs="宋体"/>
                <w:color w:val="auto"/>
                <w:sz w:val="22"/>
                <w:szCs w:val="22"/>
                <w:highlight w:val="none"/>
                <w:lang w:val="en-US" w:eastAsia="zh-CN"/>
              </w:rPr>
              <w:t>分</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5，4，2，1，0）</w:t>
            </w:r>
            <w:r>
              <w:rPr>
                <w:rFonts w:hint="eastAsia" w:ascii="宋体" w:hAnsi="宋体" w:eastAsia="宋体" w:cs="宋体"/>
                <w:color w:val="auto"/>
                <w:sz w:val="22"/>
                <w:szCs w:val="22"/>
                <w:highlight w:val="none"/>
                <w:lang w:val="zh-CN"/>
              </w:rPr>
              <w:t>（不提供承诺不得分）</w:t>
            </w:r>
          </w:p>
        </w:tc>
      </w:tr>
      <w:tr w14:paraId="5B543352">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vMerge w:val="continue"/>
            <w:tcBorders>
              <w:top w:val="single" w:color="auto" w:sz="4" w:space="0"/>
              <w:left w:val="single" w:color="auto" w:sz="4" w:space="0"/>
              <w:bottom w:val="single" w:color="auto" w:sz="4" w:space="0"/>
              <w:right w:val="single" w:color="auto" w:sz="4" w:space="0"/>
            </w:tcBorders>
            <w:noWrap w:val="0"/>
            <w:vAlign w:val="center"/>
          </w:tcPr>
          <w:p w14:paraId="7362B80C">
            <w:pPr>
              <w:spacing w:line="240" w:lineRule="auto"/>
              <w:jc w:val="center"/>
              <w:rPr>
                <w:rFonts w:hint="eastAsia" w:ascii="宋体" w:hAnsi="宋体" w:eastAsia="宋体" w:cs="宋体"/>
                <w:color w:val="auto"/>
                <w:kern w:val="2"/>
                <w:sz w:val="22"/>
                <w:szCs w:val="22"/>
                <w:highlight w:val="none"/>
                <w:lang w:val="zh-CN" w:eastAsia="zh-CN" w:bidi="ar-SA"/>
              </w:rPr>
            </w:pPr>
          </w:p>
        </w:tc>
        <w:tc>
          <w:tcPr>
            <w:tcW w:w="834" w:type="pct"/>
            <w:vMerge w:val="continue"/>
            <w:tcBorders>
              <w:top w:val="single" w:color="auto" w:sz="4" w:space="0"/>
              <w:left w:val="single" w:color="auto" w:sz="4" w:space="0"/>
              <w:bottom w:val="single" w:color="auto" w:sz="4" w:space="0"/>
              <w:right w:val="single" w:color="auto" w:sz="4" w:space="0"/>
            </w:tcBorders>
            <w:noWrap w:val="0"/>
            <w:vAlign w:val="center"/>
          </w:tcPr>
          <w:p w14:paraId="28538671">
            <w:pPr>
              <w:spacing w:line="240" w:lineRule="auto"/>
              <w:jc w:val="center"/>
              <w:rPr>
                <w:rFonts w:hint="eastAsia" w:ascii="宋体" w:hAnsi="宋体" w:eastAsia="宋体" w:cs="宋体"/>
                <w:color w:val="auto"/>
                <w:sz w:val="22"/>
                <w:szCs w:val="22"/>
                <w:highlight w:val="none"/>
                <w:lang w:val="zh-CN"/>
              </w:rPr>
            </w:pPr>
          </w:p>
        </w:tc>
        <w:tc>
          <w:tcPr>
            <w:tcW w:w="498" w:type="pct"/>
            <w:tcBorders>
              <w:top w:val="single" w:color="auto" w:sz="4" w:space="0"/>
              <w:left w:val="single" w:color="auto" w:sz="4" w:space="0"/>
              <w:bottom w:val="single" w:color="auto" w:sz="4" w:space="0"/>
            </w:tcBorders>
            <w:noWrap w:val="0"/>
            <w:vAlign w:val="center"/>
          </w:tcPr>
          <w:p w14:paraId="5B2A016B">
            <w:pPr>
              <w:adjustRightInd w:val="0"/>
              <w:snapToGrid w:val="0"/>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val="zh-CN"/>
              </w:rPr>
              <w:t>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0BED2914">
            <w:pPr>
              <w:adjustRightInd w:val="0"/>
              <w:snapToGrid w:val="0"/>
              <w:spacing w:line="240" w:lineRule="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en-US" w:eastAsia="zh-CN"/>
              </w:rPr>
              <w:t>根据投标人</w:t>
            </w:r>
            <w:r>
              <w:rPr>
                <w:rFonts w:hint="eastAsia" w:ascii="宋体" w:hAnsi="宋体" w:eastAsia="宋体" w:cs="宋体"/>
                <w:color w:val="auto"/>
                <w:sz w:val="22"/>
                <w:szCs w:val="22"/>
                <w:highlight w:val="none"/>
                <w:lang w:val="zh-CN"/>
              </w:rPr>
              <w:t>承诺不得以物价浮动上涨的因素而拒绝供货的处罚和措施</w:t>
            </w:r>
            <w:r>
              <w:rPr>
                <w:rFonts w:hint="eastAsia" w:ascii="宋体" w:hAnsi="宋体" w:eastAsia="宋体" w:cs="宋体"/>
                <w:color w:val="auto"/>
                <w:sz w:val="22"/>
                <w:szCs w:val="22"/>
                <w:highlight w:val="none"/>
                <w:lang w:val="en-US" w:eastAsia="zh-CN"/>
              </w:rPr>
              <w:t>合理可行综合评分。</w:t>
            </w: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lang w:val="en-US" w:eastAsia="zh-CN"/>
              </w:rPr>
              <w:t>5，4，2，1，0）</w:t>
            </w:r>
            <w:r>
              <w:rPr>
                <w:rFonts w:hint="eastAsia" w:ascii="宋体" w:hAnsi="宋体" w:eastAsia="宋体" w:cs="宋体"/>
                <w:color w:val="auto"/>
                <w:sz w:val="22"/>
                <w:szCs w:val="22"/>
                <w:highlight w:val="none"/>
                <w:lang w:val="zh-CN"/>
              </w:rPr>
              <w:t>（不提供承诺不得分）</w:t>
            </w:r>
          </w:p>
        </w:tc>
      </w:tr>
      <w:tr w14:paraId="0635EC13">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33" w:type="pct"/>
            <w:tcBorders>
              <w:top w:val="single" w:color="auto" w:sz="4" w:space="0"/>
              <w:left w:val="single" w:color="auto" w:sz="4" w:space="0"/>
              <w:bottom w:val="single" w:color="auto" w:sz="4" w:space="0"/>
              <w:right w:val="single" w:color="auto" w:sz="4" w:space="0"/>
            </w:tcBorders>
            <w:noWrap w:val="0"/>
            <w:vAlign w:val="center"/>
          </w:tcPr>
          <w:p w14:paraId="10D793B5">
            <w:pPr>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11</w:t>
            </w:r>
          </w:p>
        </w:tc>
        <w:tc>
          <w:tcPr>
            <w:tcW w:w="834" w:type="pct"/>
            <w:tcBorders>
              <w:top w:val="single" w:color="auto" w:sz="4" w:space="0"/>
              <w:left w:val="single" w:color="auto" w:sz="4" w:space="0"/>
              <w:bottom w:val="single" w:color="auto" w:sz="4" w:space="0"/>
              <w:right w:val="single" w:color="auto" w:sz="4" w:space="0"/>
            </w:tcBorders>
            <w:noWrap w:val="0"/>
            <w:vAlign w:val="center"/>
          </w:tcPr>
          <w:p w14:paraId="6DF1C24B">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突发事件应急预案</w:t>
            </w:r>
          </w:p>
        </w:tc>
        <w:tc>
          <w:tcPr>
            <w:tcW w:w="498" w:type="pct"/>
            <w:tcBorders>
              <w:top w:val="single" w:color="auto" w:sz="4" w:space="0"/>
              <w:left w:val="single" w:color="auto" w:sz="4" w:space="0"/>
              <w:bottom w:val="single" w:color="auto" w:sz="4" w:space="0"/>
            </w:tcBorders>
            <w:noWrap w:val="0"/>
            <w:vAlign w:val="center"/>
          </w:tcPr>
          <w:p w14:paraId="4DA453B4">
            <w:pPr>
              <w:spacing w:line="240" w:lineRule="auto"/>
              <w:jc w:val="center"/>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3分</w:t>
            </w:r>
          </w:p>
        </w:tc>
        <w:tc>
          <w:tcPr>
            <w:tcW w:w="3233" w:type="pct"/>
            <w:tcBorders>
              <w:top w:val="single" w:color="auto" w:sz="4" w:space="0"/>
              <w:left w:val="single" w:color="auto" w:sz="4" w:space="0"/>
              <w:bottom w:val="single" w:color="auto" w:sz="4" w:space="0"/>
              <w:right w:val="single" w:color="auto" w:sz="4" w:space="0"/>
            </w:tcBorders>
            <w:noWrap w:val="0"/>
            <w:vAlign w:val="center"/>
          </w:tcPr>
          <w:p w14:paraId="6CAE20D9">
            <w:pPr>
              <w:adjustRightInd w:val="0"/>
              <w:snapToGrid w:val="0"/>
              <w:spacing w:line="240" w:lineRule="auto"/>
              <w:jc w:val="left"/>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sz w:val="22"/>
                <w:szCs w:val="22"/>
                <w:highlight w:val="none"/>
                <w:lang w:val="zh-CN"/>
              </w:rPr>
              <w:t>针对</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lang w:val="zh-CN"/>
              </w:rPr>
              <w:t>内部管理的特殊性的了解及服务和应急处置方案(如：临时需要增加货物数量时，能及时配送)进行综合评分。</w:t>
            </w:r>
            <w:r>
              <w:rPr>
                <w:rFonts w:hint="eastAsia" w:ascii="宋体" w:hAnsi="宋体" w:eastAsia="宋体" w:cs="宋体"/>
                <w:color w:val="auto"/>
                <w:sz w:val="22"/>
                <w:szCs w:val="22"/>
                <w:highlight w:val="none"/>
                <w:lang w:val="en-US" w:eastAsia="zh-CN"/>
              </w:rPr>
              <w:t>结合方案</w:t>
            </w:r>
            <w:r>
              <w:rPr>
                <w:rFonts w:hint="eastAsia" w:ascii="宋体" w:hAnsi="宋体" w:eastAsia="宋体" w:cs="宋体"/>
                <w:color w:val="auto"/>
                <w:sz w:val="22"/>
                <w:szCs w:val="22"/>
                <w:highlight w:val="none"/>
                <w:lang w:val="zh-CN"/>
              </w:rPr>
              <w:t>按应急响应处理时间，30分钟内解决的得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val="zh-CN"/>
              </w:rPr>
              <w:t>分；60分钟内解决的得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分；60分钟以外解决的得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highlight w:val="none"/>
                <w:lang w:val="en-US" w:eastAsia="zh-CN"/>
              </w:rPr>
              <w:t>未提供应急处置方案不得分。</w:t>
            </w:r>
          </w:p>
        </w:tc>
      </w:tr>
    </w:tbl>
    <w:p w14:paraId="2A847001">
      <w:pPr>
        <w:numPr>
          <w:ilvl w:val="0"/>
          <w:numId w:val="16"/>
        </w:numPr>
        <w:spacing w:line="460" w:lineRule="exact"/>
        <w:ind w:firstLine="330" w:firstLineChars="1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评标依据以供应商商务技术文件中加盖有效公章的证书/证明文件扫描件为准；</w:t>
      </w:r>
    </w:p>
    <w:p w14:paraId="24E8F94B">
      <w:pPr>
        <w:numPr>
          <w:ilvl w:val="0"/>
          <w:numId w:val="16"/>
        </w:numPr>
        <w:spacing w:line="460" w:lineRule="exact"/>
        <w:ind w:firstLine="330" w:firstLineChars="15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业绩评分项供应商须提供证明材料，证明材料以评标标准要求为准。评标委员会、采购机构在项目评审直至合同签订、履约期间，有权要求供应商出具投标文件中的合同文本原件，予以确认</w:t>
      </w:r>
      <w:r>
        <w:rPr>
          <w:rFonts w:hint="eastAsia" w:ascii="新宋体" w:hAnsi="新宋体" w:eastAsia="新宋体" w:cs="新宋体"/>
          <w:color w:val="auto"/>
          <w:kern w:val="0"/>
          <w:sz w:val="22"/>
          <w:szCs w:val="22"/>
          <w:highlight w:val="none"/>
          <w:lang w:val="en-US" w:eastAsia="zh-CN"/>
        </w:rPr>
        <w:t>其</w:t>
      </w:r>
      <w:r>
        <w:rPr>
          <w:rFonts w:hint="eastAsia" w:ascii="新宋体" w:hAnsi="新宋体" w:eastAsia="新宋体" w:cs="新宋体"/>
          <w:color w:val="auto"/>
          <w:kern w:val="0"/>
          <w:sz w:val="22"/>
          <w:szCs w:val="22"/>
          <w:highlight w:val="none"/>
        </w:rPr>
        <w:t>真实性和有效性，如出现与事实不符等情况，将根据有关规定以“提供虚假材料谋取中标”予以处理。</w:t>
      </w:r>
    </w:p>
    <w:p w14:paraId="6D7CA2A3">
      <w:pPr>
        <w:numPr>
          <w:ilvl w:val="0"/>
          <w:numId w:val="15"/>
        </w:numPr>
        <w:spacing w:line="460" w:lineRule="exact"/>
        <w:ind w:firstLine="0"/>
        <w:rPr>
          <w:rFonts w:hint="eastAsia" w:ascii="新宋体" w:hAnsi="新宋体" w:eastAsia="新宋体" w:cs="新宋体"/>
          <w:b/>
          <w:bCs/>
          <w:color w:val="auto"/>
          <w:sz w:val="22"/>
          <w:szCs w:val="22"/>
          <w:highlight w:val="none"/>
        </w:rPr>
      </w:pPr>
      <w:r>
        <w:rPr>
          <w:rFonts w:hint="eastAsia" w:ascii="新宋体" w:hAnsi="新宋体" w:eastAsia="新宋体"/>
          <w:b/>
          <w:color w:val="auto"/>
          <w:sz w:val="22"/>
          <w:szCs w:val="22"/>
          <w:highlight w:val="none"/>
        </w:rPr>
        <w:t>投标报价评分</w:t>
      </w:r>
      <w:r>
        <w:rPr>
          <w:rFonts w:hint="eastAsia" w:ascii="新宋体" w:hAnsi="新宋体" w:eastAsia="新宋体" w:cs="新宋体"/>
          <w:b/>
          <w:bCs/>
          <w:color w:val="auto"/>
          <w:sz w:val="22"/>
          <w:szCs w:val="22"/>
          <w:highlight w:val="none"/>
        </w:rPr>
        <w:t>（30分）：</w:t>
      </w:r>
    </w:p>
    <w:p w14:paraId="5A7CFD8C">
      <w:pPr>
        <w:spacing w:line="440" w:lineRule="exact"/>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2.1满足采购文件要求且投标价格</w:t>
      </w:r>
      <w:r>
        <w:rPr>
          <w:rFonts w:hint="eastAsia" w:ascii="新宋体" w:hAnsi="新宋体" w:eastAsia="新宋体" w:cs="宋体"/>
          <w:color w:val="auto"/>
          <w:kern w:val="0"/>
          <w:sz w:val="22"/>
          <w:szCs w:val="22"/>
          <w:highlight w:val="none"/>
          <w:lang w:eastAsia="zh-CN"/>
        </w:rPr>
        <w:t>（</w:t>
      </w:r>
      <w:r>
        <w:rPr>
          <w:rFonts w:hint="eastAsia" w:ascii="新宋体" w:hAnsi="新宋体" w:eastAsia="新宋体" w:cs="宋体"/>
          <w:color w:val="auto"/>
          <w:kern w:val="0"/>
          <w:sz w:val="22"/>
          <w:szCs w:val="22"/>
          <w:highlight w:val="none"/>
          <w:lang w:val="en-US" w:eastAsia="zh-CN"/>
        </w:rPr>
        <w:t>折扣率</w:t>
      </w:r>
      <w:r>
        <w:rPr>
          <w:rFonts w:hint="eastAsia" w:ascii="新宋体" w:hAnsi="新宋体" w:eastAsia="新宋体" w:cs="宋体"/>
          <w:color w:val="auto"/>
          <w:kern w:val="0"/>
          <w:sz w:val="22"/>
          <w:szCs w:val="22"/>
          <w:highlight w:val="none"/>
          <w:lang w:eastAsia="zh-CN"/>
        </w:rPr>
        <w:t>）</w:t>
      </w:r>
      <w:r>
        <w:rPr>
          <w:rFonts w:hint="eastAsia" w:ascii="新宋体" w:hAnsi="新宋体" w:eastAsia="新宋体" w:cs="宋体"/>
          <w:color w:val="auto"/>
          <w:kern w:val="0"/>
          <w:sz w:val="22"/>
          <w:szCs w:val="22"/>
          <w:highlight w:val="none"/>
        </w:rPr>
        <w:t>最低的投标报价为评标基准价；</w:t>
      </w:r>
    </w:p>
    <w:p w14:paraId="1C5F1B49">
      <w:pPr>
        <w:spacing w:line="440" w:lineRule="exact"/>
        <w:ind w:left="330"/>
        <w:rPr>
          <w:rFonts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1）有效投标人的投标价等于评标基准价时，其投标报价评分值为满分；</w:t>
      </w:r>
    </w:p>
    <w:p w14:paraId="1C40FF1E">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w:t>
      </w:r>
      <w:r>
        <w:rPr>
          <w:rFonts w:hint="eastAsia" w:ascii="新宋体" w:hAnsi="新宋体" w:eastAsia="新宋体" w:cs="宋体"/>
          <w:color w:val="auto"/>
          <w:kern w:val="0"/>
          <w:sz w:val="22"/>
          <w:szCs w:val="22"/>
          <w:highlight w:val="none"/>
        </w:rPr>
        <w:t>）</w:t>
      </w:r>
      <w:r>
        <w:rPr>
          <w:rFonts w:hint="eastAsia" w:ascii="新宋体" w:hAnsi="新宋体" w:eastAsia="新宋体" w:cs="宋体"/>
          <w:color w:val="auto"/>
          <w:sz w:val="22"/>
          <w:highlight w:val="none"/>
        </w:rPr>
        <w:t>报价得分</w:t>
      </w:r>
      <w:r>
        <w:rPr>
          <w:rFonts w:hint="eastAsia" w:ascii="新宋体" w:hAnsi="新宋体" w:eastAsia="新宋体" w:cs="宋体"/>
          <w:color w:val="auto"/>
          <w:kern w:val="0"/>
          <w:sz w:val="22"/>
          <w:szCs w:val="22"/>
          <w:highlight w:val="none"/>
        </w:rPr>
        <w:t>=（评标基准价/投标人投标报价）×30</w:t>
      </w:r>
      <w:r>
        <w:rPr>
          <w:rFonts w:hint="eastAsia" w:ascii="新宋体" w:hAnsi="新宋体" w:eastAsia="新宋体" w:cs="宋体"/>
          <w:color w:val="auto"/>
          <w:sz w:val="22"/>
          <w:szCs w:val="22"/>
          <w:highlight w:val="none"/>
        </w:rPr>
        <w:t>（四舍五入，保留小数点后2位）</w:t>
      </w:r>
    </w:p>
    <w:p w14:paraId="07E555FE">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）如投标人报价超过采购预算</w:t>
      </w:r>
      <w:r>
        <w:rPr>
          <w:rFonts w:hint="eastAsia" w:ascii="新宋体" w:hAnsi="新宋体" w:eastAsia="新宋体" w:cs="宋体"/>
          <w:color w:val="auto"/>
          <w:kern w:val="0"/>
          <w:sz w:val="22"/>
          <w:szCs w:val="22"/>
          <w:highlight w:val="none"/>
          <w:lang w:val="en-US" w:eastAsia="zh-CN"/>
        </w:rPr>
        <w:t>或最高限价</w:t>
      </w:r>
      <w:r>
        <w:rPr>
          <w:rFonts w:hint="eastAsia" w:ascii="新宋体" w:hAnsi="新宋体" w:eastAsia="新宋体" w:cs="宋体"/>
          <w:color w:val="auto"/>
          <w:kern w:val="0"/>
          <w:sz w:val="22"/>
          <w:szCs w:val="22"/>
          <w:highlight w:val="none"/>
        </w:rPr>
        <w:t>，其投标文件作无效标处理。</w:t>
      </w:r>
    </w:p>
    <w:p w14:paraId="3C47B1C8">
      <w:pPr>
        <w:spacing w:line="440" w:lineRule="exact"/>
        <w:ind w:left="330"/>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4</w:t>
      </w:r>
      <w:r>
        <w:rPr>
          <w:rFonts w:hint="eastAsia" w:ascii="新宋体" w:hAnsi="新宋体" w:eastAsia="新宋体" w:cs="宋体"/>
          <w:color w:val="auto"/>
          <w:kern w:val="0"/>
          <w:sz w:val="22"/>
          <w:szCs w:val="22"/>
          <w:highlight w:val="none"/>
        </w:rPr>
        <w:t>）所有投标人商务报价均超采购预算</w:t>
      </w:r>
      <w:r>
        <w:rPr>
          <w:rFonts w:hint="eastAsia" w:ascii="新宋体" w:hAnsi="新宋体" w:eastAsia="新宋体" w:cs="宋体"/>
          <w:color w:val="auto"/>
          <w:kern w:val="0"/>
          <w:sz w:val="22"/>
          <w:szCs w:val="22"/>
          <w:highlight w:val="none"/>
          <w:lang w:val="en-US" w:eastAsia="zh-CN"/>
        </w:rPr>
        <w:t>或最高限价</w:t>
      </w:r>
      <w:r>
        <w:rPr>
          <w:rFonts w:hint="eastAsia" w:ascii="新宋体" w:hAnsi="新宋体" w:eastAsia="新宋体" w:cs="宋体"/>
          <w:color w:val="auto"/>
          <w:kern w:val="0"/>
          <w:sz w:val="22"/>
          <w:szCs w:val="22"/>
          <w:highlight w:val="none"/>
        </w:rPr>
        <w:t>，重新组织招标。</w:t>
      </w:r>
    </w:p>
    <w:p w14:paraId="11B58360">
      <w:pPr>
        <w:spacing w:line="440" w:lineRule="exact"/>
        <w:rPr>
          <w:rFonts w:ascii="新宋体" w:hAnsi="新宋体" w:eastAsia="新宋体" w:cs="宋体"/>
          <w:color w:val="auto"/>
          <w:sz w:val="22"/>
          <w:szCs w:val="22"/>
          <w:highlight w:val="none"/>
        </w:rPr>
      </w:pPr>
      <w:r>
        <w:rPr>
          <w:rFonts w:hint="eastAsia" w:ascii="新宋体" w:hAnsi="新宋体" w:eastAsia="新宋体" w:cs="宋体"/>
          <w:color w:val="auto"/>
          <w:sz w:val="22"/>
          <w:szCs w:val="22"/>
          <w:highlight w:val="none"/>
        </w:rPr>
        <w:t>2.2政府采购政策说明</w:t>
      </w:r>
    </w:p>
    <w:p w14:paraId="1BB7584F">
      <w:pPr>
        <w:keepNext w:val="0"/>
        <w:keepLines w:val="0"/>
        <w:pageBreakBefore w:val="0"/>
        <w:widowControl w:val="0"/>
        <w:kinsoku/>
        <w:wordWrap/>
        <w:overflowPunct/>
        <w:topLinePunct/>
        <w:autoSpaceDE/>
        <w:autoSpaceDN/>
        <w:bidi w:val="0"/>
        <w:adjustRightInd/>
        <w:snapToGrid/>
        <w:spacing w:line="440" w:lineRule="exact"/>
        <w:ind w:firstLine="440" w:firstLineChars="200"/>
        <w:textAlignment w:val="auto"/>
        <w:rPr>
          <w:rFonts w:ascii="新宋体" w:hAnsi="新宋体" w:eastAsia="新宋体" w:cs="新宋体"/>
          <w:color w:val="auto"/>
          <w:sz w:val="22"/>
          <w:szCs w:val="22"/>
          <w:highlight w:val="none"/>
        </w:rPr>
      </w:pPr>
      <w:r>
        <w:rPr>
          <w:rFonts w:hint="eastAsia" w:ascii="新宋体" w:hAnsi="新宋体" w:eastAsia="新宋体" w:cs="宋体"/>
          <w:bCs/>
          <w:color w:val="auto"/>
          <w:sz w:val="22"/>
          <w:highlight w:val="none"/>
        </w:rPr>
        <w:t>①</w:t>
      </w:r>
      <w:r>
        <w:rPr>
          <w:rFonts w:hint="eastAsia" w:ascii="新宋体" w:hAnsi="新宋体" w:eastAsia="新宋体" w:cs="新宋体"/>
          <w:b/>
          <w:color w:val="auto"/>
          <w:sz w:val="22"/>
          <w:szCs w:val="22"/>
          <w:highlight w:val="none"/>
          <w:u w:val="single"/>
        </w:rPr>
        <w:t>本项目为</w:t>
      </w:r>
      <w:r>
        <w:rPr>
          <w:rFonts w:hint="eastAsia" w:ascii="宋体" w:hAnsi="宋体" w:cs="新宋体"/>
          <w:b/>
          <w:bCs/>
          <w:color w:val="auto"/>
          <w:sz w:val="22"/>
          <w:szCs w:val="22"/>
          <w:highlight w:val="none"/>
          <w:u w:val="single"/>
        </w:rPr>
        <w:t>专门面向中小企业/小微企业采购的项目，不再执行价格评审优惠的扶持政策</w:t>
      </w:r>
      <w:r>
        <w:rPr>
          <w:rFonts w:hint="eastAsia" w:ascii="宋体" w:hAnsi="宋体" w:cs="新宋体"/>
          <w:b/>
          <w:bCs/>
          <w:color w:val="auto"/>
          <w:sz w:val="22"/>
          <w:szCs w:val="22"/>
          <w:highlight w:val="none"/>
        </w:rPr>
        <w:t>。</w:t>
      </w:r>
    </w:p>
    <w:p w14:paraId="64F55B66">
      <w:pPr>
        <w:keepNext w:val="0"/>
        <w:keepLines w:val="0"/>
        <w:pageBreakBefore w:val="0"/>
        <w:widowControl w:val="0"/>
        <w:kinsoku/>
        <w:wordWrap/>
        <w:overflowPunct/>
        <w:autoSpaceDE/>
        <w:autoSpaceDN/>
        <w:bidi w:val="0"/>
        <w:adjustRightInd/>
        <w:snapToGrid/>
        <w:spacing w:line="440" w:lineRule="exact"/>
        <w:ind w:firstLine="440" w:firstLineChars="200"/>
        <w:textAlignment w:val="auto"/>
        <w:rPr>
          <w:highlight w:val="none"/>
        </w:rPr>
      </w:pPr>
      <w:r>
        <w:rPr>
          <w:rFonts w:hint="eastAsia" w:ascii="新宋体" w:hAnsi="新宋体" w:eastAsia="新宋体" w:cs="宋体"/>
          <w:bCs/>
          <w:color w:val="auto"/>
          <w:sz w:val="22"/>
          <w:highlight w:val="none"/>
        </w:rPr>
        <w:t>②投标如缺少须提供的一种功能或配置或服务，评标价将在其投标价的基础上加上其他供应商相应分项价格的最高价。如若中标，该缺漏项费用将由中标人自行承担</w:t>
      </w:r>
      <w:r>
        <w:rPr>
          <w:rFonts w:hint="eastAsia" w:ascii="宋体" w:hAnsi="宋体" w:cs="宋体"/>
          <w:bCs/>
          <w:color w:val="auto"/>
          <w:sz w:val="22"/>
        </w:rPr>
        <w:t>。</w:t>
      </w:r>
    </w:p>
    <w:p w14:paraId="3D2D369D">
      <w:pPr>
        <w:spacing w:line="440" w:lineRule="exact"/>
        <w:ind w:firstLine="442" w:firstLineChars="200"/>
        <w:rPr>
          <w:rFonts w:ascii="新宋体" w:hAnsi="新宋体" w:eastAsia="新宋体" w:cs="宋体"/>
          <w:bCs/>
          <w:color w:val="auto"/>
          <w:sz w:val="22"/>
          <w:highlight w:val="none"/>
        </w:rPr>
      </w:pPr>
      <w:r>
        <w:rPr>
          <w:rFonts w:hint="eastAsia" w:ascii="新宋体" w:hAnsi="新宋体" w:eastAsia="新宋体" w:cs="新宋体"/>
          <w:b/>
          <w:bCs/>
          <w:color w:val="auto"/>
          <w:sz w:val="22"/>
          <w:szCs w:val="22"/>
          <w:highlight w:val="none"/>
          <w:lang w:val="en-US" w:eastAsia="zh-CN"/>
        </w:rPr>
        <w:t>3.</w:t>
      </w:r>
      <w:r>
        <w:rPr>
          <w:rFonts w:hint="eastAsia" w:ascii="新宋体" w:hAnsi="新宋体" w:eastAsia="新宋体" w:cs="新宋体"/>
          <w:b/>
          <w:bCs/>
          <w:color w:val="auto"/>
          <w:sz w:val="22"/>
          <w:szCs w:val="22"/>
          <w:highlight w:val="none"/>
        </w:rPr>
        <w:t>有效投标人的综合得分为商务技术文件得分和投标报价得分的总和</w:t>
      </w:r>
      <w:r>
        <w:rPr>
          <w:rFonts w:hint="eastAsia" w:ascii="新宋体" w:hAnsi="新宋体" w:eastAsia="新宋体" w:cs="宋体"/>
          <w:bCs/>
          <w:color w:val="auto"/>
          <w:sz w:val="22"/>
          <w:highlight w:val="none"/>
        </w:rPr>
        <w:t>。</w:t>
      </w:r>
    </w:p>
    <w:p w14:paraId="282B66CA">
      <w:pPr>
        <w:rPr>
          <w:rFonts w:hint="eastAsia" w:ascii="新宋体" w:hAnsi="新宋体" w:eastAsia="新宋体" w:cs="新宋体"/>
          <w:color w:val="auto"/>
          <w:sz w:val="22"/>
          <w:szCs w:val="22"/>
          <w:highlight w:val="none"/>
        </w:rPr>
      </w:pPr>
    </w:p>
    <w:p w14:paraId="29C1EDB3">
      <w:pPr>
        <w:pStyle w:val="328"/>
        <w:rPr>
          <w:rFonts w:hint="eastAsia" w:ascii="新宋体" w:hAnsi="新宋体" w:eastAsia="新宋体" w:cs="新宋体"/>
          <w:color w:val="auto"/>
          <w:sz w:val="22"/>
          <w:szCs w:val="22"/>
          <w:highlight w:val="none"/>
        </w:rPr>
      </w:pPr>
    </w:p>
    <w:p w14:paraId="5F65219F">
      <w:pPr>
        <w:rPr>
          <w:rFonts w:hint="eastAsia"/>
          <w:color w:val="auto"/>
          <w:highlight w:val="none"/>
        </w:rPr>
      </w:pPr>
    </w:p>
    <w:sectPr>
      <w:footerReference r:id="rId9"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Verdana,Arial">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Heiti SC Light">
    <w:altName w:val="黑体"/>
    <w:panose1 w:val="02000000000000000000"/>
    <w:charset w:val="50"/>
    <w:family w:val="auto"/>
    <w:pitch w:val="default"/>
    <w:sig w:usb0="00000000" w:usb1="00000000" w:usb2="00000010" w:usb3="00000000" w:csb0="003E0000" w:csb1="00000000"/>
  </w:font>
  <w:font w:name="Arial Unicode MS">
    <w:altName w:val="宋体"/>
    <w:panose1 w:val="020B0604020202020204"/>
    <w:charset w:val="86"/>
    <w:family w:val="swiss"/>
    <w:pitch w:val="default"/>
    <w:sig w:usb0="00000000" w:usb1="00000000" w:usb2="0000003F" w:usb3="00000000" w:csb0="003F01FF" w:csb1="00000000"/>
  </w:font>
  <w:font w:name="Courier">
    <w:panose1 w:val="02060409020205020404"/>
    <w:charset w:val="00"/>
    <w:family w:val="modern"/>
    <w:pitch w:val="default"/>
    <w:sig w:usb0="00000007" w:usb1="00000000" w:usb2="00000000" w:usb3="00000000" w:csb0="00000093" w:csb1="00000000"/>
  </w:font>
  <w:font w:name="Myriad Pro">
    <w:altName w:val="Courier New"/>
    <w:panose1 w:val="00000000000000000000"/>
    <w:charset w:val="00"/>
    <w:family w:val="swiss"/>
    <w:pitch w:val="default"/>
    <w:sig w:usb0="00000000" w:usb1="00000000" w:usb2="00000000" w:usb3="00000000" w:csb0="0000019F" w:csb1="00000000"/>
  </w:font>
  <w:font w:name="Vijay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 Inspira Sans">
    <w:altName w:val="Segoe Print"/>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hakuyoxingshu7000">
    <w:altName w:val="宋体"/>
    <w:panose1 w:val="02000600000000000000"/>
    <w:charset w:val="86"/>
    <w:family w:val="auto"/>
    <w:pitch w:val="default"/>
    <w:sig w:usb0="00000000" w:usb1="00000000" w:usb2="0000003F" w:usb3="00000000" w:csb0="003F00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5C628">
    <w:pPr>
      <w:pStyle w:val="36"/>
      <w:pBdr>
        <w:top w:val="single" w:color="auto" w:sz="4" w:space="0"/>
      </w:pBdr>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BC908D3">
                          <w:pPr>
                            <w:pStyle w:val="36"/>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FY7HoAQAAyQ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KZdSnt77CsAeLgWF4BwNuzXzv8TLSHlqn4x8JEfSjusezumIIhMeksijLHF0cffMB8bOn&#10;dOt8uBegSTRq6nB8SVV2+OjDGDqHxGoG7qRSaYTKkB5Rr8q3Vynj7EJ0ZbBIZDF2G60wbIeJ2haa&#10;IzLDF4EVO3DfKelxH2pqcP0pUR8Myh1XZzbcbGxngxmOiTUNlIzm+zCu2N46uevS0sV+vb3dB+w5&#10;UYltjLWn7nDCSYxpG+MK/XtOUU8vcP0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JeFY7Ho&#10;AQAAyQMAAA4AAAAAAAAAAQAgAAAAIgEAAGRycy9lMm9Eb2MueG1sUEsFBgAAAAAGAAYAWQEAAHwF&#10;AAAAAA==&#10;">
              <v:fill on="f" focussize="0,0"/>
              <v:stroke on="f" weight="1.25pt"/>
              <v:imagedata o:title=""/>
              <o:lock v:ext="edit" aspectratio="f"/>
              <v:textbox inset="0mm,0mm,0mm,0mm" style="mso-fit-shape-to-text:t;">
                <w:txbxContent>
                  <w:p w14:paraId="0BC908D3">
                    <w:pPr>
                      <w:pStyle w:val="3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4D31">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A3A7C">
    <w:pPr>
      <w:pStyle w:val="3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5A3AE06">
                          <w:pPr>
                            <w:pStyle w:val="3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ag9WxecB&#10;AADJAwAADgAAAAAAAAABACAAAAAiAQAAZHJzL2Uyb0RvYy54bWxQSwUGAAAAAAYABgBZAQAAewUA&#10;AAAA&#10;">
              <v:fill on="f" focussize="0,0"/>
              <v:stroke on="f" weight="1.25pt"/>
              <v:imagedata o:title=""/>
              <o:lock v:ext="edit" aspectratio="f"/>
              <v:textbox inset="0mm,0mm,0mm,0mm" style="mso-fit-shape-to-text:t;">
                <w:txbxContent>
                  <w:p w14:paraId="75A3AE06">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B7A5">
    <w:pPr>
      <w:pStyle w:val="36"/>
      <w:pBdr>
        <w:top w:val="single" w:color="auto" w:sz="4" w:space="0"/>
      </w:pBdr>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8925" cy="17081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288925" cy="170815"/>
                      </a:xfrm>
                      <a:prstGeom prst="rect">
                        <a:avLst/>
                      </a:prstGeom>
                      <a:noFill/>
                      <a:ln w="15875">
                        <a:noFill/>
                      </a:ln>
                    </wps:spPr>
                    <wps:txbx>
                      <w:txbxContent>
                        <w:p w14:paraId="0D0A20C7">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vert="horz" wrap="square" lIns="0" tIns="0" rIns="0" bIns="0" anchor="t" anchorCtr="0" upright="0"/>
                  </wps:wsp>
                </a:graphicData>
              </a:graphic>
            </wp:anchor>
          </w:drawing>
        </mc:Choice>
        <mc:Fallback>
          <w:pict>
            <v:shape id="文本框 14" o:spid="_x0000_s1026" o:spt="202" type="#_x0000_t202" style="position:absolute;left:0pt;margin-top:0pt;height:13.45pt;width:22.75pt;mso-position-horizontal:center;mso-position-horizontal-relative:margin;z-index:251659264;mso-width-relative:page;mso-height-relative:page;" filled="f" stroked="f" coordsize="21600,21600" o:gfxdata="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yjevjUAAAAAwEAAA8A&#10;AAAAAAAAAQAgAAAAIgAAAGRycy9kb3ducmV2LnhtbFBLAQIUABQAAAAIAIdO4kCigfW54gEAAK8D&#10;AAAOAAAAAAAAAAEAIAAAACMBAABkcnMvZTJvRG9jLnhtbFBLBQYAAAAABgAGAFkBAAB3BQAAAAA=&#10;">
              <v:fill on="f" focussize="0,0"/>
              <v:stroke on="f" weight="1.25pt"/>
              <v:imagedata o:title=""/>
              <o:lock v:ext="edit" aspectratio="f"/>
              <v:textbox inset="0mm,0mm,0mm,0mm">
                <w:txbxContent>
                  <w:p w14:paraId="0D0A20C7">
                    <w:pPr>
                      <w:pStyle w:val="36"/>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r>
      <w:rPr>
        <w:rFonts w:hint="eastAsia" w:eastAsia="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38BE">
    <w:pPr>
      <w:pStyle w:val="37"/>
      <w:jc w:val="both"/>
      <w:rPr>
        <w:rFonts w:hint="eastAsia" w:eastAsia="宋体"/>
      </w:rPr>
    </w:pPr>
    <w:r>
      <w:rPr>
        <w:rFonts w:hint="eastAsia" w:eastAsia="宋体"/>
        <w:lang w:val="en-US" w:eastAsia="zh-CN"/>
      </w:rPr>
      <w:t>温州市</w:t>
    </w:r>
    <w:r>
      <w:rPr>
        <w:rFonts w:hint="eastAsia" w:eastAsia="宋体"/>
      </w:rPr>
      <w:t>政府采购采购文件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D89E6">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A06FA">
    <w:pPr>
      <w:pStyle w:val="3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6">
    <w:nsid w:val="230D2223"/>
    <w:multiLevelType w:val="singleLevel"/>
    <w:tmpl w:val="230D2223"/>
    <w:lvl w:ilvl="0" w:tentative="0">
      <w:start w:val="1"/>
      <w:numFmt w:val="decimal"/>
      <w:suff w:val="space"/>
      <w:lvlText w:val="%1)"/>
      <w:lvlJc w:val="left"/>
    </w:lvl>
  </w:abstractNum>
  <w:abstractNum w:abstractNumId="7">
    <w:nsid w:val="29671BE9"/>
    <w:multiLevelType w:val="multilevel"/>
    <w:tmpl w:val="29671BE9"/>
    <w:lvl w:ilvl="0" w:tentative="0">
      <w:start w:val="1"/>
      <w:numFmt w:val="decimal"/>
      <w:lvlText w:val="%1."/>
      <w:lvlJc w:val="left"/>
      <w:pPr>
        <w:ind w:left="420" w:hanging="420"/>
      </w:pPr>
    </w:lvl>
    <w:lvl w:ilvl="1" w:tentative="0">
      <w:start w:val="1"/>
      <w:numFmt w:val="decimal"/>
      <w:pStyle w:val="639"/>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C8F7E87"/>
    <w:multiLevelType w:val="multilevel"/>
    <w:tmpl w:val="3C8F7E87"/>
    <w:lvl w:ilvl="0" w:tentative="0">
      <w:start w:val="1"/>
      <w:numFmt w:val="decimal"/>
      <w:lvlText w:val="%1."/>
      <w:lvlJc w:val="left"/>
      <w:pPr>
        <w:tabs>
          <w:tab w:val="left" w:pos="905"/>
        </w:tabs>
        <w:ind w:left="905" w:hanging="420"/>
      </w:pPr>
      <w:rPr>
        <w:rFonts w:hint="default" w:ascii="黑体" w:hAnsi="黑体"/>
        <w:b/>
        <w:i w:val="0"/>
        <w:sz w:val="21"/>
        <w:szCs w:val="21"/>
      </w:rPr>
    </w:lvl>
    <w:lvl w:ilvl="1" w:tentative="0">
      <w:start w:val="1"/>
      <w:numFmt w:val="decimal"/>
      <w:lvlText w:val="%2."/>
      <w:lvlJc w:val="left"/>
      <w:pPr>
        <w:tabs>
          <w:tab w:val="left" w:pos="840"/>
        </w:tabs>
        <w:ind w:left="840" w:hanging="420"/>
      </w:pPr>
      <w:rPr>
        <w:rFonts w:hint="default" w:ascii="黑体" w:hAnsi="黑体"/>
        <w:b w:val="0"/>
        <w:i w:val="0"/>
        <w:sz w:val="21"/>
        <w:szCs w:val="21"/>
      </w:rPr>
    </w:lvl>
    <w:lvl w:ilvl="2" w:tentative="0">
      <w:start w:val="1"/>
      <w:numFmt w:val="decimal"/>
      <w:lvlText w:val="（%3）"/>
      <w:lvlJc w:val="left"/>
      <w:pPr>
        <w:tabs>
          <w:tab w:val="left" w:pos="1560"/>
        </w:tabs>
        <w:ind w:left="1237" w:hanging="397"/>
      </w:pPr>
      <w:rPr>
        <w:rFonts w:hint="default" w:ascii="黑体" w:hAnsi="黑体"/>
        <w:b/>
        <w:i w:val="0"/>
        <w:sz w:val="21"/>
        <w:szCs w:val="21"/>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4F403B5"/>
    <w:multiLevelType w:val="singleLevel"/>
    <w:tmpl w:val="54F403B5"/>
    <w:lvl w:ilvl="0" w:tentative="0">
      <w:start w:val="1"/>
      <w:numFmt w:val="chineseCounting"/>
      <w:suff w:val="nothing"/>
      <w:lvlText w:val="%1、"/>
      <w:lvlJc w:val="left"/>
      <w:pPr>
        <w:ind w:left="0" w:firstLine="0"/>
      </w:pPr>
    </w:lvl>
  </w:abstractNum>
  <w:abstractNum w:abstractNumId="10">
    <w:nsid w:val="557FD3DA"/>
    <w:multiLevelType w:val="singleLevel"/>
    <w:tmpl w:val="557FD3DA"/>
    <w:lvl w:ilvl="0" w:tentative="0">
      <w:start w:val="3"/>
      <w:numFmt w:val="chineseCounting"/>
      <w:suff w:val="nothing"/>
      <w:lvlText w:val="%1、"/>
      <w:lvlJc w:val="left"/>
      <w:pPr>
        <w:ind w:left="0" w:firstLine="0"/>
      </w:pPr>
    </w:lvl>
  </w:abstractNum>
  <w:abstractNum w:abstractNumId="11">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A82CCC1"/>
    <w:multiLevelType w:val="singleLevel"/>
    <w:tmpl w:val="5A82CCC1"/>
    <w:lvl w:ilvl="0" w:tentative="0">
      <w:start w:val="1"/>
      <w:numFmt w:val="chineseCounting"/>
      <w:suff w:val="nothing"/>
      <w:lvlText w:val="%1、"/>
      <w:lvlJc w:val="left"/>
      <w:pPr>
        <w:ind w:firstLine="420"/>
      </w:pPr>
      <w:rPr>
        <w:rFonts w:hint="eastAsia"/>
      </w:rPr>
    </w:lvl>
  </w:abstractNum>
  <w:abstractNum w:abstractNumId="13">
    <w:nsid w:val="6C07C839"/>
    <w:multiLevelType w:val="singleLevel"/>
    <w:tmpl w:val="6C07C839"/>
    <w:lvl w:ilvl="0" w:tentative="0">
      <w:start w:val="1"/>
      <w:numFmt w:val="decimal"/>
      <w:suff w:val="nothing"/>
      <w:lvlText w:val="（%1）"/>
      <w:lvlJc w:val="left"/>
    </w:lvl>
  </w:abstractNum>
  <w:abstractNum w:abstractNumId="14">
    <w:nsid w:val="71D25FB7"/>
    <w:multiLevelType w:val="multilevel"/>
    <w:tmpl w:val="71D25FB7"/>
    <w:lvl w:ilvl="0" w:tentative="0">
      <w:start w:val="1"/>
      <w:numFmt w:val="decimal"/>
      <w:lvlText w:val="%1)"/>
      <w:lvlJc w:val="left"/>
      <w:pPr>
        <w:tabs>
          <w:tab w:val="left" w:pos="1319"/>
        </w:tabs>
        <w:ind w:left="1319" w:hanging="420"/>
      </w:pPr>
    </w:lvl>
    <w:lvl w:ilvl="1" w:tentative="0">
      <w:start w:val="1"/>
      <w:numFmt w:val="decimal"/>
      <w:lvlText w:val="%2、"/>
      <w:lvlJc w:val="left"/>
      <w:pPr>
        <w:tabs>
          <w:tab w:val="left" w:pos="1679"/>
        </w:tabs>
        <w:ind w:left="1679" w:hanging="360"/>
      </w:pPr>
      <w:rPr>
        <w:rFonts w:hint="default"/>
      </w:r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15">
    <w:nsid w:val="7B9B3A13"/>
    <w:multiLevelType w:val="singleLevel"/>
    <w:tmpl w:val="7B9B3A13"/>
    <w:lvl w:ilvl="0" w:tentative="0">
      <w:start w:val="1"/>
      <w:numFmt w:val="decimalEnclosedCircleChinese"/>
      <w:suff w:val="nothing"/>
      <w:lvlText w:val="%1　"/>
      <w:lvlJc w:val="left"/>
      <w:pPr>
        <w:ind w:left="0" w:firstLine="400"/>
      </w:pPr>
      <w:rPr>
        <w:rFonts w:hint="eastAsia"/>
      </w:rPr>
    </w:lvl>
  </w:abstractNum>
  <w:num w:numId="1">
    <w:abstractNumId w:val="7"/>
  </w:num>
  <w:num w:numId="2">
    <w:abstractNumId w:val="15"/>
  </w:num>
  <w:num w:numId="3">
    <w:abstractNumId w:val="2"/>
  </w:num>
  <w:num w:numId="4">
    <w:abstractNumId w:val="3"/>
  </w:num>
  <w:num w:numId="5">
    <w:abstractNumId w:val="6"/>
  </w:num>
  <w:num w:numId="6">
    <w:abstractNumId w:val="4"/>
  </w:num>
  <w:num w:numId="7">
    <w:abstractNumId w:val="9"/>
    <w:lvlOverride w:ilvl="0">
      <w:startOverride w:val="1"/>
    </w:lvlOverride>
  </w:num>
  <w:num w:numId="8">
    <w:abstractNumId w:val="10"/>
    <w:lvlOverride w:ilvl="0">
      <w:startOverride w:val="3"/>
    </w:lvlOverride>
  </w:num>
  <w:num w:numId="9">
    <w:abstractNumId w:val="11"/>
  </w:num>
  <w:num w:numId="10">
    <w:abstractNumId w:val="8"/>
  </w:num>
  <w:num w:numId="11">
    <w:abstractNumId w:val="14"/>
  </w:num>
  <w:num w:numId="12">
    <w:abstractNumId w:val="12"/>
  </w:num>
  <w:num w:numId="13">
    <w:abstractNumId w:val="1"/>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0D98"/>
    <w:rsid w:val="00003521"/>
    <w:rsid w:val="00004A8E"/>
    <w:rsid w:val="00004D48"/>
    <w:rsid w:val="00005264"/>
    <w:rsid w:val="00005883"/>
    <w:rsid w:val="000059BC"/>
    <w:rsid w:val="00005BD2"/>
    <w:rsid w:val="00007558"/>
    <w:rsid w:val="00010D8E"/>
    <w:rsid w:val="00013716"/>
    <w:rsid w:val="00013EA1"/>
    <w:rsid w:val="000179A2"/>
    <w:rsid w:val="000212FD"/>
    <w:rsid w:val="00022194"/>
    <w:rsid w:val="0002493E"/>
    <w:rsid w:val="00025C19"/>
    <w:rsid w:val="00027531"/>
    <w:rsid w:val="00027ADA"/>
    <w:rsid w:val="00031CA3"/>
    <w:rsid w:val="00032CFB"/>
    <w:rsid w:val="0003371E"/>
    <w:rsid w:val="00035160"/>
    <w:rsid w:val="000368BC"/>
    <w:rsid w:val="00036A04"/>
    <w:rsid w:val="00037185"/>
    <w:rsid w:val="0004281F"/>
    <w:rsid w:val="00042916"/>
    <w:rsid w:val="00043AEF"/>
    <w:rsid w:val="00044701"/>
    <w:rsid w:val="000456F6"/>
    <w:rsid w:val="00050DEC"/>
    <w:rsid w:val="000526DA"/>
    <w:rsid w:val="000532C4"/>
    <w:rsid w:val="00054DC2"/>
    <w:rsid w:val="000552DE"/>
    <w:rsid w:val="00055798"/>
    <w:rsid w:val="0005672E"/>
    <w:rsid w:val="0005693B"/>
    <w:rsid w:val="00056BB8"/>
    <w:rsid w:val="0006159C"/>
    <w:rsid w:val="000629A0"/>
    <w:rsid w:val="00065327"/>
    <w:rsid w:val="0007007B"/>
    <w:rsid w:val="0007098A"/>
    <w:rsid w:val="00071314"/>
    <w:rsid w:val="0007175A"/>
    <w:rsid w:val="000727D3"/>
    <w:rsid w:val="00075995"/>
    <w:rsid w:val="00076221"/>
    <w:rsid w:val="000779DE"/>
    <w:rsid w:val="00080C2F"/>
    <w:rsid w:val="00084717"/>
    <w:rsid w:val="00084A42"/>
    <w:rsid w:val="000858C6"/>
    <w:rsid w:val="00085C13"/>
    <w:rsid w:val="00087058"/>
    <w:rsid w:val="00091A9C"/>
    <w:rsid w:val="00091B11"/>
    <w:rsid w:val="00092BF7"/>
    <w:rsid w:val="00092EE1"/>
    <w:rsid w:val="00095260"/>
    <w:rsid w:val="0009624F"/>
    <w:rsid w:val="0009697F"/>
    <w:rsid w:val="000A0682"/>
    <w:rsid w:val="000A2688"/>
    <w:rsid w:val="000A5DE2"/>
    <w:rsid w:val="000A760E"/>
    <w:rsid w:val="000B0B46"/>
    <w:rsid w:val="000B43CB"/>
    <w:rsid w:val="000B5D72"/>
    <w:rsid w:val="000B6AA2"/>
    <w:rsid w:val="000B7800"/>
    <w:rsid w:val="000C2BB6"/>
    <w:rsid w:val="000D2D30"/>
    <w:rsid w:val="000D2E6B"/>
    <w:rsid w:val="000D433C"/>
    <w:rsid w:val="000D6CBA"/>
    <w:rsid w:val="000D6F31"/>
    <w:rsid w:val="000D7052"/>
    <w:rsid w:val="000E0AA5"/>
    <w:rsid w:val="000E2508"/>
    <w:rsid w:val="000E2FE1"/>
    <w:rsid w:val="000E4226"/>
    <w:rsid w:val="000E650B"/>
    <w:rsid w:val="000F1F45"/>
    <w:rsid w:val="000F4D6F"/>
    <w:rsid w:val="000F6A81"/>
    <w:rsid w:val="001000E7"/>
    <w:rsid w:val="001048D3"/>
    <w:rsid w:val="00107CAE"/>
    <w:rsid w:val="00107CC4"/>
    <w:rsid w:val="00107F09"/>
    <w:rsid w:val="00110C86"/>
    <w:rsid w:val="00112518"/>
    <w:rsid w:val="0011419C"/>
    <w:rsid w:val="001164E5"/>
    <w:rsid w:val="00116739"/>
    <w:rsid w:val="00117D20"/>
    <w:rsid w:val="00117EED"/>
    <w:rsid w:val="00122128"/>
    <w:rsid w:val="001235F2"/>
    <w:rsid w:val="001252D8"/>
    <w:rsid w:val="001277AA"/>
    <w:rsid w:val="00127B85"/>
    <w:rsid w:val="001354B8"/>
    <w:rsid w:val="00141ECB"/>
    <w:rsid w:val="001428B5"/>
    <w:rsid w:val="00143BD2"/>
    <w:rsid w:val="00144F4E"/>
    <w:rsid w:val="001460D0"/>
    <w:rsid w:val="0015056B"/>
    <w:rsid w:val="0015652E"/>
    <w:rsid w:val="00156B93"/>
    <w:rsid w:val="00161700"/>
    <w:rsid w:val="001626B8"/>
    <w:rsid w:val="0016457B"/>
    <w:rsid w:val="0016538D"/>
    <w:rsid w:val="001653FF"/>
    <w:rsid w:val="00167CBF"/>
    <w:rsid w:val="0017191E"/>
    <w:rsid w:val="001755F4"/>
    <w:rsid w:val="00176C40"/>
    <w:rsid w:val="0017758A"/>
    <w:rsid w:val="00177B57"/>
    <w:rsid w:val="0018191A"/>
    <w:rsid w:val="00181FF6"/>
    <w:rsid w:val="001822A8"/>
    <w:rsid w:val="0018320F"/>
    <w:rsid w:val="00183262"/>
    <w:rsid w:val="00187E88"/>
    <w:rsid w:val="00194BF1"/>
    <w:rsid w:val="00195F25"/>
    <w:rsid w:val="001A09D2"/>
    <w:rsid w:val="001A477C"/>
    <w:rsid w:val="001A59E2"/>
    <w:rsid w:val="001A5F4E"/>
    <w:rsid w:val="001A63A9"/>
    <w:rsid w:val="001A7B84"/>
    <w:rsid w:val="001B2127"/>
    <w:rsid w:val="001B21DE"/>
    <w:rsid w:val="001B6743"/>
    <w:rsid w:val="001C062A"/>
    <w:rsid w:val="001C414C"/>
    <w:rsid w:val="001C47B4"/>
    <w:rsid w:val="001C6297"/>
    <w:rsid w:val="001D0088"/>
    <w:rsid w:val="001D03D0"/>
    <w:rsid w:val="001D1284"/>
    <w:rsid w:val="001D1369"/>
    <w:rsid w:val="001D4826"/>
    <w:rsid w:val="001D7B97"/>
    <w:rsid w:val="001E12B6"/>
    <w:rsid w:val="001E2160"/>
    <w:rsid w:val="001E30AC"/>
    <w:rsid w:val="001E496E"/>
    <w:rsid w:val="001E5331"/>
    <w:rsid w:val="001E6D2C"/>
    <w:rsid w:val="001E6FB2"/>
    <w:rsid w:val="001E73F2"/>
    <w:rsid w:val="001E797C"/>
    <w:rsid w:val="001E7D82"/>
    <w:rsid w:val="001F1887"/>
    <w:rsid w:val="001F2703"/>
    <w:rsid w:val="001F70D2"/>
    <w:rsid w:val="00203A13"/>
    <w:rsid w:val="00206390"/>
    <w:rsid w:val="00211F7E"/>
    <w:rsid w:val="00213EDF"/>
    <w:rsid w:val="002162C2"/>
    <w:rsid w:val="00216E47"/>
    <w:rsid w:val="00222E70"/>
    <w:rsid w:val="0022333F"/>
    <w:rsid w:val="00223D05"/>
    <w:rsid w:val="00227B69"/>
    <w:rsid w:val="00227BB9"/>
    <w:rsid w:val="002322E2"/>
    <w:rsid w:val="00234220"/>
    <w:rsid w:val="00234B90"/>
    <w:rsid w:val="002350E7"/>
    <w:rsid w:val="00235548"/>
    <w:rsid w:val="00235893"/>
    <w:rsid w:val="00235E5E"/>
    <w:rsid w:val="00237CA5"/>
    <w:rsid w:val="002401C0"/>
    <w:rsid w:val="00240900"/>
    <w:rsid w:val="00240C8C"/>
    <w:rsid w:val="00244A7E"/>
    <w:rsid w:val="00247FD4"/>
    <w:rsid w:val="00252339"/>
    <w:rsid w:val="00252A14"/>
    <w:rsid w:val="002543EA"/>
    <w:rsid w:val="002554FD"/>
    <w:rsid w:val="00256231"/>
    <w:rsid w:val="0025729D"/>
    <w:rsid w:val="00261B7B"/>
    <w:rsid w:val="00262B64"/>
    <w:rsid w:val="00263092"/>
    <w:rsid w:val="00264856"/>
    <w:rsid w:val="002657BF"/>
    <w:rsid w:val="00265F46"/>
    <w:rsid w:val="00267389"/>
    <w:rsid w:val="00270495"/>
    <w:rsid w:val="00270BC4"/>
    <w:rsid w:val="0027191C"/>
    <w:rsid w:val="00271E1D"/>
    <w:rsid w:val="00275B11"/>
    <w:rsid w:val="00276773"/>
    <w:rsid w:val="00277028"/>
    <w:rsid w:val="00277891"/>
    <w:rsid w:val="00277FB7"/>
    <w:rsid w:val="002812FC"/>
    <w:rsid w:val="00281E0E"/>
    <w:rsid w:val="0028683E"/>
    <w:rsid w:val="00292322"/>
    <w:rsid w:val="002923CC"/>
    <w:rsid w:val="002942EF"/>
    <w:rsid w:val="0029574B"/>
    <w:rsid w:val="002A0588"/>
    <w:rsid w:val="002A3A9C"/>
    <w:rsid w:val="002A5F1C"/>
    <w:rsid w:val="002A7F54"/>
    <w:rsid w:val="002A7F5E"/>
    <w:rsid w:val="002B1205"/>
    <w:rsid w:val="002B1DDA"/>
    <w:rsid w:val="002B5474"/>
    <w:rsid w:val="002B766D"/>
    <w:rsid w:val="002C1755"/>
    <w:rsid w:val="002C23A2"/>
    <w:rsid w:val="002C3463"/>
    <w:rsid w:val="002C4AB8"/>
    <w:rsid w:val="002C4AF9"/>
    <w:rsid w:val="002C513A"/>
    <w:rsid w:val="002C5ED9"/>
    <w:rsid w:val="002C7438"/>
    <w:rsid w:val="002C7ECD"/>
    <w:rsid w:val="002D150E"/>
    <w:rsid w:val="002D29AC"/>
    <w:rsid w:val="002D5426"/>
    <w:rsid w:val="002D5CDF"/>
    <w:rsid w:val="002E009C"/>
    <w:rsid w:val="002E089A"/>
    <w:rsid w:val="002E27E6"/>
    <w:rsid w:val="002E2A7D"/>
    <w:rsid w:val="002E382D"/>
    <w:rsid w:val="002E4725"/>
    <w:rsid w:val="002E7D40"/>
    <w:rsid w:val="002F04C9"/>
    <w:rsid w:val="002F1923"/>
    <w:rsid w:val="002F2E00"/>
    <w:rsid w:val="002F5B00"/>
    <w:rsid w:val="002F6518"/>
    <w:rsid w:val="002F77AF"/>
    <w:rsid w:val="00300250"/>
    <w:rsid w:val="00300760"/>
    <w:rsid w:val="003017B5"/>
    <w:rsid w:val="003021E9"/>
    <w:rsid w:val="00302789"/>
    <w:rsid w:val="0030747C"/>
    <w:rsid w:val="003102DB"/>
    <w:rsid w:val="0031342B"/>
    <w:rsid w:val="00313D01"/>
    <w:rsid w:val="003168D9"/>
    <w:rsid w:val="00317EEB"/>
    <w:rsid w:val="00324FD5"/>
    <w:rsid w:val="00326BCF"/>
    <w:rsid w:val="003313E7"/>
    <w:rsid w:val="00331452"/>
    <w:rsid w:val="00332AAB"/>
    <w:rsid w:val="00332AB9"/>
    <w:rsid w:val="003346DE"/>
    <w:rsid w:val="003365EA"/>
    <w:rsid w:val="0034134C"/>
    <w:rsid w:val="0034523A"/>
    <w:rsid w:val="00345D31"/>
    <w:rsid w:val="003460EC"/>
    <w:rsid w:val="00355BDC"/>
    <w:rsid w:val="0036086B"/>
    <w:rsid w:val="00360F5E"/>
    <w:rsid w:val="00361873"/>
    <w:rsid w:val="00362200"/>
    <w:rsid w:val="0036433B"/>
    <w:rsid w:val="00365213"/>
    <w:rsid w:val="00370981"/>
    <w:rsid w:val="003729B3"/>
    <w:rsid w:val="003746FC"/>
    <w:rsid w:val="00380771"/>
    <w:rsid w:val="00383EDC"/>
    <w:rsid w:val="00383EE3"/>
    <w:rsid w:val="003856B2"/>
    <w:rsid w:val="00386A93"/>
    <w:rsid w:val="00391B03"/>
    <w:rsid w:val="00393EF3"/>
    <w:rsid w:val="003947BD"/>
    <w:rsid w:val="00396A4B"/>
    <w:rsid w:val="00397532"/>
    <w:rsid w:val="003A4A9A"/>
    <w:rsid w:val="003A5202"/>
    <w:rsid w:val="003A5AFA"/>
    <w:rsid w:val="003A6EB9"/>
    <w:rsid w:val="003B1689"/>
    <w:rsid w:val="003B1AD0"/>
    <w:rsid w:val="003B1CD5"/>
    <w:rsid w:val="003B46E0"/>
    <w:rsid w:val="003C0DEE"/>
    <w:rsid w:val="003C15C1"/>
    <w:rsid w:val="003C2053"/>
    <w:rsid w:val="003C3008"/>
    <w:rsid w:val="003C33F3"/>
    <w:rsid w:val="003C34FB"/>
    <w:rsid w:val="003C46AA"/>
    <w:rsid w:val="003C5AA7"/>
    <w:rsid w:val="003C5F3C"/>
    <w:rsid w:val="003D09A0"/>
    <w:rsid w:val="003D105E"/>
    <w:rsid w:val="003D6789"/>
    <w:rsid w:val="003D71F9"/>
    <w:rsid w:val="003D7E07"/>
    <w:rsid w:val="003F0711"/>
    <w:rsid w:val="003F0869"/>
    <w:rsid w:val="003F1100"/>
    <w:rsid w:val="003F12A0"/>
    <w:rsid w:val="003F5BE4"/>
    <w:rsid w:val="004039E9"/>
    <w:rsid w:val="00405BE5"/>
    <w:rsid w:val="00407545"/>
    <w:rsid w:val="0040758D"/>
    <w:rsid w:val="00410135"/>
    <w:rsid w:val="00412691"/>
    <w:rsid w:val="004144DC"/>
    <w:rsid w:val="00421A07"/>
    <w:rsid w:val="0042535C"/>
    <w:rsid w:val="004273A0"/>
    <w:rsid w:val="004327CA"/>
    <w:rsid w:val="004339FB"/>
    <w:rsid w:val="00435D78"/>
    <w:rsid w:val="004370CE"/>
    <w:rsid w:val="00437169"/>
    <w:rsid w:val="004371AC"/>
    <w:rsid w:val="00442D47"/>
    <w:rsid w:val="00444BFA"/>
    <w:rsid w:val="00445529"/>
    <w:rsid w:val="004504FD"/>
    <w:rsid w:val="00452F75"/>
    <w:rsid w:val="004543EE"/>
    <w:rsid w:val="004546F7"/>
    <w:rsid w:val="004551C7"/>
    <w:rsid w:val="00461E2B"/>
    <w:rsid w:val="00463FAD"/>
    <w:rsid w:val="00464FED"/>
    <w:rsid w:val="0046552A"/>
    <w:rsid w:val="00465626"/>
    <w:rsid w:val="00473B0E"/>
    <w:rsid w:val="0047401F"/>
    <w:rsid w:val="004749BA"/>
    <w:rsid w:val="00474E0C"/>
    <w:rsid w:val="00474F59"/>
    <w:rsid w:val="00475737"/>
    <w:rsid w:val="004768AB"/>
    <w:rsid w:val="00480EBB"/>
    <w:rsid w:val="00482062"/>
    <w:rsid w:val="00486AD2"/>
    <w:rsid w:val="00486C7E"/>
    <w:rsid w:val="00495789"/>
    <w:rsid w:val="00496133"/>
    <w:rsid w:val="004A155F"/>
    <w:rsid w:val="004A24DA"/>
    <w:rsid w:val="004A3990"/>
    <w:rsid w:val="004A7974"/>
    <w:rsid w:val="004B1B10"/>
    <w:rsid w:val="004B1DD5"/>
    <w:rsid w:val="004B2795"/>
    <w:rsid w:val="004B7767"/>
    <w:rsid w:val="004C0FFF"/>
    <w:rsid w:val="004C2A95"/>
    <w:rsid w:val="004C7A06"/>
    <w:rsid w:val="004D17FE"/>
    <w:rsid w:val="004D214A"/>
    <w:rsid w:val="004D4613"/>
    <w:rsid w:val="004D558C"/>
    <w:rsid w:val="004D6132"/>
    <w:rsid w:val="004D7B9F"/>
    <w:rsid w:val="004E2BF7"/>
    <w:rsid w:val="004E7042"/>
    <w:rsid w:val="004F49A3"/>
    <w:rsid w:val="004F5793"/>
    <w:rsid w:val="004F72B0"/>
    <w:rsid w:val="004F743A"/>
    <w:rsid w:val="00501ED1"/>
    <w:rsid w:val="0050334B"/>
    <w:rsid w:val="00503D45"/>
    <w:rsid w:val="00504C8E"/>
    <w:rsid w:val="0050719B"/>
    <w:rsid w:val="00511433"/>
    <w:rsid w:val="00514F48"/>
    <w:rsid w:val="005163C5"/>
    <w:rsid w:val="0051761A"/>
    <w:rsid w:val="005201C8"/>
    <w:rsid w:val="00520B4F"/>
    <w:rsid w:val="00522619"/>
    <w:rsid w:val="0052454D"/>
    <w:rsid w:val="00525140"/>
    <w:rsid w:val="0053112D"/>
    <w:rsid w:val="00532D80"/>
    <w:rsid w:val="00533D42"/>
    <w:rsid w:val="005349E0"/>
    <w:rsid w:val="00536929"/>
    <w:rsid w:val="00540167"/>
    <w:rsid w:val="0054436B"/>
    <w:rsid w:val="005461FE"/>
    <w:rsid w:val="005516E4"/>
    <w:rsid w:val="005522F6"/>
    <w:rsid w:val="00552A15"/>
    <w:rsid w:val="0055617E"/>
    <w:rsid w:val="005562B3"/>
    <w:rsid w:val="0055755E"/>
    <w:rsid w:val="005600E9"/>
    <w:rsid w:val="00561A69"/>
    <w:rsid w:val="00561FFD"/>
    <w:rsid w:val="005650C5"/>
    <w:rsid w:val="00565DA5"/>
    <w:rsid w:val="00567861"/>
    <w:rsid w:val="005719F2"/>
    <w:rsid w:val="00571E64"/>
    <w:rsid w:val="0057257B"/>
    <w:rsid w:val="00574173"/>
    <w:rsid w:val="00575208"/>
    <w:rsid w:val="0057653C"/>
    <w:rsid w:val="00580F59"/>
    <w:rsid w:val="00581325"/>
    <w:rsid w:val="00584A0C"/>
    <w:rsid w:val="00586328"/>
    <w:rsid w:val="00587579"/>
    <w:rsid w:val="0059386B"/>
    <w:rsid w:val="00594217"/>
    <w:rsid w:val="005946F2"/>
    <w:rsid w:val="0059581C"/>
    <w:rsid w:val="005973FA"/>
    <w:rsid w:val="005A1B3B"/>
    <w:rsid w:val="005A24A5"/>
    <w:rsid w:val="005A4FE1"/>
    <w:rsid w:val="005A668B"/>
    <w:rsid w:val="005B1AAB"/>
    <w:rsid w:val="005B344A"/>
    <w:rsid w:val="005B5224"/>
    <w:rsid w:val="005B6CBE"/>
    <w:rsid w:val="005C013B"/>
    <w:rsid w:val="005C19D3"/>
    <w:rsid w:val="005C1DE6"/>
    <w:rsid w:val="005C3D3A"/>
    <w:rsid w:val="005C53FB"/>
    <w:rsid w:val="005C578F"/>
    <w:rsid w:val="005D13BA"/>
    <w:rsid w:val="005D1CC3"/>
    <w:rsid w:val="005D30FC"/>
    <w:rsid w:val="005D7082"/>
    <w:rsid w:val="005D7A19"/>
    <w:rsid w:val="005E0F41"/>
    <w:rsid w:val="005E1B23"/>
    <w:rsid w:val="005E23B4"/>
    <w:rsid w:val="005E4D82"/>
    <w:rsid w:val="005E5EB0"/>
    <w:rsid w:val="005E6F48"/>
    <w:rsid w:val="005F015E"/>
    <w:rsid w:val="005F043F"/>
    <w:rsid w:val="005F14C1"/>
    <w:rsid w:val="005F1A68"/>
    <w:rsid w:val="005F5A59"/>
    <w:rsid w:val="005F6C1D"/>
    <w:rsid w:val="005F7982"/>
    <w:rsid w:val="005F7C99"/>
    <w:rsid w:val="006102F8"/>
    <w:rsid w:val="006123FA"/>
    <w:rsid w:val="00612A1C"/>
    <w:rsid w:val="006168BA"/>
    <w:rsid w:val="00623377"/>
    <w:rsid w:val="00625FB8"/>
    <w:rsid w:val="006268AD"/>
    <w:rsid w:val="00627645"/>
    <w:rsid w:val="00632050"/>
    <w:rsid w:val="00632FA0"/>
    <w:rsid w:val="00633986"/>
    <w:rsid w:val="00633A28"/>
    <w:rsid w:val="00635B66"/>
    <w:rsid w:val="006363AD"/>
    <w:rsid w:val="00637B9E"/>
    <w:rsid w:val="00637FF5"/>
    <w:rsid w:val="00642D39"/>
    <w:rsid w:val="006477FB"/>
    <w:rsid w:val="00650CBF"/>
    <w:rsid w:val="00650F4A"/>
    <w:rsid w:val="00651303"/>
    <w:rsid w:val="006538B9"/>
    <w:rsid w:val="00654CC7"/>
    <w:rsid w:val="0066100C"/>
    <w:rsid w:val="00661989"/>
    <w:rsid w:val="00663DFC"/>
    <w:rsid w:val="00665A1D"/>
    <w:rsid w:val="00666D0E"/>
    <w:rsid w:val="00670218"/>
    <w:rsid w:val="00674315"/>
    <w:rsid w:val="0067453C"/>
    <w:rsid w:val="00674932"/>
    <w:rsid w:val="00676816"/>
    <w:rsid w:val="00677116"/>
    <w:rsid w:val="006776B1"/>
    <w:rsid w:val="00680895"/>
    <w:rsid w:val="006815FC"/>
    <w:rsid w:val="00692A5C"/>
    <w:rsid w:val="00693194"/>
    <w:rsid w:val="00694026"/>
    <w:rsid w:val="00695216"/>
    <w:rsid w:val="00695CDA"/>
    <w:rsid w:val="0069739C"/>
    <w:rsid w:val="006A0658"/>
    <w:rsid w:val="006A1A91"/>
    <w:rsid w:val="006A2860"/>
    <w:rsid w:val="006A3340"/>
    <w:rsid w:val="006A52CC"/>
    <w:rsid w:val="006A62FC"/>
    <w:rsid w:val="006B29A0"/>
    <w:rsid w:val="006B29D1"/>
    <w:rsid w:val="006B5839"/>
    <w:rsid w:val="006B6071"/>
    <w:rsid w:val="006B76E1"/>
    <w:rsid w:val="006B7EED"/>
    <w:rsid w:val="006C13FE"/>
    <w:rsid w:val="006C2DAB"/>
    <w:rsid w:val="006C2E9F"/>
    <w:rsid w:val="006C4E58"/>
    <w:rsid w:val="006C733E"/>
    <w:rsid w:val="006D22F8"/>
    <w:rsid w:val="006D2735"/>
    <w:rsid w:val="006D3111"/>
    <w:rsid w:val="006D3891"/>
    <w:rsid w:val="006D4427"/>
    <w:rsid w:val="006D53D0"/>
    <w:rsid w:val="006D7502"/>
    <w:rsid w:val="006E1D8F"/>
    <w:rsid w:val="006E4546"/>
    <w:rsid w:val="006E4DA2"/>
    <w:rsid w:val="006E67DA"/>
    <w:rsid w:val="006E6AF6"/>
    <w:rsid w:val="006E7238"/>
    <w:rsid w:val="006F0512"/>
    <w:rsid w:val="006F47A5"/>
    <w:rsid w:val="006F47B9"/>
    <w:rsid w:val="006F4E4F"/>
    <w:rsid w:val="006F541B"/>
    <w:rsid w:val="006F6517"/>
    <w:rsid w:val="007011F7"/>
    <w:rsid w:val="00704DFB"/>
    <w:rsid w:val="0070505A"/>
    <w:rsid w:val="00706B11"/>
    <w:rsid w:val="007115FD"/>
    <w:rsid w:val="00716801"/>
    <w:rsid w:val="00716A30"/>
    <w:rsid w:val="00716C4F"/>
    <w:rsid w:val="0072265E"/>
    <w:rsid w:val="00723404"/>
    <w:rsid w:val="00723CBF"/>
    <w:rsid w:val="00724854"/>
    <w:rsid w:val="00724F4C"/>
    <w:rsid w:val="00725E42"/>
    <w:rsid w:val="00732382"/>
    <w:rsid w:val="00732805"/>
    <w:rsid w:val="007335AF"/>
    <w:rsid w:val="00734460"/>
    <w:rsid w:val="00734965"/>
    <w:rsid w:val="0073506B"/>
    <w:rsid w:val="007374D6"/>
    <w:rsid w:val="007401B4"/>
    <w:rsid w:val="00740600"/>
    <w:rsid w:val="007420CA"/>
    <w:rsid w:val="00765264"/>
    <w:rsid w:val="0077175A"/>
    <w:rsid w:val="00772720"/>
    <w:rsid w:val="00772F32"/>
    <w:rsid w:val="00772FDA"/>
    <w:rsid w:val="00773D0B"/>
    <w:rsid w:val="00774B69"/>
    <w:rsid w:val="00776572"/>
    <w:rsid w:val="007800E4"/>
    <w:rsid w:val="00780477"/>
    <w:rsid w:val="00780E9C"/>
    <w:rsid w:val="00781A5B"/>
    <w:rsid w:val="00782E8D"/>
    <w:rsid w:val="00784A83"/>
    <w:rsid w:val="007853AC"/>
    <w:rsid w:val="007923F3"/>
    <w:rsid w:val="00792F88"/>
    <w:rsid w:val="007944C7"/>
    <w:rsid w:val="00794538"/>
    <w:rsid w:val="007A191C"/>
    <w:rsid w:val="007A3C9D"/>
    <w:rsid w:val="007A7819"/>
    <w:rsid w:val="007A7FA6"/>
    <w:rsid w:val="007B0F66"/>
    <w:rsid w:val="007B605D"/>
    <w:rsid w:val="007B7098"/>
    <w:rsid w:val="007C172D"/>
    <w:rsid w:val="007C46AB"/>
    <w:rsid w:val="007D1387"/>
    <w:rsid w:val="007D2CB1"/>
    <w:rsid w:val="007D2ED5"/>
    <w:rsid w:val="007D435A"/>
    <w:rsid w:val="007D7C2B"/>
    <w:rsid w:val="007D7F0F"/>
    <w:rsid w:val="007E12ED"/>
    <w:rsid w:val="007E15A8"/>
    <w:rsid w:val="007E1FAD"/>
    <w:rsid w:val="007E4B15"/>
    <w:rsid w:val="007F114F"/>
    <w:rsid w:val="007F1A7A"/>
    <w:rsid w:val="007F4CDA"/>
    <w:rsid w:val="007F4DE8"/>
    <w:rsid w:val="007F520E"/>
    <w:rsid w:val="007F675B"/>
    <w:rsid w:val="007F7D59"/>
    <w:rsid w:val="00800C26"/>
    <w:rsid w:val="00801B7A"/>
    <w:rsid w:val="008026C1"/>
    <w:rsid w:val="00802A39"/>
    <w:rsid w:val="00804E9C"/>
    <w:rsid w:val="008075B0"/>
    <w:rsid w:val="008123FB"/>
    <w:rsid w:val="0081375A"/>
    <w:rsid w:val="00813DE3"/>
    <w:rsid w:val="00815AEE"/>
    <w:rsid w:val="00816D54"/>
    <w:rsid w:val="00821286"/>
    <w:rsid w:val="00824080"/>
    <w:rsid w:val="00824BBB"/>
    <w:rsid w:val="008260CE"/>
    <w:rsid w:val="008310A3"/>
    <w:rsid w:val="00835F9F"/>
    <w:rsid w:val="008368F6"/>
    <w:rsid w:val="008407F8"/>
    <w:rsid w:val="00843ED4"/>
    <w:rsid w:val="00845B88"/>
    <w:rsid w:val="00847BFE"/>
    <w:rsid w:val="0085005E"/>
    <w:rsid w:val="00851071"/>
    <w:rsid w:val="00853B2F"/>
    <w:rsid w:val="00854A5B"/>
    <w:rsid w:val="0085766D"/>
    <w:rsid w:val="00857CB9"/>
    <w:rsid w:val="00862E81"/>
    <w:rsid w:val="0086325C"/>
    <w:rsid w:val="00863599"/>
    <w:rsid w:val="008635BA"/>
    <w:rsid w:val="00863756"/>
    <w:rsid w:val="00863E49"/>
    <w:rsid w:val="00864FAA"/>
    <w:rsid w:val="00865614"/>
    <w:rsid w:val="008679FB"/>
    <w:rsid w:val="0087071D"/>
    <w:rsid w:val="00870BF2"/>
    <w:rsid w:val="00871231"/>
    <w:rsid w:val="00872195"/>
    <w:rsid w:val="00874600"/>
    <w:rsid w:val="008750C1"/>
    <w:rsid w:val="0087546F"/>
    <w:rsid w:val="008805CF"/>
    <w:rsid w:val="00886106"/>
    <w:rsid w:val="008863BB"/>
    <w:rsid w:val="0088649D"/>
    <w:rsid w:val="0088746A"/>
    <w:rsid w:val="00887645"/>
    <w:rsid w:val="00891071"/>
    <w:rsid w:val="00894184"/>
    <w:rsid w:val="008962B0"/>
    <w:rsid w:val="0089697E"/>
    <w:rsid w:val="00896DA8"/>
    <w:rsid w:val="008A0163"/>
    <w:rsid w:val="008A61B7"/>
    <w:rsid w:val="008B2EAE"/>
    <w:rsid w:val="008B554C"/>
    <w:rsid w:val="008B5839"/>
    <w:rsid w:val="008B6D8B"/>
    <w:rsid w:val="008C0923"/>
    <w:rsid w:val="008C2506"/>
    <w:rsid w:val="008C42A4"/>
    <w:rsid w:val="008C57C1"/>
    <w:rsid w:val="008C67F2"/>
    <w:rsid w:val="008C735E"/>
    <w:rsid w:val="008D1ADC"/>
    <w:rsid w:val="008D3C76"/>
    <w:rsid w:val="008D5C0A"/>
    <w:rsid w:val="008D5FEB"/>
    <w:rsid w:val="008D60DA"/>
    <w:rsid w:val="008D639C"/>
    <w:rsid w:val="008D6B04"/>
    <w:rsid w:val="008D7055"/>
    <w:rsid w:val="008E34F6"/>
    <w:rsid w:val="008E5CCA"/>
    <w:rsid w:val="008E604C"/>
    <w:rsid w:val="008F18D1"/>
    <w:rsid w:val="008F2566"/>
    <w:rsid w:val="008F2ADC"/>
    <w:rsid w:val="008F5BEC"/>
    <w:rsid w:val="008F6C20"/>
    <w:rsid w:val="008F7656"/>
    <w:rsid w:val="008F7838"/>
    <w:rsid w:val="00900F2B"/>
    <w:rsid w:val="009017C2"/>
    <w:rsid w:val="00901967"/>
    <w:rsid w:val="00902DB9"/>
    <w:rsid w:val="00904C13"/>
    <w:rsid w:val="00910164"/>
    <w:rsid w:val="009102FA"/>
    <w:rsid w:val="00911A0B"/>
    <w:rsid w:val="00911F6A"/>
    <w:rsid w:val="00916E92"/>
    <w:rsid w:val="00917304"/>
    <w:rsid w:val="009204A2"/>
    <w:rsid w:val="00920DC1"/>
    <w:rsid w:val="00924CD8"/>
    <w:rsid w:val="00924F62"/>
    <w:rsid w:val="0092542D"/>
    <w:rsid w:val="0093122B"/>
    <w:rsid w:val="00932971"/>
    <w:rsid w:val="009363C8"/>
    <w:rsid w:val="00937DF4"/>
    <w:rsid w:val="0094008E"/>
    <w:rsid w:val="0094553A"/>
    <w:rsid w:val="00945F50"/>
    <w:rsid w:val="00946012"/>
    <w:rsid w:val="009468DB"/>
    <w:rsid w:val="00947893"/>
    <w:rsid w:val="009543A4"/>
    <w:rsid w:val="009564E0"/>
    <w:rsid w:val="009565AA"/>
    <w:rsid w:val="009566FC"/>
    <w:rsid w:val="00963D65"/>
    <w:rsid w:val="009652D9"/>
    <w:rsid w:val="00966724"/>
    <w:rsid w:val="0096736D"/>
    <w:rsid w:val="00967445"/>
    <w:rsid w:val="00971C17"/>
    <w:rsid w:val="00972C6C"/>
    <w:rsid w:val="009739EE"/>
    <w:rsid w:val="00973E90"/>
    <w:rsid w:val="00976AEB"/>
    <w:rsid w:val="009778D0"/>
    <w:rsid w:val="00990E17"/>
    <w:rsid w:val="009927F2"/>
    <w:rsid w:val="00992D96"/>
    <w:rsid w:val="00992F58"/>
    <w:rsid w:val="0099504C"/>
    <w:rsid w:val="009950E4"/>
    <w:rsid w:val="009970CD"/>
    <w:rsid w:val="009A05AA"/>
    <w:rsid w:val="009A131D"/>
    <w:rsid w:val="009B01C1"/>
    <w:rsid w:val="009B01E1"/>
    <w:rsid w:val="009B0CE9"/>
    <w:rsid w:val="009B3B63"/>
    <w:rsid w:val="009B3BE1"/>
    <w:rsid w:val="009B4462"/>
    <w:rsid w:val="009B6A46"/>
    <w:rsid w:val="009C1C34"/>
    <w:rsid w:val="009C4A12"/>
    <w:rsid w:val="009C4C02"/>
    <w:rsid w:val="009C77C0"/>
    <w:rsid w:val="009D5919"/>
    <w:rsid w:val="009D66A0"/>
    <w:rsid w:val="009D6B38"/>
    <w:rsid w:val="009E1456"/>
    <w:rsid w:val="009E20FC"/>
    <w:rsid w:val="009E2385"/>
    <w:rsid w:val="009E2AA5"/>
    <w:rsid w:val="009E45F6"/>
    <w:rsid w:val="009E4AA8"/>
    <w:rsid w:val="009E7B74"/>
    <w:rsid w:val="009E7CA9"/>
    <w:rsid w:val="009F02F4"/>
    <w:rsid w:val="009F24E1"/>
    <w:rsid w:val="009F2936"/>
    <w:rsid w:val="009F35D5"/>
    <w:rsid w:val="00A0120C"/>
    <w:rsid w:val="00A019E1"/>
    <w:rsid w:val="00A02740"/>
    <w:rsid w:val="00A0375C"/>
    <w:rsid w:val="00A045DD"/>
    <w:rsid w:val="00A14FCD"/>
    <w:rsid w:val="00A2020B"/>
    <w:rsid w:val="00A2438D"/>
    <w:rsid w:val="00A250F8"/>
    <w:rsid w:val="00A26631"/>
    <w:rsid w:val="00A26848"/>
    <w:rsid w:val="00A3043C"/>
    <w:rsid w:val="00A307AD"/>
    <w:rsid w:val="00A403C5"/>
    <w:rsid w:val="00A40CD7"/>
    <w:rsid w:val="00A41900"/>
    <w:rsid w:val="00A4299E"/>
    <w:rsid w:val="00A43ED2"/>
    <w:rsid w:val="00A46FEA"/>
    <w:rsid w:val="00A524F9"/>
    <w:rsid w:val="00A53C0C"/>
    <w:rsid w:val="00A54F95"/>
    <w:rsid w:val="00A55B1F"/>
    <w:rsid w:val="00A568AE"/>
    <w:rsid w:val="00A57D34"/>
    <w:rsid w:val="00A6162F"/>
    <w:rsid w:val="00A64241"/>
    <w:rsid w:val="00A65D27"/>
    <w:rsid w:val="00A7197E"/>
    <w:rsid w:val="00A73494"/>
    <w:rsid w:val="00A82D34"/>
    <w:rsid w:val="00A8405A"/>
    <w:rsid w:val="00A87BE9"/>
    <w:rsid w:val="00A9017B"/>
    <w:rsid w:val="00A974F1"/>
    <w:rsid w:val="00AA6FAC"/>
    <w:rsid w:val="00AA7952"/>
    <w:rsid w:val="00AA7A04"/>
    <w:rsid w:val="00AB0AF4"/>
    <w:rsid w:val="00AB31B7"/>
    <w:rsid w:val="00AB512F"/>
    <w:rsid w:val="00AB70D0"/>
    <w:rsid w:val="00AB7696"/>
    <w:rsid w:val="00AC0469"/>
    <w:rsid w:val="00AC0B1E"/>
    <w:rsid w:val="00AC5920"/>
    <w:rsid w:val="00AC64D3"/>
    <w:rsid w:val="00AD3CB4"/>
    <w:rsid w:val="00AD4B40"/>
    <w:rsid w:val="00AD4F3E"/>
    <w:rsid w:val="00AE0343"/>
    <w:rsid w:val="00AE0834"/>
    <w:rsid w:val="00AE0AEC"/>
    <w:rsid w:val="00AE148A"/>
    <w:rsid w:val="00AE1FB7"/>
    <w:rsid w:val="00AE263F"/>
    <w:rsid w:val="00AE33C2"/>
    <w:rsid w:val="00AE3691"/>
    <w:rsid w:val="00AE51A6"/>
    <w:rsid w:val="00AE6824"/>
    <w:rsid w:val="00AF670B"/>
    <w:rsid w:val="00AF78F5"/>
    <w:rsid w:val="00B00201"/>
    <w:rsid w:val="00B02929"/>
    <w:rsid w:val="00B03BA8"/>
    <w:rsid w:val="00B03BCC"/>
    <w:rsid w:val="00B048D0"/>
    <w:rsid w:val="00B05452"/>
    <w:rsid w:val="00B064BC"/>
    <w:rsid w:val="00B105FC"/>
    <w:rsid w:val="00B11651"/>
    <w:rsid w:val="00B12E16"/>
    <w:rsid w:val="00B14B90"/>
    <w:rsid w:val="00B169CF"/>
    <w:rsid w:val="00B16E0F"/>
    <w:rsid w:val="00B170E5"/>
    <w:rsid w:val="00B20D4D"/>
    <w:rsid w:val="00B229C8"/>
    <w:rsid w:val="00B23AEE"/>
    <w:rsid w:val="00B23CF0"/>
    <w:rsid w:val="00B2611E"/>
    <w:rsid w:val="00B2676F"/>
    <w:rsid w:val="00B30B9B"/>
    <w:rsid w:val="00B31A67"/>
    <w:rsid w:val="00B36112"/>
    <w:rsid w:val="00B44A28"/>
    <w:rsid w:val="00B45189"/>
    <w:rsid w:val="00B45CE2"/>
    <w:rsid w:val="00B4602E"/>
    <w:rsid w:val="00B46686"/>
    <w:rsid w:val="00B467BA"/>
    <w:rsid w:val="00B46C47"/>
    <w:rsid w:val="00B50699"/>
    <w:rsid w:val="00B513F7"/>
    <w:rsid w:val="00B51820"/>
    <w:rsid w:val="00B54FB0"/>
    <w:rsid w:val="00B55C39"/>
    <w:rsid w:val="00B627FC"/>
    <w:rsid w:val="00B62BA1"/>
    <w:rsid w:val="00B66BFF"/>
    <w:rsid w:val="00B71D2C"/>
    <w:rsid w:val="00B73CD3"/>
    <w:rsid w:val="00B75841"/>
    <w:rsid w:val="00B80443"/>
    <w:rsid w:val="00B812A4"/>
    <w:rsid w:val="00B82E1F"/>
    <w:rsid w:val="00B85E6B"/>
    <w:rsid w:val="00B85EC8"/>
    <w:rsid w:val="00B91597"/>
    <w:rsid w:val="00B91840"/>
    <w:rsid w:val="00B91CA2"/>
    <w:rsid w:val="00BA298B"/>
    <w:rsid w:val="00BB1488"/>
    <w:rsid w:val="00BB358F"/>
    <w:rsid w:val="00BB4B5F"/>
    <w:rsid w:val="00BB5E38"/>
    <w:rsid w:val="00BC423E"/>
    <w:rsid w:val="00BC4829"/>
    <w:rsid w:val="00BC57BD"/>
    <w:rsid w:val="00BC62D6"/>
    <w:rsid w:val="00BD2A0C"/>
    <w:rsid w:val="00BD3D02"/>
    <w:rsid w:val="00BD3EC6"/>
    <w:rsid w:val="00BD41E9"/>
    <w:rsid w:val="00BD70CE"/>
    <w:rsid w:val="00BD7C89"/>
    <w:rsid w:val="00BE11C2"/>
    <w:rsid w:val="00BE1C60"/>
    <w:rsid w:val="00BE4DD1"/>
    <w:rsid w:val="00BF18EB"/>
    <w:rsid w:val="00BF1D43"/>
    <w:rsid w:val="00BF2ABE"/>
    <w:rsid w:val="00BF7BCC"/>
    <w:rsid w:val="00C01AD7"/>
    <w:rsid w:val="00C04756"/>
    <w:rsid w:val="00C05E76"/>
    <w:rsid w:val="00C05F03"/>
    <w:rsid w:val="00C1020E"/>
    <w:rsid w:val="00C10C6D"/>
    <w:rsid w:val="00C1187B"/>
    <w:rsid w:val="00C11E2C"/>
    <w:rsid w:val="00C16DD5"/>
    <w:rsid w:val="00C17723"/>
    <w:rsid w:val="00C20DC2"/>
    <w:rsid w:val="00C215D7"/>
    <w:rsid w:val="00C23B35"/>
    <w:rsid w:val="00C24334"/>
    <w:rsid w:val="00C24FE6"/>
    <w:rsid w:val="00C33E35"/>
    <w:rsid w:val="00C35519"/>
    <w:rsid w:val="00C36783"/>
    <w:rsid w:val="00C36AEC"/>
    <w:rsid w:val="00C4093E"/>
    <w:rsid w:val="00C43C91"/>
    <w:rsid w:val="00C4429D"/>
    <w:rsid w:val="00C45756"/>
    <w:rsid w:val="00C457DF"/>
    <w:rsid w:val="00C46C37"/>
    <w:rsid w:val="00C52967"/>
    <w:rsid w:val="00C5682F"/>
    <w:rsid w:val="00C60B8C"/>
    <w:rsid w:val="00C65BD4"/>
    <w:rsid w:val="00C678F6"/>
    <w:rsid w:val="00C67932"/>
    <w:rsid w:val="00C67F9E"/>
    <w:rsid w:val="00C709C6"/>
    <w:rsid w:val="00C75405"/>
    <w:rsid w:val="00C81D1B"/>
    <w:rsid w:val="00C82578"/>
    <w:rsid w:val="00C826AE"/>
    <w:rsid w:val="00C82769"/>
    <w:rsid w:val="00C91B7B"/>
    <w:rsid w:val="00C9322B"/>
    <w:rsid w:val="00CA15CD"/>
    <w:rsid w:val="00CA2A1F"/>
    <w:rsid w:val="00CA4128"/>
    <w:rsid w:val="00CA5DBA"/>
    <w:rsid w:val="00CB1881"/>
    <w:rsid w:val="00CB2283"/>
    <w:rsid w:val="00CB32F1"/>
    <w:rsid w:val="00CB39CE"/>
    <w:rsid w:val="00CB43DA"/>
    <w:rsid w:val="00CB5692"/>
    <w:rsid w:val="00CB6085"/>
    <w:rsid w:val="00CC151F"/>
    <w:rsid w:val="00CC4DED"/>
    <w:rsid w:val="00CC5FAA"/>
    <w:rsid w:val="00CC7F38"/>
    <w:rsid w:val="00CD1090"/>
    <w:rsid w:val="00CD3003"/>
    <w:rsid w:val="00CD390F"/>
    <w:rsid w:val="00CD5C95"/>
    <w:rsid w:val="00CE3178"/>
    <w:rsid w:val="00CE46F9"/>
    <w:rsid w:val="00CE627C"/>
    <w:rsid w:val="00CE6915"/>
    <w:rsid w:val="00CF268C"/>
    <w:rsid w:val="00CF44F9"/>
    <w:rsid w:val="00CF4A02"/>
    <w:rsid w:val="00CF6225"/>
    <w:rsid w:val="00D06F4F"/>
    <w:rsid w:val="00D101A1"/>
    <w:rsid w:val="00D1611D"/>
    <w:rsid w:val="00D161CB"/>
    <w:rsid w:val="00D17F50"/>
    <w:rsid w:val="00D219DB"/>
    <w:rsid w:val="00D21C1B"/>
    <w:rsid w:val="00D22B2B"/>
    <w:rsid w:val="00D243B3"/>
    <w:rsid w:val="00D24DCF"/>
    <w:rsid w:val="00D25246"/>
    <w:rsid w:val="00D25388"/>
    <w:rsid w:val="00D25E1F"/>
    <w:rsid w:val="00D317AF"/>
    <w:rsid w:val="00D31A5D"/>
    <w:rsid w:val="00D31B1A"/>
    <w:rsid w:val="00D334BE"/>
    <w:rsid w:val="00D35907"/>
    <w:rsid w:val="00D44B78"/>
    <w:rsid w:val="00D44D57"/>
    <w:rsid w:val="00D44D63"/>
    <w:rsid w:val="00D47D6B"/>
    <w:rsid w:val="00D50CEE"/>
    <w:rsid w:val="00D51AB9"/>
    <w:rsid w:val="00D573B8"/>
    <w:rsid w:val="00D57A1F"/>
    <w:rsid w:val="00D61431"/>
    <w:rsid w:val="00D620EA"/>
    <w:rsid w:val="00D6269B"/>
    <w:rsid w:val="00D63E74"/>
    <w:rsid w:val="00D670B9"/>
    <w:rsid w:val="00D7101E"/>
    <w:rsid w:val="00D72049"/>
    <w:rsid w:val="00D77933"/>
    <w:rsid w:val="00D77FB0"/>
    <w:rsid w:val="00D827D1"/>
    <w:rsid w:val="00D82D4C"/>
    <w:rsid w:val="00D83F37"/>
    <w:rsid w:val="00D84DE0"/>
    <w:rsid w:val="00D8611A"/>
    <w:rsid w:val="00D87529"/>
    <w:rsid w:val="00D90F3D"/>
    <w:rsid w:val="00D96BCC"/>
    <w:rsid w:val="00DA0977"/>
    <w:rsid w:val="00DA2FBC"/>
    <w:rsid w:val="00DA3337"/>
    <w:rsid w:val="00DA44F3"/>
    <w:rsid w:val="00DA4B6C"/>
    <w:rsid w:val="00DA5E72"/>
    <w:rsid w:val="00DA6C4A"/>
    <w:rsid w:val="00DB3278"/>
    <w:rsid w:val="00DB5646"/>
    <w:rsid w:val="00DB5C02"/>
    <w:rsid w:val="00DC347A"/>
    <w:rsid w:val="00DC3F26"/>
    <w:rsid w:val="00DC4A3B"/>
    <w:rsid w:val="00DC4CE6"/>
    <w:rsid w:val="00DC5FB4"/>
    <w:rsid w:val="00DC62EB"/>
    <w:rsid w:val="00DD0BEC"/>
    <w:rsid w:val="00DD1053"/>
    <w:rsid w:val="00DD1913"/>
    <w:rsid w:val="00DD4898"/>
    <w:rsid w:val="00DD590B"/>
    <w:rsid w:val="00DE0AC9"/>
    <w:rsid w:val="00DE1723"/>
    <w:rsid w:val="00DE6CD6"/>
    <w:rsid w:val="00DE6D07"/>
    <w:rsid w:val="00DF197A"/>
    <w:rsid w:val="00DF1CF3"/>
    <w:rsid w:val="00DF3D15"/>
    <w:rsid w:val="00DF45E6"/>
    <w:rsid w:val="00DF59D9"/>
    <w:rsid w:val="00DF679C"/>
    <w:rsid w:val="00E005B0"/>
    <w:rsid w:val="00E006FF"/>
    <w:rsid w:val="00E008F1"/>
    <w:rsid w:val="00E00A6F"/>
    <w:rsid w:val="00E017BA"/>
    <w:rsid w:val="00E01F1C"/>
    <w:rsid w:val="00E036ED"/>
    <w:rsid w:val="00E055C6"/>
    <w:rsid w:val="00E05A8A"/>
    <w:rsid w:val="00E06C5B"/>
    <w:rsid w:val="00E07233"/>
    <w:rsid w:val="00E07634"/>
    <w:rsid w:val="00E12F06"/>
    <w:rsid w:val="00E169CE"/>
    <w:rsid w:val="00E170D0"/>
    <w:rsid w:val="00E17ADC"/>
    <w:rsid w:val="00E24FDA"/>
    <w:rsid w:val="00E26673"/>
    <w:rsid w:val="00E26B4E"/>
    <w:rsid w:val="00E26E1C"/>
    <w:rsid w:val="00E30150"/>
    <w:rsid w:val="00E30183"/>
    <w:rsid w:val="00E3417B"/>
    <w:rsid w:val="00E35CEA"/>
    <w:rsid w:val="00E36D09"/>
    <w:rsid w:val="00E438B9"/>
    <w:rsid w:val="00E44322"/>
    <w:rsid w:val="00E4437F"/>
    <w:rsid w:val="00E45462"/>
    <w:rsid w:val="00E46409"/>
    <w:rsid w:val="00E46CDC"/>
    <w:rsid w:val="00E47540"/>
    <w:rsid w:val="00E525DF"/>
    <w:rsid w:val="00E52F8B"/>
    <w:rsid w:val="00E54640"/>
    <w:rsid w:val="00E56CD9"/>
    <w:rsid w:val="00E577CF"/>
    <w:rsid w:val="00E6065A"/>
    <w:rsid w:val="00E60F19"/>
    <w:rsid w:val="00E6182A"/>
    <w:rsid w:val="00E64123"/>
    <w:rsid w:val="00E64CAE"/>
    <w:rsid w:val="00E81721"/>
    <w:rsid w:val="00E829C3"/>
    <w:rsid w:val="00E851E1"/>
    <w:rsid w:val="00E87750"/>
    <w:rsid w:val="00E90069"/>
    <w:rsid w:val="00E90CCF"/>
    <w:rsid w:val="00E92F8F"/>
    <w:rsid w:val="00E93370"/>
    <w:rsid w:val="00E94017"/>
    <w:rsid w:val="00E942AC"/>
    <w:rsid w:val="00E95634"/>
    <w:rsid w:val="00E95B0B"/>
    <w:rsid w:val="00E9622E"/>
    <w:rsid w:val="00E96EB2"/>
    <w:rsid w:val="00EA3191"/>
    <w:rsid w:val="00EA4EEB"/>
    <w:rsid w:val="00EB02A9"/>
    <w:rsid w:val="00EB369B"/>
    <w:rsid w:val="00EB435E"/>
    <w:rsid w:val="00EB55A8"/>
    <w:rsid w:val="00EC0FD2"/>
    <w:rsid w:val="00EC2560"/>
    <w:rsid w:val="00EC3335"/>
    <w:rsid w:val="00EC3A5E"/>
    <w:rsid w:val="00EC745B"/>
    <w:rsid w:val="00EC7D6F"/>
    <w:rsid w:val="00ED0C8E"/>
    <w:rsid w:val="00ED1372"/>
    <w:rsid w:val="00ED79EB"/>
    <w:rsid w:val="00EE0701"/>
    <w:rsid w:val="00EE0E6D"/>
    <w:rsid w:val="00EE1454"/>
    <w:rsid w:val="00EE1A20"/>
    <w:rsid w:val="00EE3429"/>
    <w:rsid w:val="00EF08CB"/>
    <w:rsid w:val="00EF193D"/>
    <w:rsid w:val="00EF47B2"/>
    <w:rsid w:val="00EF4AD3"/>
    <w:rsid w:val="00EF5474"/>
    <w:rsid w:val="00F022C5"/>
    <w:rsid w:val="00F02FD6"/>
    <w:rsid w:val="00F0341C"/>
    <w:rsid w:val="00F055AA"/>
    <w:rsid w:val="00F06715"/>
    <w:rsid w:val="00F07465"/>
    <w:rsid w:val="00F10C0D"/>
    <w:rsid w:val="00F11081"/>
    <w:rsid w:val="00F11A04"/>
    <w:rsid w:val="00F12C2F"/>
    <w:rsid w:val="00F14E5B"/>
    <w:rsid w:val="00F155EB"/>
    <w:rsid w:val="00F157AA"/>
    <w:rsid w:val="00F16BA4"/>
    <w:rsid w:val="00F17395"/>
    <w:rsid w:val="00F21EBB"/>
    <w:rsid w:val="00F21EBD"/>
    <w:rsid w:val="00F24360"/>
    <w:rsid w:val="00F30896"/>
    <w:rsid w:val="00F33B9A"/>
    <w:rsid w:val="00F33E94"/>
    <w:rsid w:val="00F41A8B"/>
    <w:rsid w:val="00F42BF8"/>
    <w:rsid w:val="00F43916"/>
    <w:rsid w:val="00F44E54"/>
    <w:rsid w:val="00F45BF1"/>
    <w:rsid w:val="00F47EB3"/>
    <w:rsid w:val="00F50393"/>
    <w:rsid w:val="00F52DAD"/>
    <w:rsid w:val="00F53AD8"/>
    <w:rsid w:val="00F55D5F"/>
    <w:rsid w:val="00F57F70"/>
    <w:rsid w:val="00F60CAF"/>
    <w:rsid w:val="00F64C39"/>
    <w:rsid w:val="00F7293B"/>
    <w:rsid w:val="00F74763"/>
    <w:rsid w:val="00F769C0"/>
    <w:rsid w:val="00F76FD1"/>
    <w:rsid w:val="00F77D5D"/>
    <w:rsid w:val="00F80B1B"/>
    <w:rsid w:val="00F81C49"/>
    <w:rsid w:val="00F821B5"/>
    <w:rsid w:val="00F90CE7"/>
    <w:rsid w:val="00F95AC5"/>
    <w:rsid w:val="00F9624F"/>
    <w:rsid w:val="00FA449C"/>
    <w:rsid w:val="00FA46FE"/>
    <w:rsid w:val="00FA4809"/>
    <w:rsid w:val="00FB1B0E"/>
    <w:rsid w:val="00FB259C"/>
    <w:rsid w:val="00FB2638"/>
    <w:rsid w:val="00FB4AED"/>
    <w:rsid w:val="00FB4EB8"/>
    <w:rsid w:val="00FB659C"/>
    <w:rsid w:val="00FB6CDF"/>
    <w:rsid w:val="00FC4184"/>
    <w:rsid w:val="00FC551F"/>
    <w:rsid w:val="00FC664F"/>
    <w:rsid w:val="00FC69BC"/>
    <w:rsid w:val="00FC754F"/>
    <w:rsid w:val="00FC75DC"/>
    <w:rsid w:val="00FD063D"/>
    <w:rsid w:val="00FD50A2"/>
    <w:rsid w:val="00FE05C5"/>
    <w:rsid w:val="00FE1942"/>
    <w:rsid w:val="00FE1BCE"/>
    <w:rsid w:val="00FE2D99"/>
    <w:rsid w:val="00FE3E3D"/>
    <w:rsid w:val="00FE4489"/>
    <w:rsid w:val="00FE4D4B"/>
    <w:rsid w:val="00FE59B7"/>
    <w:rsid w:val="00FE6789"/>
    <w:rsid w:val="00FF471A"/>
    <w:rsid w:val="00FF54FA"/>
    <w:rsid w:val="00FF6195"/>
    <w:rsid w:val="00FF7882"/>
    <w:rsid w:val="00FF7C82"/>
    <w:rsid w:val="010D6029"/>
    <w:rsid w:val="01326F3B"/>
    <w:rsid w:val="01390BCC"/>
    <w:rsid w:val="0147778C"/>
    <w:rsid w:val="016C41A7"/>
    <w:rsid w:val="01840F42"/>
    <w:rsid w:val="01C310B3"/>
    <w:rsid w:val="01F12967"/>
    <w:rsid w:val="02013A6F"/>
    <w:rsid w:val="020B5D15"/>
    <w:rsid w:val="020E48AF"/>
    <w:rsid w:val="023C5046"/>
    <w:rsid w:val="02565662"/>
    <w:rsid w:val="029F6342"/>
    <w:rsid w:val="02B14812"/>
    <w:rsid w:val="02B71E87"/>
    <w:rsid w:val="02C26C3F"/>
    <w:rsid w:val="02C663CD"/>
    <w:rsid w:val="02F412E8"/>
    <w:rsid w:val="0388503D"/>
    <w:rsid w:val="040E19E6"/>
    <w:rsid w:val="041F6A66"/>
    <w:rsid w:val="04504BAA"/>
    <w:rsid w:val="045763CE"/>
    <w:rsid w:val="046D6C91"/>
    <w:rsid w:val="04A22F2C"/>
    <w:rsid w:val="04BC3FEE"/>
    <w:rsid w:val="04CE3D5C"/>
    <w:rsid w:val="04E3348B"/>
    <w:rsid w:val="04FA1928"/>
    <w:rsid w:val="05012B9D"/>
    <w:rsid w:val="05065269"/>
    <w:rsid w:val="051A0D14"/>
    <w:rsid w:val="054167ED"/>
    <w:rsid w:val="05675555"/>
    <w:rsid w:val="05817537"/>
    <w:rsid w:val="06026F99"/>
    <w:rsid w:val="06084181"/>
    <w:rsid w:val="062E0F1B"/>
    <w:rsid w:val="06377A6C"/>
    <w:rsid w:val="0645307D"/>
    <w:rsid w:val="064A191C"/>
    <w:rsid w:val="0671016D"/>
    <w:rsid w:val="0676372A"/>
    <w:rsid w:val="06B54659"/>
    <w:rsid w:val="06F37A6F"/>
    <w:rsid w:val="071E0EAA"/>
    <w:rsid w:val="072E4758"/>
    <w:rsid w:val="07382DF8"/>
    <w:rsid w:val="079D021A"/>
    <w:rsid w:val="07B05960"/>
    <w:rsid w:val="07C80D97"/>
    <w:rsid w:val="07F046C2"/>
    <w:rsid w:val="084767E0"/>
    <w:rsid w:val="087C330C"/>
    <w:rsid w:val="088651A4"/>
    <w:rsid w:val="08865690"/>
    <w:rsid w:val="088E0696"/>
    <w:rsid w:val="08BB7CD0"/>
    <w:rsid w:val="08E41D65"/>
    <w:rsid w:val="09614885"/>
    <w:rsid w:val="0967021B"/>
    <w:rsid w:val="09AB430E"/>
    <w:rsid w:val="09B554AF"/>
    <w:rsid w:val="09EE3789"/>
    <w:rsid w:val="0A091B50"/>
    <w:rsid w:val="0A3740D7"/>
    <w:rsid w:val="0A586EB2"/>
    <w:rsid w:val="0A7B121A"/>
    <w:rsid w:val="0AAB206E"/>
    <w:rsid w:val="0AD649FC"/>
    <w:rsid w:val="0AEC4F01"/>
    <w:rsid w:val="0B0566E3"/>
    <w:rsid w:val="0B357574"/>
    <w:rsid w:val="0B542FDE"/>
    <w:rsid w:val="0B5F68CE"/>
    <w:rsid w:val="0B6078E4"/>
    <w:rsid w:val="0B627FC0"/>
    <w:rsid w:val="0B685F35"/>
    <w:rsid w:val="0B9F2694"/>
    <w:rsid w:val="0BE74071"/>
    <w:rsid w:val="0BF429BC"/>
    <w:rsid w:val="0C022F4C"/>
    <w:rsid w:val="0C1C0FEB"/>
    <w:rsid w:val="0C287892"/>
    <w:rsid w:val="0C372D53"/>
    <w:rsid w:val="0C3D26EC"/>
    <w:rsid w:val="0C6566B2"/>
    <w:rsid w:val="0C860640"/>
    <w:rsid w:val="0C88602A"/>
    <w:rsid w:val="0CAF535A"/>
    <w:rsid w:val="0CB044F2"/>
    <w:rsid w:val="0D041124"/>
    <w:rsid w:val="0D1400D2"/>
    <w:rsid w:val="0D460B9B"/>
    <w:rsid w:val="0D6D7BE1"/>
    <w:rsid w:val="0D8632D7"/>
    <w:rsid w:val="0DA5383E"/>
    <w:rsid w:val="0DDA3736"/>
    <w:rsid w:val="0E042561"/>
    <w:rsid w:val="0E0D58BA"/>
    <w:rsid w:val="0E27579E"/>
    <w:rsid w:val="0E3F0579"/>
    <w:rsid w:val="0EF71D53"/>
    <w:rsid w:val="0F126B7C"/>
    <w:rsid w:val="0F953AA3"/>
    <w:rsid w:val="0FA06B0F"/>
    <w:rsid w:val="0FC23750"/>
    <w:rsid w:val="0FCD487B"/>
    <w:rsid w:val="0FE42313"/>
    <w:rsid w:val="0FEE2258"/>
    <w:rsid w:val="107E3486"/>
    <w:rsid w:val="109B7BB5"/>
    <w:rsid w:val="10BE2E9B"/>
    <w:rsid w:val="10C36F6B"/>
    <w:rsid w:val="10FD01FD"/>
    <w:rsid w:val="111D6882"/>
    <w:rsid w:val="11252F1A"/>
    <w:rsid w:val="11506E02"/>
    <w:rsid w:val="11683B30"/>
    <w:rsid w:val="117619C8"/>
    <w:rsid w:val="118916FB"/>
    <w:rsid w:val="119C1377"/>
    <w:rsid w:val="11BF549A"/>
    <w:rsid w:val="11C37D81"/>
    <w:rsid w:val="11C73FD2"/>
    <w:rsid w:val="11D1187E"/>
    <w:rsid w:val="11EA1B72"/>
    <w:rsid w:val="120E1C01"/>
    <w:rsid w:val="122D652B"/>
    <w:rsid w:val="122F5FE4"/>
    <w:rsid w:val="12301307"/>
    <w:rsid w:val="123F625E"/>
    <w:rsid w:val="1247211A"/>
    <w:rsid w:val="1263605C"/>
    <w:rsid w:val="12D15108"/>
    <w:rsid w:val="131F5B97"/>
    <w:rsid w:val="132D1193"/>
    <w:rsid w:val="136306F3"/>
    <w:rsid w:val="137F07FC"/>
    <w:rsid w:val="13886CFC"/>
    <w:rsid w:val="139466D9"/>
    <w:rsid w:val="139D79BC"/>
    <w:rsid w:val="13AF4D1D"/>
    <w:rsid w:val="13B33180"/>
    <w:rsid w:val="13C16884"/>
    <w:rsid w:val="13C34ADE"/>
    <w:rsid w:val="13DB154F"/>
    <w:rsid w:val="13EF5EBC"/>
    <w:rsid w:val="13F00BCF"/>
    <w:rsid w:val="140C03C2"/>
    <w:rsid w:val="140C5424"/>
    <w:rsid w:val="144E2A5F"/>
    <w:rsid w:val="14750C19"/>
    <w:rsid w:val="14AF0EEB"/>
    <w:rsid w:val="14E76398"/>
    <w:rsid w:val="14F11A91"/>
    <w:rsid w:val="14F61CAD"/>
    <w:rsid w:val="15591DB4"/>
    <w:rsid w:val="15671D54"/>
    <w:rsid w:val="157226C2"/>
    <w:rsid w:val="157F6DDF"/>
    <w:rsid w:val="15D22C36"/>
    <w:rsid w:val="15E17C21"/>
    <w:rsid w:val="16030BA0"/>
    <w:rsid w:val="162815F2"/>
    <w:rsid w:val="168D3CF3"/>
    <w:rsid w:val="169314D4"/>
    <w:rsid w:val="16933BA9"/>
    <w:rsid w:val="16A303BD"/>
    <w:rsid w:val="16C555A8"/>
    <w:rsid w:val="16DB7190"/>
    <w:rsid w:val="171B52D0"/>
    <w:rsid w:val="17296036"/>
    <w:rsid w:val="17337DBC"/>
    <w:rsid w:val="176C0251"/>
    <w:rsid w:val="17842277"/>
    <w:rsid w:val="17B67BAB"/>
    <w:rsid w:val="17B67D6F"/>
    <w:rsid w:val="17C36FE9"/>
    <w:rsid w:val="17D35071"/>
    <w:rsid w:val="18044CB5"/>
    <w:rsid w:val="18482809"/>
    <w:rsid w:val="18622D93"/>
    <w:rsid w:val="18927670"/>
    <w:rsid w:val="18A82297"/>
    <w:rsid w:val="18E92A80"/>
    <w:rsid w:val="18EA6564"/>
    <w:rsid w:val="190C374D"/>
    <w:rsid w:val="1910625E"/>
    <w:rsid w:val="191A64DA"/>
    <w:rsid w:val="19651B2C"/>
    <w:rsid w:val="196E5E45"/>
    <w:rsid w:val="19E46363"/>
    <w:rsid w:val="19FB3F2E"/>
    <w:rsid w:val="1A3B555D"/>
    <w:rsid w:val="1A7A42D7"/>
    <w:rsid w:val="1A910CF5"/>
    <w:rsid w:val="1A98348F"/>
    <w:rsid w:val="1AA04930"/>
    <w:rsid w:val="1AA749A0"/>
    <w:rsid w:val="1AA933C8"/>
    <w:rsid w:val="1AC35C7E"/>
    <w:rsid w:val="1AE35E18"/>
    <w:rsid w:val="1AF278A9"/>
    <w:rsid w:val="1B40570F"/>
    <w:rsid w:val="1B7B2B10"/>
    <w:rsid w:val="1B8D0547"/>
    <w:rsid w:val="1BA36500"/>
    <w:rsid w:val="1BC25F36"/>
    <w:rsid w:val="1BC36B3D"/>
    <w:rsid w:val="1BCA4DEA"/>
    <w:rsid w:val="1BDB2B53"/>
    <w:rsid w:val="1C3E520E"/>
    <w:rsid w:val="1C512E14"/>
    <w:rsid w:val="1C5716FE"/>
    <w:rsid w:val="1C656A1B"/>
    <w:rsid w:val="1C6C7C4F"/>
    <w:rsid w:val="1C7D3C0B"/>
    <w:rsid w:val="1C995A43"/>
    <w:rsid w:val="1C99656B"/>
    <w:rsid w:val="1CB02FB2"/>
    <w:rsid w:val="1CB32C74"/>
    <w:rsid w:val="1D381656"/>
    <w:rsid w:val="1D690CF3"/>
    <w:rsid w:val="1D76522A"/>
    <w:rsid w:val="1D7A13AA"/>
    <w:rsid w:val="1DD9462C"/>
    <w:rsid w:val="1E377E25"/>
    <w:rsid w:val="1E3A2F21"/>
    <w:rsid w:val="1E6A01BF"/>
    <w:rsid w:val="1E71779F"/>
    <w:rsid w:val="1E8E577A"/>
    <w:rsid w:val="1F1D6DB3"/>
    <w:rsid w:val="1F287B12"/>
    <w:rsid w:val="1F4C2429"/>
    <w:rsid w:val="1F7645AF"/>
    <w:rsid w:val="1F864856"/>
    <w:rsid w:val="1FAA6915"/>
    <w:rsid w:val="1FB07958"/>
    <w:rsid w:val="1FB66D36"/>
    <w:rsid w:val="1FB72055"/>
    <w:rsid w:val="1FC10184"/>
    <w:rsid w:val="1FE0798F"/>
    <w:rsid w:val="1FE76A79"/>
    <w:rsid w:val="1FE83A91"/>
    <w:rsid w:val="1FEA1BFA"/>
    <w:rsid w:val="200C7AD4"/>
    <w:rsid w:val="20616645"/>
    <w:rsid w:val="206A3A82"/>
    <w:rsid w:val="20735A50"/>
    <w:rsid w:val="20745325"/>
    <w:rsid w:val="20B10327"/>
    <w:rsid w:val="20CC243D"/>
    <w:rsid w:val="20D86778"/>
    <w:rsid w:val="20F32CAC"/>
    <w:rsid w:val="20FA30DE"/>
    <w:rsid w:val="21032F75"/>
    <w:rsid w:val="212842E0"/>
    <w:rsid w:val="212F6D9E"/>
    <w:rsid w:val="213D0DB0"/>
    <w:rsid w:val="21844D9A"/>
    <w:rsid w:val="21982E42"/>
    <w:rsid w:val="21A47E8B"/>
    <w:rsid w:val="21D87D1E"/>
    <w:rsid w:val="21FB3F4F"/>
    <w:rsid w:val="21FE0770"/>
    <w:rsid w:val="22094EF8"/>
    <w:rsid w:val="22203ED5"/>
    <w:rsid w:val="223E6CA0"/>
    <w:rsid w:val="224A4BC8"/>
    <w:rsid w:val="2256078F"/>
    <w:rsid w:val="22831554"/>
    <w:rsid w:val="229F0A7E"/>
    <w:rsid w:val="22A92FC0"/>
    <w:rsid w:val="22C94231"/>
    <w:rsid w:val="22E91FFA"/>
    <w:rsid w:val="22ED1CFA"/>
    <w:rsid w:val="235B5B3B"/>
    <w:rsid w:val="23782D02"/>
    <w:rsid w:val="23A245C8"/>
    <w:rsid w:val="23A5008B"/>
    <w:rsid w:val="241B1B9D"/>
    <w:rsid w:val="2483647E"/>
    <w:rsid w:val="24E32DFC"/>
    <w:rsid w:val="250F6AA4"/>
    <w:rsid w:val="25284178"/>
    <w:rsid w:val="252C3F4C"/>
    <w:rsid w:val="257C55A1"/>
    <w:rsid w:val="25916C79"/>
    <w:rsid w:val="25CF0929"/>
    <w:rsid w:val="25E847EB"/>
    <w:rsid w:val="264D08CA"/>
    <w:rsid w:val="264D4750"/>
    <w:rsid w:val="269F11FE"/>
    <w:rsid w:val="26AA7CF2"/>
    <w:rsid w:val="26BC7A25"/>
    <w:rsid w:val="270518A7"/>
    <w:rsid w:val="27C34284"/>
    <w:rsid w:val="27E22CAD"/>
    <w:rsid w:val="27EF3E04"/>
    <w:rsid w:val="28043B56"/>
    <w:rsid w:val="282835C4"/>
    <w:rsid w:val="284C7DB5"/>
    <w:rsid w:val="28652022"/>
    <w:rsid w:val="2869714F"/>
    <w:rsid w:val="286E4D4F"/>
    <w:rsid w:val="288107B8"/>
    <w:rsid w:val="28DC43AF"/>
    <w:rsid w:val="28E31299"/>
    <w:rsid w:val="28E374EB"/>
    <w:rsid w:val="290966B1"/>
    <w:rsid w:val="291E4173"/>
    <w:rsid w:val="293F1ED7"/>
    <w:rsid w:val="29437BE4"/>
    <w:rsid w:val="29461546"/>
    <w:rsid w:val="294A1318"/>
    <w:rsid w:val="295C30F4"/>
    <w:rsid w:val="29B9024C"/>
    <w:rsid w:val="29BA626C"/>
    <w:rsid w:val="29C516C1"/>
    <w:rsid w:val="29C82179"/>
    <w:rsid w:val="29CE03A5"/>
    <w:rsid w:val="2A08069A"/>
    <w:rsid w:val="2A133670"/>
    <w:rsid w:val="2A1B05EA"/>
    <w:rsid w:val="2AC5291C"/>
    <w:rsid w:val="2ACD73B5"/>
    <w:rsid w:val="2AEB08D9"/>
    <w:rsid w:val="2B1C6CE5"/>
    <w:rsid w:val="2B2D4A4E"/>
    <w:rsid w:val="2B2F07C6"/>
    <w:rsid w:val="2B312790"/>
    <w:rsid w:val="2B6D7540"/>
    <w:rsid w:val="2B755203"/>
    <w:rsid w:val="2B7A0D10"/>
    <w:rsid w:val="2B8D58FF"/>
    <w:rsid w:val="2BC8392B"/>
    <w:rsid w:val="2BCC5E39"/>
    <w:rsid w:val="2BF336BF"/>
    <w:rsid w:val="2C164F54"/>
    <w:rsid w:val="2C612AFE"/>
    <w:rsid w:val="2C936840"/>
    <w:rsid w:val="2C98263B"/>
    <w:rsid w:val="2CEA52EC"/>
    <w:rsid w:val="2CFA3055"/>
    <w:rsid w:val="2D2E0C20"/>
    <w:rsid w:val="2D30011C"/>
    <w:rsid w:val="2D3A5238"/>
    <w:rsid w:val="2D3E014B"/>
    <w:rsid w:val="2D583011"/>
    <w:rsid w:val="2D7D04F4"/>
    <w:rsid w:val="2DE4741A"/>
    <w:rsid w:val="2DED57AC"/>
    <w:rsid w:val="2E1F2371"/>
    <w:rsid w:val="2E530547"/>
    <w:rsid w:val="2E570BC5"/>
    <w:rsid w:val="2E5F5866"/>
    <w:rsid w:val="2E782484"/>
    <w:rsid w:val="2E8D55D0"/>
    <w:rsid w:val="2EB6171D"/>
    <w:rsid w:val="2EBA3D06"/>
    <w:rsid w:val="2ED55B28"/>
    <w:rsid w:val="2EE22478"/>
    <w:rsid w:val="2F2C155F"/>
    <w:rsid w:val="2F5F3521"/>
    <w:rsid w:val="2F9D6D28"/>
    <w:rsid w:val="3013052E"/>
    <w:rsid w:val="302D7F4C"/>
    <w:rsid w:val="30413F32"/>
    <w:rsid w:val="308C311F"/>
    <w:rsid w:val="30A76898"/>
    <w:rsid w:val="30C72811"/>
    <w:rsid w:val="30D342E9"/>
    <w:rsid w:val="30DF3E57"/>
    <w:rsid w:val="30E42053"/>
    <w:rsid w:val="31134149"/>
    <w:rsid w:val="3120277A"/>
    <w:rsid w:val="312A7DC4"/>
    <w:rsid w:val="31673DB0"/>
    <w:rsid w:val="317F3B29"/>
    <w:rsid w:val="31D92FC2"/>
    <w:rsid w:val="320140BB"/>
    <w:rsid w:val="3236166F"/>
    <w:rsid w:val="325265F6"/>
    <w:rsid w:val="326C67A3"/>
    <w:rsid w:val="32904FFC"/>
    <w:rsid w:val="329109B7"/>
    <w:rsid w:val="32C74721"/>
    <w:rsid w:val="32DD0471"/>
    <w:rsid w:val="33057A05"/>
    <w:rsid w:val="332655BD"/>
    <w:rsid w:val="334C2057"/>
    <w:rsid w:val="33685E41"/>
    <w:rsid w:val="336F6D78"/>
    <w:rsid w:val="33815784"/>
    <w:rsid w:val="338626B9"/>
    <w:rsid w:val="338F6570"/>
    <w:rsid w:val="33D757E5"/>
    <w:rsid w:val="33E029E0"/>
    <w:rsid w:val="33E3258B"/>
    <w:rsid w:val="33F56325"/>
    <w:rsid w:val="341B40B2"/>
    <w:rsid w:val="344918B1"/>
    <w:rsid w:val="345937DD"/>
    <w:rsid w:val="34617F71"/>
    <w:rsid w:val="34B3188E"/>
    <w:rsid w:val="34BB1FF4"/>
    <w:rsid w:val="34BB334E"/>
    <w:rsid w:val="34C93A39"/>
    <w:rsid w:val="34D348B8"/>
    <w:rsid w:val="35305866"/>
    <w:rsid w:val="35357321"/>
    <w:rsid w:val="35510676"/>
    <w:rsid w:val="35B83146"/>
    <w:rsid w:val="35CC75C3"/>
    <w:rsid w:val="35D24B6F"/>
    <w:rsid w:val="35DF701A"/>
    <w:rsid w:val="36206AB6"/>
    <w:rsid w:val="36683597"/>
    <w:rsid w:val="36A55DE0"/>
    <w:rsid w:val="36B96B1A"/>
    <w:rsid w:val="36C30C92"/>
    <w:rsid w:val="36F6263B"/>
    <w:rsid w:val="370451FC"/>
    <w:rsid w:val="371B2546"/>
    <w:rsid w:val="37487677"/>
    <w:rsid w:val="375872F6"/>
    <w:rsid w:val="377A0694"/>
    <w:rsid w:val="3780436F"/>
    <w:rsid w:val="379320DC"/>
    <w:rsid w:val="37C42558"/>
    <w:rsid w:val="38267406"/>
    <w:rsid w:val="38303DCF"/>
    <w:rsid w:val="3833331E"/>
    <w:rsid w:val="38613F89"/>
    <w:rsid w:val="38636E66"/>
    <w:rsid w:val="386B1929"/>
    <w:rsid w:val="389E1175"/>
    <w:rsid w:val="38B870EE"/>
    <w:rsid w:val="3945649B"/>
    <w:rsid w:val="39A03EED"/>
    <w:rsid w:val="39A12932"/>
    <w:rsid w:val="39BC591B"/>
    <w:rsid w:val="39C761FC"/>
    <w:rsid w:val="39DF785B"/>
    <w:rsid w:val="3A1D7D60"/>
    <w:rsid w:val="3A1F310B"/>
    <w:rsid w:val="3A514545"/>
    <w:rsid w:val="3A5C534F"/>
    <w:rsid w:val="3A5E7CCF"/>
    <w:rsid w:val="3AD664B9"/>
    <w:rsid w:val="3B2D06E4"/>
    <w:rsid w:val="3B2D594D"/>
    <w:rsid w:val="3B710987"/>
    <w:rsid w:val="3B8763FC"/>
    <w:rsid w:val="3B8A6DBF"/>
    <w:rsid w:val="3BD7738D"/>
    <w:rsid w:val="3BDA67BA"/>
    <w:rsid w:val="3BE00734"/>
    <w:rsid w:val="3BE07516"/>
    <w:rsid w:val="3C412D1C"/>
    <w:rsid w:val="3C47398F"/>
    <w:rsid w:val="3C7C3A87"/>
    <w:rsid w:val="3CA70E82"/>
    <w:rsid w:val="3CBA3BB5"/>
    <w:rsid w:val="3CC73A88"/>
    <w:rsid w:val="3CC84029"/>
    <w:rsid w:val="3CD34851"/>
    <w:rsid w:val="3D217403"/>
    <w:rsid w:val="3D256FBE"/>
    <w:rsid w:val="3D2C2220"/>
    <w:rsid w:val="3D436353"/>
    <w:rsid w:val="3D671155"/>
    <w:rsid w:val="3D9B0FDA"/>
    <w:rsid w:val="3DB35D92"/>
    <w:rsid w:val="3DB65640"/>
    <w:rsid w:val="3DD10FD2"/>
    <w:rsid w:val="3E224FE8"/>
    <w:rsid w:val="3EAF751B"/>
    <w:rsid w:val="3ED656D0"/>
    <w:rsid w:val="3F4406AE"/>
    <w:rsid w:val="3F4C1732"/>
    <w:rsid w:val="3F544847"/>
    <w:rsid w:val="3F5E56C6"/>
    <w:rsid w:val="3F870779"/>
    <w:rsid w:val="3FFE08B0"/>
    <w:rsid w:val="401A339B"/>
    <w:rsid w:val="402D7BDC"/>
    <w:rsid w:val="404706E3"/>
    <w:rsid w:val="4063235D"/>
    <w:rsid w:val="40635477"/>
    <w:rsid w:val="40911294"/>
    <w:rsid w:val="40B2013E"/>
    <w:rsid w:val="40CC2580"/>
    <w:rsid w:val="40F728B6"/>
    <w:rsid w:val="40F90670"/>
    <w:rsid w:val="411E510D"/>
    <w:rsid w:val="41C335A0"/>
    <w:rsid w:val="41D81760"/>
    <w:rsid w:val="420F40D5"/>
    <w:rsid w:val="424D3ACD"/>
    <w:rsid w:val="425E35DB"/>
    <w:rsid w:val="428242CB"/>
    <w:rsid w:val="42884F34"/>
    <w:rsid w:val="428C16CC"/>
    <w:rsid w:val="42ED6D20"/>
    <w:rsid w:val="4311359D"/>
    <w:rsid w:val="431467C7"/>
    <w:rsid w:val="43481B01"/>
    <w:rsid w:val="434A2ACC"/>
    <w:rsid w:val="4379360A"/>
    <w:rsid w:val="43D65519"/>
    <w:rsid w:val="43DF4E9A"/>
    <w:rsid w:val="43F72B4C"/>
    <w:rsid w:val="43FB0B02"/>
    <w:rsid w:val="44013621"/>
    <w:rsid w:val="44153C47"/>
    <w:rsid w:val="445A24AC"/>
    <w:rsid w:val="44F41012"/>
    <w:rsid w:val="44FE2CA4"/>
    <w:rsid w:val="450F4A4B"/>
    <w:rsid w:val="455A3783"/>
    <w:rsid w:val="458145DA"/>
    <w:rsid w:val="45A00B5A"/>
    <w:rsid w:val="45AA1D44"/>
    <w:rsid w:val="45CF78C3"/>
    <w:rsid w:val="45D264C6"/>
    <w:rsid w:val="46015C74"/>
    <w:rsid w:val="461C2959"/>
    <w:rsid w:val="4676381D"/>
    <w:rsid w:val="46876EFC"/>
    <w:rsid w:val="46911D1D"/>
    <w:rsid w:val="46940DD5"/>
    <w:rsid w:val="469C4D0D"/>
    <w:rsid w:val="46C824F2"/>
    <w:rsid w:val="46CC73B9"/>
    <w:rsid w:val="46DD4F4D"/>
    <w:rsid w:val="46F96400"/>
    <w:rsid w:val="47172C63"/>
    <w:rsid w:val="472A046E"/>
    <w:rsid w:val="472C45CF"/>
    <w:rsid w:val="474D0146"/>
    <w:rsid w:val="47665188"/>
    <w:rsid w:val="478F7B6A"/>
    <w:rsid w:val="47AA70F0"/>
    <w:rsid w:val="47CB141F"/>
    <w:rsid w:val="481903DC"/>
    <w:rsid w:val="4827738B"/>
    <w:rsid w:val="49227764"/>
    <w:rsid w:val="4930063E"/>
    <w:rsid w:val="495A4719"/>
    <w:rsid w:val="49906437"/>
    <w:rsid w:val="49A308A5"/>
    <w:rsid w:val="49B61E10"/>
    <w:rsid w:val="4A1C33AB"/>
    <w:rsid w:val="4A286032"/>
    <w:rsid w:val="4A2D0CC3"/>
    <w:rsid w:val="4A314103"/>
    <w:rsid w:val="4A4551BE"/>
    <w:rsid w:val="4A75577B"/>
    <w:rsid w:val="4A795210"/>
    <w:rsid w:val="4AA8171D"/>
    <w:rsid w:val="4ABB1C1E"/>
    <w:rsid w:val="4AD01F50"/>
    <w:rsid w:val="4AE50AE4"/>
    <w:rsid w:val="4B04688A"/>
    <w:rsid w:val="4B0D6B9A"/>
    <w:rsid w:val="4B5605A3"/>
    <w:rsid w:val="4B6A09C0"/>
    <w:rsid w:val="4B702A09"/>
    <w:rsid w:val="4B8A1D1C"/>
    <w:rsid w:val="4B947967"/>
    <w:rsid w:val="4BAD339F"/>
    <w:rsid w:val="4BAF3531"/>
    <w:rsid w:val="4BB67446"/>
    <w:rsid w:val="4BBB7051"/>
    <w:rsid w:val="4BC00705"/>
    <w:rsid w:val="4BCB7FCD"/>
    <w:rsid w:val="4C074547"/>
    <w:rsid w:val="4C3570DB"/>
    <w:rsid w:val="4C3B2B23"/>
    <w:rsid w:val="4CF30EF4"/>
    <w:rsid w:val="4D07739D"/>
    <w:rsid w:val="4D2012BA"/>
    <w:rsid w:val="4D3A48D8"/>
    <w:rsid w:val="4D437238"/>
    <w:rsid w:val="4D6A7906"/>
    <w:rsid w:val="4D6E309E"/>
    <w:rsid w:val="4D73233C"/>
    <w:rsid w:val="4D8908D3"/>
    <w:rsid w:val="4D924C82"/>
    <w:rsid w:val="4DAE72B9"/>
    <w:rsid w:val="4DBF1A26"/>
    <w:rsid w:val="4DE900ED"/>
    <w:rsid w:val="4DF06083"/>
    <w:rsid w:val="4E3A10AC"/>
    <w:rsid w:val="4E7B39A7"/>
    <w:rsid w:val="4F0B69B3"/>
    <w:rsid w:val="4F1F09CE"/>
    <w:rsid w:val="4F387AD1"/>
    <w:rsid w:val="4F6118F8"/>
    <w:rsid w:val="4F91170B"/>
    <w:rsid w:val="4FBF2ED5"/>
    <w:rsid w:val="501E1FFA"/>
    <w:rsid w:val="506B6176"/>
    <w:rsid w:val="50790A06"/>
    <w:rsid w:val="50811B32"/>
    <w:rsid w:val="51025EB1"/>
    <w:rsid w:val="512A365A"/>
    <w:rsid w:val="513A52BD"/>
    <w:rsid w:val="51475FBA"/>
    <w:rsid w:val="516335BB"/>
    <w:rsid w:val="516C3454"/>
    <w:rsid w:val="521072FC"/>
    <w:rsid w:val="521C6924"/>
    <w:rsid w:val="526A1C3E"/>
    <w:rsid w:val="527841B4"/>
    <w:rsid w:val="52872B99"/>
    <w:rsid w:val="5298396C"/>
    <w:rsid w:val="52C1589F"/>
    <w:rsid w:val="52E4399A"/>
    <w:rsid w:val="52F72945"/>
    <w:rsid w:val="538B570D"/>
    <w:rsid w:val="539A32BF"/>
    <w:rsid w:val="53AD4840"/>
    <w:rsid w:val="53B06098"/>
    <w:rsid w:val="53B86B6C"/>
    <w:rsid w:val="53F4774F"/>
    <w:rsid w:val="53FC1FC4"/>
    <w:rsid w:val="540D006C"/>
    <w:rsid w:val="541859EC"/>
    <w:rsid w:val="54331F58"/>
    <w:rsid w:val="543F11CA"/>
    <w:rsid w:val="546B69EA"/>
    <w:rsid w:val="5487756A"/>
    <w:rsid w:val="54953247"/>
    <w:rsid w:val="54A56E17"/>
    <w:rsid w:val="552E1D8D"/>
    <w:rsid w:val="553615DD"/>
    <w:rsid w:val="55371F87"/>
    <w:rsid w:val="554F516B"/>
    <w:rsid w:val="55502F40"/>
    <w:rsid w:val="555329C4"/>
    <w:rsid w:val="559556FD"/>
    <w:rsid w:val="559A284E"/>
    <w:rsid w:val="55C54833"/>
    <w:rsid w:val="55EA638A"/>
    <w:rsid w:val="56293138"/>
    <w:rsid w:val="56472786"/>
    <w:rsid w:val="5667373B"/>
    <w:rsid w:val="56A55982"/>
    <w:rsid w:val="56AC74F2"/>
    <w:rsid w:val="56B84752"/>
    <w:rsid w:val="56F97D1E"/>
    <w:rsid w:val="57127E1A"/>
    <w:rsid w:val="57592F5F"/>
    <w:rsid w:val="576158FB"/>
    <w:rsid w:val="577505E9"/>
    <w:rsid w:val="57984065"/>
    <w:rsid w:val="57AA2D0C"/>
    <w:rsid w:val="57C53081"/>
    <w:rsid w:val="58483E59"/>
    <w:rsid w:val="584E7888"/>
    <w:rsid w:val="585C4369"/>
    <w:rsid w:val="58D34F1F"/>
    <w:rsid w:val="592129AE"/>
    <w:rsid w:val="59266B6D"/>
    <w:rsid w:val="59494E72"/>
    <w:rsid w:val="595219A0"/>
    <w:rsid w:val="59821EFA"/>
    <w:rsid w:val="599974C0"/>
    <w:rsid w:val="59C046C9"/>
    <w:rsid w:val="59EF5441"/>
    <w:rsid w:val="59FE4AFC"/>
    <w:rsid w:val="5A064591"/>
    <w:rsid w:val="5A511C57"/>
    <w:rsid w:val="5A5B48C2"/>
    <w:rsid w:val="5A6951F3"/>
    <w:rsid w:val="5ACE2385"/>
    <w:rsid w:val="5AFA5E4B"/>
    <w:rsid w:val="5B032705"/>
    <w:rsid w:val="5B0F614B"/>
    <w:rsid w:val="5B501F0F"/>
    <w:rsid w:val="5B7D1443"/>
    <w:rsid w:val="5B9067AF"/>
    <w:rsid w:val="5BB95946"/>
    <w:rsid w:val="5BB9795A"/>
    <w:rsid w:val="5BCB0B78"/>
    <w:rsid w:val="5BD533C5"/>
    <w:rsid w:val="5BDA3AC8"/>
    <w:rsid w:val="5BE6039F"/>
    <w:rsid w:val="5BEF75D0"/>
    <w:rsid w:val="5BF44F90"/>
    <w:rsid w:val="5C105AC0"/>
    <w:rsid w:val="5C124582"/>
    <w:rsid w:val="5C1B3A0C"/>
    <w:rsid w:val="5C606290"/>
    <w:rsid w:val="5C66129C"/>
    <w:rsid w:val="5C7259AC"/>
    <w:rsid w:val="5D096819"/>
    <w:rsid w:val="5D1B0B4C"/>
    <w:rsid w:val="5D414205"/>
    <w:rsid w:val="5D9F2742"/>
    <w:rsid w:val="5DA05CB6"/>
    <w:rsid w:val="5DB81DEE"/>
    <w:rsid w:val="5DDF623C"/>
    <w:rsid w:val="5E005E6E"/>
    <w:rsid w:val="5E4D4038"/>
    <w:rsid w:val="5E6C5D7A"/>
    <w:rsid w:val="5E6F57D2"/>
    <w:rsid w:val="5E7A5C21"/>
    <w:rsid w:val="5E9F5687"/>
    <w:rsid w:val="5EA70098"/>
    <w:rsid w:val="5EB20CB2"/>
    <w:rsid w:val="5EEE3517"/>
    <w:rsid w:val="5F13572D"/>
    <w:rsid w:val="5F160716"/>
    <w:rsid w:val="5F356467"/>
    <w:rsid w:val="5F6E54B0"/>
    <w:rsid w:val="5F7654A3"/>
    <w:rsid w:val="5F7F5E28"/>
    <w:rsid w:val="5FCD6066"/>
    <w:rsid w:val="5FFA3939"/>
    <w:rsid w:val="60124A00"/>
    <w:rsid w:val="6022461F"/>
    <w:rsid w:val="60295171"/>
    <w:rsid w:val="60387C3E"/>
    <w:rsid w:val="60566219"/>
    <w:rsid w:val="60765C53"/>
    <w:rsid w:val="60831ABD"/>
    <w:rsid w:val="60BB1279"/>
    <w:rsid w:val="60C73E40"/>
    <w:rsid w:val="60D01E8A"/>
    <w:rsid w:val="60F31CBA"/>
    <w:rsid w:val="61013EFF"/>
    <w:rsid w:val="61293F35"/>
    <w:rsid w:val="61371BA7"/>
    <w:rsid w:val="61646714"/>
    <w:rsid w:val="624B15F6"/>
    <w:rsid w:val="62522A10"/>
    <w:rsid w:val="62525E42"/>
    <w:rsid w:val="62642F32"/>
    <w:rsid w:val="62685D90"/>
    <w:rsid w:val="6274574B"/>
    <w:rsid w:val="62C05BCC"/>
    <w:rsid w:val="62E33669"/>
    <w:rsid w:val="630062FA"/>
    <w:rsid w:val="63310878"/>
    <w:rsid w:val="63454A4D"/>
    <w:rsid w:val="63497970"/>
    <w:rsid w:val="634C0CCC"/>
    <w:rsid w:val="634D1C25"/>
    <w:rsid w:val="63500CFE"/>
    <w:rsid w:val="635A112B"/>
    <w:rsid w:val="63B107F5"/>
    <w:rsid w:val="63CE7B94"/>
    <w:rsid w:val="63E562C2"/>
    <w:rsid w:val="641D193C"/>
    <w:rsid w:val="64294841"/>
    <w:rsid w:val="6459506F"/>
    <w:rsid w:val="64754794"/>
    <w:rsid w:val="64A431A0"/>
    <w:rsid w:val="64AC114E"/>
    <w:rsid w:val="64BE010E"/>
    <w:rsid w:val="64BF74AD"/>
    <w:rsid w:val="64DE4A50"/>
    <w:rsid w:val="64E275B7"/>
    <w:rsid w:val="65287FBB"/>
    <w:rsid w:val="65533EF0"/>
    <w:rsid w:val="655B0A5C"/>
    <w:rsid w:val="65946E6D"/>
    <w:rsid w:val="65A81AA0"/>
    <w:rsid w:val="65C8265E"/>
    <w:rsid w:val="65FC40C7"/>
    <w:rsid w:val="66067D9A"/>
    <w:rsid w:val="66081C4A"/>
    <w:rsid w:val="660C4E9E"/>
    <w:rsid w:val="6612673F"/>
    <w:rsid w:val="666F4353"/>
    <w:rsid w:val="66810EAE"/>
    <w:rsid w:val="66C27892"/>
    <w:rsid w:val="66F02910"/>
    <w:rsid w:val="67057CC5"/>
    <w:rsid w:val="67063661"/>
    <w:rsid w:val="671D7772"/>
    <w:rsid w:val="67433648"/>
    <w:rsid w:val="67684B18"/>
    <w:rsid w:val="677335A1"/>
    <w:rsid w:val="679B2B45"/>
    <w:rsid w:val="67C92C57"/>
    <w:rsid w:val="67CA4DF7"/>
    <w:rsid w:val="67D14C52"/>
    <w:rsid w:val="68012BCD"/>
    <w:rsid w:val="686524A0"/>
    <w:rsid w:val="68AB6EB0"/>
    <w:rsid w:val="69064C5E"/>
    <w:rsid w:val="69106B36"/>
    <w:rsid w:val="69201173"/>
    <w:rsid w:val="693F6886"/>
    <w:rsid w:val="69704AFB"/>
    <w:rsid w:val="69A05DD2"/>
    <w:rsid w:val="69AD50D5"/>
    <w:rsid w:val="69B61AD7"/>
    <w:rsid w:val="69BB6534"/>
    <w:rsid w:val="69C65E7D"/>
    <w:rsid w:val="69DA7C93"/>
    <w:rsid w:val="69FC7894"/>
    <w:rsid w:val="6A5A6906"/>
    <w:rsid w:val="6A631B86"/>
    <w:rsid w:val="6B092761"/>
    <w:rsid w:val="6B35423D"/>
    <w:rsid w:val="6B386B18"/>
    <w:rsid w:val="6B5E25AF"/>
    <w:rsid w:val="6B916358"/>
    <w:rsid w:val="6BB364C8"/>
    <w:rsid w:val="6BB90FAB"/>
    <w:rsid w:val="6BBB3287"/>
    <w:rsid w:val="6BF568E6"/>
    <w:rsid w:val="6C326A9A"/>
    <w:rsid w:val="6C3F34B6"/>
    <w:rsid w:val="6C4854AD"/>
    <w:rsid w:val="6C4F132E"/>
    <w:rsid w:val="6C827815"/>
    <w:rsid w:val="6C8C2F85"/>
    <w:rsid w:val="6C953CCB"/>
    <w:rsid w:val="6CB30C91"/>
    <w:rsid w:val="6CD41B88"/>
    <w:rsid w:val="6D373CCB"/>
    <w:rsid w:val="6D4D2752"/>
    <w:rsid w:val="6D7E3CFC"/>
    <w:rsid w:val="6D8A2361"/>
    <w:rsid w:val="6DFB2B6F"/>
    <w:rsid w:val="6E251CF8"/>
    <w:rsid w:val="6E4678CD"/>
    <w:rsid w:val="6E470F4F"/>
    <w:rsid w:val="6E890573"/>
    <w:rsid w:val="6EDB421F"/>
    <w:rsid w:val="6F0E6312"/>
    <w:rsid w:val="6F10671F"/>
    <w:rsid w:val="6F375468"/>
    <w:rsid w:val="6F4B1580"/>
    <w:rsid w:val="6F8F7052"/>
    <w:rsid w:val="6FFA2E4B"/>
    <w:rsid w:val="701E6E74"/>
    <w:rsid w:val="7020414E"/>
    <w:rsid w:val="70B55A65"/>
    <w:rsid w:val="71125845"/>
    <w:rsid w:val="712B01B1"/>
    <w:rsid w:val="714670BD"/>
    <w:rsid w:val="71514A07"/>
    <w:rsid w:val="71546D5B"/>
    <w:rsid w:val="71566E05"/>
    <w:rsid w:val="71832385"/>
    <w:rsid w:val="71975E81"/>
    <w:rsid w:val="71A54399"/>
    <w:rsid w:val="71CD3E62"/>
    <w:rsid w:val="71EF251F"/>
    <w:rsid w:val="720E644D"/>
    <w:rsid w:val="7256750B"/>
    <w:rsid w:val="726056E6"/>
    <w:rsid w:val="72606A84"/>
    <w:rsid w:val="727A7B45"/>
    <w:rsid w:val="727D3192"/>
    <w:rsid w:val="728D59CF"/>
    <w:rsid w:val="72A02B79"/>
    <w:rsid w:val="72CA55A5"/>
    <w:rsid w:val="72DB49AB"/>
    <w:rsid w:val="72E97CCF"/>
    <w:rsid w:val="72F60431"/>
    <w:rsid w:val="72FE6F11"/>
    <w:rsid w:val="731243E4"/>
    <w:rsid w:val="739A5FC5"/>
    <w:rsid w:val="745F0EBB"/>
    <w:rsid w:val="74604CCB"/>
    <w:rsid w:val="74681AA7"/>
    <w:rsid w:val="74815D3E"/>
    <w:rsid w:val="74B54B5C"/>
    <w:rsid w:val="74C838E9"/>
    <w:rsid w:val="74DC4AE7"/>
    <w:rsid w:val="74E474F8"/>
    <w:rsid w:val="74FE788C"/>
    <w:rsid w:val="75061C43"/>
    <w:rsid w:val="756643B1"/>
    <w:rsid w:val="756920F3"/>
    <w:rsid w:val="75865690"/>
    <w:rsid w:val="75AD62B1"/>
    <w:rsid w:val="75E342E9"/>
    <w:rsid w:val="760360A4"/>
    <w:rsid w:val="76083BDC"/>
    <w:rsid w:val="76487F5B"/>
    <w:rsid w:val="765029A7"/>
    <w:rsid w:val="76620718"/>
    <w:rsid w:val="766A1C03"/>
    <w:rsid w:val="7675458B"/>
    <w:rsid w:val="76960CC6"/>
    <w:rsid w:val="770B6B94"/>
    <w:rsid w:val="772E7BF1"/>
    <w:rsid w:val="774906BE"/>
    <w:rsid w:val="774C464F"/>
    <w:rsid w:val="774D7CD0"/>
    <w:rsid w:val="774E77F3"/>
    <w:rsid w:val="775C3CBE"/>
    <w:rsid w:val="778631FE"/>
    <w:rsid w:val="77C003C3"/>
    <w:rsid w:val="77CA50CB"/>
    <w:rsid w:val="781B6963"/>
    <w:rsid w:val="781F0E7E"/>
    <w:rsid w:val="782C29C5"/>
    <w:rsid w:val="78490CE3"/>
    <w:rsid w:val="78523A62"/>
    <w:rsid w:val="785B4326"/>
    <w:rsid w:val="7875067F"/>
    <w:rsid w:val="787A6905"/>
    <w:rsid w:val="78822427"/>
    <w:rsid w:val="789B5B22"/>
    <w:rsid w:val="78A3591C"/>
    <w:rsid w:val="78C338C8"/>
    <w:rsid w:val="78CA085E"/>
    <w:rsid w:val="78CE0BEB"/>
    <w:rsid w:val="78D930EC"/>
    <w:rsid w:val="78D94DA3"/>
    <w:rsid w:val="78DD156C"/>
    <w:rsid w:val="78EC1094"/>
    <w:rsid w:val="78F06817"/>
    <w:rsid w:val="78F87A16"/>
    <w:rsid w:val="792C4115"/>
    <w:rsid w:val="79387AF1"/>
    <w:rsid w:val="79456D2E"/>
    <w:rsid w:val="795409C4"/>
    <w:rsid w:val="798543FF"/>
    <w:rsid w:val="798A0078"/>
    <w:rsid w:val="79AD6A52"/>
    <w:rsid w:val="79E461EC"/>
    <w:rsid w:val="79FD6A4D"/>
    <w:rsid w:val="7A0D5EC0"/>
    <w:rsid w:val="7A2B76DE"/>
    <w:rsid w:val="7A4B20FB"/>
    <w:rsid w:val="7AB876C8"/>
    <w:rsid w:val="7ABD0D40"/>
    <w:rsid w:val="7B1D2C4C"/>
    <w:rsid w:val="7BE21ABB"/>
    <w:rsid w:val="7BE94360"/>
    <w:rsid w:val="7C444D20"/>
    <w:rsid w:val="7C5156D3"/>
    <w:rsid w:val="7C6418B3"/>
    <w:rsid w:val="7CB744A6"/>
    <w:rsid w:val="7CD16681"/>
    <w:rsid w:val="7CD76621"/>
    <w:rsid w:val="7CEC5AE4"/>
    <w:rsid w:val="7D16460A"/>
    <w:rsid w:val="7D1A5A2C"/>
    <w:rsid w:val="7D1C5948"/>
    <w:rsid w:val="7D1F0ACE"/>
    <w:rsid w:val="7D524231"/>
    <w:rsid w:val="7D94130C"/>
    <w:rsid w:val="7DC01C30"/>
    <w:rsid w:val="7E0D5D12"/>
    <w:rsid w:val="7E1803F3"/>
    <w:rsid w:val="7E1C0C48"/>
    <w:rsid w:val="7E2D0162"/>
    <w:rsid w:val="7E391240"/>
    <w:rsid w:val="7E5D3099"/>
    <w:rsid w:val="7E5F4093"/>
    <w:rsid w:val="7E8A5720"/>
    <w:rsid w:val="7E9C6BBD"/>
    <w:rsid w:val="7EAF0A09"/>
    <w:rsid w:val="7EFE1AFE"/>
    <w:rsid w:val="7F32069B"/>
    <w:rsid w:val="7F4F6CC4"/>
    <w:rsid w:val="7F8967A2"/>
    <w:rsid w:val="7F8B7CD7"/>
    <w:rsid w:val="7FA16445"/>
    <w:rsid w:val="7FE7012A"/>
    <w:rsid w:val="7FF761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jc w:val="center"/>
      <w:outlineLvl w:val="0"/>
    </w:pPr>
    <w:rPr>
      <w:rFonts w:ascii="Calibri" w:eastAsia="Calibri"/>
      <w:b/>
      <w:bCs/>
    </w:rPr>
  </w:style>
  <w:style w:type="paragraph" w:styleId="4">
    <w:name w:val="heading 2"/>
    <w:basedOn w:val="1"/>
    <w:next w:val="1"/>
    <w:link w:val="71"/>
    <w:qFormat/>
    <w:uiPriority w:val="0"/>
    <w:pPr>
      <w:keepNext/>
      <w:keepLines/>
      <w:spacing w:before="260" w:beforeLines="0" w:after="260" w:afterLines="0" w:line="415" w:lineRule="auto"/>
      <w:outlineLvl w:val="1"/>
    </w:pPr>
    <w:rPr>
      <w:rFonts w:ascii="宋体,Verdana,Arial" w:hAnsi="宋体,Verdana,Arial" w:eastAsia="Cambria"/>
      <w:b/>
      <w:bCs/>
      <w:sz w:val="32"/>
      <w:szCs w:val="32"/>
    </w:rPr>
  </w:style>
  <w:style w:type="paragraph" w:styleId="5">
    <w:name w:val="heading 3"/>
    <w:basedOn w:val="1"/>
    <w:next w:val="1"/>
    <w:link w:val="72"/>
    <w:qFormat/>
    <w:uiPriority w:val="0"/>
    <w:pPr>
      <w:keepNext/>
      <w:keepLines/>
      <w:spacing w:before="260" w:beforeLines="0" w:after="260" w:afterLines="0" w:line="415" w:lineRule="auto"/>
      <w:outlineLvl w:val="2"/>
    </w:pPr>
    <w:rPr>
      <w:rFonts w:eastAsia="Cambria"/>
      <w:b/>
      <w:bCs/>
      <w:sz w:val="32"/>
      <w:szCs w:val="32"/>
    </w:rPr>
  </w:style>
  <w:style w:type="paragraph" w:styleId="6">
    <w:name w:val="heading 4"/>
    <w:basedOn w:val="1"/>
    <w:next w:val="1"/>
    <w:link w:val="73"/>
    <w:qFormat/>
    <w:uiPriority w:val="0"/>
    <w:pPr>
      <w:keepNext/>
      <w:keepLines/>
      <w:spacing w:before="280" w:beforeLines="0" w:after="290" w:afterLines="0" w:line="374" w:lineRule="auto"/>
      <w:outlineLvl w:val="3"/>
    </w:pPr>
    <w:rPr>
      <w:rFonts w:ascii="宋体,Verdana,Arial" w:hAnsi="宋体,Verdana,Arial" w:eastAsia="Cambria"/>
      <w:b/>
      <w:bCs/>
      <w:sz w:val="28"/>
      <w:szCs w:val="28"/>
    </w:rPr>
  </w:style>
  <w:style w:type="paragraph" w:styleId="7">
    <w:name w:val="heading 5"/>
    <w:basedOn w:val="1"/>
    <w:next w:val="1"/>
    <w:link w:val="74"/>
    <w:qFormat/>
    <w:uiPriority w:val="0"/>
    <w:pPr>
      <w:keepNext/>
      <w:keepLines/>
      <w:spacing w:before="280" w:beforeLines="0" w:after="290" w:afterLines="0" w:line="374" w:lineRule="auto"/>
      <w:outlineLvl w:val="4"/>
    </w:pPr>
    <w:rPr>
      <w:rFonts w:eastAsia="Cambria"/>
      <w:b/>
      <w:bCs/>
      <w:sz w:val="28"/>
      <w:szCs w:val="28"/>
    </w:rPr>
  </w:style>
  <w:style w:type="paragraph" w:styleId="8">
    <w:name w:val="heading 6"/>
    <w:basedOn w:val="1"/>
    <w:next w:val="1"/>
    <w:link w:val="75"/>
    <w:qFormat/>
    <w:uiPriority w:val="0"/>
    <w:pPr>
      <w:widowControl/>
      <w:tabs>
        <w:tab w:val="left" w:pos="765"/>
      </w:tabs>
      <w:autoSpaceDE w:val="0"/>
      <w:autoSpaceDN w:val="0"/>
      <w:adjustRightInd w:val="0"/>
      <w:spacing w:line="360" w:lineRule="auto"/>
      <w:ind w:left="1134" w:hanging="680"/>
      <w:jc w:val="left"/>
      <w:outlineLvl w:val="5"/>
    </w:pPr>
    <w:rPr>
      <w:rFonts w:ascii="Courier New" w:hAnsi="Courier New" w:eastAsia="ˎ̥"/>
      <w:kern w:val="0"/>
      <w:szCs w:val="21"/>
    </w:rPr>
  </w:style>
  <w:style w:type="paragraph" w:styleId="9">
    <w:name w:val="heading 7"/>
    <w:basedOn w:val="1"/>
    <w:next w:val="1"/>
    <w:link w:val="76"/>
    <w:qFormat/>
    <w:uiPriority w:val="0"/>
    <w:pPr>
      <w:widowControl/>
      <w:tabs>
        <w:tab w:val="left" w:pos="765"/>
      </w:tabs>
      <w:autoSpaceDE w:val="0"/>
      <w:autoSpaceDN w:val="0"/>
      <w:adjustRightInd w:val="0"/>
      <w:spacing w:line="360" w:lineRule="auto"/>
      <w:ind w:left="1134" w:hanging="680"/>
      <w:jc w:val="left"/>
      <w:outlineLvl w:val="6"/>
    </w:pPr>
    <w:rPr>
      <w:rFonts w:ascii="Courier New" w:hAnsi="Courier New" w:eastAsia="ˎ̥"/>
      <w:kern w:val="0"/>
      <w:szCs w:val="21"/>
    </w:rPr>
  </w:style>
  <w:style w:type="paragraph" w:styleId="10">
    <w:name w:val="heading 8"/>
    <w:basedOn w:val="1"/>
    <w:next w:val="1"/>
    <w:link w:val="77"/>
    <w:qFormat/>
    <w:uiPriority w:val="0"/>
    <w:pPr>
      <w:keepLines/>
      <w:tabs>
        <w:tab w:val="left" w:pos="1638"/>
      </w:tabs>
      <w:autoSpaceDE w:val="0"/>
      <w:autoSpaceDN w:val="0"/>
      <w:adjustRightInd w:val="0"/>
      <w:spacing w:before="240" w:beforeLines="0" w:after="64" w:afterLines="0" w:line="319" w:lineRule="auto"/>
      <w:ind w:left="1638" w:hanging="1440"/>
      <w:jc w:val="left"/>
      <w:outlineLvl w:val="7"/>
    </w:pPr>
    <w:rPr>
      <w:rFonts w:ascii="Courier New" w:hAnsi="Courier New" w:eastAsia="ˎ̥"/>
      <w:kern w:val="0"/>
      <w:sz w:val="24"/>
      <w:szCs w:val="20"/>
    </w:rPr>
  </w:style>
  <w:style w:type="paragraph" w:styleId="11">
    <w:name w:val="heading 9"/>
    <w:basedOn w:val="1"/>
    <w:next w:val="1"/>
    <w:link w:val="78"/>
    <w:qFormat/>
    <w:uiPriority w:val="0"/>
    <w:pPr>
      <w:keepLines/>
      <w:tabs>
        <w:tab w:val="left" w:pos="1782"/>
      </w:tabs>
      <w:autoSpaceDE w:val="0"/>
      <w:autoSpaceDN w:val="0"/>
      <w:adjustRightInd w:val="0"/>
      <w:spacing w:before="240" w:beforeLines="0" w:after="64" w:afterLines="0" w:line="319" w:lineRule="auto"/>
      <w:ind w:left="1782" w:hanging="1584"/>
      <w:jc w:val="left"/>
      <w:outlineLvl w:val="8"/>
    </w:pPr>
    <w:rPr>
      <w:rFonts w:ascii="Courier New" w:hAnsi="Courier New" w:eastAsia="ˎ̥"/>
      <w:kern w:val="0"/>
      <w:szCs w:val="20"/>
    </w:rPr>
  </w:style>
  <w:style w:type="character" w:default="1" w:styleId="55">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macro"/>
    <w:link w:val="69"/>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隶书" w:hAnsi="隶书" w:eastAsia="宋体" w:cs="Times New Roman"/>
      <w:kern w:val="2"/>
      <w:sz w:val="24"/>
      <w:szCs w:val="24"/>
      <w:lang w:val="en-US" w:eastAsia="zh-CN" w:bidi="ar-SA"/>
    </w:rPr>
  </w:style>
  <w:style w:type="paragraph" w:styleId="12">
    <w:name w:val="toc 7"/>
    <w:basedOn w:val="1"/>
    <w:next w:val="1"/>
    <w:qFormat/>
    <w:uiPriority w:val="0"/>
    <w:pPr>
      <w:autoSpaceDE w:val="0"/>
      <w:autoSpaceDN w:val="0"/>
      <w:adjustRightInd w:val="0"/>
      <w:ind w:left="2520" w:leftChars="1200"/>
      <w:jc w:val="left"/>
    </w:pPr>
    <w:rPr>
      <w:kern w:val="0"/>
      <w:sz w:val="20"/>
      <w:szCs w:val="20"/>
    </w:rPr>
  </w:style>
  <w:style w:type="paragraph" w:styleId="13">
    <w:name w:val="List Number"/>
    <w:basedOn w:val="1"/>
    <w:qFormat/>
    <w:uiPriority w:val="0"/>
    <w:pPr>
      <w:tabs>
        <w:tab w:val="left" w:pos="360"/>
      </w:tabs>
      <w:ind w:left="360" w:hanging="360" w:hangingChars="200"/>
    </w:pPr>
  </w:style>
  <w:style w:type="paragraph" w:styleId="14">
    <w:name w:val="Normal Indent"/>
    <w:basedOn w:val="1"/>
    <w:next w:val="1"/>
    <w:link w:val="79"/>
    <w:qFormat/>
    <w:uiPriority w:val="0"/>
    <w:pPr>
      <w:adjustRightInd w:val="0"/>
      <w:spacing w:line="312" w:lineRule="atLeast"/>
      <w:ind w:firstLine="420"/>
      <w:textAlignment w:val="baseline"/>
    </w:pPr>
    <w:rPr>
      <w:rFonts w:eastAsia="Cambria"/>
      <w:kern w:val="0"/>
      <w:szCs w:val="20"/>
    </w:rPr>
  </w:style>
  <w:style w:type="paragraph" w:styleId="15">
    <w:name w:val="caption"/>
    <w:basedOn w:val="1"/>
    <w:next w:val="1"/>
    <w:link w:val="80"/>
    <w:qFormat/>
    <w:uiPriority w:val="0"/>
    <w:pPr>
      <w:autoSpaceDE w:val="0"/>
      <w:autoSpaceDN w:val="0"/>
      <w:adjustRightInd w:val="0"/>
      <w:jc w:val="left"/>
    </w:pPr>
    <w:rPr>
      <w:rFonts w:ascii="Courier New" w:hAnsi="Courier New" w:eastAsia="ˎ̥"/>
      <w:kern w:val="0"/>
      <w:sz w:val="20"/>
      <w:szCs w:val="20"/>
    </w:rPr>
  </w:style>
  <w:style w:type="paragraph" w:styleId="16">
    <w:name w:val="List Bullet"/>
    <w:basedOn w:val="1"/>
    <w:qFormat/>
    <w:uiPriority w:val="0"/>
    <w:pPr>
      <w:tabs>
        <w:tab w:val="left" w:pos="360"/>
      </w:tabs>
      <w:ind w:left="360" w:hanging="360"/>
    </w:pPr>
    <w:rPr>
      <w:rFonts w:ascii="Helvetica" w:hAnsi="Helvetica"/>
      <w:szCs w:val="22"/>
    </w:rPr>
  </w:style>
  <w:style w:type="paragraph" w:styleId="17">
    <w:name w:val="Document Map"/>
    <w:basedOn w:val="1"/>
    <w:link w:val="81"/>
    <w:qFormat/>
    <w:uiPriority w:val="0"/>
    <w:pPr>
      <w:shd w:val="clear" w:color="auto" w:fill="000080"/>
    </w:pPr>
    <w:rPr>
      <w:rFonts w:eastAsia="Cambria"/>
    </w:rPr>
  </w:style>
  <w:style w:type="paragraph" w:styleId="18">
    <w:name w:val="annotation text"/>
    <w:basedOn w:val="1"/>
    <w:link w:val="82"/>
    <w:qFormat/>
    <w:uiPriority w:val="0"/>
    <w:pPr>
      <w:jc w:val="left"/>
    </w:pPr>
    <w:rPr>
      <w:rFonts w:eastAsia="Cambria"/>
    </w:rPr>
  </w:style>
  <w:style w:type="paragraph" w:styleId="19">
    <w:name w:val="Salutation"/>
    <w:basedOn w:val="1"/>
    <w:next w:val="1"/>
    <w:qFormat/>
    <w:uiPriority w:val="0"/>
    <w:pPr>
      <w:tabs>
        <w:tab w:val="left" w:pos="840"/>
      </w:tabs>
      <w:autoSpaceDE w:val="0"/>
      <w:autoSpaceDN w:val="0"/>
      <w:adjustRightInd w:val="0"/>
      <w:jc w:val="left"/>
    </w:pPr>
    <w:rPr>
      <w:kern w:val="0"/>
      <w:sz w:val="24"/>
      <w:szCs w:val="20"/>
    </w:rPr>
  </w:style>
  <w:style w:type="paragraph" w:styleId="20">
    <w:name w:val="Body Text 3"/>
    <w:basedOn w:val="1"/>
    <w:qFormat/>
    <w:uiPriority w:val="0"/>
    <w:pPr>
      <w:autoSpaceDE w:val="0"/>
      <w:autoSpaceDN w:val="0"/>
      <w:adjustRightInd w:val="0"/>
      <w:jc w:val="center"/>
    </w:pPr>
    <w:rPr>
      <w:kern w:val="0"/>
      <w:sz w:val="20"/>
      <w:szCs w:val="20"/>
    </w:rPr>
  </w:style>
  <w:style w:type="paragraph" w:styleId="21">
    <w:name w:val="Body Text"/>
    <w:basedOn w:val="1"/>
    <w:next w:val="22"/>
    <w:link w:val="83"/>
    <w:qFormat/>
    <w:uiPriority w:val="0"/>
    <w:pPr>
      <w:spacing w:after="120" w:afterLines="0"/>
    </w:pPr>
    <w:rPr>
      <w:rFonts w:eastAsia="Cambria"/>
    </w:rPr>
  </w:style>
  <w:style w:type="paragraph" w:styleId="22">
    <w:name w:val="Body Text First Indent"/>
    <w:basedOn w:val="21"/>
    <w:next w:val="1"/>
    <w:link w:val="84"/>
    <w:qFormat/>
    <w:uiPriority w:val="0"/>
    <w:pPr>
      <w:autoSpaceDE w:val="0"/>
      <w:autoSpaceDN w:val="0"/>
      <w:adjustRightInd w:val="0"/>
      <w:ind w:firstLine="420" w:firstLineChars="100"/>
      <w:jc w:val="left"/>
    </w:pPr>
    <w:rPr>
      <w:kern w:val="0"/>
      <w:sz w:val="20"/>
      <w:szCs w:val="20"/>
    </w:rPr>
  </w:style>
  <w:style w:type="paragraph" w:styleId="23">
    <w:name w:val="Body Text Indent"/>
    <w:basedOn w:val="1"/>
    <w:link w:val="85"/>
    <w:qFormat/>
    <w:uiPriority w:val="0"/>
    <w:pPr>
      <w:ind w:left="480" w:hanging="480" w:hangingChars="200"/>
    </w:pPr>
    <w:rPr>
      <w:rFonts w:eastAsia="Cambria"/>
      <w:sz w:val="24"/>
    </w:rPr>
  </w:style>
  <w:style w:type="paragraph" w:styleId="24">
    <w:name w:val="List Number 3"/>
    <w:basedOn w:val="1"/>
    <w:qFormat/>
    <w:uiPriority w:val="0"/>
    <w:pPr>
      <w:tabs>
        <w:tab w:val="left" w:pos="1200"/>
      </w:tabs>
      <w:ind w:left="1200" w:leftChars="400" w:hanging="360" w:hangingChars="200"/>
    </w:pPr>
  </w:style>
  <w:style w:type="paragraph" w:styleId="25">
    <w:name w:val="Block Text"/>
    <w:basedOn w:val="1"/>
    <w:qFormat/>
    <w:uiPriority w:val="99"/>
    <w:pPr>
      <w:spacing w:after="120"/>
      <w:ind w:left="1440" w:leftChars="700" w:right="1440" w:rightChars="700"/>
    </w:pPr>
    <w:rPr>
      <w:rFonts w:ascii="Calibri" w:hAnsi="Calibri"/>
      <w:szCs w:val="22"/>
    </w:rPr>
  </w:style>
  <w:style w:type="paragraph" w:styleId="26">
    <w:name w:val="List Bullet 2"/>
    <w:basedOn w:val="1"/>
    <w:qFormat/>
    <w:uiPriority w:val="0"/>
    <w:pPr>
      <w:tabs>
        <w:tab w:val="left" w:pos="780"/>
      </w:tabs>
      <w:spacing w:line="360" w:lineRule="auto"/>
      <w:ind w:left="780" w:leftChars="200" w:hanging="360" w:hangingChars="200"/>
    </w:pPr>
  </w:style>
  <w:style w:type="paragraph" w:styleId="27">
    <w:name w:val="toc 5"/>
    <w:basedOn w:val="1"/>
    <w:next w:val="1"/>
    <w:qFormat/>
    <w:uiPriority w:val="0"/>
    <w:pPr>
      <w:autoSpaceDE w:val="0"/>
      <w:autoSpaceDN w:val="0"/>
      <w:adjustRightInd w:val="0"/>
      <w:ind w:left="1680" w:leftChars="800"/>
      <w:jc w:val="left"/>
    </w:pPr>
    <w:rPr>
      <w:kern w:val="0"/>
      <w:sz w:val="20"/>
      <w:szCs w:val="20"/>
    </w:rPr>
  </w:style>
  <w:style w:type="paragraph" w:styleId="28">
    <w:name w:val="toc 3"/>
    <w:basedOn w:val="1"/>
    <w:next w:val="1"/>
    <w:qFormat/>
    <w:uiPriority w:val="0"/>
    <w:pPr>
      <w:ind w:left="840" w:leftChars="400"/>
    </w:pPr>
  </w:style>
  <w:style w:type="paragraph" w:styleId="29">
    <w:name w:val="Plain Text"/>
    <w:basedOn w:val="1"/>
    <w:next w:val="1"/>
    <w:link w:val="86"/>
    <w:qFormat/>
    <w:uiPriority w:val="0"/>
    <w:pPr>
      <w:widowControl/>
      <w:overflowPunct w:val="0"/>
      <w:autoSpaceDE w:val="0"/>
      <w:autoSpaceDN w:val="0"/>
      <w:adjustRightInd w:val="0"/>
      <w:jc w:val="left"/>
      <w:textAlignment w:val="baseline"/>
    </w:pPr>
    <w:rPr>
      <w:rFonts w:ascii="Cambria" w:hAnsi="隶书" w:eastAsia="Cambria"/>
      <w:kern w:val="0"/>
      <w:szCs w:val="21"/>
    </w:rPr>
  </w:style>
  <w:style w:type="paragraph" w:styleId="30">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1">
    <w:name w:val="toc 8"/>
    <w:basedOn w:val="1"/>
    <w:next w:val="1"/>
    <w:qFormat/>
    <w:uiPriority w:val="0"/>
    <w:pPr>
      <w:autoSpaceDE w:val="0"/>
      <w:autoSpaceDN w:val="0"/>
      <w:adjustRightInd w:val="0"/>
      <w:ind w:left="2940" w:leftChars="1400"/>
      <w:jc w:val="left"/>
    </w:pPr>
    <w:rPr>
      <w:kern w:val="0"/>
      <w:sz w:val="20"/>
      <w:szCs w:val="20"/>
    </w:rPr>
  </w:style>
  <w:style w:type="paragraph" w:styleId="32">
    <w:name w:val="Date"/>
    <w:basedOn w:val="1"/>
    <w:next w:val="1"/>
    <w:link w:val="87"/>
    <w:qFormat/>
    <w:uiPriority w:val="0"/>
    <w:pPr>
      <w:ind w:left="100" w:leftChars="2500"/>
    </w:pPr>
    <w:rPr>
      <w:rFonts w:eastAsia="Cambria"/>
    </w:rPr>
  </w:style>
  <w:style w:type="paragraph" w:styleId="33">
    <w:name w:val="Body Text Indent 2"/>
    <w:basedOn w:val="1"/>
    <w:link w:val="88"/>
    <w:qFormat/>
    <w:uiPriority w:val="0"/>
    <w:pPr>
      <w:spacing w:line="500" w:lineRule="exact"/>
      <w:ind w:firstLine="511" w:firstLineChars="213"/>
    </w:pPr>
    <w:rPr>
      <w:rFonts w:eastAsia="Cambria"/>
      <w:sz w:val="24"/>
    </w:rPr>
  </w:style>
  <w:style w:type="paragraph" w:styleId="34">
    <w:name w:val="endnote text"/>
    <w:basedOn w:val="1"/>
    <w:link w:val="89"/>
    <w:unhideWhenUsed/>
    <w:qFormat/>
    <w:uiPriority w:val="99"/>
    <w:pPr>
      <w:snapToGrid w:val="0"/>
      <w:spacing w:line="360" w:lineRule="auto"/>
      <w:ind w:firstLine="200" w:firstLineChars="200"/>
      <w:jc w:val="left"/>
    </w:pPr>
    <w:rPr>
      <w:rFonts w:ascii="Calibri" w:hAnsi="Calibri"/>
      <w:sz w:val="24"/>
    </w:rPr>
  </w:style>
  <w:style w:type="paragraph" w:styleId="35">
    <w:name w:val="Balloon Text"/>
    <w:basedOn w:val="1"/>
    <w:link w:val="90"/>
    <w:qFormat/>
    <w:uiPriority w:val="0"/>
    <w:rPr>
      <w:rFonts w:eastAsia="Cambria"/>
      <w:sz w:val="18"/>
      <w:szCs w:val="18"/>
    </w:rPr>
  </w:style>
  <w:style w:type="paragraph" w:styleId="36">
    <w:name w:val="footer"/>
    <w:basedOn w:val="1"/>
    <w:link w:val="91"/>
    <w:qFormat/>
    <w:uiPriority w:val="0"/>
    <w:pPr>
      <w:tabs>
        <w:tab w:val="center" w:pos="4153"/>
        <w:tab w:val="right" w:pos="8306"/>
      </w:tabs>
      <w:snapToGrid w:val="0"/>
      <w:jc w:val="left"/>
    </w:pPr>
    <w:rPr>
      <w:rFonts w:eastAsia="Cambria"/>
      <w:sz w:val="18"/>
      <w:szCs w:val="18"/>
    </w:rPr>
  </w:style>
  <w:style w:type="paragraph" w:styleId="37">
    <w:name w:val="header"/>
    <w:basedOn w:val="1"/>
    <w:link w:val="92"/>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38">
    <w:name w:val="Signature"/>
    <w:basedOn w:val="1"/>
    <w:qFormat/>
    <w:uiPriority w:val="0"/>
    <w:pPr>
      <w:autoSpaceDE w:val="0"/>
      <w:autoSpaceDN w:val="0"/>
      <w:adjustRightInd w:val="0"/>
      <w:spacing w:after="600" w:afterLines="0" w:line="312" w:lineRule="atLeast"/>
      <w:jc w:val="center"/>
      <w:textAlignment w:val="baseline"/>
    </w:pPr>
    <w:rPr>
      <w:rFonts w:eastAsia="Verdana"/>
      <w:kern w:val="0"/>
      <w:sz w:val="24"/>
      <w:szCs w:val="20"/>
    </w:rPr>
  </w:style>
  <w:style w:type="paragraph" w:styleId="39">
    <w:name w:val="toc 1"/>
    <w:basedOn w:val="1"/>
    <w:next w:val="1"/>
    <w:qFormat/>
    <w:uiPriority w:val="39"/>
    <w:pPr>
      <w:tabs>
        <w:tab w:val="right" w:leader="dot" w:pos="9628"/>
      </w:tabs>
      <w:spacing w:line="480" w:lineRule="auto"/>
    </w:pPr>
    <w:rPr>
      <w:rFonts w:ascii="Courier New" w:hAnsi="Courier New" w:eastAsia="仿宋_GB2312" w:cs="Courier New"/>
      <w:bCs/>
      <w:sz w:val="24"/>
    </w:rPr>
  </w:style>
  <w:style w:type="paragraph" w:styleId="40">
    <w:name w:val="toc 4"/>
    <w:basedOn w:val="1"/>
    <w:next w:val="1"/>
    <w:qFormat/>
    <w:uiPriority w:val="0"/>
    <w:pPr>
      <w:autoSpaceDE w:val="0"/>
      <w:autoSpaceDN w:val="0"/>
      <w:adjustRightInd w:val="0"/>
      <w:ind w:left="1260" w:leftChars="600"/>
      <w:jc w:val="left"/>
    </w:pPr>
    <w:rPr>
      <w:kern w:val="0"/>
      <w:sz w:val="20"/>
      <w:szCs w:val="20"/>
    </w:rPr>
  </w:style>
  <w:style w:type="paragraph" w:styleId="41">
    <w:name w:val="Subtitle"/>
    <w:basedOn w:val="1"/>
    <w:next w:val="1"/>
    <w:link w:val="93"/>
    <w:qFormat/>
    <w:uiPriority w:val="0"/>
    <w:pPr>
      <w:spacing w:before="240" w:beforeLines="0" w:after="60" w:afterLines="0" w:line="312" w:lineRule="auto"/>
      <w:jc w:val="center"/>
      <w:outlineLvl w:val="1"/>
    </w:pPr>
    <w:rPr>
      <w:rFonts w:ascii="宋体,Verdana,Arial" w:hAnsi="宋体,Verdana,Arial" w:eastAsia="Cambria"/>
      <w:b/>
      <w:bCs/>
      <w:kern w:val="28"/>
      <w:sz w:val="32"/>
      <w:szCs w:val="32"/>
    </w:rPr>
  </w:style>
  <w:style w:type="paragraph" w:styleId="42">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3">
    <w:name w:val="List"/>
    <w:basedOn w:val="1"/>
    <w:qFormat/>
    <w:uiPriority w:val="0"/>
    <w:pPr>
      <w:ind w:left="200" w:hanging="200" w:hangingChars="200"/>
      <w:contextualSpacing/>
    </w:pPr>
  </w:style>
  <w:style w:type="paragraph" w:styleId="44">
    <w:name w:val="toc 6"/>
    <w:basedOn w:val="1"/>
    <w:next w:val="1"/>
    <w:qFormat/>
    <w:uiPriority w:val="0"/>
    <w:pPr>
      <w:autoSpaceDE w:val="0"/>
      <w:autoSpaceDN w:val="0"/>
      <w:adjustRightInd w:val="0"/>
      <w:ind w:left="2100" w:leftChars="1000"/>
      <w:jc w:val="left"/>
    </w:pPr>
    <w:rPr>
      <w:kern w:val="0"/>
      <w:sz w:val="20"/>
      <w:szCs w:val="20"/>
    </w:rPr>
  </w:style>
  <w:style w:type="paragraph" w:styleId="45">
    <w:name w:val="Body Text Indent 3"/>
    <w:basedOn w:val="1"/>
    <w:link w:val="94"/>
    <w:qFormat/>
    <w:uiPriority w:val="0"/>
    <w:pPr>
      <w:spacing w:line="500" w:lineRule="exact"/>
      <w:ind w:left="511" w:hanging="511" w:hangingChars="213"/>
    </w:pPr>
    <w:rPr>
      <w:rFonts w:eastAsia="Cambria"/>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autoSpaceDE w:val="0"/>
      <w:autoSpaceDN w:val="0"/>
      <w:adjustRightInd w:val="0"/>
      <w:ind w:left="3360" w:leftChars="1600"/>
      <w:jc w:val="left"/>
    </w:pPr>
    <w:rPr>
      <w:kern w:val="0"/>
      <w:sz w:val="20"/>
      <w:szCs w:val="20"/>
    </w:rPr>
  </w:style>
  <w:style w:type="paragraph" w:styleId="48">
    <w:name w:val="Body Text 2"/>
    <w:basedOn w:val="1"/>
    <w:qFormat/>
    <w:uiPriority w:val="0"/>
    <w:pPr>
      <w:autoSpaceDE w:val="0"/>
      <w:autoSpaceDN w:val="0"/>
      <w:adjustRightInd w:val="0"/>
      <w:spacing w:after="120" w:afterLines="0" w:line="480" w:lineRule="auto"/>
      <w:jc w:val="left"/>
    </w:pPr>
    <w:rPr>
      <w:kern w:val="0"/>
      <w:sz w:val="20"/>
      <w:szCs w:val="20"/>
    </w:rPr>
  </w:style>
  <w:style w:type="paragraph" w:styleId="49">
    <w:name w:val="Normal (Web)"/>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styleId="50">
    <w:name w:val="Title"/>
    <w:basedOn w:val="1"/>
    <w:link w:val="95"/>
    <w:qFormat/>
    <w:uiPriority w:val="0"/>
    <w:pPr>
      <w:autoSpaceDE w:val="0"/>
      <w:autoSpaceDN w:val="0"/>
      <w:adjustRightInd w:val="0"/>
      <w:spacing w:before="240" w:beforeLines="0" w:after="60" w:afterLines="0"/>
      <w:jc w:val="center"/>
      <w:outlineLvl w:val="0"/>
    </w:pPr>
    <w:rPr>
      <w:rFonts w:ascii="宋体,Verdana,Arial" w:hAnsi="宋体,Verdana,Arial" w:eastAsia="Cambria"/>
      <w:b/>
      <w:bCs/>
      <w:kern w:val="0"/>
      <w:sz w:val="32"/>
      <w:szCs w:val="32"/>
    </w:rPr>
  </w:style>
  <w:style w:type="paragraph" w:styleId="51">
    <w:name w:val="annotation subject"/>
    <w:basedOn w:val="18"/>
    <w:next w:val="18"/>
    <w:link w:val="96"/>
    <w:qFormat/>
    <w:uiPriority w:val="0"/>
    <w:rPr>
      <w:b/>
      <w:bCs/>
    </w:rPr>
  </w:style>
  <w:style w:type="paragraph" w:styleId="52">
    <w:name w:val="Body Text First Indent 2"/>
    <w:basedOn w:val="23"/>
    <w:qFormat/>
    <w:uiPriority w:val="0"/>
    <w:pPr>
      <w:spacing w:after="120" w:afterLines="0"/>
      <w:ind w:left="420" w:leftChars="200" w:firstLine="420" w:firstLineChars="200"/>
    </w:pPr>
    <w:rPr>
      <w:rFonts w:ascii="Tahoma" w:hAnsi="Tahoma" w:eastAsia="仿宋_GB2312" w:cs="Tahoma"/>
      <w:sz w:val="21"/>
    </w:rPr>
  </w:style>
  <w:style w:type="table" w:styleId="54">
    <w:name w:val="Table Grid"/>
    <w:basedOn w:val="5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197AFF"/>
      <w:u w:val="none"/>
    </w:rPr>
  </w:style>
  <w:style w:type="character" w:styleId="59">
    <w:name w:val="Emphasis"/>
    <w:qFormat/>
    <w:uiPriority w:val="0"/>
    <w:rPr>
      <w:i/>
      <w:iCs/>
    </w:rPr>
  </w:style>
  <w:style w:type="character" w:styleId="60">
    <w:name w:val="line number"/>
    <w:basedOn w:val="55"/>
    <w:qFormat/>
    <w:uiPriority w:val="0"/>
  </w:style>
  <w:style w:type="character" w:styleId="61">
    <w:name w:val="HTML Definition"/>
    <w:qFormat/>
    <w:uiPriority w:val="0"/>
    <w:rPr>
      <w:i/>
    </w:rPr>
  </w:style>
  <w:style w:type="character" w:styleId="62">
    <w:name w:val="Hyperlink"/>
    <w:qFormat/>
    <w:uiPriority w:val="99"/>
    <w:rPr>
      <w:color w:val="000000"/>
      <w:sz w:val="20"/>
      <w:szCs w:val="20"/>
      <w:u w:val="none"/>
    </w:rPr>
  </w:style>
  <w:style w:type="character" w:styleId="63">
    <w:name w:val="HTML Code"/>
    <w:qFormat/>
    <w:uiPriority w:val="0"/>
    <w:rPr>
      <w:rFonts w:hint="default" w:ascii="Segoe UI" w:hAnsi="Segoe UI" w:eastAsia="Segoe UI" w:cs="Segoe UI"/>
      <w:sz w:val="21"/>
      <w:szCs w:val="21"/>
    </w:rPr>
  </w:style>
  <w:style w:type="character" w:styleId="64">
    <w:name w:val="annotation reference"/>
    <w:qFormat/>
    <w:uiPriority w:val="0"/>
    <w:rPr>
      <w:sz w:val="21"/>
      <w:szCs w:val="21"/>
    </w:rPr>
  </w:style>
  <w:style w:type="character" w:styleId="65">
    <w:name w:val="HTML Cite"/>
    <w:qFormat/>
    <w:uiPriority w:val="0"/>
    <w:rPr>
      <w:color w:val="008000"/>
    </w:rPr>
  </w:style>
  <w:style w:type="character" w:styleId="66">
    <w:name w:val="HTML Keyboard"/>
    <w:qFormat/>
    <w:uiPriority w:val="0"/>
    <w:rPr>
      <w:rFonts w:hint="default" w:ascii="Segoe UI" w:hAnsi="Segoe UI" w:eastAsia="Segoe UI" w:cs="Segoe UI"/>
      <w:sz w:val="21"/>
      <w:szCs w:val="21"/>
    </w:rPr>
  </w:style>
  <w:style w:type="character" w:styleId="67">
    <w:name w:val="HTML Sample"/>
    <w:qFormat/>
    <w:uiPriority w:val="0"/>
    <w:rPr>
      <w:rFonts w:ascii="Segoe UI" w:hAnsi="Segoe UI" w:eastAsia="Segoe UI" w:cs="Segoe UI"/>
      <w:sz w:val="21"/>
      <w:szCs w:val="21"/>
    </w:rPr>
  </w:style>
  <w:style w:type="paragraph" w:customStyle="1" w:styleId="68">
    <w:name w:val="[Normal]"/>
    <w:qFormat/>
    <w:uiPriority w:val="0"/>
    <w:rPr>
      <w:rFonts w:ascii="宋体" w:hAnsi="宋体" w:eastAsia="宋体" w:cs="Times New Roman"/>
      <w:sz w:val="24"/>
      <w:szCs w:val="22"/>
      <w:lang w:val="zh-CN" w:eastAsia="zh-CN" w:bidi="ar-SA"/>
    </w:rPr>
  </w:style>
  <w:style w:type="character" w:customStyle="1" w:styleId="69">
    <w:name w:val="宏文本 Char"/>
    <w:link w:val="2"/>
    <w:qFormat/>
    <w:uiPriority w:val="0"/>
    <w:rPr>
      <w:rFonts w:ascii="隶书" w:hAnsi="隶书"/>
      <w:kern w:val="2"/>
      <w:sz w:val="24"/>
      <w:szCs w:val="24"/>
      <w:lang w:val="en-US" w:eastAsia="zh-CN" w:bidi="ar-SA"/>
    </w:rPr>
  </w:style>
  <w:style w:type="character" w:customStyle="1" w:styleId="70">
    <w:name w:val="标题 1 Char"/>
    <w:link w:val="3"/>
    <w:qFormat/>
    <w:uiPriority w:val="0"/>
    <w:rPr>
      <w:rFonts w:ascii="Calibri" w:eastAsia="Calibri"/>
      <w:b/>
      <w:bCs/>
      <w:kern w:val="2"/>
      <w:sz w:val="21"/>
      <w:szCs w:val="24"/>
      <w:lang w:val="en-US" w:eastAsia="zh-CN" w:bidi="ar-SA"/>
    </w:rPr>
  </w:style>
  <w:style w:type="character" w:customStyle="1" w:styleId="71">
    <w:name w:val="标题 2 Char"/>
    <w:link w:val="4"/>
    <w:qFormat/>
    <w:uiPriority w:val="0"/>
    <w:rPr>
      <w:rFonts w:ascii="宋体,Verdana,Arial" w:hAnsi="宋体,Verdana,Arial" w:eastAsia="Cambria"/>
      <w:b/>
      <w:bCs/>
      <w:kern w:val="2"/>
      <w:sz w:val="32"/>
      <w:szCs w:val="32"/>
      <w:lang w:val="en-US" w:eastAsia="zh-CN" w:bidi="ar-SA"/>
    </w:rPr>
  </w:style>
  <w:style w:type="character" w:customStyle="1" w:styleId="72">
    <w:name w:val="标题 3 Char"/>
    <w:link w:val="5"/>
    <w:qFormat/>
    <w:uiPriority w:val="0"/>
    <w:rPr>
      <w:rFonts w:eastAsia="Cambria"/>
      <w:b/>
      <w:bCs/>
      <w:kern w:val="2"/>
      <w:sz w:val="32"/>
      <w:szCs w:val="32"/>
      <w:lang w:val="en-US" w:eastAsia="zh-CN" w:bidi="ar-SA"/>
    </w:rPr>
  </w:style>
  <w:style w:type="character" w:customStyle="1" w:styleId="73">
    <w:name w:val="标题 4 Char"/>
    <w:link w:val="6"/>
    <w:qFormat/>
    <w:uiPriority w:val="0"/>
    <w:rPr>
      <w:rFonts w:ascii="宋体,Verdana,Arial" w:hAnsi="宋体,Verdana,Arial" w:eastAsia="Cambria"/>
      <w:b/>
      <w:bCs/>
      <w:kern w:val="2"/>
      <w:sz w:val="28"/>
      <w:szCs w:val="28"/>
      <w:lang w:val="en-US" w:eastAsia="zh-CN" w:bidi="ar-SA"/>
    </w:rPr>
  </w:style>
  <w:style w:type="character" w:customStyle="1" w:styleId="74">
    <w:name w:val="标题 5 Char"/>
    <w:link w:val="7"/>
    <w:qFormat/>
    <w:uiPriority w:val="0"/>
    <w:rPr>
      <w:rFonts w:eastAsia="Cambria"/>
      <w:b/>
      <w:bCs/>
      <w:kern w:val="2"/>
      <w:sz w:val="28"/>
      <w:szCs w:val="28"/>
      <w:lang w:val="en-US" w:eastAsia="zh-CN" w:bidi="ar-SA"/>
    </w:rPr>
  </w:style>
  <w:style w:type="character" w:customStyle="1" w:styleId="75">
    <w:name w:val="标题 6 Char"/>
    <w:link w:val="8"/>
    <w:qFormat/>
    <w:uiPriority w:val="0"/>
    <w:rPr>
      <w:rFonts w:ascii="Courier New" w:hAnsi="Courier New" w:eastAsia="ˎ̥"/>
      <w:sz w:val="21"/>
      <w:szCs w:val="21"/>
      <w:lang w:val="en-US" w:eastAsia="zh-CN" w:bidi="ar-SA"/>
    </w:rPr>
  </w:style>
  <w:style w:type="character" w:customStyle="1" w:styleId="76">
    <w:name w:val="标题 7 Char"/>
    <w:link w:val="9"/>
    <w:qFormat/>
    <w:uiPriority w:val="0"/>
    <w:rPr>
      <w:rFonts w:ascii="Courier New" w:hAnsi="Courier New" w:eastAsia="ˎ̥"/>
      <w:sz w:val="21"/>
      <w:szCs w:val="21"/>
      <w:lang w:val="en-US" w:eastAsia="zh-CN" w:bidi="ar-SA"/>
    </w:rPr>
  </w:style>
  <w:style w:type="character" w:customStyle="1" w:styleId="77">
    <w:name w:val="标题 8 Char"/>
    <w:link w:val="10"/>
    <w:qFormat/>
    <w:uiPriority w:val="0"/>
    <w:rPr>
      <w:rFonts w:ascii="Courier New" w:hAnsi="Courier New" w:eastAsia="ˎ̥"/>
      <w:sz w:val="24"/>
      <w:lang w:val="en-US" w:eastAsia="zh-CN" w:bidi="ar-SA"/>
    </w:rPr>
  </w:style>
  <w:style w:type="character" w:customStyle="1" w:styleId="78">
    <w:name w:val="标题 9 Char"/>
    <w:link w:val="11"/>
    <w:qFormat/>
    <w:uiPriority w:val="0"/>
    <w:rPr>
      <w:rFonts w:ascii="Courier New" w:hAnsi="Courier New" w:eastAsia="ˎ̥"/>
      <w:sz w:val="21"/>
      <w:lang w:val="en-US" w:eastAsia="zh-CN" w:bidi="ar-SA"/>
    </w:rPr>
  </w:style>
  <w:style w:type="character" w:customStyle="1" w:styleId="79">
    <w:name w:val="正文缩进 Char"/>
    <w:link w:val="14"/>
    <w:qFormat/>
    <w:uiPriority w:val="0"/>
    <w:rPr>
      <w:rFonts w:eastAsia="Cambria"/>
      <w:sz w:val="21"/>
      <w:lang w:val="en-US" w:eastAsia="zh-CN" w:bidi="ar-SA"/>
    </w:rPr>
  </w:style>
  <w:style w:type="character" w:customStyle="1" w:styleId="80">
    <w:name w:val="题注 Char"/>
    <w:link w:val="15"/>
    <w:qFormat/>
    <w:uiPriority w:val="0"/>
    <w:rPr>
      <w:rFonts w:ascii="Courier New" w:hAnsi="Courier New" w:eastAsia="ˎ̥" w:cs="Courier New"/>
    </w:rPr>
  </w:style>
  <w:style w:type="character" w:customStyle="1" w:styleId="81">
    <w:name w:val="文档结构图 Char"/>
    <w:link w:val="17"/>
    <w:qFormat/>
    <w:uiPriority w:val="0"/>
    <w:rPr>
      <w:rFonts w:eastAsia="Cambria"/>
      <w:kern w:val="2"/>
      <w:sz w:val="21"/>
      <w:szCs w:val="24"/>
      <w:lang w:val="en-US" w:eastAsia="zh-CN" w:bidi="ar-SA"/>
    </w:rPr>
  </w:style>
  <w:style w:type="character" w:customStyle="1" w:styleId="82">
    <w:name w:val="批注文字 Char"/>
    <w:link w:val="18"/>
    <w:qFormat/>
    <w:uiPriority w:val="0"/>
    <w:rPr>
      <w:rFonts w:eastAsia="Cambria"/>
      <w:kern w:val="2"/>
      <w:sz w:val="21"/>
      <w:szCs w:val="24"/>
      <w:lang w:val="en-US" w:eastAsia="zh-CN" w:bidi="ar-SA"/>
    </w:rPr>
  </w:style>
  <w:style w:type="character" w:customStyle="1" w:styleId="83">
    <w:name w:val="正文文本 Char"/>
    <w:link w:val="21"/>
    <w:qFormat/>
    <w:uiPriority w:val="0"/>
    <w:rPr>
      <w:rFonts w:eastAsia="Cambria"/>
      <w:kern w:val="2"/>
      <w:sz w:val="21"/>
      <w:szCs w:val="24"/>
      <w:lang w:val="en-US" w:eastAsia="zh-CN" w:bidi="ar-SA"/>
    </w:rPr>
  </w:style>
  <w:style w:type="character" w:customStyle="1" w:styleId="84">
    <w:name w:val="正文首行缩进 Char"/>
    <w:link w:val="22"/>
    <w:qFormat/>
    <w:uiPriority w:val="0"/>
    <w:rPr>
      <w:rFonts w:eastAsia="Cambria"/>
      <w:lang w:val="en-US" w:eastAsia="zh-CN" w:bidi="ar-SA"/>
    </w:rPr>
  </w:style>
  <w:style w:type="character" w:customStyle="1" w:styleId="85">
    <w:name w:val="正文文本缩进 Char"/>
    <w:link w:val="23"/>
    <w:qFormat/>
    <w:uiPriority w:val="0"/>
    <w:rPr>
      <w:rFonts w:eastAsia="Cambria"/>
      <w:kern w:val="2"/>
      <w:sz w:val="24"/>
      <w:szCs w:val="24"/>
      <w:lang w:val="en-US" w:eastAsia="zh-CN" w:bidi="ar-SA"/>
    </w:rPr>
  </w:style>
  <w:style w:type="character" w:customStyle="1" w:styleId="86">
    <w:name w:val="纯文本 Char"/>
    <w:link w:val="29"/>
    <w:qFormat/>
    <w:uiPriority w:val="0"/>
    <w:rPr>
      <w:rFonts w:ascii="Cambria" w:hAnsi="隶书" w:eastAsia="Cambria"/>
      <w:sz w:val="21"/>
      <w:szCs w:val="21"/>
      <w:lang w:val="en-US" w:eastAsia="zh-CN" w:bidi="ar-SA"/>
    </w:rPr>
  </w:style>
  <w:style w:type="character" w:customStyle="1" w:styleId="87">
    <w:name w:val="日期 Char"/>
    <w:link w:val="32"/>
    <w:qFormat/>
    <w:uiPriority w:val="0"/>
    <w:rPr>
      <w:rFonts w:eastAsia="Cambria"/>
      <w:kern w:val="2"/>
      <w:sz w:val="21"/>
      <w:szCs w:val="24"/>
      <w:lang w:val="en-US" w:eastAsia="zh-CN" w:bidi="ar-SA"/>
    </w:rPr>
  </w:style>
  <w:style w:type="character" w:customStyle="1" w:styleId="88">
    <w:name w:val="正文文本缩进 2 Char"/>
    <w:link w:val="33"/>
    <w:qFormat/>
    <w:uiPriority w:val="0"/>
    <w:rPr>
      <w:rFonts w:eastAsia="Cambria"/>
      <w:kern w:val="2"/>
      <w:sz w:val="24"/>
      <w:szCs w:val="24"/>
      <w:lang w:val="en-US" w:eastAsia="zh-CN" w:bidi="ar-SA"/>
    </w:rPr>
  </w:style>
  <w:style w:type="character" w:customStyle="1" w:styleId="89">
    <w:name w:val="尾注文本 Char"/>
    <w:link w:val="34"/>
    <w:qFormat/>
    <w:uiPriority w:val="99"/>
    <w:rPr>
      <w:rFonts w:ascii="Calibri" w:hAnsi="Calibri" w:eastAsia="宋体" w:cs="Times New Roman"/>
      <w:kern w:val="2"/>
      <w:sz w:val="24"/>
      <w:szCs w:val="24"/>
    </w:rPr>
  </w:style>
  <w:style w:type="character" w:customStyle="1" w:styleId="90">
    <w:name w:val="批注框文本 Char"/>
    <w:link w:val="35"/>
    <w:qFormat/>
    <w:uiPriority w:val="0"/>
    <w:rPr>
      <w:rFonts w:eastAsia="Cambria"/>
      <w:kern w:val="2"/>
      <w:sz w:val="18"/>
      <w:szCs w:val="18"/>
      <w:lang w:val="en-US" w:eastAsia="zh-CN" w:bidi="ar-SA"/>
    </w:rPr>
  </w:style>
  <w:style w:type="character" w:customStyle="1" w:styleId="91">
    <w:name w:val="页脚 Char"/>
    <w:link w:val="36"/>
    <w:qFormat/>
    <w:uiPriority w:val="0"/>
    <w:rPr>
      <w:rFonts w:eastAsia="Cambria"/>
      <w:kern w:val="2"/>
      <w:sz w:val="18"/>
      <w:szCs w:val="18"/>
      <w:lang w:val="en-US" w:eastAsia="zh-CN" w:bidi="ar-SA"/>
    </w:rPr>
  </w:style>
  <w:style w:type="character" w:customStyle="1" w:styleId="92">
    <w:name w:val="页眉 Char"/>
    <w:link w:val="37"/>
    <w:qFormat/>
    <w:uiPriority w:val="0"/>
    <w:rPr>
      <w:rFonts w:eastAsia="Cambria"/>
      <w:kern w:val="2"/>
      <w:sz w:val="18"/>
      <w:szCs w:val="18"/>
      <w:lang w:val="en-US" w:eastAsia="zh-CN" w:bidi="ar-SA"/>
    </w:rPr>
  </w:style>
  <w:style w:type="character" w:customStyle="1" w:styleId="93">
    <w:name w:val="副标题 Char"/>
    <w:link w:val="41"/>
    <w:qFormat/>
    <w:uiPriority w:val="0"/>
    <w:rPr>
      <w:rFonts w:ascii="宋体,Verdana,Arial" w:hAnsi="宋体,Verdana,Arial" w:eastAsia="Cambria"/>
      <w:b/>
      <w:bCs/>
      <w:kern w:val="28"/>
      <w:sz w:val="32"/>
      <w:szCs w:val="32"/>
      <w:lang w:val="en-US" w:eastAsia="zh-CN" w:bidi="ar-SA"/>
    </w:rPr>
  </w:style>
  <w:style w:type="character" w:customStyle="1" w:styleId="94">
    <w:name w:val="正文文本缩进 3 Char"/>
    <w:link w:val="45"/>
    <w:qFormat/>
    <w:uiPriority w:val="0"/>
    <w:rPr>
      <w:rFonts w:eastAsia="Cambria"/>
      <w:kern w:val="2"/>
      <w:sz w:val="24"/>
      <w:szCs w:val="24"/>
      <w:lang w:val="en-US" w:eastAsia="zh-CN" w:bidi="ar-SA"/>
    </w:rPr>
  </w:style>
  <w:style w:type="character" w:customStyle="1" w:styleId="95">
    <w:name w:val="标题 Char"/>
    <w:link w:val="50"/>
    <w:qFormat/>
    <w:uiPriority w:val="0"/>
    <w:rPr>
      <w:rFonts w:ascii="宋体,Verdana,Arial" w:hAnsi="宋体,Verdana,Arial" w:eastAsia="Cambria"/>
      <w:b/>
      <w:bCs/>
      <w:sz w:val="32"/>
      <w:szCs w:val="32"/>
      <w:lang w:bidi="ar-SA"/>
    </w:rPr>
  </w:style>
  <w:style w:type="character" w:customStyle="1" w:styleId="96">
    <w:name w:val="批注主题 Char"/>
    <w:link w:val="51"/>
    <w:qFormat/>
    <w:uiPriority w:val="0"/>
    <w:rPr>
      <w:rFonts w:eastAsia="Cambria"/>
      <w:b/>
      <w:bCs/>
      <w:kern w:val="2"/>
      <w:sz w:val="21"/>
      <w:szCs w:val="24"/>
      <w:lang w:val="en-US" w:eastAsia="zh-CN" w:bidi="ar-SA"/>
    </w:rPr>
  </w:style>
  <w:style w:type="character" w:customStyle="1" w:styleId="97">
    <w:name w:val="heading 2 Char"/>
    <w:qFormat/>
    <w:uiPriority w:val="0"/>
    <w:rPr>
      <w:rFonts w:ascii="Courier New" w:hAnsi="Courier New" w:eastAsia="ˎ̥" w:cs="黑体"/>
      <w:sz w:val="30"/>
      <w:szCs w:val="24"/>
    </w:rPr>
  </w:style>
  <w:style w:type="character" w:customStyle="1" w:styleId="98">
    <w:name w:val="Char Char61"/>
    <w:qFormat/>
    <w:uiPriority w:val="0"/>
    <w:rPr>
      <w:rFonts w:ascii="黑体" w:hAnsi="黑体" w:eastAsia="Cambria" w:cs="黑体"/>
      <w:szCs w:val="24"/>
    </w:rPr>
  </w:style>
  <w:style w:type="character" w:customStyle="1" w:styleId="99">
    <w:name w:val="正文2 Char"/>
    <w:link w:val="100"/>
    <w:qFormat/>
    <w:uiPriority w:val="0"/>
    <w:rPr>
      <w:sz w:val="24"/>
    </w:rPr>
  </w:style>
  <w:style w:type="paragraph" w:customStyle="1" w:styleId="100">
    <w:name w:val="正文2"/>
    <w:basedOn w:val="1"/>
    <w:link w:val="99"/>
    <w:qFormat/>
    <w:uiPriority w:val="0"/>
    <w:pPr>
      <w:autoSpaceDE w:val="0"/>
      <w:autoSpaceDN w:val="0"/>
      <w:adjustRightInd w:val="0"/>
      <w:spacing w:before="156" w:beforeLines="0" w:line="360" w:lineRule="auto"/>
      <w:ind w:firstLine="510" w:firstLineChars="200"/>
      <w:jc w:val="left"/>
    </w:pPr>
    <w:rPr>
      <w:kern w:val="0"/>
      <w:sz w:val="24"/>
      <w:szCs w:val="20"/>
    </w:rPr>
  </w:style>
  <w:style w:type="character" w:customStyle="1" w:styleId="101">
    <w:name w:val="正文1 Char"/>
    <w:qFormat/>
    <w:uiPriority w:val="0"/>
    <w:rPr>
      <w:rFonts w:ascii="仿宋_GB2312" w:hAnsi="仿宋_GB2312" w:eastAsia="仿宋_GB2312"/>
      <w:sz w:val="21"/>
    </w:rPr>
  </w:style>
  <w:style w:type="character" w:customStyle="1" w:styleId="102">
    <w:name w:val="Anrede1IhrZeichen"/>
    <w:qFormat/>
    <w:uiPriority w:val="0"/>
    <w:rPr>
      <w:rFonts w:hint="default" w:ascii="Arial" w:hAnsi="Arial"/>
      <w:sz w:val="20"/>
    </w:rPr>
  </w:style>
  <w:style w:type="character" w:customStyle="1" w:styleId="103">
    <w:name w:val="Char Char11"/>
    <w:qFormat/>
    <w:uiPriority w:val="0"/>
    <w:rPr>
      <w:rFonts w:ascii="黑体" w:hAnsi="黑体" w:eastAsia="Cambria" w:cs="黑体"/>
      <w:sz w:val="18"/>
      <w:szCs w:val="18"/>
    </w:rPr>
  </w:style>
  <w:style w:type="character" w:customStyle="1" w:styleId="104">
    <w:name w:val="样式 标题 3 + 黑体 小四 Char Char"/>
    <w:link w:val="105"/>
    <w:qFormat/>
    <w:uiPriority w:val="0"/>
    <w:rPr>
      <w:rFonts w:ascii="ˎ̥" w:hAnsi="Courier New" w:eastAsia="ˎ̥"/>
      <w:bCs/>
      <w:sz w:val="24"/>
      <w:szCs w:val="24"/>
      <w:lang w:bidi="ar-SA"/>
    </w:rPr>
  </w:style>
  <w:style w:type="paragraph" w:customStyle="1" w:styleId="105">
    <w:name w:val="样式 标题 3 + 黑体 小四"/>
    <w:basedOn w:val="5"/>
    <w:link w:val="104"/>
    <w:qFormat/>
    <w:uiPriority w:val="0"/>
    <w:rPr>
      <w:rFonts w:ascii="ˎ̥" w:hAnsi="Courier New" w:eastAsia="ˎ̥"/>
      <w:b w:val="0"/>
      <w:kern w:val="0"/>
      <w:sz w:val="24"/>
      <w:szCs w:val="24"/>
    </w:rPr>
  </w:style>
  <w:style w:type="character" w:customStyle="1" w:styleId="106">
    <w:name w:val="Style2"/>
    <w:qFormat/>
    <w:uiPriority w:val="0"/>
    <w:rPr>
      <w:rFonts w:ascii="Helvetica" w:hAnsi="Cambria" w:eastAsia="Cambria" w:cs="黑体"/>
      <w:sz w:val="22"/>
      <w:szCs w:val="22"/>
      <w:lang w:eastAsia="zh-CN"/>
    </w:rPr>
  </w:style>
  <w:style w:type="character" w:customStyle="1" w:styleId="107">
    <w:name w:val="_Style 106"/>
    <w:qFormat/>
    <w:uiPriority w:val="0"/>
    <w:rPr>
      <w:b/>
      <w:bCs/>
      <w:i/>
      <w:iCs/>
      <w:color w:val="4F81BD"/>
    </w:rPr>
  </w:style>
  <w:style w:type="character" w:customStyle="1" w:styleId="108">
    <w:name w:val="_Style 107"/>
    <w:qFormat/>
    <w:uiPriority w:val="0"/>
    <w:rPr>
      <w:smallCaps/>
      <w:color w:val="C0504D"/>
      <w:u w:val="single"/>
    </w:rPr>
  </w:style>
  <w:style w:type="character" w:customStyle="1" w:styleId="109">
    <w:name w:val="heading 1 Char"/>
    <w:qFormat/>
    <w:uiPriority w:val="0"/>
    <w:rPr>
      <w:rFonts w:ascii="Courier New" w:hAnsi="Courier New" w:eastAsia="ˎ̥"/>
      <w:b/>
      <w:sz w:val="36"/>
      <w:szCs w:val="36"/>
    </w:rPr>
  </w:style>
  <w:style w:type="character" w:customStyle="1" w:styleId="110">
    <w:name w:val="heading 4 Char"/>
    <w:qFormat/>
    <w:uiPriority w:val="0"/>
    <w:rPr>
      <w:rFonts w:ascii="Courier New" w:hAnsi="Courier New" w:eastAsia="ˎ̥" w:cs="黑体"/>
      <w:sz w:val="21"/>
      <w:szCs w:val="21"/>
    </w:rPr>
  </w:style>
  <w:style w:type="character" w:customStyle="1" w:styleId="111">
    <w:name w:val="ca-11"/>
    <w:qFormat/>
    <w:uiPriority w:val="0"/>
    <w:rPr>
      <w:rFonts w:hint="eastAsia" w:ascii="宋体" w:hAnsi="宋体" w:eastAsia="宋体"/>
      <w:sz w:val="18"/>
      <w:szCs w:val="18"/>
    </w:rPr>
  </w:style>
  <w:style w:type="character" w:customStyle="1" w:styleId="112">
    <w:name w:val="Body text|2 + Bold"/>
    <w:unhideWhenUsed/>
    <w:qFormat/>
    <w:uiPriority w:val="0"/>
    <w:rPr>
      <w:rFonts w:ascii="PMingLiU" w:hAnsi="PMingLiU" w:eastAsia="PMingLiU" w:cs="PMingLiU"/>
      <w:b/>
      <w:bCs/>
      <w:color w:val="000000"/>
      <w:spacing w:val="30"/>
      <w:w w:val="100"/>
      <w:position w:val="0"/>
      <w:sz w:val="24"/>
      <w:szCs w:val="24"/>
      <w:u w:val="none"/>
      <w:lang w:val="zh-CN" w:eastAsia="zh-CN" w:bidi="zh-CN"/>
    </w:rPr>
  </w:style>
  <w:style w:type="character" w:customStyle="1" w:styleId="113">
    <w:name w:val="页脚字符1"/>
    <w:semiHidden/>
    <w:qFormat/>
    <w:uiPriority w:val="99"/>
    <w:rPr>
      <w:rFonts w:ascii="Times New Roman" w:hAnsi="Times New Roman" w:eastAsia="宋体" w:cs="Times New Roman"/>
      <w:sz w:val="18"/>
      <w:szCs w:val="18"/>
    </w:rPr>
  </w:style>
  <w:style w:type="character" w:customStyle="1" w:styleId="114">
    <w:name w:val="文档结构图 Char1"/>
    <w:qFormat/>
    <w:uiPriority w:val="0"/>
    <w:rPr>
      <w:rFonts w:ascii="宋体" w:hAnsi="Times New Roman" w:eastAsia="宋体" w:cs="Times New Roman"/>
      <w:sz w:val="18"/>
      <w:szCs w:val="18"/>
    </w:rPr>
  </w:style>
  <w:style w:type="character" w:customStyle="1" w:styleId="115">
    <w:name w:val="Footer-Even Char1"/>
    <w:qFormat/>
    <w:uiPriority w:val="0"/>
    <w:rPr>
      <w:rFonts w:eastAsia="Cambria"/>
      <w:kern w:val="2"/>
      <w:sz w:val="18"/>
      <w:szCs w:val="18"/>
      <w:lang w:val="en-US" w:eastAsia="zh-CN" w:bidi="ar-SA"/>
    </w:rPr>
  </w:style>
  <w:style w:type="character" w:customStyle="1" w:styleId="116">
    <w:name w:val="blue1"/>
    <w:basedOn w:val="55"/>
    <w:qFormat/>
    <w:uiPriority w:val="0"/>
  </w:style>
  <w:style w:type="character" w:customStyle="1" w:styleId="117">
    <w:name w:val="无格式表格 31"/>
    <w:qFormat/>
    <w:uiPriority w:val="0"/>
    <w:rPr>
      <w:i/>
      <w:color w:val="808080"/>
    </w:rPr>
  </w:style>
  <w:style w:type="character" w:customStyle="1" w:styleId="118">
    <w:name w:val="heading 5 Char2"/>
    <w:qFormat/>
    <w:uiPriority w:val="0"/>
    <w:rPr>
      <w:b/>
      <w:bCs/>
      <w:kern w:val="2"/>
      <w:sz w:val="28"/>
      <w:szCs w:val="28"/>
    </w:rPr>
  </w:style>
  <w:style w:type="character" w:customStyle="1" w:styleId="119">
    <w:name w:val="样式2 Char Char"/>
    <w:link w:val="120"/>
    <w:qFormat/>
    <w:uiPriority w:val="0"/>
    <w:rPr>
      <w:rFonts w:ascii="Cambria" w:hAnsi="Cambria" w:eastAsia="Cambria"/>
      <w:bCs/>
      <w:kern w:val="2"/>
      <w:sz w:val="28"/>
      <w:szCs w:val="28"/>
      <w:lang w:val="en-US" w:eastAsia="zh-CN" w:bidi="ar-SA"/>
    </w:rPr>
  </w:style>
  <w:style w:type="paragraph" w:customStyle="1" w:styleId="120">
    <w:name w:val="样式2"/>
    <w:basedOn w:val="4"/>
    <w:link w:val="119"/>
    <w:qFormat/>
    <w:uiPriority w:val="0"/>
    <w:pPr>
      <w:snapToGrid w:val="0"/>
      <w:spacing w:after="156" w:afterLines="50" w:line="480" w:lineRule="exact"/>
      <w:ind w:firstLine="556"/>
    </w:pPr>
    <w:rPr>
      <w:rFonts w:ascii="Cambria" w:hAnsi="Cambria"/>
      <w:b w:val="0"/>
      <w:sz w:val="28"/>
      <w:szCs w:val="28"/>
    </w:rPr>
  </w:style>
  <w:style w:type="character" w:customStyle="1" w:styleId="121">
    <w:name w:val="目录标题 Char Char"/>
    <w:link w:val="122"/>
    <w:qFormat/>
    <w:uiPriority w:val="0"/>
    <w:rPr>
      <w:rFonts w:eastAsia="Verdana"/>
      <w:b/>
      <w:bCs/>
      <w:kern w:val="2"/>
      <w:sz w:val="44"/>
      <w:szCs w:val="44"/>
      <w:lang w:bidi="ar-SA"/>
    </w:rPr>
  </w:style>
  <w:style w:type="paragraph" w:customStyle="1" w:styleId="122">
    <w:name w:val="目录标题"/>
    <w:basedOn w:val="1"/>
    <w:link w:val="121"/>
    <w:qFormat/>
    <w:uiPriority w:val="0"/>
    <w:pPr>
      <w:jc w:val="center"/>
    </w:pPr>
    <w:rPr>
      <w:rFonts w:eastAsia="Verdana"/>
      <w:b/>
      <w:bCs/>
      <w:sz w:val="44"/>
      <w:szCs w:val="44"/>
    </w:rPr>
  </w:style>
  <w:style w:type="character" w:customStyle="1" w:styleId="123">
    <w:name w:val="1233 Char"/>
    <w:link w:val="124"/>
    <w:qFormat/>
    <w:uiPriority w:val="0"/>
    <w:rPr>
      <w:rFonts w:ascii="仿宋" w:hAnsi="仿宋" w:eastAsia="仿宋"/>
      <w:b/>
      <w:kern w:val="44"/>
    </w:rPr>
  </w:style>
  <w:style w:type="paragraph" w:customStyle="1" w:styleId="124">
    <w:name w:val="1233"/>
    <w:basedOn w:val="3"/>
    <w:link w:val="123"/>
    <w:qFormat/>
    <w:uiPriority w:val="0"/>
    <w:pPr>
      <w:keepLines/>
      <w:spacing w:line="360" w:lineRule="auto"/>
      <w:ind w:firstLine="200" w:firstLineChars="200"/>
      <w:jc w:val="both"/>
    </w:pPr>
    <w:rPr>
      <w:rFonts w:ascii="仿宋" w:hAnsi="仿宋" w:eastAsia="仿宋"/>
      <w:bCs w:val="0"/>
      <w:kern w:val="44"/>
      <w:sz w:val="20"/>
      <w:szCs w:val="20"/>
    </w:rPr>
  </w:style>
  <w:style w:type="character" w:customStyle="1" w:styleId="125">
    <w:name w:val="Char Char201"/>
    <w:qFormat/>
    <w:uiPriority w:val="0"/>
    <w:rPr>
      <w:rFonts w:ascii="宋体,Verdana,Arial" w:hAnsi="宋体,Verdana,Arial" w:eastAsia="Cambria" w:cs="黑体"/>
      <w:b/>
      <w:bCs/>
      <w:sz w:val="32"/>
      <w:szCs w:val="32"/>
    </w:rPr>
  </w:style>
  <w:style w:type="character" w:customStyle="1" w:styleId="126">
    <w:name w:val="_Style 125"/>
    <w:qFormat/>
    <w:uiPriority w:val="0"/>
    <w:rPr>
      <w:i/>
      <w:iCs/>
      <w:color w:val="808080"/>
    </w:rPr>
  </w:style>
  <w:style w:type="character" w:customStyle="1" w:styleId="127">
    <w:name w:val="old"/>
    <w:qFormat/>
    <w:uiPriority w:val="0"/>
    <w:rPr>
      <w:color w:val="999999"/>
    </w:rPr>
  </w:style>
  <w:style w:type="character" w:customStyle="1" w:styleId="128">
    <w:name w:val="Heading #3|1_"/>
    <w:link w:val="129"/>
    <w:qFormat/>
    <w:uiPriority w:val="0"/>
    <w:rPr>
      <w:rFonts w:ascii="PMingLiU" w:hAnsi="PMingLiU" w:eastAsia="PMingLiU" w:cs="PMingLiU"/>
      <w:b/>
      <w:bCs/>
      <w:spacing w:val="30"/>
      <w:u w:val="none"/>
    </w:rPr>
  </w:style>
  <w:style w:type="paragraph" w:customStyle="1" w:styleId="129">
    <w:name w:val="Heading #3|1"/>
    <w:basedOn w:val="1"/>
    <w:link w:val="128"/>
    <w:qFormat/>
    <w:uiPriority w:val="0"/>
    <w:pPr>
      <w:widowControl w:val="0"/>
      <w:shd w:val="clear" w:color="auto" w:fill="FFFFFF"/>
      <w:spacing w:after="140" w:line="240" w:lineRule="exact"/>
      <w:ind w:hanging="460"/>
      <w:jc w:val="distribute"/>
      <w:outlineLvl w:val="2"/>
    </w:pPr>
    <w:rPr>
      <w:rFonts w:ascii="PMingLiU" w:hAnsi="PMingLiU" w:eastAsia="PMingLiU"/>
      <w:b/>
      <w:bCs/>
      <w:spacing w:val="30"/>
      <w:kern w:val="0"/>
      <w:sz w:val="20"/>
      <w:szCs w:val="20"/>
    </w:rPr>
  </w:style>
  <w:style w:type="character" w:customStyle="1" w:styleId="130">
    <w:name w:val="PI Char"/>
    <w:qFormat/>
    <w:uiPriority w:val="0"/>
    <w:rPr>
      <w:rFonts w:ascii="Cambria" w:hAnsi="Cambria"/>
      <w:sz w:val="24"/>
    </w:rPr>
  </w:style>
  <w:style w:type="character" w:customStyle="1" w:styleId="131">
    <w:name w:val="浅色底纹 - 着色 2 Char"/>
    <w:link w:val="132"/>
    <w:qFormat/>
    <w:uiPriority w:val="0"/>
    <w:rPr>
      <w:rFonts w:ascii="Century Gothic" w:hAnsi="Century Gothic" w:eastAsia="仿宋_GB2312"/>
      <w:b/>
      <w:i/>
      <w:color w:val="4F81BD"/>
    </w:rPr>
  </w:style>
  <w:style w:type="paragraph" w:customStyle="1" w:styleId="132">
    <w:name w:val="浅色底纹 - 着色 21"/>
    <w:basedOn w:val="1"/>
    <w:next w:val="1"/>
    <w:link w:val="131"/>
    <w:qFormat/>
    <w:uiPriority w:val="0"/>
    <w:pPr>
      <w:pBdr>
        <w:bottom w:val="single" w:color="4F81BD" w:sz="4" w:space="4"/>
      </w:pBdr>
      <w:spacing w:before="200" w:after="280"/>
      <w:ind w:left="936" w:right="936"/>
    </w:pPr>
    <w:rPr>
      <w:rFonts w:ascii="Century Gothic" w:hAnsi="Century Gothic" w:eastAsia="仿宋_GB2312"/>
      <w:b/>
      <w:i/>
      <w:color w:val="4F81BD"/>
      <w:kern w:val="0"/>
      <w:sz w:val="20"/>
      <w:szCs w:val="20"/>
    </w:rPr>
  </w:style>
  <w:style w:type="character" w:customStyle="1" w:styleId="133">
    <w:name w:val="无格式表格 41"/>
    <w:qFormat/>
    <w:uiPriority w:val="0"/>
    <w:rPr>
      <w:b/>
      <w:i/>
      <w:color w:val="4F81BD"/>
    </w:rPr>
  </w:style>
  <w:style w:type="character" w:customStyle="1" w:styleId="134">
    <w:name w:val="样式2 Char"/>
    <w:qFormat/>
    <w:uiPriority w:val="0"/>
    <w:rPr>
      <w:rFonts w:ascii="仿宋_GB2312" w:hAnsi="仿宋_GB2312" w:eastAsia="仿宋_GB2312"/>
      <w:sz w:val="28"/>
    </w:rPr>
  </w:style>
  <w:style w:type="character" w:customStyle="1" w:styleId="135">
    <w:name w:val="无间距字符"/>
    <w:link w:val="136"/>
    <w:qFormat/>
    <w:uiPriority w:val="0"/>
    <w:rPr>
      <w:rFonts w:ascii="Helvetica" w:hAnsi="Helvetica"/>
      <w:sz w:val="22"/>
      <w:szCs w:val="22"/>
      <w:lang w:val="en-US" w:eastAsia="zh-CN" w:bidi="ar-SA"/>
    </w:rPr>
  </w:style>
  <w:style w:type="paragraph" w:customStyle="1" w:styleId="136">
    <w:name w:val="无间距"/>
    <w:link w:val="135"/>
    <w:qFormat/>
    <w:uiPriority w:val="0"/>
    <w:rPr>
      <w:rFonts w:ascii="Helvetica" w:hAnsi="Helvetica" w:eastAsia="宋体" w:cs="Times New Roman"/>
      <w:sz w:val="22"/>
      <w:szCs w:val="22"/>
      <w:lang w:val="en-US" w:eastAsia="zh-CN" w:bidi="ar-SA"/>
    </w:rPr>
  </w:style>
  <w:style w:type="character" w:customStyle="1" w:styleId="137">
    <w:name w:val="pt141"/>
    <w:qFormat/>
    <w:uiPriority w:val="0"/>
    <w:rPr>
      <w:color w:val="330066"/>
      <w:spacing w:val="450"/>
      <w:sz w:val="22"/>
      <w:szCs w:val="22"/>
    </w:rPr>
  </w:style>
  <w:style w:type="character" w:customStyle="1" w:styleId="138">
    <w:name w:val="强调划线"/>
    <w:qFormat/>
    <w:uiPriority w:val="0"/>
    <w:rPr>
      <w:u w:val="single"/>
    </w:rPr>
  </w:style>
  <w:style w:type="character" w:customStyle="1" w:styleId="139">
    <w:name w:val="Char Char2"/>
    <w:qFormat/>
    <w:uiPriority w:val="0"/>
    <w:rPr>
      <w:rFonts w:ascii="Courier New" w:hAnsi="Courier New" w:eastAsia="ˎ̥"/>
      <w:b/>
      <w:bCs/>
      <w:kern w:val="44"/>
      <w:sz w:val="30"/>
      <w:szCs w:val="44"/>
      <w:lang w:val="en-US" w:eastAsia="zh-CN" w:bidi="ar-SA"/>
    </w:rPr>
  </w:style>
  <w:style w:type="character" w:customStyle="1" w:styleId="140">
    <w:name w:val="dandyren_title1"/>
    <w:qFormat/>
    <w:uiPriority w:val="0"/>
    <w:rPr>
      <w:b/>
      <w:bCs/>
      <w:color w:val="FF6633"/>
      <w:sz w:val="18"/>
      <w:szCs w:val="18"/>
    </w:rPr>
  </w:style>
  <w:style w:type="character" w:customStyle="1" w:styleId="141">
    <w:name w:val="heading 5 Char"/>
    <w:qFormat/>
    <w:uiPriority w:val="0"/>
    <w:rPr>
      <w:rFonts w:ascii="Courier New" w:hAnsi="Courier New" w:eastAsia="ˎ̥"/>
      <w:sz w:val="21"/>
      <w:szCs w:val="21"/>
    </w:rPr>
  </w:style>
  <w:style w:type="character" w:customStyle="1" w:styleId="142">
    <w:name w:val="Char Char111"/>
    <w:qFormat/>
    <w:uiPriority w:val="0"/>
    <w:rPr>
      <w:rFonts w:ascii="黑体" w:hAnsi="黑体" w:eastAsia="Cambria" w:cs="黑体"/>
      <w:sz w:val="18"/>
      <w:szCs w:val="18"/>
    </w:rPr>
  </w:style>
  <w:style w:type="character" w:customStyle="1" w:styleId="143">
    <w:name w:val="正文文本 3 Char"/>
    <w:link w:val="144"/>
    <w:qFormat/>
    <w:uiPriority w:val="0"/>
    <w:rPr>
      <w:sz w:val="16"/>
      <w:szCs w:val="16"/>
    </w:rPr>
  </w:style>
  <w:style w:type="paragraph" w:customStyle="1" w:styleId="144">
    <w:name w:val="正文文本 31"/>
    <w:basedOn w:val="1"/>
    <w:link w:val="143"/>
    <w:qFormat/>
    <w:uiPriority w:val="0"/>
    <w:pPr>
      <w:autoSpaceDE w:val="0"/>
      <w:autoSpaceDN w:val="0"/>
      <w:adjustRightInd w:val="0"/>
      <w:jc w:val="center"/>
    </w:pPr>
    <w:rPr>
      <w:kern w:val="0"/>
      <w:sz w:val="16"/>
      <w:szCs w:val="16"/>
    </w:rPr>
  </w:style>
  <w:style w:type="character" w:customStyle="1" w:styleId="145">
    <w:name w:val="A3 Char"/>
    <w:qFormat/>
    <w:uiPriority w:val="0"/>
    <w:rPr>
      <w:b/>
      <w:sz w:val="32"/>
    </w:rPr>
  </w:style>
  <w:style w:type="character" w:customStyle="1" w:styleId="146">
    <w:name w:val="Body text|21"/>
    <w:unhideWhenUsed/>
    <w:qFormat/>
    <w:uiPriority w:val="0"/>
    <w:rPr>
      <w:rFonts w:ascii="PMingLiU" w:hAnsi="PMingLiU" w:eastAsia="PMingLiU" w:cs="PMingLiU"/>
      <w:color w:val="000000"/>
      <w:spacing w:val="20"/>
      <w:w w:val="100"/>
      <w:position w:val="0"/>
      <w:sz w:val="24"/>
      <w:szCs w:val="24"/>
      <w:u w:val="none"/>
      <w:lang w:val="zh-CN" w:eastAsia="zh-CN" w:bidi="zh-CN"/>
    </w:rPr>
  </w:style>
  <w:style w:type="character" w:customStyle="1" w:styleId="147">
    <w:name w:val="fontstyle01"/>
    <w:qFormat/>
    <w:uiPriority w:val="0"/>
    <w:rPr>
      <w:rFonts w:hint="eastAsia" w:ascii="宋体" w:hAnsi="宋体" w:eastAsia="宋体"/>
      <w:color w:val="000000"/>
      <w:sz w:val="36"/>
      <w:szCs w:val="36"/>
    </w:rPr>
  </w:style>
  <w:style w:type="character" w:customStyle="1" w:styleId="148">
    <w:name w:val="标题字符1"/>
    <w:qFormat/>
    <w:uiPriority w:val="10"/>
    <w:rPr>
      <w:rFonts w:ascii="Cambria" w:hAnsi="Cambria" w:eastAsia="宋体" w:cs="Times New Roman"/>
      <w:b/>
      <w:bCs/>
      <w:sz w:val="32"/>
      <w:szCs w:val="32"/>
    </w:rPr>
  </w:style>
  <w:style w:type="character" w:customStyle="1" w:styleId="149">
    <w:name w:val="Header or footer|1 + Spacing 2 pt"/>
    <w:unhideWhenUsed/>
    <w:qFormat/>
    <w:uiPriority w:val="0"/>
    <w:rPr>
      <w:rFonts w:ascii="PMingLiU" w:hAnsi="PMingLiU" w:eastAsia="PMingLiU" w:cs="PMingLiU"/>
      <w:color w:val="000000"/>
      <w:spacing w:val="50"/>
      <w:w w:val="100"/>
      <w:position w:val="0"/>
      <w:sz w:val="17"/>
      <w:szCs w:val="17"/>
      <w:u w:val="none"/>
      <w:lang w:val="zh-CN" w:eastAsia="zh-CN" w:bidi="zh-CN"/>
    </w:rPr>
  </w:style>
  <w:style w:type="character" w:customStyle="1" w:styleId="150">
    <w:name w:val="1Text Char Char"/>
    <w:link w:val="151"/>
    <w:qFormat/>
    <w:uiPriority w:val="0"/>
    <w:rPr>
      <w:rFonts w:ascii="仿宋_GB2312" w:hAnsi="仿宋_GB2312" w:eastAsia="仿宋_GB2312"/>
      <w:sz w:val="24"/>
      <w:szCs w:val="24"/>
      <w:lang w:bidi="ar-SA"/>
    </w:rPr>
  </w:style>
  <w:style w:type="paragraph" w:customStyle="1" w:styleId="151">
    <w:name w:val="1Text"/>
    <w:basedOn w:val="1"/>
    <w:link w:val="150"/>
    <w:qFormat/>
    <w:uiPriority w:val="0"/>
    <w:pPr>
      <w:spacing w:before="156" w:beforeLines="50" w:after="156" w:afterLines="50" w:line="360" w:lineRule="auto"/>
      <w:ind w:firstLine="480" w:firstLineChars="200"/>
      <w:jc w:val="left"/>
    </w:pPr>
    <w:rPr>
      <w:rFonts w:ascii="仿宋_GB2312" w:hAnsi="仿宋_GB2312" w:eastAsia="仿宋_GB2312"/>
      <w:kern w:val="0"/>
      <w:sz w:val="24"/>
    </w:rPr>
  </w:style>
  <w:style w:type="character" w:customStyle="1" w:styleId="152">
    <w:name w:val="Char Char19"/>
    <w:qFormat/>
    <w:uiPriority w:val="0"/>
    <w:rPr>
      <w:rFonts w:ascii="宋体,Verdana,Arial" w:hAnsi="宋体,Verdana,Arial"/>
      <w:b/>
      <w:bCs/>
      <w:kern w:val="2"/>
      <w:sz w:val="32"/>
      <w:szCs w:val="32"/>
    </w:rPr>
  </w:style>
  <w:style w:type="character" w:customStyle="1" w:styleId="153">
    <w:name w:val="Char Char211"/>
    <w:qFormat/>
    <w:uiPriority w:val="0"/>
    <w:rPr>
      <w:rFonts w:ascii="黑体" w:hAnsi="黑体" w:eastAsia="Cambria" w:cs="黑体"/>
      <w:b/>
      <w:bCs/>
      <w:kern w:val="44"/>
      <w:sz w:val="44"/>
      <w:szCs w:val="44"/>
    </w:rPr>
  </w:style>
  <w:style w:type="character" w:customStyle="1" w:styleId="154">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155">
    <w:name w:val="页码1"/>
    <w:qFormat/>
    <w:uiPriority w:val="0"/>
    <w:rPr>
      <w:rFonts w:cs="Times New Roman"/>
    </w:rPr>
  </w:style>
  <w:style w:type="character" w:customStyle="1" w:styleId="156">
    <w:name w:val="Table caption|1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157">
    <w:name w:val="heading 1 Char1"/>
    <w:qFormat/>
    <w:uiPriority w:val="0"/>
    <w:rPr>
      <w:rFonts w:eastAsia="Cambria"/>
      <w:b/>
      <w:bCs/>
      <w:kern w:val="44"/>
      <w:sz w:val="44"/>
      <w:szCs w:val="44"/>
      <w:lang w:val="en-US" w:eastAsia="zh-CN" w:bidi="ar-SA"/>
    </w:rPr>
  </w:style>
  <w:style w:type="character" w:customStyle="1" w:styleId="158">
    <w:name w:val="浅色底纹 - 强调文字颜色 2 Char"/>
    <w:link w:val="159"/>
    <w:qFormat/>
    <w:uiPriority w:val="0"/>
    <w:rPr>
      <w:rFonts w:ascii="Helvetica" w:hAnsi="Helvetica" w:eastAsia="Cambria"/>
      <w:b/>
      <w:bCs/>
      <w:i/>
      <w:iCs/>
      <w:color w:val="4F81BD"/>
      <w:lang w:val="en-US" w:eastAsia="zh-CN" w:bidi="ar-SA"/>
    </w:rPr>
  </w:style>
  <w:style w:type="paragraph" w:customStyle="1" w:styleId="159">
    <w:name w:val="浅色底纹 - 强调文字颜色 21"/>
    <w:basedOn w:val="1"/>
    <w:next w:val="1"/>
    <w:link w:val="158"/>
    <w:qFormat/>
    <w:uiPriority w:val="0"/>
    <w:pPr>
      <w:pBdr>
        <w:bottom w:val="single" w:color="4F81BD" w:sz="4" w:space="4"/>
      </w:pBdr>
      <w:spacing w:before="200" w:beforeLines="0" w:after="280" w:afterLines="0"/>
      <w:ind w:left="936" w:right="936"/>
    </w:pPr>
    <w:rPr>
      <w:rFonts w:ascii="Helvetica" w:hAnsi="Helvetica" w:eastAsia="Cambria"/>
      <w:b/>
      <w:bCs/>
      <w:i/>
      <w:iCs/>
      <w:color w:val="4F81BD"/>
      <w:kern w:val="0"/>
      <w:sz w:val="20"/>
      <w:szCs w:val="20"/>
    </w:rPr>
  </w:style>
  <w:style w:type="character" w:customStyle="1" w:styleId="160">
    <w:name w:val="Ò³Ã¼ Char Char1"/>
    <w:qFormat/>
    <w:uiPriority w:val="0"/>
    <w:rPr>
      <w:rFonts w:eastAsia="Cambria"/>
      <w:kern w:val="2"/>
      <w:sz w:val="18"/>
      <w:szCs w:val="18"/>
      <w:lang w:val="en-US" w:eastAsia="zh-CN" w:bidi="ar-SA"/>
    </w:rPr>
  </w:style>
  <w:style w:type="character" w:customStyle="1" w:styleId="161">
    <w:name w:val="Char Char21"/>
    <w:qFormat/>
    <w:uiPriority w:val="0"/>
    <w:rPr>
      <w:rFonts w:ascii="黑体" w:hAnsi="黑体" w:eastAsia="Cambria" w:cs="黑体"/>
      <w:b/>
      <w:bCs/>
      <w:kern w:val="44"/>
      <w:sz w:val="44"/>
      <w:szCs w:val="44"/>
    </w:rPr>
  </w:style>
  <w:style w:type="character" w:customStyle="1" w:styleId="162">
    <w:name w:val="PI Char2"/>
    <w:qFormat/>
    <w:uiPriority w:val="0"/>
    <w:rPr>
      <w:kern w:val="2"/>
      <w:sz w:val="24"/>
      <w:szCs w:val="24"/>
    </w:rPr>
  </w:style>
  <w:style w:type="character" w:customStyle="1" w:styleId="163">
    <w:name w:val="哈哈正文 Char"/>
    <w:qFormat/>
    <w:uiPriority w:val="0"/>
    <w:rPr>
      <w:rFonts w:ascii="宋体"/>
    </w:rPr>
  </w:style>
  <w:style w:type="character" w:customStyle="1" w:styleId="164">
    <w:name w:val="linkgray"/>
    <w:basedOn w:val="55"/>
    <w:qFormat/>
    <w:uiPriority w:val="0"/>
  </w:style>
  <w:style w:type="character" w:customStyle="1" w:styleId="165">
    <w:name w:val="hour_pm"/>
    <w:basedOn w:val="55"/>
    <w:qFormat/>
    <w:uiPriority w:val="0"/>
  </w:style>
  <w:style w:type="character" w:customStyle="1" w:styleId="166">
    <w:name w:val="style21"/>
    <w:qFormat/>
    <w:uiPriority w:val="0"/>
    <w:rPr>
      <w:sz w:val="15"/>
      <w:szCs w:val="15"/>
    </w:rPr>
  </w:style>
  <w:style w:type="character" w:customStyle="1" w:styleId="167">
    <w:name w:val="正文居中 Char Char"/>
    <w:link w:val="168"/>
    <w:qFormat/>
    <w:uiPriority w:val="0"/>
    <w:rPr>
      <w:kern w:val="2"/>
      <w:sz w:val="21"/>
      <w:szCs w:val="24"/>
      <w:lang w:bidi="ar-SA"/>
    </w:rPr>
  </w:style>
  <w:style w:type="paragraph" w:customStyle="1" w:styleId="168">
    <w:name w:val="正文居中"/>
    <w:basedOn w:val="1"/>
    <w:link w:val="167"/>
    <w:qFormat/>
    <w:uiPriority w:val="0"/>
    <w:pPr>
      <w:jc w:val="center"/>
    </w:pPr>
  </w:style>
  <w:style w:type="character" w:customStyle="1" w:styleId="169">
    <w:name w:val="_Style 168"/>
    <w:qFormat/>
    <w:uiPriority w:val="0"/>
    <w:rPr>
      <w:b/>
      <w:bCs/>
      <w:smallCaps/>
      <w:spacing w:val="5"/>
    </w:rPr>
  </w:style>
  <w:style w:type="character" w:customStyle="1" w:styleId="170">
    <w:name w:val="A3 Char Char"/>
    <w:link w:val="171"/>
    <w:qFormat/>
    <w:uiPriority w:val="0"/>
    <w:rPr>
      <w:rFonts w:eastAsia="仿宋_GB2312"/>
      <w:b/>
      <w:bCs/>
      <w:sz w:val="32"/>
      <w:szCs w:val="32"/>
      <w:lang w:bidi="ar-SA"/>
    </w:rPr>
  </w:style>
  <w:style w:type="paragraph" w:customStyle="1" w:styleId="171">
    <w:name w:val="A3"/>
    <w:basedOn w:val="5"/>
    <w:link w:val="170"/>
    <w:qFormat/>
    <w:uiPriority w:val="0"/>
    <w:pPr>
      <w:numPr>
        <w:ilvl w:val="0"/>
        <w:numId w:val="0"/>
      </w:numPr>
      <w:ind w:left="720" w:hanging="720"/>
      <w:jc w:val="left"/>
    </w:pPr>
    <w:rPr>
      <w:rFonts w:eastAsia="仿宋_GB2312"/>
      <w:kern w:val="0"/>
    </w:rPr>
  </w:style>
  <w:style w:type="character" w:customStyle="1" w:styleId="172">
    <w:name w:val="正文首行缩进 2 Char"/>
    <w:link w:val="173"/>
    <w:qFormat/>
    <w:uiPriority w:val="0"/>
    <w:rPr>
      <w:rFonts w:eastAsia="仿宋_GB2312"/>
    </w:rPr>
  </w:style>
  <w:style w:type="paragraph" w:customStyle="1" w:styleId="173">
    <w:name w:val="正文首行缩进 21"/>
    <w:basedOn w:val="174"/>
    <w:link w:val="172"/>
    <w:qFormat/>
    <w:uiPriority w:val="0"/>
    <w:pPr>
      <w:spacing w:after="120"/>
      <w:ind w:left="420" w:leftChars="200" w:firstLine="420" w:firstLineChars="200"/>
    </w:pPr>
    <w:rPr>
      <w:rFonts w:ascii="Times New Roman" w:hAnsi="Times New Roman"/>
      <w:kern w:val="0"/>
      <w:sz w:val="20"/>
      <w:szCs w:val="20"/>
    </w:rPr>
  </w:style>
  <w:style w:type="paragraph" w:customStyle="1" w:styleId="174">
    <w:name w:val="正文文本缩进1"/>
    <w:basedOn w:val="1"/>
    <w:qFormat/>
    <w:uiPriority w:val="0"/>
    <w:pPr>
      <w:ind w:left="480" w:hanging="480" w:hangingChars="200"/>
    </w:pPr>
    <w:rPr>
      <w:rFonts w:ascii="新宋体" w:hAnsi="新宋体" w:eastAsia="仿宋_GB2312"/>
      <w:sz w:val="24"/>
    </w:rPr>
  </w:style>
  <w:style w:type="character" w:customStyle="1" w:styleId="175">
    <w:name w:val="Texte Char Char"/>
    <w:qFormat/>
    <w:uiPriority w:val="0"/>
    <w:rPr>
      <w:rFonts w:ascii="Cambria" w:hAnsi="隶书" w:eastAsia="Cambria"/>
      <w:sz w:val="21"/>
      <w:szCs w:val="21"/>
      <w:lang w:val="en-US" w:eastAsia="zh-CN" w:bidi="ar-SA"/>
    </w:rPr>
  </w:style>
  <w:style w:type="character" w:customStyle="1" w:styleId="176">
    <w:name w:val="正文文本字符1"/>
    <w:semiHidden/>
    <w:qFormat/>
    <w:uiPriority w:val="99"/>
    <w:rPr>
      <w:rFonts w:ascii="Times New Roman" w:hAnsi="Times New Roman" w:eastAsia="宋体" w:cs="Times New Roman"/>
      <w:sz w:val="21"/>
    </w:rPr>
  </w:style>
  <w:style w:type="character" w:customStyle="1" w:styleId="177">
    <w:name w:val="!我的正文 Ctr+Q Char Char"/>
    <w:link w:val="178"/>
    <w:qFormat/>
    <w:uiPriority w:val="0"/>
    <w:rPr>
      <w:rFonts w:ascii="新宋体" w:hAnsi="新宋体"/>
      <w:kern w:val="2"/>
      <w:sz w:val="24"/>
      <w:szCs w:val="21"/>
      <w:lang w:bidi="ar-SA"/>
    </w:rPr>
  </w:style>
  <w:style w:type="paragraph" w:customStyle="1" w:styleId="178">
    <w:name w:val="!我的正文 Ctr+Q"/>
    <w:basedOn w:val="1"/>
    <w:link w:val="177"/>
    <w:qFormat/>
    <w:uiPriority w:val="0"/>
    <w:pPr>
      <w:adjustRightInd w:val="0"/>
      <w:snapToGrid w:val="0"/>
      <w:spacing w:before="156" w:beforeLines="50" w:after="156" w:afterLines="50" w:line="360" w:lineRule="auto"/>
      <w:ind w:firstLine="480" w:firstLineChars="200"/>
      <w:jc w:val="left"/>
    </w:pPr>
    <w:rPr>
      <w:rFonts w:ascii="新宋体" w:hAnsi="新宋体"/>
      <w:sz w:val="24"/>
      <w:szCs w:val="21"/>
    </w:rPr>
  </w:style>
  <w:style w:type="character" w:customStyle="1" w:styleId="179">
    <w:name w:val="大标题 Char Char"/>
    <w:link w:val="180"/>
    <w:qFormat/>
    <w:uiPriority w:val="0"/>
    <w:rPr>
      <w:rFonts w:ascii="Verdana" w:hAnsi="Verdana" w:eastAsia="Verdana"/>
      <w:b/>
      <w:bCs/>
      <w:kern w:val="2"/>
      <w:sz w:val="72"/>
      <w:szCs w:val="72"/>
      <w:lang w:bidi="ar-SA"/>
    </w:rPr>
  </w:style>
  <w:style w:type="paragraph" w:customStyle="1" w:styleId="180">
    <w:name w:val="大标题"/>
    <w:basedOn w:val="1"/>
    <w:link w:val="179"/>
    <w:qFormat/>
    <w:uiPriority w:val="0"/>
    <w:pPr>
      <w:spacing w:line="40" w:lineRule="atLeast"/>
    </w:pPr>
    <w:rPr>
      <w:rFonts w:ascii="Verdana" w:hAnsi="Verdana" w:eastAsia="Verdana"/>
      <w:b/>
      <w:bCs/>
      <w:sz w:val="72"/>
      <w:szCs w:val="72"/>
    </w:rPr>
  </w:style>
  <w:style w:type="character" w:customStyle="1" w:styleId="181">
    <w:name w:val="heading 3 Char2"/>
    <w:qFormat/>
    <w:uiPriority w:val="0"/>
    <w:rPr>
      <w:b/>
      <w:bCs/>
      <w:kern w:val="2"/>
      <w:sz w:val="32"/>
      <w:szCs w:val="32"/>
    </w:rPr>
  </w:style>
  <w:style w:type="character" w:customStyle="1" w:styleId="182">
    <w:name w:val="smalltxt1"/>
    <w:qFormat/>
    <w:uiPriority w:val="0"/>
    <w:rPr>
      <w:rFonts w:hint="default" w:ascii="Century Gothic" w:hAnsi="Century Gothic"/>
      <w:sz w:val="24"/>
      <w:szCs w:val="24"/>
    </w:rPr>
  </w:style>
  <w:style w:type="character" w:customStyle="1" w:styleId="183">
    <w:name w:val="签名 Char"/>
    <w:link w:val="184"/>
    <w:qFormat/>
    <w:uiPriority w:val="0"/>
    <w:rPr>
      <w:rFonts w:ascii="Calibri" w:hAnsi="Calibri" w:eastAsia="宋体" w:cs="Times New Roman"/>
      <w:kern w:val="2"/>
      <w:sz w:val="24"/>
      <w:szCs w:val="24"/>
    </w:rPr>
  </w:style>
  <w:style w:type="paragraph" w:customStyle="1" w:styleId="184">
    <w:name w:val="签名1"/>
    <w:basedOn w:val="1"/>
    <w:link w:val="183"/>
    <w:qFormat/>
    <w:uiPriority w:val="0"/>
    <w:pPr>
      <w:autoSpaceDE w:val="0"/>
      <w:autoSpaceDN w:val="0"/>
      <w:adjustRightInd w:val="0"/>
      <w:spacing w:after="600" w:line="312" w:lineRule="atLeast"/>
      <w:jc w:val="center"/>
      <w:textAlignment w:val="baseline"/>
    </w:pPr>
    <w:rPr>
      <w:rFonts w:ascii="Calibri" w:hAnsi="Calibri"/>
      <w:sz w:val="24"/>
    </w:rPr>
  </w:style>
  <w:style w:type="character" w:customStyle="1" w:styleId="185">
    <w:name w:val="行号1"/>
    <w:qFormat/>
    <w:uiPriority w:val="0"/>
    <w:rPr>
      <w:rFonts w:cs="Times New Roman"/>
    </w:rPr>
  </w:style>
  <w:style w:type="character" w:customStyle="1" w:styleId="186">
    <w:name w:val="批注框文本字符1"/>
    <w:semiHidden/>
    <w:qFormat/>
    <w:uiPriority w:val="99"/>
    <w:rPr>
      <w:rFonts w:ascii="Heiti SC Light" w:hAnsi="Times New Roman" w:eastAsia="Heiti SC Light" w:cs="Times New Roman"/>
      <w:sz w:val="18"/>
      <w:szCs w:val="18"/>
    </w:rPr>
  </w:style>
  <w:style w:type="character" w:customStyle="1" w:styleId="187">
    <w:name w:val="NormalCharacter"/>
    <w:qFormat/>
    <w:uiPriority w:val="0"/>
  </w:style>
  <w:style w:type="character" w:customStyle="1" w:styleId="188">
    <w:name w:val="网格型浅色1"/>
    <w:qFormat/>
    <w:uiPriority w:val="0"/>
    <w:rPr>
      <w:b/>
      <w:smallCaps/>
      <w:color w:val="C0504D"/>
      <w:spacing w:val="5"/>
      <w:u w:val="single"/>
    </w:rPr>
  </w:style>
  <w:style w:type="character" w:customStyle="1" w:styleId="189">
    <w:name w:val="style41"/>
    <w:qFormat/>
    <w:uiPriority w:val="0"/>
    <w:rPr>
      <w:color w:val="auto"/>
    </w:rPr>
  </w:style>
  <w:style w:type="character" w:customStyle="1" w:styleId="190">
    <w:name w:val="彩色列表 - 强调文字颜色 1 Char"/>
    <w:link w:val="191"/>
    <w:qFormat/>
    <w:uiPriority w:val="0"/>
    <w:rPr>
      <w:rFonts w:ascii="Helvetica" w:hAnsi="Helvetica" w:eastAsia="Cambria" w:cs="黑体"/>
      <w:kern w:val="2"/>
      <w:sz w:val="21"/>
      <w:szCs w:val="22"/>
      <w:lang w:val="en-US" w:eastAsia="zh-CN" w:bidi="ar-SA"/>
    </w:rPr>
  </w:style>
  <w:style w:type="paragraph" w:customStyle="1" w:styleId="191">
    <w:name w:val="彩色列表 - 强调文字颜色 12"/>
    <w:basedOn w:val="1"/>
    <w:link w:val="190"/>
    <w:qFormat/>
    <w:uiPriority w:val="0"/>
    <w:pPr>
      <w:ind w:firstLine="420" w:firstLineChars="200"/>
    </w:pPr>
    <w:rPr>
      <w:rFonts w:ascii="Helvetica" w:hAnsi="Helvetica" w:eastAsia="Cambria" w:cs="黑体"/>
      <w:szCs w:val="22"/>
    </w:rPr>
  </w:style>
  <w:style w:type="character" w:customStyle="1" w:styleId="192">
    <w:name w:val="编号正文缩进 Char Char"/>
    <w:link w:val="193"/>
    <w:qFormat/>
    <w:uiPriority w:val="0"/>
    <w:rPr>
      <w:sz w:val="24"/>
    </w:rPr>
  </w:style>
  <w:style w:type="paragraph" w:customStyle="1" w:styleId="193">
    <w:name w:val="编号正文缩进"/>
    <w:basedOn w:val="14"/>
    <w:link w:val="192"/>
    <w:qFormat/>
    <w:uiPriority w:val="0"/>
    <w:pPr>
      <w:tabs>
        <w:tab w:val="left" w:pos="1497"/>
      </w:tabs>
      <w:spacing w:line="400" w:lineRule="atLeast"/>
      <w:ind w:left="360" w:hanging="360"/>
    </w:pPr>
    <w:rPr>
      <w:rFonts w:eastAsia="宋体"/>
      <w:sz w:val="24"/>
    </w:rPr>
  </w:style>
  <w:style w:type="character" w:customStyle="1" w:styleId="194">
    <w:name w:val="Style5"/>
    <w:qFormat/>
    <w:uiPriority w:val="0"/>
    <w:rPr>
      <w:rFonts w:ascii="Helvetica" w:hAnsi="Cambria" w:eastAsia="Cambria" w:cs="黑体"/>
      <w:sz w:val="22"/>
      <w:szCs w:val="22"/>
      <w:lang w:eastAsia="zh-CN"/>
    </w:rPr>
  </w:style>
  <w:style w:type="character" w:customStyle="1" w:styleId="195">
    <w:name w:val="!我的正文 Ctr+Q Char"/>
    <w:qFormat/>
    <w:uiPriority w:val="0"/>
    <w:rPr>
      <w:rFonts w:ascii="Arial" w:hAnsi="Arial"/>
      <w:sz w:val="21"/>
    </w:rPr>
  </w:style>
  <w:style w:type="character" w:customStyle="1" w:styleId="196">
    <w:name w:val="副标题 Char1"/>
    <w:qFormat/>
    <w:uiPriority w:val="0"/>
    <w:rPr>
      <w:rFonts w:ascii="Cambria" w:hAnsi="Cambria" w:cs="Times New Roman"/>
      <w:b/>
      <w:bCs/>
      <w:kern w:val="28"/>
      <w:sz w:val="32"/>
      <w:szCs w:val="32"/>
    </w:rPr>
  </w:style>
  <w:style w:type="character" w:customStyle="1" w:styleId="197">
    <w:name w:val="Char Char16"/>
    <w:qFormat/>
    <w:uiPriority w:val="0"/>
    <w:rPr>
      <w:b/>
      <w:bCs/>
      <w:kern w:val="2"/>
      <w:sz w:val="28"/>
      <w:szCs w:val="28"/>
    </w:rPr>
  </w:style>
  <w:style w:type="character" w:customStyle="1" w:styleId="198">
    <w:name w:val="lemmatitleh1"/>
    <w:qFormat/>
    <w:uiPriority w:val="0"/>
    <w:rPr>
      <w:rFonts w:cs="Times New Roman"/>
    </w:rPr>
  </w:style>
  <w:style w:type="character" w:customStyle="1" w:styleId="199">
    <w:name w:val="Char Char17"/>
    <w:qFormat/>
    <w:uiPriority w:val="0"/>
    <w:rPr>
      <w:rFonts w:ascii="宋体,Verdana,Arial" w:hAnsi="宋体,Verdana,Arial"/>
      <w:b/>
      <w:bCs/>
      <w:kern w:val="2"/>
      <w:sz w:val="28"/>
      <w:szCs w:val="28"/>
    </w:rPr>
  </w:style>
  <w:style w:type="character" w:customStyle="1" w:styleId="200">
    <w:name w:val="批注文字 Char1"/>
    <w:qFormat/>
    <w:uiPriority w:val="0"/>
    <w:rPr>
      <w:kern w:val="2"/>
      <w:sz w:val="21"/>
      <w:szCs w:val="24"/>
    </w:rPr>
  </w:style>
  <w:style w:type="character" w:customStyle="1" w:styleId="201">
    <w:name w:val="Header or footer|1_"/>
    <w:link w:val="202"/>
    <w:qFormat/>
    <w:uiPriority w:val="0"/>
    <w:rPr>
      <w:rFonts w:ascii="PMingLiU" w:hAnsi="PMingLiU" w:eastAsia="PMingLiU" w:cs="PMingLiU"/>
      <w:sz w:val="17"/>
      <w:szCs w:val="17"/>
      <w:u w:val="none"/>
    </w:rPr>
  </w:style>
  <w:style w:type="paragraph" w:customStyle="1" w:styleId="202">
    <w:name w:val="Header or footer|11"/>
    <w:basedOn w:val="1"/>
    <w:link w:val="201"/>
    <w:qFormat/>
    <w:uiPriority w:val="0"/>
    <w:pPr>
      <w:widowControl w:val="0"/>
      <w:shd w:val="clear" w:color="auto" w:fill="FFFFFF"/>
      <w:spacing w:line="200" w:lineRule="exact"/>
    </w:pPr>
    <w:rPr>
      <w:rFonts w:ascii="PMingLiU" w:hAnsi="PMingLiU" w:eastAsia="PMingLiU"/>
      <w:kern w:val="0"/>
      <w:sz w:val="17"/>
      <w:szCs w:val="17"/>
    </w:rPr>
  </w:style>
  <w:style w:type="character" w:customStyle="1" w:styleId="203">
    <w:name w:val="Ò³Ã¼ Char Char"/>
    <w:qFormat/>
    <w:uiPriority w:val="0"/>
    <w:rPr>
      <w:sz w:val="18"/>
      <w:szCs w:val="18"/>
    </w:rPr>
  </w:style>
  <w:style w:type="character" w:customStyle="1" w:styleId="204">
    <w:name w:val="Header or footer|1 + Times New Roman"/>
    <w:unhideWhenUsed/>
    <w:qFormat/>
    <w:uiPriority w:val="0"/>
    <w:rPr>
      <w:rFonts w:ascii="Times New Roman" w:hAnsi="Times New Roman" w:eastAsia="Times New Roman" w:cs="Times New Roman"/>
      <w:color w:val="000000"/>
      <w:spacing w:val="0"/>
      <w:w w:val="100"/>
      <w:position w:val="0"/>
      <w:sz w:val="18"/>
      <w:szCs w:val="18"/>
      <w:u w:val="none"/>
      <w:lang w:val="zh-CN" w:eastAsia="zh-CN" w:bidi="zh-CN"/>
    </w:rPr>
  </w:style>
  <w:style w:type="character" w:customStyle="1" w:styleId="205">
    <w:name w:val="文本正文 Char"/>
    <w:link w:val="206"/>
    <w:qFormat/>
    <w:uiPriority w:val="0"/>
    <w:rPr>
      <w:rFonts w:ascii="Calibri" w:hAnsi="Calibri" w:eastAsia="仿宋"/>
      <w:sz w:val="22"/>
    </w:rPr>
  </w:style>
  <w:style w:type="paragraph" w:customStyle="1" w:styleId="206">
    <w:name w:val="文本正文"/>
    <w:basedOn w:val="1"/>
    <w:link w:val="205"/>
    <w:qFormat/>
    <w:uiPriority w:val="0"/>
    <w:pPr>
      <w:spacing w:beforeLines="50" w:afterLines="50" w:line="360" w:lineRule="auto"/>
      <w:ind w:firstLine="200" w:firstLineChars="200"/>
    </w:pPr>
    <w:rPr>
      <w:rFonts w:ascii="Calibri" w:hAnsi="Calibri" w:eastAsia="仿宋"/>
      <w:kern w:val="0"/>
      <w:sz w:val="22"/>
      <w:szCs w:val="20"/>
    </w:rPr>
  </w:style>
  <w:style w:type="character" w:customStyle="1" w:styleId="207">
    <w:name w:val="称呼 Char"/>
    <w:link w:val="208"/>
    <w:qFormat/>
    <w:uiPriority w:val="0"/>
    <w:rPr>
      <w:rFonts w:ascii="Calibri" w:hAnsi="Calibri" w:eastAsia="宋体" w:cs="Times New Roman"/>
      <w:kern w:val="2"/>
      <w:sz w:val="24"/>
      <w:szCs w:val="24"/>
    </w:rPr>
  </w:style>
  <w:style w:type="paragraph" w:customStyle="1" w:styleId="208">
    <w:name w:val="贺词1"/>
    <w:basedOn w:val="1"/>
    <w:next w:val="1"/>
    <w:link w:val="207"/>
    <w:qFormat/>
    <w:uiPriority w:val="0"/>
    <w:pPr>
      <w:tabs>
        <w:tab w:val="left" w:pos="840"/>
      </w:tabs>
      <w:autoSpaceDE w:val="0"/>
      <w:autoSpaceDN w:val="0"/>
      <w:adjustRightInd w:val="0"/>
      <w:jc w:val="left"/>
    </w:pPr>
    <w:rPr>
      <w:rFonts w:ascii="Calibri" w:hAnsi="Calibri"/>
      <w:sz w:val="24"/>
    </w:rPr>
  </w:style>
  <w:style w:type="character" w:customStyle="1" w:styleId="209">
    <w:name w:val="Table of contents|1_"/>
    <w:link w:val="210"/>
    <w:qFormat/>
    <w:uiPriority w:val="0"/>
    <w:rPr>
      <w:rFonts w:ascii="PMingLiU" w:hAnsi="PMingLiU" w:eastAsia="PMingLiU" w:cs="PMingLiU"/>
      <w:spacing w:val="10"/>
      <w:sz w:val="20"/>
      <w:szCs w:val="20"/>
      <w:u w:val="none"/>
    </w:rPr>
  </w:style>
  <w:style w:type="paragraph" w:customStyle="1" w:styleId="210">
    <w:name w:val="Table of contents|1"/>
    <w:basedOn w:val="1"/>
    <w:link w:val="209"/>
    <w:qFormat/>
    <w:uiPriority w:val="0"/>
    <w:pPr>
      <w:widowControl w:val="0"/>
      <w:shd w:val="clear" w:color="auto" w:fill="FFFFFF"/>
      <w:spacing w:before="500" w:after="100" w:line="200" w:lineRule="exact"/>
      <w:jc w:val="distribute"/>
    </w:pPr>
    <w:rPr>
      <w:rFonts w:ascii="PMingLiU" w:hAnsi="PMingLiU" w:eastAsia="PMingLiU"/>
      <w:spacing w:val="10"/>
      <w:kern w:val="0"/>
      <w:sz w:val="20"/>
      <w:szCs w:val="20"/>
    </w:rPr>
  </w:style>
  <w:style w:type="character" w:customStyle="1" w:styleId="211">
    <w:name w:val="副标题字符1"/>
    <w:qFormat/>
    <w:uiPriority w:val="11"/>
    <w:rPr>
      <w:rFonts w:ascii="Cambria" w:hAnsi="Cambria" w:eastAsia="宋体" w:cs="Times New Roman"/>
      <w:b/>
      <w:bCs/>
      <w:kern w:val="28"/>
      <w:sz w:val="32"/>
      <w:szCs w:val="32"/>
    </w:rPr>
  </w:style>
  <w:style w:type="character" w:customStyle="1" w:styleId="212">
    <w:name w:val="Table Text Char"/>
    <w:qFormat/>
    <w:uiPriority w:val="0"/>
    <w:rPr>
      <w:rFonts w:eastAsia="仿宋_GB2312"/>
    </w:rPr>
  </w:style>
  <w:style w:type="character" w:customStyle="1" w:styleId="213">
    <w:name w:val="heading 4 Char2"/>
    <w:qFormat/>
    <w:uiPriority w:val="0"/>
    <w:rPr>
      <w:rFonts w:ascii="宋体,Verdana,Arial" w:hAnsi="宋体,Verdana,Arial"/>
      <w:b/>
      <w:bCs/>
      <w:kern w:val="2"/>
      <w:sz w:val="28"/>
      <w:szCs w:val="28"/>
    </w:rPr>
  </w:style>
  <w:style w:type="character" w:customStyle="1" w:styleId="214">
    <w:name w:val="heading 9 Char1"/>
    <w:qFormat/>
    <w:uiPriority w:val="0"/>
    <w:rPr>
      <w:rFonts w:ascii="Courier New" w:hAnsi="Courier New" w:eastAsia="ˎ̥"/>
      <w:sz w:val="21"/>
      <w:lang w:val="en-US" w:eastAsia="zh-CN" w:bidi="ar-SA"/>
    </w:rPr>
  </w:style>
  <w:style w:type="character" w:customStyle="1" w:styleId="215">
    <w:name w:val="heading 3 Char"/>
    <w:qFormat/>
    <w:uiPriority w:val="0"/>
    <w:rPr>
      <w:rFonts w:ascii="Courier New" w:hAnsi="Courier New" w:eastAsia="ˎ̥"/>
      <w:sz w:val="28"/>
      <w:szCs w:val="24"/>
    </w:rPr>
  </w:style>
  <w:style w:type="character" w:customStyle="1" w:styleId="216">
    <w:name w:val="正文1 Char Char"/>
    <w:link w:val="217"/>
    <w:qFormat/>
    <w:uiPriority w:val="0"/>
    <w:rPr>
      <w:rFonts w:ascii="Cambria" w:hAnsi="Cambria" w:eastAsia="Cambria" w:cs="Cambria"/>
      <w:sz w:val="21"/>
      <w:lang w:val="en-US" w:eastAsia="zh-CN" w:bidi="ar-SA"/>
    </w:rPr>
  </w:style>
  <w:style w:type="paragraph" w:customStyle="1" w:styleId="217">
    <w:name w:val="正文1"/>
    <w:basedOn w:val="1"/>
    <w:link w:val="216"/>
    <w:qFormat/>
    <w:uiPriority w:val="0"/>
    <w:pPr>
      <w:widowControl/>
      <w:spacing w:line="360" w:lineRule="auto"/>
      <w:ind w:left="360" w:firstLine="420"/>
      <w:jc w:val="left"/>
    </w:pPr>
    <w:rPr>
      <w:rFonts w:ascii="Cambria" w:hAnsi="Cambria" w:eastAsia="Cambria" w:cs="Cambria"/>
      <w:kern w:val="0"/>
      <w:szCs w:val="20"/>
    </w:rPr>
  </w:style>
  <w:style w:type="character" w:customStyle="1" w:styleId="218">
    <w:name w:val="heading 4 Char1"/>
    <w:qFormat/>
    <w:uiPriority w:val="0"/>
    <w:rPr>
      <w:rFonts w:ascii="宋体,Verdana,Arial" w:hAnsi="宋体,Verdana,Arial" w:eastAsia="Cambria"/>
      <w:b/>
      <w:bCs/>
      <w:kern w:val="2"/>
      <w:sz w:val="28"/>
      <w:szCs w:val="28"/>
      <w:lang w:val="en-US" w:eastAsia="zh-CN" w:bidi="ar-SA"/>
    </w:rPr>
  </w:style>
  <w:style w:type="character" w:customStyle="1" w:styleId="219">
    <w:name w:val="表格 Char Char"/>
    <w:link w:val="220"/>
    <w:qFormat/>
    <w:uiPriority w:val="0"/>
    <w:rPr>
      <w:rFonts w:ascii="Cambria" w:hAnsi="Cambria" w:eastAsia="Cambria"/>
      <w:lang w:val="en-US" w:eastAsia="zh-CN" w:bidi="ar-SA"/>
    </w:rPr>
  </w:style>
  <w:style w:type="paragraph" w:customStyle="1" w:styleId="220">
    <w:name w:val="表格"/>
    <w:basedOn w:val="1"/>
    <w:link w:val="219"/>
    <w:qFormat/>
    <w:uiPriority w:val="0"/>
    <w:pPr>
      <w:autoSpaceDE w:val="0"/>
      <w:autoSpaceDN w:val="0"/>
      <w:adjustRightInd w:val="0"/>
      <w:snapToGrid w:val="0"/>
      <w:ind w:firstLine="42" w:firstLineChars="21"/>
      <w:jc w:val="left"/>
    </w:pPr>
    <w:rPr>
      <w:rFonts w:ascii="Cambria" w:hAnsi="Cambria" w:eastAsia="Cambria"/>
      <w:kern w:val="0"/>
      <w:sz w:val="20"/>
      <w:szCs w:val="20"/>
    </w:rPr>
  </w:style>
  <w:style w:type="character" w:customStyle="1" w:styleId="221">
    <w:name w:val="No Spacing Char Char"/>
    <w:link w:val="222"/>
    <w:qFormat/>
    <w:uiPriority w:val="0"/>
    <w:rPr>
      <w:rFonts w:ascii="仿宋_GB2312" w:hAnsi="仿宋_GB2312" w:eastAsia="仿宋_GB2312"/>
      <w:sz w:val="22"/>
      <w:szCs w:val="22"/>
      <w:lang w:val="en-US" w:eastAsia="en-US" w:bidi="ar-SA"/>
    </w:rPr>
  </w:style>
  <w:style w:type="paragraph" w:customStyle="1" w:styleId="222">
    <w:name w:val="No Spacing"/>
    <w:link w:val="221"/>
    <w:qFormat/>
    <w:uiPriority w:val="0"/>
    <w:rPr>
      <w:rFonts w:ascii="仿宋_GB2312" w:hAnsi="仿宋_GB2312" w:eastAsia="仿宋_GB2312" w:cs="Times New Roman"/>
      <w:sz w:val="22"/>
      <w:szCs w:val="22"/>
      <w:lang w:val="en-US" w:eastAsia="en-US" w:bidi="ar-SA"/>
    </w:rPr>
  </w:style>
  <w:style w:type="character" w:customStyle="1" w:styleId="223">
    <w:name w:val="纯文本 Char1"/>
    <w:qFormat/>
    <w:uiPriority w:val="0"/>
    <w:rPr>
      <w:rFonts w:ascii="宋体" w:hAnsi="Courier New" w:cs="Courier New"/>
      <w:kern w:val="2"/>
      <w:sz w:val="21"/>
      <w:szCs w:val="21"/>
    </w:rPr>
  </w:style>
  <w:style w:type="character" w:customStyle="1" w:styleId="224">
    <w:name w:val="PI Char1"/>
    <w:qFormat/>
    <w:uiPriority w:val="0"/>
    <w:rPr>
      <w:rFonts w:eastAsia="Cambria"/>
      <w:kern w:val="2"/>
      <w:sz w:val="24"/>
      <w:szCs w:val="24"/>
      <w:lang w:val="en-US" w:eastAsia="zh-CN" w:bidi="ar-SA"/>
    </w:rPr>
  </w:style>
  <w:style w:type="character" w:customStyle="1" w:styleId="225">
    <w:name w:val="注释文本字符1"/>
    <w:semiHidden/>
    <w:qFormat/>
    <w:uiPriority w:val="99"/>
    <w:rPr>
      <w:rFonts w:ascii="Times New Roman" w:hAnsi="Times New Roman" w:eastAsia="宋体" w:cs="Times New Roman"/>
      <w:sz w:val="21"/>
    </w:rPr>
  </w:style>
  <w:style w:type="character" w:customStyle="1" w:styleId="226">
    <w:name w:val="样式 标题 3 + 黑体 小四 Char"/>
    <w:qFormat/>
    <w:uiPriority w:val="0"/>
    <w:rPr>
      <w:rFonts w:ascii="Helvetica" w:hAnsi="Tahoma" w:eastAsia="Times New Roman"/>
    </w:rPr>
  </w:style>
  <w:style w:type="character" w:customStyle="1" w:styleId="227">
    <w:name w:val="Style1"/>
    <w:qFormat/>
    <w:uiPriority w:val="0"/>
    <w:rPr>
      <w:rFonts w:ascii="Helvetica" w:hAnsi="Cambria" w:eastAsia="Cambria" w:cs="黑体"/>
      <w:sz w:val="22"/>
      <w:szCs w:val="22"/>
      <w:lang w:eastAsia="zh-CN"/>
    </w:rPr>
  </w:style>
  <w:style w:type="character" w:customStyle="1" w:styleId="228">
    <w:name w:val="Char Char Char1"/>
    <w:qFormat/>
    <w:uiPriority w:val="0"/>
    <w:rPr>
      <w:rFonts w:ascii="Cambria" w:hAnsi="隶书"/>
      <w:sz w:val="21"/>
      <w:szCs w:val="21"/>
    </w:rPr>
  </w:style>
  <w:style w:type="character" w:customStyle="1" w:styleId="229">
    <w:name w:val="小标题 Char Char"/>
    <w:link w:val="230"/>
    <w:qFormat/>
    <w:uiPriority w:val="0"/>
    <w:rPr>
      <w:rFonts w:ascii="黑体" w:hAnsi="黑体" w:eastAsia="ˎ̥" w:cs="黑体"/>
      <w:lang w:val="en-US" w:eastAsia="zh-CN" w:bidi="ar-SA"/>
    </w:rPr>
  </w:style>
  <w:style w:type="paragraph" w:customStyle="1" w:styleId="230">
    <w:name w:val="小标题"/>
    <w:basedOn w:val="1"/>
    <w:link w:val="229"/>
    <w:qFormat/>
    <w:uiPriority w:val="0"/>
    <w:pPr>
      <w:autoSpaceDE w:val="0"/>
      <w:autoSpaceDN w:val="0"/>
      <w:adjustRightInd w:val="0"/>
      <w:spacing w:before="120" w:beforeLines="0" w:line="360" w:lineRule="atLeast"/>
      <w:ind w:left="1134"/>
      <w:jc w:val="left"/>
      <w:textAlignment w:val="baseline"/>
    </w:pPr>
    <w:rPr>
      <w:rFonts w:ascii="黑体" w:hAnsi="黑体" w:eastAsia="ˎ̥" w:cs="黑体"/>
      <w:kern w:val="0"/>
      <w:sz w:val="20"/>
      <w:szCs w:val="20"/>
    </w:rPr>
  </w:style>
  <w:style w:type="character" w:customStyle="1" w:styleId="231">
    <w:name w:val="Body text|2 + 7.5 pt"/>
    <w:unhideWhenUsed/>
    <w:qFormat/>
    <w:uiPriority w:val="0"/>
    <w:rPr>
      <w:rFonts w:ascii="PMingLiU" w:hAnsi="PMingLiU" w:eastAsia="PMingLiU" w:cs="PMingLiU"/>
      <w:i/>
      <w:iCs/>
      <w:color w:val="000000"/>
      <w:spacing w:val="0"/>
      <w:w w:val="100"/>
      <w:position w:val="0"/>
      <w:sz w:val="15"/>
      <w:szCs w:val="15"/>
      <w:u w:val="none"/>
      <w:lang w:val="en-US" w:eastAsia="en-US" w:bidi="en-US"/>
    </w:rPr>
  </w:style>
  <w:style w:type="character" w:customStyle="1" w:styleId="232">
    <w:name w:val="1Text Char"/>
    <w:qFormat/>
    <w:uiPriority w:val="0"/>
    <w:rPr>
      <w:rFonts w:ascii="Calibri" w:hAnsi="Calibri"/>
    </w:rPr>
  </w:style>
  <w:style w:type="character" w:customStyle="1" w:styleId="233">
    <w:name w:val="Plain Text Char"/>
    <w:qFormat/>
    <w:uiPriority w:val="0"/>
    <w:rPr>
      <w:rFonts w:ascii="Cambria" w:hAnsi="隶书" w:eastAsia="Cambria" w:cs="黑体"/>
      <w:sz w:val="21"/>
      <w:szCs w:val="21"/>
    </w:rPr>
  </w:style>
  <w:style w:type="character" w:customStyle="1" w:styleId="234">
    <w:name w:val="Char Char15"/>
    <w:qFormat/>
    <w:uiPriority w:val="0"/>
    <w:rPr>
      <w:rFonts w:ascii="Courier New" w:hAnsi="Courier New" w:eastAsia="ˎ̥"/>
      <w:sz w:val="24"/>
      <w:szCs w:val="24"/>
    </w:rPr>
  </w:style>
  <w:style w:type="character" w:customStyle="1" w:styleId="235">
    <w:name w:val="Body text|2 + Spacing 2 pt1"/>
    <w:unhideWhenUsed/>
    <w:qFormat/>
    <w:uiPriority w:val="0"/>
    <w:rPr>
      <w:rFonts w:ascii="PMingLiU" w:hAnsi="PMingLiU" w:eastAsia="PMingLiU" w:cs="PMingLiU"/>
      <w:color w:val="000000"/>
      <w:spacing w:val="50"/>
      <w:w w:val="100"/>
      <w:position w:val="0"/>
      <w:sz w:val="24"/>
      <w:szCs w:val="24"/>
      <w:u w:val="single"/>
      <w:lang w:val="zh-CN" w:eastAsia="zh-CN" w:bidi="zh-CN"/>
    </w:rPr>
  </w:style>
  <w:style w:type="character" w:customStyle="1" w:styleId="236">
    <w:name w:val="apple-converted-space"/>
    <w:basedOn w:val="55"/>
    <w:qFormat/>
    <w:uiPriority w:val="0"/>
  </w:style>
  <w:style w:type="character" w:customStyle="1" w:styleId="237">
    <w:name w:val="Footer-Even Char"/>
    <w:qFormat/>
    <w:uiPriority w:val="0"/>
    <w:rPr>
      <w:sz w:val="18"/>
      <w:szCs w:val="18"/>
    </w:rPr>
  </w:style>
  <w:style w:type="character" w:customStyle="1" w:styleId="238">
    <w:name w:val="Char Char22"/>
    <w:qFormat/>
    <w:uiPriority w:val="0"/>
    <w:rPr>
      <w:rFonts w:ascii="Courier New" w:hAnsi="Courier New" w:eastAsia="ˎ̥"/>
      <w:b/>
      <w:bCs/>
      <w:kern w:val="44"/>
      <w:sz w:val="30"/>
      <w:szCs w:val="44"/>
      <w:lang w:val="en-US" w:eastAsia="zh-CN" w:bidi="ar-SA"/>
    </w:rPr>
  </w:style>
  <w:style w:type="character" w:customStyle="1" w:styleId="239">
    <w:name w:val="hour_am"/>
    <w:basedOn w:val="55"/>
    <w:qFormat/>
    <w:uiPriority w:val="0"/>
  </w:style>
  <w:style w:type="character" w:customStyle="1" w:styleId="240">
    <w:name w:val="Body text|2 + 10 pt"/>
    <w:unhideWhenUsed/>
    <w:qFormat/>
    <w:uiPriority w:val="0"/>
    <w:rPr>
      <w:rFonts w:ascii="PMingLiU" w:hAnsi="PMingLiU" w:eastAsia="PMingLiU" w:cs="PMingLiU"/>
      <w:color w:val="000000"/>
      <w:spacing w:val="0"/>
      <w:w w:val="100"/>
      <w:position w:val="0"/>
      <w:sz w:val="20"/>
      <w:szCs w:val="20"/>
      <w:u w:val="none"/>
      <w:lang w:val="zh-CN" w:eastAsia="zh-CN" w:bidi="zh-CN"/>
    </w:rPr>
  </w:style>
  <w:style w:type="character" w:customStyle="1" w:styleId="241">
    <w:name w:val="BZ_列举 Char"/>
    <w:basedOn w:val="242"/>
    <w:link w:val="244"/>
    <w:qFormat/>
    <w:uiPriority w:val="0"/>
  </w:style>
  <w:style w:type="character" w:customStyle="1" w:styleId="242">
    <w:name w:val="BZ_正文 Char"/>
    <w:link w:val="243"/>
    <w:qFormat/>
    <w:uiPriority w:val="0"/>
    <w:rPr>
      <w:kern w:val="2"/>
      <w:sz w:val="24"/>
      <w:szCs w:val="24"/>
    </w:rPr>
  </w:style>
  <w:style w:type="paragraph" w:customStyle="1" w:styleId="243">
    <w:name w:val="BZ_正文"/>
    <w:basedOn w:val="1"/>
    <w:link w:val="242"/>
    <w:qFormat/>
    <w:uiPriority w:val="0"/>
    <w:pPr>
      <w:widowControl/>
      <w:spacing w:line="360" w:lineRule="auto"/>
      <w:ind w:firstLine="200" w:firstLineChars="200"/>
    </w:pPr>
    <w:rPr>
      <w:sz w:val="24"/>
    </w:rPr>
  </w:style>
  <w:style w:type="paragraph" w:customStyle="1" w:styleId="244">
    <w:name w:val="BZ_列举"/>
    <w:basedOn w:val="243"/>
    <w:link w:val="241"/>
    <w:qFormat/>
    <w:uiPriority w:val="0"/>
    <w:pPr>
      <w:tabs>
        <w:tab w:val="left" w:pos="0"/>
      </w:tabs>
    </w:pPr>
  </w:style>
  <w:style w:type="character" w:customStyle="1" w:styleId="245">
    <w:name w:val="样式 宋体"/>
    <w:qFormat/>
    <w:uiPriority w:val="0"/>
    <w:rPr>
      <w:rFonts w:ascii="Cambria" w:hAnsi="Cambria" w:eastAsia="Cambria"/>
      <w:sz w:val="24"/>
      <w:szCs w:val="24"/>
    </w:rPr>
  </w:style>
  <w:style w:type="character" w:customStyle="1" w:styleId="246">
    <w:name w:val="Char Char Char Char Char Char Char Char Char Char Char Char Char Char Char"/>
    <w:qFormat/>
    <w:uiPriority w:val="0"/>
    <w:rPr>
      <w:rFonts w:ascii="Cambria" w:hAnsi="隶书" w:eastAsia="Cambria"/>
      <w:sz w:val="21"/>
      <w:szCs w:val="21"/>
      <w:lang w:val="en-US" w:eastAsia="zh-CN" w:bidi="ar-SA"/>
    </w:rPr>
  </w:style>
  <w:style w:type="character" w:customStyle="1" w:styleId="247">
    <w:name w:val="ändrad Char"/>
    <w:qFormat/>
    <w:uiPriority w:val="0"/>
    <w:rPr>
      <w:rFonts w:eastAsia="Cambria"/>
      <w:kern w:val="2"/>
      <w:sz w:val="21"/>
      <w:szCs w:val="24"/>
      <w:lang w:val="en-US" w:eastAsia="zh-CN" w:bidi="ar-SA"/>
    </w:rPr>
  </w:style>
  <w:style w:type="character" w:customStyle="1" w:styleId="248">
    <w:name w:val="heading 7 Char1"/>
    <w:qFormat/>
    <w:uiPriority w:val="0"/>
    <w:rPr>
      <w:rFonts w:ascii="Courier New" w:hAnsi="Courier New" w:eastAsia="ˎ̥"/>
      <w:sz w:val="21"/>
      <w:szCs w:val="21"/>
      <w:lang w:val="en-US" w:eastAsia="zh-CN" w:bidi="ar-SA"/>
    </w:rPr>
  </w:style>
  <w:style w:type="character" w:customStyle="1" w:styleId="249">
    <w:name w:val="Style3"/>
    <w:qFormat/>
    <w:uiPriority w:val="0"/>
    <w:rPr>
      <w:rFonts w:ascii="Helvetica" w:hAnsi="Cambria" w:eastAsia="Cambria" w:cs="黑体"/>
      <w:szCs w:val="22"/>
      <w:lang w:eastAsia="zh-CN"/>
    </w:rPr>
  </w:style>
  <w:style w:type="character" w:customStyle="1" w:styleId="250">
    <w:name w:val="Table caption|1_"/>
    <w:link w:val="251"/>
    <w:qFormat/>
    <w:uiPriority w:val="0"/>
    <w:rPr>
      <w:rFonts w:ascii="PMingLiU" w:hAnsi="PMingLiU" w:eastAsia="PMingLiU" w:cs="PMingLiU"/>
      <w:spacing w:val="20"/>
      <w:u w:val="none"/>
    </w:rPr>
  </w:style>
  <w:style w:type="paragraph" w:customStyle="1" w:styleId="251">
    <w:name w:val="Table caption|1"/>
    <w:basedOn w:val="1"/>
    <w:link w:val="250"/>
    <w:qFormat/>
    <w:uiPriority w:val="0"/>
    <w:pPr>
      <w:widowControl w:val="0"/>
      <w:shd w:val="clear" w:color="auto" w:fill="FFFFFF"/>
      <w:spacing w:line="240" w:lineRule="exact"/>
    </w:pPr>
    <w:rPr>
      <w:rFonts w:ascii="PMingLiU" w:hAnsi="PMingLiU" w:eastAsia="PMingLiU"/>
      <w:spacing w:val="20"/>
      <w:kern w:val="0"/>
      <w:sz w:val="20"/>
      <w:szCs w:val="20"/>
    </w:rPr>
  </w:style>
  <w:style w:type="character" w:customStyle="1" w:styleId="252">
    <w:name w:val="页眉注释 Char Char"/>
    <w:link w:val="253"/>
    <w:qFormat/>
    <w:uiPriority w:val="0"/>
    <w:rPr>
      <w:rFonts w:ascii="Arial Unicode MS" w:hAnsi="Arial Unicode MS" w:eastAsia="Arial Unicode MS"/>
      <w:b/>
      <w:color w:val="FFFFFF"/>
      <w:kern w:val="2"/>
      <w:sz w:val="18"/>
      <w:szCs w:val="18"/>
      <w:lang w:bidi="ar-SA"/>
    </w:rPr>
  </w:style>
  <w:style w:type="paragraph" w:customStyle="1" w:styleId="253">
    <w:name w:val="页眉注释"/>
    <w:basedOn w:val="1"/>
    <w:link w:val="252"/>
    <w:qFormat/>
    <w:uiPriority w:val="0"/>
    <w:pPr>
      <w:spacing w:line="0" w:lineRule="atLeast"/>
      <w:jc w:val="center"/>
    </w:pPr>
    <w:rPr>
      <w:rFonts w:ascii="Arial Unicode MS" w:hAnsi="Arial Unicode MS" w:eastAsia="Arial Unicode MS"/>
      <w:b/>
      <w:color w:val="FFFFFF"/>
      <w:sz w:val="18"/>
      <w:szCs w:val="18"/>
    </w:rPr>
  </w:style>
  <w:style w:type="character" w:customStyle="1" w:styleId="254">
    <w:name w:val="Body text|2_"/>
    <w:link w:val="255"/>
    <w:qFormat/>
    <w:uiPriority w:val="0"/>
    <w:rPr>
      <w:rFonts w:ascii="PMingLiU" w:hAnsi="PMingLiU" w:eastAsia="PMingLiU" w:cs="PMingLiU"/>
      <w:spacing w:val="20"/>
      <w:u w:val="none"/>
    </w:rPr>
  </w:style>
  <w:style w:type="paragraph" w:customStyle="1" w:styleId="255">
    <w:name w:val="Body text|22"/>
    <w:basedOn w:val="1"/>
    <w:link w:val="254"/>
    <w:qFormat/>
    <w:uiPriority w:val="0"/>
    <w:pPr>
      <w:widowControl w:val="0"/>
      <w:shd w:val="clear" w:color="auto" w:fill="FFFFFF"/>
      <w:spacing w:before="140" w:line="403" w:lineRule="exact"/>
      <w:ind w:hanging="580"/>
    </w:pPr>
    <w:rPr>
      <w:rFonts w:ascii="PMingLiU" w:hAnsi="PMingLiU" w:eastAsia="PMingLiU"/>
      <w:spacing w:val="20"/>
      <w:kern w:val="0"/>
      <w:sz w:val="20"/>
      <w:szCs w:val="20"/>
    </w:rPr>
  </w:style>
  <w:style w:type="character" w:customStyle="1" w:styleId="256">
    <w:name w:val="Footer-Even Char2"/>
    <w:qFormat/>
    <w:uiPriority w:val="0"/>
    <w:rPr>
      <w:kern w:val="2"/>
      <w:sz w:val="18"/>
      <w:szCs w:val="18"/>
    </w:rPr>
  </w:style>
  <w:style w:type="character" w:customStyle="1" w:styleId="257">
    <w:name w:val="栏目标题 Char Char"/>
    <w:link w:val="258"/>
    <w:qFormat/>
    <w:uiPriority w:val="0"/>
    <w:rPr>
      <w:rFonts w:ascii="Verdana" w:hAnsi="Verdana" w:eastAsia="Verdana"/>
      <w:b/>
      <w:kern w:val="2"/>
      <w:sz w:val="21"/>
      <w:szCs w:val="24"/>
      <w:lang w:bidi="ar-SA"/>
    </w:rPr>
  </w:style>
  <w:style w:type="paragraph" w:customStyle="1" w:styleId="258">
    <w:name w:val="栏目标题"/>
    <w:basedOn w:val="1"/>
    <w:link w:val="257"/>
    <w:qFormat/>
    <w:uiPriority w:val="0"/>
    <w:pPr>
      <w:jc w:val="center"/>
    </w:pPr>
    <w:rPr>
      <w:rFonts w:ascii="Verdana" w:hAnsi="Verdana" w:eastAsia="Verdana"/>
      <w:b/>
    </w:rPr>
  </w:style>
  <w:style w:type="character" w:customStyle="1" w:styleId="259">
    <w:name w:val="style111"/>
    <w:qFormat/>
    <w:uiPriority w:val="0"/>
    <w:rPr>
      <w:sz w:val="27"/>
      <w:szCs w:val="27"/>
    </w:rPr>
  </w:style>
  <w:style w:type="character" w:customStyle="1" w:styleId="260">
    <w:name w:val="Table Text Char Char"/>
    <w:link w:val="261"/>
    <w:qFormat/>
    <w:uiPriority w:val="0"/>
    <w:rPr>
      <w:rFonts w:eastAsia="Cambria"/>
      <w:sz w:val="24"/>
      <w:lang w:bidi="ar-SA"/>
    </w:rPr>
  </w:style>
  <w:style w:type="paragraph" w:customStyle="1" w:styleId="261">
    <w:name w:val="Table Text"/>
    <w:basedOn w:val="1"/>
    <w:link w:val="260"/>
    <w:qFormat/>
    <w:uiPriority w:val="0"/>
    <w:pPr>
      <w:widowControl/>
      <w:autoSpaceDE w:val="0"/>
      <w:autoSpaceDN w:val="0"/>
      <w:adjustRightInd w:val="0"/>
      <w:spacing w:before="60" w:beforeLines="0" w:after="60" w:afterLines="0"/>
      <w:jc w:val="left"/>
    </w:pPr>
    <w:rPr>
      <w:rFonts w:eastAsia="Cambria"/>
      <w:kern w:val="0"/>
      <w:sz w:val="24"/>
      <w:szCs w:val="20"/>
    </w:rPr>
  </w:style>
  <w:style w:type="character" w:customStyle="1" w:styleId="262">
    <w:name w:val="heading 6 Char1"/>
    <w:qFormat/>
    <w:uiPriority w:val="0"/>
    <w:rPr>
      <w:rFonts w:ascii="Courier New" w:hAnsi="Courier New" w:eastAsia="ˎ̥"/>
      <w:kern w:val="2"/>
      <w:sz w:val="24"/>
      <w:szCs w:val="24"/>
      <w:lang w:val="en-US" w:eastAsia="zh-CN" w:bidi="ar-SA"/>
    </w:rPr>
  </w:style>
  <w:style w:type="character" w:customStyle="1" w:styleId="263">
    <w:name w:val="Char Char20"/>
    <w:qFormat/>
    <w:uiPriority w:val="0"/>
    <w:rPr>
      <w:b/>
      <w:bCs/>
      <w:kern w:val="44"/>
      <w:sz w:val="44"/>
      <w:szCs w:val="44"/>
    </w:rPr>
  </w:style>
  <w:style w:type="character" w:customStyle="1" w:styleId="264">
    <w:name w:val="gray6"/>
    <w:basedOn w:val="55"/>
    <w:qFormat/>
    <w:uiPriority w:val="0"/>
  </w:style>
  <w:style w:type="character" w:customStyle="1" w:styleId="265">
    <w:name w:val="Char Char18"/>
    <w:qFormat/>
    <w:uiPriority w:val="0"/>
    <w:rPr>
      <w:b/>
      <w:bCs/>
      <w:kern w:val="2"/>
      <w:sz w:val="32"/>
      <w:szCs w:val="32"/>
    </w:rPr>
  </w:style>
  <w:style w:type="character" w:customStyle="1" w:styleId="266">
    <w:name w:val="正文4 Char"/>
    <w:qFormat/>
    <w:uiPriority w:val="0"/>
    <w:rPr>
      <w:rFonts w:ascii="新宋体" w:hAnsi="新宋体"/>
    </w:rPr>
  </w:style>
  <w:style w:type="character" w:customStyle="1" w:styleId="267">
    <w:name w:val="heading 3 Char1"/>
    <w:qFormat/>
    <w:uiPriority w:val="0"/>
    <w:rPr>
      <w:rFonts w:eastAsia="Cambria"/>
      <w:b/>
      <w:bCs/>
      <w:kern w:val="2"/>
      <w:sz w:val="32"/>
      <w:szCs w:val="32"/>
      <w:lang w:val="en-US" w:eastAsia="zh-CN" w:bidi="ar-SA"/>
    </w:rPr>
  </w:style>
  <w:style w:type="character" w:customStyle="1" w:styleId="268">
    <w:name w:val="正文文本缩进 2 Char1"/>
    <w:qFormat/>
    <w:uiPriority w:val="0"/>
    <w:rPr>
      <w:rFonts w:ascii="Times New Roman" w:hAnsi="Times New Roman" w:eastAsia="宋体" w:cs="Times New Roman"/>
      <w:sz w:val="21"/>
      <w:szCs w:val="20"/>
    </w:rPr>
  </w:style>
  <w:style w:type="character" w:customStyle="1" w:styleId="269">
    <w:name w:val="纯文本字符1"/>
    <w:semiHidden/>
    <w:qFormat/>
    <w:uiPriority w:val="99"/>
    <w:rPr>
      <w:rFonts w:ascii="宋体" w:hAnsi="Courier" w:eastAsia="宋体" w:cs="Times New Roman"/>
    </w:rPr>
  </w:style>
  <w:style w:type="character" w:customStyle="1" w:styleId="270">
    <w:name w:val="hover9"/>
    <w:qFormat/>
    <w:uiPriority w:val="0"/>
    <w:rPr>
      <w:shd w:val="clear" w:color="auto" w:fill="EEEEEE"/>
    </w:rPr>
  </w:style>
  <w:style w:type="character" w:customStyle="1" w:styleId="271">
    <w:name w:val="heading 2 Char2"/>
    <w:qFormat/>
    <w:uiPriority w:val="0"/>
    <w:rPr>
      <w:rFonts w:ascii="宋体,Verdana,Arial" w:hAnsi="宋体,Verdana,Arial"/>
      <w:b/>
      <w:bCs/>
      <w:kern w:val="2"/>
      <w:sz w:val="32"/>
      <w:szCs w:val="32"/>
    </w:rPr>
  </w:style>
  <w:style w:type="character" w:customStyle="1" w:styleId="272">
    <w:name w:val="正文4 Char Char"/>
    <w:link w:val="273"/>
    <w:qFormat/>
    <w:uiPriority w:val="0"/>
    <w:rPr>
      <w:rFonts w:eastAsia="仿宋_GB2312"/>
      <w:kern w:val="2"/>
      <w:sz w:val="24"/>
      <w:szCs w:val="24"/>
    </w:rPr>
  </w:style>
  <w:style w:type="paragraph" w:customStyle="1" w:styleId="273">
    <w:name w:val="正文4"/>
    <w:basedOn w:val="1"/>
    <w:link w:val="272"/>
    <w:qFormat/>
    <w:uiPriority w:val="0"/>
    <w:pPr>
      <w:tabs>
        <w:tab w:val="left" w:pos="425"/>
      </w:tabs>
      <w:spacing w:before="60" w:beforeLines="0" w:after="60" w:afterLines="0" w:line="360" w:lineRule="auto"/>
      <w:ind w:left="425"/>
    </w:pPr>
    <w:rPr>
      <w:rFonts w:eastAsia="仿宋_GB2312"/>
      <w:sz w:val="24"/>
    </w:rPr>
  </w:style>
  <w:style w:type="character" w:customStyle="1" w:styleId="274">
    <w:name w:val="Body text|2 + 11 pt"/>
    <w:unhideWhenUsed/>
    <w:qFormat/>
    <w:uiPriority w:val="0"/>
    <w:rPr>
      <w:rFonts w:ascii="PMingLiU" w:hAnsi="PMingLiU" w:eastAsia="PMingLiU" w:cs="PMingLiU"/>
      <w:i/>
      <w:iCs/>
      <w:color w:val="000000"/>
      <w:spacing w:val="0"/>
      <w:w w:val="100"/>
      <w:position w:val="0"/>
      <w:sz w:val="22"/>
      <w:szCs w:val="22"/>
      <w:u w:val="none"/>
      <w:lang w:val="en-US" w:eastAsia="en-US" w:bidi="en-US"/>
    </w:rPr>
  </w:style>
  <w:style w:type="character" w:customStyle="1" w:styleId="275">
    <w:name w:val="HTML 引文1"/>
    <w:qFormat/>
    <w:uiPriority w:val="0"/>
    <w:rPr>
      <w:rFonts w:cs="Times New Roman"/>
      <w:color w:val="008000"/>
    </w:rPr>
  </w:style>
  <w:style w:type="character" w:customStyle="1" w:styleId="276">
    <w:name w:val="heading 1 Char2"/>
    <w:qFormat/>
    <w:uiPriority w:val="0"/>
    <w:rPr>
      <w:b/>
      <w:bCs/>
      <w:kern w:val="44"/>
      <w:sz w:val="44"/>
      <w:szCs w:val="44"/>
    </w:rPr>
  </w:style>
  <w:style w:type="character" w:customStyle="1" w:styleId="277">
    <w:name w:val="Style4"/>
    <w:qFormat/>
    <w:uiPriority w:val="0"/>
    <w:rPr>
      <w:rFonts w:ascii="Helvetica" w:hAnsi="Cambria" w:eastAsia="Cambria" w:cs="黑体"/>
      <w:szCs w:val="22"/>
      <w:lang w:eastAsia="zh-CN"/>
    </w:rPr>
  </w:style>
  <w:style w:type="character" w:customStyle="1" w:styleId="278">
    <w:name w:val=" Char Char"/>
    <w:qFormat/>
    <w:uiPriority w:val="0"/>
    <w:rPr>
      <w:rFonts w:ascii="宋体" w:hAnsi="Courier New" w:eastAsia="宋体"/>
      <w:sz w:val="21"/>
      <w:szCs w:val="21"/>
      <w:lang w:val="en-US" w:eastAsia="zh-CN" w:bidi="ar-SA"/>
    </w:rPr>
  </w:style>
  <w:style w:type="character" w:customStyle="1" w:styleId="279">
    <w:name w:val="Body text|2"/>
    <w:unhideWhenUsed/>
    <w:qFormat/>
    <w:uiPriority w:val="0"/>
    <w:rPr>
      <w:rFonts w:ascii="PMingLiU" w:hAnsi="PMingLiU" w:eastAsia="PMingLiU" w:cs="PMingLiU"/>
      <w:color w:val="000000"/>
      <w:spacing w:val="20"/>
      <w:w w:val="100"/>
      <w:position w:val="0"/>
      <w:sz w:val="24"/>
      <w:szCs w:val="24"/>
      <w:u w:val="single"/>
      <w:lang w:val="zh-CN" w:eastAsia="zh-CN" w:bidi="zh-CN"/>
    </w:rPr>
  </w:style>
  <w:style w:type="character" w:customStyle="1" w:styleId="280">
    <w:name w:val="textcolor1"/>
    <w:qFormat/>
    <w:uiPriority w:val="0"/>
    <w:rPr>
      <w:color w:val="FF6600"/>
    </w:rPr>
  </w:style>
  <w:style w:type="character" w:customStyle="1" w:styleId="281">
    <w:name w:val="注释题目"/>
    <w:qFormat/>
    <w:uiPriority w:val="0"/>
    <w:rPr>
      <w:rFonts w:eastAsia="Verdana"/>
      <w:sz w:val="28"/>
      <w:u w:val="none"/>
    </w:rPr>
  </w:style>
  <w:style w:type="character" w:customStyle="1" w:styleId="282">
    <w:name w:val="哈哈正文 Char Char"/>
    <w:link w:val="283"/>
    <w:qFormat/>
    <w:uiPriority w:val="0"/>
    <w:rPr>
      <w:rFonts w:ascii="仿宋_GB2312" w:hAnsi="仿宋_GB2312"/>
      <w:kern w:val="2"/>
      <w:sz w:val="24"/>
      <w:lang w:bidi="ar-SA"/>
    </w:rPr>
  </w:style>
  <w:style w:type="paragraph" w:customStyle="1" w:styleId="283">
    <w:name w:val="哈哈正文"/>
    <w:basedOn w:val="1"/>
    <w:link w:val="282"/>
    <w:qFormat/>
    <w:uiPriority w:val="0"/>
    <w:pPr>
      <w:spacing w:line="360" w:lineRule="auto"/>
      <w:ind w:firstLine="200" w:firstLineChars="200"/>
    </w:pPr>
    <w:rPr>
      <w:rFonts w:ascii="仿宋_GB2312" w:hAnsi="仿宋_GB2312"/>
      <w:sz w:val="24"/>
      <w:szCs w:val="20"/>
    </w:rPr>
  </w:style>
  <w:style w:type="character" w:customStyle="1" w:styleId="284">
    <w:name w:val="Body text|2 + Times New Roman"/>
    <w:unhideWhenUsed/>
    <w:qFormat/>
    <w:uiPriority w:val="0"/>
    <w:rPr>
      <w:rFonts w:ascii="Times New Roman" w:hAnsi="Times New Roman" w:eastAsia="Times New Roman" w:cs="Times New Roman"/>
      <w:color w:val="000000"/>
      <w:spacing w:val="10"/>
      <w:w w:val="60"/>
      <w:position w:val="0"/>
      <w:sz w:val="24"/>
      <w:szCs w:val="24"/>
      <w:u w:val="none"/>
      <w:lang w:val="en-US" w:eastAsia="en-US" w:bidi="en-US"/>
    </w:rPr>
  </w:style>
  <w:style w:type="character" w:customStyle="1" w:styleId="285">
    <w:name w:val="正文靠右 Char Char"/>
    <w:link w:val="286"/>
    <w:qFormat/>
    <w:uiPriority w:val="0"/>
    <w:rPr>
      <w:kern w:val="2"/>
      <w:sz w:val="21"/>
      <w:szCs w:val="24"/>
      <w:lang w:bidi="ar-SA"/>
    </w:rPr>
  </w:style>
  <w:style w:type="paragraph" w:customStyle="1" w:styleId="286">
    <w:name w:val="正文靠右"/>
    <w:basedOn w:val="1"/>
    <w:link w:val="285"/>
    <w:qFormat/>
    <w:uiPriority w:val="0"/>
    <w:pPr>
      <w:jc w:val="right"/>
    </w:pPr>
  </w:style>
  <w:style w:type="character" w:customStyle="1" w:styleId="287">
    <w:name w:val="Heading #3|1 + Spacing 3 pt"/>
    <w:unhideWhenUsed/>
    <w:qFormat/>
    <w:uiPriority w:val="0"/>
    <w:rPr>
      <w:rFonts w:ascii="PMingLiU" w:hAnsi="PMingLiU" w:eastAsia="PMingLiU" w:cs="PMingLiU"/>
      <w:b/>
      <w:bCs/>
      <w:color w:val="000000"/>
      <w:spacing w:val="70"/>
      <w:w w:val="100"/>
      <w:position w:val="0"/>
      <w:sz w:val="24"/>
      <w:szCs w:val="24"/>
      <w:u w:val="none"/>
      <w:lang w:val="zh-CN" w:eastAsia="zh-CN" w:bidi="zh-CN"/>
    </w:rPr>
  </w:style>
  <w:style w:type="character" w:customStyle="1" w:styleId="288">
    <w:name w:val="彩色网格 - 着色 1 Char"/>
    <w:link w:val="289"/>
    <w:qFormat/>
    <w:uiPriority w:val="0"/>
    <w:rPr>
      <w:rFonts w:ascii="Century Gothic" w:hAnsi="Century Gothic" w:eastAsia="仿宋_GB2312"/>
      <w:i/>
      <w:color w:val="000000"/>
    </w:rPr>
  </w:style>
  <w:style w:type="paragraph" w:customStyle="1" w:styleId="289">
    <w:name w:val="彩色网格 - 着色 11"/>
    <w:basedOn w:val="1"/>
    <w:next w:val="1"/>
    <w:link w:val="288"/>
    <w:qFormat/>
    <w:uiPriority w:val="0"/>
    <w:rPr>
      <w:rFonts w:ascii="Century Gothic" w:hAnsi="Century Gothic" w:eastAsia="仿宋_GB2312"/>
      <w:i/>
      <w:color w:val="000000"/>
      <w:kern w:val="0"/>
      <w:sz w:val="20"/>
      <w:szCs w:val="20"/>
    </w:rPr>
  </w:style>
  <w:style w:type="character" w:customStyle="1" w:styleId="290">
    <w:name w:val="heading 5 Char1"/>
    <w:qFormat/>
    <w:uiPriority w:val="0"/>
    <w:rPr>
      <w:rFonts w:eastAsia="Cambria"/>
      <w:b/>
      <w:bCs/>
      <w:kern w:val="2"/>
      <w:sz w:val="28"/>
      <w:szCs w:val="28"/>
      <w:lang w:val="en-US" w:eastAsia="zh-CN" w:bidi="ar-SA"/>
    </w:rPr>
  </w:style>
  <w:style w:type="character" w:customStyle="1" w:styleId="291">
    <w:name w:val="符号正文缩进 Char Char"/>
    <w:link w:val="292"/>
    <w:qFormat/>
    <w:uiPriority w:val="0"/>
    <w:rPr>
      <w:sz w:val="24"/>
    </w:rPr>
  </w:style>
  <w:style w:type="paragraph" w:customStyle="1" w:styleId="292">
    <w:name w:val="符号正文缩进"/>
    <w:basedOn w:val="14"/>
    <w:link w:val="291"/>
    <w:qFormat/>
    <w:uiPriority w:val="0"/>
    <w:pPr>
      <w:tabs>
        <w:tab w:val="left" w:pos="1497"/>
      </w:tabs>
      <w:spacing w:line="400" w:lineRule="atLeast"/>
      <w:ind w:left="420" w:hanging="420"/>
    </w:pPr>
    <w:rPr>
      <w:rFonts w:eastAsia="宋体"/>
      <w:sz w:val="24"/>
    </w:rPr>
  </w:style>
  <w:style w:type="character" w:customStyle="1" w:styleId="293">
    <w:name w:val="表格标题 Char Char"/>
    <w:link w:val="294"/>
    <w:qFormat/>
    <w:uiPriority w:val="0"/>
    <w:rPr>
      <w:rFonts w:ascii="Verdana" w:hAnsi="Verdana" w:eastAsia="Verdana"/>
      <w:b/>
      <w:color w:val="FFFFFF"/>
      <w:kern w:val="2"/>
      <w:sz w:val="21"/>
      <w:szCs w:val="24"/>
      <w:lang w:bidi="ar-SA"/>
    </w:rPr>
  </w:style>
  <w:style w:type="paragraph" w:customStyle="1" w:styleId="294">
    <w:name w:val="表格标题"/>
    <w:basedOn w:val="1"/>
    <w:link w:val="293"/>
    <w:qFormat/>
    <w:uiPriority w:val="0"/>
    <w:rPr>
      <w:rFonts w:ascii="Verdana" w:hAnsi="Verdana" w:eastAsia="Verdana"/>
      <w:b/>
      <w:color w:val="FFFFFF"/>
    </w:rPr>
  </w:style>
  <w:style w:type="character" w:customStyle="1" w:styleId="295">
    <w:name w:val="A6"/>
    <w:qFormat/>
    <w:uiPriority w:val="0"/>
    <w:rPr>
      <w:rFonts w:cs="Myriad Pro"/>
      <w:color w:val="000000"/>
      <w:sz w:val="16"/>
      <w:szCs w:val="16"/>
    </w:rPr>
  </w:style>
  <w:style w:type="character" w:customStyle="1" w:styleId="296">
    <w:name w:val="彩色网格 - 强调文字颜色 1 Char"/>
    <w:link w:val="297"/>
    <w:qFormat/>
    <w:uiPriority w:val="0"/>
    <w:rPr>
      <w:rFonts w:ascii="Helvetica" w:hAnsi="Helvetica" w:eastAsia="Cambria"/>
      <w:i/>
      <w:iCs/>
      <w:color w:val="000000"/>
      <w:lang w:val="en-US" w:eastAsia="zh-CN" w:bidi="ar-SA"/>
    </w:rPr>
  </w:style>
  <w:style w:type="paragraph" w:customStyle="1" w:styleId="297">
    <w:name w:val="彩色网格 - 强调文字颜色 11"/>
    <w:basedOn w:val="1"/>
    <w:next w:val="1"/>
    <w:link w:val="296"/>
    <w:qFormat/>
    <w:uiPriority w:val="0"/>
    <w:rPr>
      <w:rFonts w:ascii="Helvetica" w:hAnsi="Helvetica" w:eastAsia="Cambria"/>
      <w:i/>
      <w:iCs/>
      <w:color w:val="000000"/>
      <w:kern w:val="0"/>
      <w:sz w:val="20"/>
      <w:szCs w:val="20"/>
    </w:rPr>
  </w:style>
  <w:style w:type="character" w:customStyle="1" w:styleId="298">
    <w:name w:val="heading 2 Char1"/>
    <w:qFormat/>
    <w:uiPriority w:val="0"/>
    <w:rPr>
      <w:rFonts w:ascii="宋体,Verdana,Arial" w:hAnsi="宋体,Verdana,Arial" w:eastAsia="Cambria"/>
      <w:b/>
      <w:bCs/>
      <w:kern w:val="2"/>
      <w:sz w:val="32"/>
      <w:szCs w:val="32"/>
      <w:lang w:val="en-US" w:eastAsia="zh-CN" w:bidi="ar-SA"/>
    </w:rPr>
  </w:style>
  <w:style w:type="character" w:customStyle="1" w:styleId="299">
    <w:name w:val="批注引用1"/>
    <w:qFormat/>
    <w:uiPriority w:val="0"/>
    <w:rPr>
      <w:sz w:val="21"/>
      <w:szCs w:val="21"/>
    </w:rPr>
  </w:style>
  <w:style w:type="character" w:customStyle="1" w:styleId="300">
    <w:name w:val="_Style 299"/>
    <w:qFormat/>
    <w:uiPriority w:val="0"/>
    <w:rPr>
      <w:b/>
      <w:bCs/>
      <w:smallCaps/>
      <w:color w:val="C0504D"/>
      <w:spacing w:val="5"/>
      <w:u w:val="single"/>
    </w:rPr>
  </w:style>
  <w:style w:type="character" w:customStyle="1" w:styleId="301">
    <w:name w:val="Char Char6"/>
    <w:qFormat/>
    <w:uiPriority w:val="0"/>
    <w:rPr>
      <w:rFonts w:ascii="黑体" w:hAnsi="黑体" w:eastAsia="Cambria" w:cs="黑体"/>
      <w:szCs w:val="24"/>
    </w:rPr>
  </w:style>
  <w:style w:type="character" w:customStyle="1" w:styleId="302">
    <w:name w:val="Body text|2 + Spacing 2 pt"/>
    <w:unhideWhenUsed/>
    <w:qFormat/>
    <w:uiPriority w:val="0"/>
    <w:rPr>
      <w:rFonts w:ascii="PMingLiU" w:hAnsi="PMingLiU" w:eastAsia="PMingLiU" w:cs="PMingLiU"/>
      <w:color w:val="000000"/>
      <w:spacing w:val="50"/>
      <w:w w:val="100"/>
      <w:position w:val="0"/>
      <w:sz w:val="24"/>
      <w:szCs w:val="24"/>
      <w:u w:val="none"/>
      <w:lang w:val="zh-CN" w:eastAsia="zh-CN" w:bidi="zh-CN"/>
    </w:rPr>
  </w:style>
  <w:style w:type="character" w:customStyle="1" w:styleId="303">
    <w:name w:val="Header or footer|1"/>
    <w:unhideWhenUsed/>
    <w:qFormat/>
    <w:uiPriority w:val="0"/>
    <w:rPr>
      <w:rFonts w:ascii="PMingLiU" w:hAnsi="PMingLiU" w:eastAsia="PMingLiU" w:cs="PMingLiU"/>
      <w:color w:val="000000"/>
      <w:spacing w:val="0"/>
      <w:w w:val="100"/>
      <w:position w:val="0"/>
      <w:sz w:val="17"/>
      <w:szCs w:val="17"/>
      <w:u w:val="none"/>
      <w:lang w:val="zh-CN" w:eastAsia="zh-CN" w:bidi="zh-CN"/>
    </w:rPr>
  </w:style>
  <w:style w:type="character" w:customStyle="1" w:styleId="304">
    <w:name w:val="Ò³Ã¼ Char Char2"/>
    <w:qFormat/>
    <w:uiPriority w:val="0"/>
    <w:rPr>
      <w:kern w:val="2"/>
      <w:sz w:val="18"/>
      <w:szCs w:val="18"/>
    </w:rPr>
  </w:style>
  <w:style w:type="character" w:customStyle="1" w:styleId="305">
    <w:name w:val="表正文 Char2"/>
    <w:qFormat/>
    <w:uiPriority w:val="0"/>
    <w:rPr>
      <w:rFonts w:ascii="黑体" w:hAnsi="黑体" w:eastAsia="Cambria" w:cs="黑体"/>
      <w:szCs w:val="24"/>
    </w:rPr>
  </w:style>
  <w:style w:type="character" w:customStyle="1" w:styleId="306">
    <w:name w:val="heading 8 Char1"/>
    <w:qFormat/>
    <w:uiPriority w:val="0"/>
    <w:rPr>
      <w:rFonts w:ascii="Courier New" w:hAnsi="Courier New" w:eastAsia="ˎ̥"/>
      <w:sz w:val="24"/>
      <w:lang w:val="en-US" w:eastAsia="zh-CN" w:bidi="ar-SA"/>
    </w:rPr>
  </w:style>
  <w:style w:type="character" w:customStyle="1" w:styleId="307">
    <w:name w:val="A4 Char Char"/>
    <w:link w:val="308"/>
    <w:qFormat/>
    <w:uiPriority w:val="0"/>
    <w:rPr>
      <w:rFonts w:ascii="Vijaya" w:hAnsi="Vijaya" w:eastAsia="仿宋_GB2312"/>
      <w:b/>
      <w:bCs/>
      <w:sz w:val="28"/>
      <w:szCs w:val="28"/>
    </w:rPr>
  </w:style>
  <w:style w:type="paragraph" w:customStyle="1" w:styleId="308">
    <w:name w:val="A4"/>
    <w:basedOn w:val="6"/>
    <w:link w:val="307"/>
    <w:qFormat/>
    <w:uiPriority w:val="0"/>
    <w:pPr>
      <w:spacing w:line="377" w:lineRule="auto"/>
      <w:jc w:val="left"/>
    </w:pPr>
    <w:rPr>
      <w:rFonts w:ascii="Vijaya" w:hAnsi="Vijaya" w:eastAsia="仿宋_GB2312"/>
      <w:kern w:val="0"/>
    </w:rPr>
  </w:style>
  <w:style w:type="character" w:customStyle="1" w:styleId="309">
    <w:name w:val="注释正文"/>
    <w:qFormat/>
    <w:uiPriority w:val="0"/>
    <w:rPr>
      <w:rFonts w:eastAsia="仿宋_GB2312"/>
      <w:sz w:val="28"/>
      <w:u w:val="single"/>
    </w:rPr>
  </w:style>
  <w:style w:type="character" w:customStyle="1" w:styleId="310">
    <w:name w:val="正文文本 2 Char"/>
    <w:link w:val="311"/>
    <w:qFormat/>
    <w:uiPriority w:val="0"/>
    <w:rPr>
      <w:sz w:val="24"/>
      <w:lang w:val="en-GB"/>
    </w:rPr>
  </w:style>
  <w:style w:type="paragraph" w:customStyle="1" w:styleId="311">
    <w:name w:val="正文文本 21"/>
    <w:basedOn w:val="1"/>
    <w:link w:val="310"/>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character" w:customStyle="1" w:styleId="312">
    <w:name w:val="网格表 1 浅色1"/>
    <w:qFormat/>
    <w:uiPriority w:val="0"/>
    <w:rPr>
      <w:b/>
      <w:smallCaps/>
      <w:spacing w:val="5"/>
    </w:rPr>
  </w:style>
  <w:style w:type="character" w:customStyle="1" w:styleId="313">
    <w:name w:val="无格式表格 51"/>
    <w:qFormat/>
    <w:uiPriority w:val="0"/>
    <w:rPr>
      <w:smallCaps/>
      <w:color w:val="C0504D"/>
      <w:u w:val="single"/>
    </w:rPr>
  </w:style>
  <w:style w:type="character" w:customStyle="1" w:styleId="314">
    <w:name w:val="A4 Char"/>
    <w:qFormat/>
    <w:uiPriority w:val="0"/>
    <w:rPr>
      <w:rFonts w:ascii="Cambria" w:hAnsi="Cambria"/>
      <w:b/>
      <w:sz w:val="28"/>
    </w:rPr>
  </w:style>
  <w:style w:type="character" w:customStyle="1" w:styleId="315">
    <w:name w:val="4 Char"/>
    <w:link w:val="316"/>
    <w:qFormat/>
    <w:uiPriority w:val="0"/>
    <w:rPr>
      <w:rFonts w:ascii="仿宋" w:hAnsi="仿宋" w:eastAsia="仿宋"/>
      <w:b/>
    </w:rPr>
  </w:style>
  <w:style w:type="paragraph" w:customStyle="1" w:styleId="316">
    <w:name w:val="4"/>
    <w:basedOn w:val="6"/>
    <w:link w:val="315"/>
    <w:qFormat/>
    <w:uiPriority w:val="0"/>
    <w:pPr>
      <w:spacing w:before="0" w:after="0" w:line="360" w:lineRule="auto"/>
      <w:ind w:firstLine="200" w:firstLineChars="200"/>
    </w:pPr>
    <w:rPr>
      <w:rFonts w:ascii="仿宋" w:hAnsi="仿宋" w:eastAsia="仿宋"/>
      <w:bCs w:val="0"/>
      <w:kern w:val="0"/>
      <w:sz w:val="20"/>
      <w:szCs w:val="20"/>
    </w:rPr>
  </w:style>
  <w:style w:type="character" w:customStyle="1" w:styleId="317">
    <w:name w:val="Char Char Char"/>
    <w:qFormat/>
    <w:uiPriority w:val="0"/>
    <w:rPr>
      <w:rFonts w:ascii="仿宋_GB2312" w:hAnsi="Wingdings" w:eastAsia="仿宋_GB2312"/>
      <w:sz w:val="21"/>
      <w:lang w:val="en-US" w:eastAsia="zh-CN"/>
    </w:rPr>
  </w:style>
  <w:style w:type="character" w:customStyle="1" w:styleId="318">
    <w:name w:val="正文文本缩进字符1"/>
    <w:semiHidden/>
    <w:qFormat/>
    <w:uiPriority w:val="99"/>
    <w:rPr>
      <w:rFonts w:ascii="Times New Roman" w:hAnsi="Times New Roman" w:eastAsia="宋体" w:cs="Times New Roman"/>
      <w:sz w:val="21"/>
    </w:rPr>
  </w:style>
  <w:style w:type="character" w:customStyle="1" w:styleId="319">
    <w:name w:val="页眉字符1"/>
    <w:semiHidden/>
    <w:qFormat/>
    <w:uiPriority w:val="99"/>
    <w:rPr>
      <w:rFonts w:ascii="Times New Roman" w:hAnsi="Times New Roman" w:eastAsia="宋体" w:cs="Times New Roman"/>
      <w:sz w:val="18"/>
      <w:szCs w:val="18"/>
    </w:rPr>
  </w:style>
  <w:style w:type="character" w:customStyle="1" w:styleId="320">
    <w:name w:val="font31"/>
    <w:basedOn w:val="55"/>
    <w:qFormat/>
    <w:uiPriority w:val="0"/>
    <w:rPr>
      <w:rFonts w:hint="eastAsia" w:ascii="宋体" w:hAnsi="宋体" w:eastAsia="宋体" w:cs="宋体"/>
      <w:color w:val="000000"/>
      <w:sz w:val="21"/>
      <w:szCs w:val="21"/>
      <w:u w:val="none"/>
    </w:rPr>
  </w:style>
  <w:style w:type="character" w:customStyle="1" w:styleId="321">
    <w:name w:val="font01"/>
    <w:basedOn w:val="55"/>
    <w:qFormat/>
    <w:uiPriority w:val="0"/>
    <w:rPr>
      <w:rFonts w:ascii="Arial" w:hAnsi="Arial" w:cs="Arial"/>
      <w:color w:val="000000"/>
      <w:sz w:val="21"/>
      <w:szCs w:val="21"/>
      <w:u w:val="none"/>
    </w:rPr>
  </w:style>
  <w:style w:type="character" w:customStyle="1" w:styleId="322">
    <w:name w:val="font91"/>
    <w:basedOn w:val="55"/>
    <w:qFormat/>
    <w:uiPriority w:val="0"/>
    <w:rPr>
      <w:rFonts w:ascii="Arial" w:hAnsi="Arial" w:cs="Arial"/>
      <w:color w:val="000000"/>
      <w:sz w:val="21"/>
      <w:szCs w:val="21"/>
      <w:u w:val="none"/>
    </w:rPr>
  </w:style>
  <w:style w:type="character" w:customStyle="1" w:styleId="323">
    <w:name w:val="font71"/>
    <w:basedOn w:val="55"/>
    <w:qFormat/>
    <w:uiPriority w:val="0"/>
    <w:rPr>
      <w:rFonts w:hint="eastAsia" w:ascii="宋体" w:hAnsi="宋体" w:eastAsia="宋体" w:cs="宋体"/>
      <w:color w:val="000000"/>
      <w:sz w:val="21"/>
      <w:szCs w:val="21"/>
      <w:u w:val="none"/>
    </w:rPr>
  </w:style>
  <w:style w:type="character" w:customStyle="1" w:styleId="324">
    <w:name w:val="font101"/>
    <w:basedOn w:val="55"/>
    <w:qFormat/>
    <w:uiPriority w:val="0"/>
    <w:rPr>
      <w:rFonts w:ascii="GE Inspira Sans" w:hAnsi="GE Inspira Sans" w:eastAsia="GE Inspira Sans" w:cs="GE Inspira Sans"/>
      <w:color w:val="000000"/>
      <w:sz w:val="21"/>
      <w:szCs w:val="21"/>
      <w:u w:val="none"/>
    </w:rPr>
  </w:style>
  <w:style w:type="paragraph" w:customStyle="1" w:styleId="325">
    <w:name w:val="_Style 90"/>
    <w:basedOn w:val="1"/>
    <w:qFormat/>
    <w:uiPriority w:val="0"/>
    <w:rPr>
      <w:rFonts w:ascii="新宋体" w:hAnsi="新宋体" w:eastAsia="仿宋_GB2312" w:cs="新宋体"/>
    </w:rPr>
  </w:style>
  <w:style w:type="paragraph" w:customStyle="1" w:styleId="326">
    <w:name w:val="默认段落字体 Para Char Char Char Char Char Char Char"/>
    <w:basedOn w:val="1"/>
    <w:qFormat/>
    <w:uiPriority w:val="0"/>
    <w:rPr>
      <w:rFonts w:eastAsia="Verdana"/>
      <w:sz w:val="28"/>
    </w:rPr>
  </w:style>
  <w:style w:type="paragraph" w:customStyle="1" w:styleId="327">
    <w:name w:val="xl320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Heading5"/>
    <w:basedOn w:val="1"/>
    <w:next w:val="1"/>
    <w:qFormat/>
    <w:uiPriority w:val="0"/>
    <w:pPr>
      <w:keepNext/>
      <w:keepLines/>
      <w:spacing w:before="280" w:after="290" w:line="372" w:lineRule="auto"/>
    </w:pPr>
    <w:rPr>
      <w:rFonts w:ascii="仿宋_GB2312" w:hAnsi="Tahoma" w:cs="Times New Roman"/>
      <w:b/>
      <w:bCs/>
      <w:sz w:val="28"/>
      <w:szCs w:val="28"/>
    </w:rPr>
  </w:style>
  <w:style w:type="paragraph" w:customStyle="1" w:styleId="329">
    <w:name w:val="段"/>
    <w:qFormat/>
    <w:uiPriority w:val="0"/>
    <w:pPr>
      <w:autoSpaceDE w:val="0"/>
      <w:autoSpaceDN w:val="0"/>
      <w:ind w:firstLine="200" w:firstLineChars="200"/>
      <w:jc w:val="both"/>
    </w:pPr>
    <w:rPr>
      <w:rFonts w:ascii="Cambria" w:hAnsi="Times New Roman" w:eastAsia="宋体" w:cs="Times New Roman"/>
      <w:sz w:val="21"/>
      <w:lang w:val="en-US" w:eastAsia="zh-CN" w:bidi="ar-SA"/>
    </w:rPr>
  </w:style>
  <w:style w:type="paragraph" w:customStyle="1" w:styleId="330">
    <w:name w:val="xl320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1">
    <w:name w:val="列出段落2"/>
    <w:basedOn w:val="1"/>
    <w:qFormat/>
    <w:uiPriority w:val="0"/>
    <w:pPr>
      <w:ind w:firstLine="420" w:firstLineChars="200"/>
    </w:pPr>
    <w:rPr>
      <w:rFonts w:ascii="新宋体" w:hAnsi="新宋体" w:eastAsia="仿宋_GB2312" w:cs="新宋体"/>
    </w:rPr>
  </w:style>
  <w:style w:type="paragraph" w:customStyle="1" w:styleId="332">
    <w:name w:val="xl318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3">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34">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335">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336">
    <w:name w:val="正文样式 首行缩进:  0.74 厘米"/>
    <w:basedOn w:val="1"/>
    <w:qFormat/>
    <w:uiPriority w:val="0"/>
    <w:pPr>
      <w:autoSpaceDE w:val="0"/>
      <w:autoSpaceDN w:val="0"/>
      <w:adjustRightInd w:val="0"/>
      <w:spacing w:before="156" w:beforeLines="50" w:line="360" w:lineRule="auto"/>
      <w:ind w:firstLine="420"/>
      <w:jc w:val="left"/>
    </w:pPr>
    <w:rPr>
      <w:rFonts w:cs="Cambria"/>
      <w:kern w:val="0"/>
      <w:sz w:val="24"/>
      <w:szCs w:val="20"/>
    </w:rPr>
  </w:style>
  <w:style w:type="paragraph" w:customStyle="1" w:styleId="337">
    <w:name w:val="xl320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38">
    <w:name w:val="正文（首行缩进）"/>
    <w:basedOn w:val="23"/>
    <w:qFormat/>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339">
    <w:name w:val="xl318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0">
    <w:name w:val="xl319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341">
    <w:name w:val="xl320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42">
    <w:name w:val="数字级连标题3"/>
    <w:basedOn w:val="5"/>
    <w:next w:val="1"/>
    <w:qFormat/>
    <w:uiPriority w:val="0"/>
    <w:pPr>
      <w:suppressAutoHyphens/>
      <w:spacing w:before="0" w:beforeLines="0" w:after="0" w:afterLines="0" w:line="360" w:lineRule="auto"/>
    </w:pPr>
    <w:rPr>
      <w:rFonts w:ascii="Tahoma" w:hAnsi="Tahoma" w:eastAsia="仿宋_GB2312" w:cs="Tahoma"/>
      <w:bCs w:val="0"/>
      <w:sz w:val="28"/>
      <w:szCs w:val="20"/>
      <w:lang w:eastAsia="ar-SA"/>
    </w:rPr>
  </w:style>
  <w:style w:type="paragraph" w:customStyle="1" w:styleId="343">
    <w:name w:val="一级条标题"/>
    <w:next w:val="1"/>
    <w:qFormat/>
    <w:uiPriority w:val="0"/>
    <w:pPr>
      <w:outlineLvl w:val="2"/>
    </w:pPr>
    <w:rPr>
      <w:rFonts w:ascii="Times New Roman" w:hAnsi="Times New Roman" w:eastAsia="ˎ̥" w:cs="Times New Roman"/>
      <w:sz w:val="21"/>
      <w:lang w:val="en-US" w:eastAsia="zh-CN" w:bidi="ar-SA"/>
    </w:rPr>
  </w:style>
  <w:style w:type="paragraph" w:customStyle="1" w:styleId="344">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Cambria" w:hAnsi="Cambria" w:cs="Cambria"/>
      <w:b/>
      <w:bCs/>
      <w:color w:val="000000"/>
      <w:kern w:val="0"/>
      <w:sz w:val="24"/>
    </w:rPr>
  </w:style>
  <w:style w:type="paragraph" w:customStyle="1" w:styleId="345">
    <w:name w:val="xl320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346">
    <w:name w:val="xl3195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47">
    <w:name w:val="xl319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48">
    <w:name w:val="样式 左侧:  0.85 厘米 首行缩进:  0.85 厘米"/>
    <w:basedOn w:val="1"/>
    <w:qFormat/>
    <w:uiPriority w:val="0"/>
    <w:pPr>
      <w:autoSpaceDE w:val="0"/>
      <w:autoSpaceDN w:val="0"/>
      <w:adjustRightInd w:val="0"/>
      <w:spacing w:line="360" w:lineRule="auto"/>
      <w:ind w:firstLine="482"/>
      <w:jc w:val="left"/>
    </w:pPr>
    <w:rPr>
      <w:rFonts w:cs="Cambria"/>
      <w:kern w:val="0"/>
      <w:sz w:val="24"/>
      <w:szCs w:val="20"/>
    </w:rPr>
  </w:style>
  <w:style w:type="paragraph" w:customStyle="1" w:styleId="349">
    <w:name w:val="xl320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350">
    <w:name w:val="xl319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51">
    <w:name w:val="xl319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52">
    <w:name w:val="xl318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53">
    <w:name w:val="xl319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4">
    <w:name w:val="列表编号 31"/>
    <w:basedOn w:val="1"/>
    <w:qFormat/>
    <w:uiPriority w:val="0"/>
    <w:pPr>
      <w:tabs>
        <w:tab w:val="left" w:pos="1200"/>
      </w:tabs>
      <w:ind w:left="1200" w:leftChars="400" w:hanging="360" w:hangingChars="200"/>
    </w:pPr>
    <w:rPr>
      <w:rFonts w:ascii="新宋体" w:hAnsi="新宋体" w:eastAsia="仿宋_GB2312" w:cs="新宋体"/>
    </w:rPr>
  </w:style>
  <w:style w:type="paragraph" w:customStyle="1" w:styleId="355">
    <w:name w:val="Char Char Char Char Char Char Char Char Char Char Char Char Char Char Char Char Char Char Char"/>
    <w:basedOn w:val="1"/>
    <w:qFormat/>
    <w:uiPriority w:val="0"/>
    <w:rPr>
      <w:rFonts w:ascii="Verdana" w:eastAsia="Verdana"/>
      <w:b/>
      <w:sz w:val="32"/>
      <w:szCs w:val="32"/>
    </w:rPr>
  </w:style>
  <w:style w:type="paragraph" w:customStyle="1" w:styleId="356">
    <w:name w:val="xl320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357">
    <w:name w:val="BodyText"/>
    <w:basedOn w:val="1"/>
    <w:next w:val="358"/>
    <w:qFormat/>
    <w:uiPriority w:val="0"/>
    <w:pPr>
      <w:spacing w:after="120"/>
    </w:pPr>
    <w:rPr>
      <w:rFonts w:ascii="Tahoma" w:hAnsi="Tahoma"/>
    </w:rPr>
  </w:style>
  <w:style w:type="paragraph" w:customStyle="1" w:styleId="358">
    <w:name w:val="BodyText1I"/>
    <w:basedOn w:val="357"/>
    <w:qFormat/>
    <w:uiPriority w:val="0"/>
    <w:pPr>
      <w:ind w:firstLine="420" w:firstLineChars="100"/>
      <w:jc w:val="left"/>
    </w:pPr>
    <w:rPr>
      <w:rFonts w:ascii="仿宋_GB2312" w:hAnsi="Times New Roman"/>
      <w:b/>
      <w:kern w:val="0"/>
      <w:sz w:val="32"/>
      <w:szCs w:val="32"/>
    </w:rPr>
  </w:style>
  <w:style w:type="paragraph" w:customStyle="1" w:styleId="359">
    <w:name w:val="features1"/>
    <w:basedOn w:val="1"/>
    <w:qFormat/>
    <w:uiPriority w:val="0"/>
    <w:pPr>
      <w:widowControl/>
      <w:spacing w:before="100" w:beforeLines="0" w:beforeAutospacing="1" w:after="100" w:afterLines="0" w:afterAutospacing="1"/>
      <w:jc w:val="left"/>
    </w:pPr>
    <w:rPr>
      <w:rFonts w:ascii="Cambria" w:hAnsi="Cambria" w:cs="Cambria"/>
      <w:b/>
      <w:bCs/>
      <w:kern w:val="0"/>
      <w:sz w:val="18"/>
      <w:szCs w:val="18"/>
    </w:rPr>
  </w:style>
  <w:style w:type="paragraph" w:customStyle="1" w:styleId="360">
    <w:name w:val="font22"/>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1">
    <w:name w:val="彩色列表 - 强调文字颜色 11"/>
    <w:basedOn w:val="1"/>
    <w:qFormat/>
    <w:uiPriority w:val="34"/>
    <w:pPr>
      <w:ind w:firstLine="420" w:firstLineChars="200"/>
    </w:pPr>
    <w:rPr>
      <w:sz w:val="21"/>
    </w:rPr>
  </w:style>
  <w:style w:type="paragraph" w:customStyle="1" w:styleId="362">
    <w:name w:val="二级条标题"/>
    <w:basedOn w:val="343"/>
    <w:next w:val="1"/>
    <w:qFormat/>
    <w:uiPriority w:val="0"/>
    <w:pPr>
      <w:outlineLvl w:val="3"/>
    </w:pPr>
  </w:style>
  <w:style w:type="paragraph" w:customStyle="1" w:styleId="363">
    <w:name w:val="xl89"/>
    <w:basedOn w:val="1"/>
    <w:qFormat/>
    <w:uiPriority w:val="0"/>
    <w:pPr>
      <w:widowControl/>
      <w:spacing w:before="100" w:beforeLines="0" w:beforeAutospacing="1" w:after="100" w:afterLines="0" w:afterAutospacing="1"/>
      <w:jc w:val="left"/>
    </w:pPr>
    <w:rPr>
      <w:rFonts w:ascii="Cambria" w:hAnsi="Cambria" w:cs="Cambria"/>
      <w:kern w:val="0"/>
      <w:sz w:val="24"/>
    </w:rPr>
  </w:style>
  <w:style w:type="paragraph" w:customStyle="1" w:styleId="364">
    <w:name w:val="xl31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5">
    <w:name w:val="UserStyle_558"/>
    <w:basedOn w:val="357"/>
    <w:qFormat/>
    <w:uiPriority w:val="0"/>
    <w:pPr>
      <w:keepNext/>
      <w:spacing w:after="160"/>
    </w:pPr>
    <w:rPr>
      <w:rFonts w:ascii="仿宋_GB2312"/>
      <w:b/>
    </w:rPr>
  </w:style>
  <w:style w:type="paragraph" w:customStyle="1" w:styleId="366">
    <w:name w:val="xl320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67">
    <w:name w:val="正文 首行缩进:  2 字符 Char"/>
    <w:basedOn w:val="1"/>
    <w:qFormat/>
    <w:uiPriority w:val="0"/>
    <w:pPr>
      <w:spacing w:line="360" w:lineRule="auto"/>
      <w:ind w:firstLine="480"/>
    </w:pPr>
    <w:rPr>
      <w:rFonts w:cs="Cambria"/>
      <w:sz w:val="24"/>
      <w:szCs w:val="20"/>
    </w:rPr>
  </w:style>
  <w:style w:type="paragraph" w:customStyle="1" w:styleId="368">
    <w:name w:val="xl320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70">
    <w:name w:val="font8"/>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文档结构图 1"/>
    <w:basedOn w:val="1"/>
    <w:qFormat/>
    <w:uiPriority w:val="0"/>
    <w:pPr>
      <w:shd w:val="clear" w:color="auto" w:fill="000080"/>
    </w:pPr>
    <w:rPr>
      <w:rFonts w:ascii="Calibri" w:hAnsi="Calibri" w:eastAsia="仿宋_GB2312" w:cs="Times New Roman"/>
      <w:sz w:val="24"/>
    </w:rPr>
  </w:style>
  <w:style w:type="paragraph" w:customStyle="1" w:styleId="372">
    <w:name w:val="xl318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73">
    <w:name w:val="xl319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37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375">
    <w:name w:val="button"/>
    <w:basedOn w:val="1"/>
    <w:qFormat/>
    <w:uiPriority w:val="0"/>
    <w:pPr>
      <w:widowControl/>
      <w:autoSpaceDE w:val="0"/>
      <w:autoSpaceDN w:val="0"/>
      <w:adjustRightInd w:val="0"/>
      <w:spacing w:before="100" w:beforeLines="0" w:beforeAutospacing="1" w:after="100" w:afterLines="0" w:afterAutospacing="1"/>
      <w:jc w:val="left"/>
    </w:pPr>
    <w:rPr>
      <w:rFonts w:ascii="Tahoma" w:hAnsi="Tahoma"/>
      <w:color w:val="000000"/>
      <w:kern w:val="0"/>
      <w:sz w:val="24"/>
      <w:szCs w:val="20"/>
    </w:rPr>
  </w:style>
  <w:style w:type="paragraph" w:customStyle="1" w:styleId="376">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77">
    <w:name w:val="样式7"/>
    <w:basedOn w:val="6"/>
    <w:qFormat/>
    <w:uiPriority w:val="0"/>
    <w:pPr>
      <w:spacing w:line="376" w:lineRule="auto"/>
    </w:pPr>
    <w:rPr>
      <w:rFonts w:ascii="Vijaya" w:hAnsi="Vijaya" w:eastAsia="仿宋_GB2312" w:cs="Tahoma"/>
    </w:rPr>
  </w:style>
  <w:style w:type="paragraph" w:customStyle="1" w:styleId="378">
    <w:name w:val="xl318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9">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Verdana" w:eastAsia="仿宋_GB2312"/>
      <w:kern w:val="0"/>
      <w:sz w:val="24"/>
      <w:szCs w:val="20"/>
    </w:rPr>
  </w:style>
  <w:style w:type="paragraph" w:customStyle="1" w:styleId="380">
    <w:name w:val="6"/>
    <w:basedOn w:val="1"/>
    <w:qFormat/>
    <w:uiPriority w:val="0"/>
    <w:pPr>
      <w:tabs>
        <w:tab w:val="left" w:pos="360"/>
      </w:tabs>
    </w:pPr>
    <w:rPr>
      <w:rFonts w:ascii="Tahoma" w:hAnsi="Tahoma" w:eastAsia="仿宋_GB2312" w:cs="Tahoma"/>
      <w:szCs w:val="20"/>
    </w:rPr>
  </w:style>
  <w:style w:type="paragraph" w:customStyle="1" w:styleId="381">
    <w:name w:val="xl319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2">
    <w:name w:val="xl320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83">
    <w:name w:val="Char Char Char Char Char Char Char Char Char Char"/>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38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385">
    <w:name w:val="xl319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386">
    <w:name w:val="xl319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387">
    <w:name w:val="_Style 386"/>
    <w:basedOn w:val="3"/>
    <w:next w:val="1"/>
    <w:qFormat/>
    <w:uiPriority w:val="0"/>
    <w:pPr>
      <w:keepLines/>
      <w:widowControl/>
      <w:spacing w:before="480" w:beforeLines="0" w:line="276" w:lineRule="auto"/>
      <w:jc w:val="left"/>
      <w:outlineLvl w:val="9"/>
    </w:pPr>
    <w:rPr>
      <w:rFonts w:ascii="宋体,Verdana,Arial" w:hAnsi="宋体,Verdana,Arial" w:eastAsia="Cambria"/>
      <w:color w:val="365F91"/>
      <w:kern w:val="0"/>
      <w:sz w:val="28"/>
      <w:szCs w:val="28"/>
    </w:rPr>
  </w:style>
  <w:style w:type="paragraph" w:customStyle="1" w:styleId="388">
    <w:name w:val="xl320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89">
    <w:name w:val="Char Char Char Char Char Char Char2"/>
    <w:basedOn w:val="1"/>
    <w:qFormat/>
    <w:uiPriority w:val="0"/>
    <w:pPr>
      <w:widowControl/>
      <w:spacing w:after="160" w:afterLines="0" w:line="240" w:lineRule="exact"/>
      <w:ind w:firstLine="200" w:firstLineChars="200"/>
      <w:jc w:val="left"/>
    </w:pPr>
    <w:rPr>
      <w:rFonts w:ascii="Courier New" w:hAnsi="Courier New" w:eastAsia="仿宋_GB2312" w:cs="Tahoma"/>
      <w:sz w:val="24"/>
      <w:szCs w:val="20"/>
    </w:rPr>
  </w:style>
  <w:style w:type="paragraph" w:customStyle="1" w:styleId="390">
    <w:name w:val="xl320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391">
    <w:name w:val="文字"/>
    <w:basedOn w:val="1"/>
    <w:qFormat/>
    <w:uiPriority w:val="0"/>
    <w:pPr>
      <w:tabs>
        <w:tab w:val="left" w:pos="8520"/>
      </w:tabs>
      <w:spacing w:line="312" w:lineRule="auto"/>
      <w:ind w:right="-210" w:firstLine="556"/>
    </w:pPr>
    <w:rPr>
      <w:rFonts w:ascii="Cambria"/>
      <w:sz w:val="28"/>
      <w:szCs w:val="20"/>
    </w:rPr>
  </w:style>
  <w:style w:type="paragraph" w:customStyle="1" w:styleId="392">
    <w:name w:val="xl319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3">
    <w:name w:val="列出段落3"/>
    <w:basedOn w:val="1"/>
    <w:qFormat/>
    <w:uiPriority w:val="0"/>
    <w:pPr>
      <w:ind w:firstLine="420" w:firstLineChars="200"/>
    </w:pPr>
    <w:rPr>
      <w:rFonts w:ascii="Calibri" w:hAnsi="Calibri" w:cs="新宋体"/>
      <w:szCs w:val="22"/>
    </w:rPr>
  </w:style>
  <w:style w:type="paragraph" w:customStyle="1" w:styleId="394">
    <w:name w:val="标题2"/>
    <w:basedOn w:val="1"/>
    <w:qFormat/>
    <w:uiPriority w:val="0"/>
    <w:pPr>
      <w:tabs>
        <w:tab w:val="left" w:pos="993"/>
      </w:tabs>
      <w:jc w:val="left"/>
    </w:pPr>
    <w:rPr>
      <w:rFonts w:ascii="仿宋" w:hAnsi="仿宋" w:eastAsia="仿宋" w:cs="新宋体"/>
      <w:b/>
      <w:kern w:val="0"/>
      <w:sz w:val="30"/>
      <w:szCs w:val="30"/>
    </w:rPr>
  </w:style>
  <w:style w:type="paragraph" w:customStyle="1" w:styleId="395">
    <w:name w:val="xl318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6">
    <w:name w:val="正文文本缩进 31"/>
    <w:basedOn w:val="1"/>
    <w:qFormat/>
    <w:uiPriority w:val="0"/>
    <w:pPr>
      <w:spacing w:line="500" w:lineRule="exact"/>
      <w:ind w:left="511" w:hanging="511" w:hangingChars="213"/>
    </w:pPr>
    <w:rPr>
      <w:rFonts w:ascii="Calibri" w:hAnsi="Calibri" w:eastAsia="仿宋_GB2312" w:cs="Times New Roman"/>
      <w:sz w:val="24"/>
    </w:rPr>
  </w:style>
  <w:style w:type="paragraph" w:customStyle="1" w:styleId="397">
    <w:name w:val="font7"/>
    <w:basedOn w:val="1"/>
    <w:qFormat/>
    <w:uiPriority w:val="0"/>
    <w:pPr>
      <w:widowControl/>
      <w:spacing w:before="100" w:beforeAutospacing="1" w:after="100" w:afterAutospacing="1"/>
      <w:jc w:val="left"/>
    </w:pPr>
    <w:rPr>
      <w:rFonts w:ascii="Arial" w:hAnsi="Arial" w:cs="Arial"/>
      <w:kern w:val="0"/>
      <w:sz w:val="24"/>
    </w:rPr>
  </w:style>
  <w:style w:type="paragraph" w:customStyle="1" w:styleId="398">
    <w:name w:val="xl319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99">
    <w:name w:val="xl318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0">
    <w:name w:val="Char2"/>
    <w:basedOn w:val="1"/>
    <w:qFormat/>
    <w:uiPriority w:val="0"/>
    <w:pPr>
      <w:autoSpaceDE w:val="0"/>
      <w:autoSpaceDN w:val="0"/>
      <w:adjustRightInd w:val="0"/>
      <w:jc w:val="left"/>
    </w:pPr>
    <w:rPr>
      <w:rFonts w:ascii="Verdana" w:eastAsia="Verdana"/>
      <w:b/>
      <w:kern w:val="0"/>
      <w:sz w:val="32"/>
      <w:szCs w:val="32"/>
    </w:rPr>
  </w:style>
  <w:style w:type="paragraph" w:customStyle="1" w:styleId="401">
    <w:name w:val="正文文字表格居中"/>
    <w:basedOn w:val="1"/>
    <w:next w:val="48"/>
    <w:qFormat/>
    <w:uiPriority w:val="0"/>
    <w:pPr>
      <w:autoSpaceDE w:val="0"/>
      <w:autoSpaceDN w:val="0"/>
      <w:adjustRightInd w:val="0"/>
      <w:snapToGrid w:val="0"/>
      <w:spacing w:line="360" w:lineRule="auto"/>
      <w:jc w:val="left"/>
    </w:pPr>
    <w:rPr>
      <w:rFonts w:ascii="Cambria"/>
      <w:b/>
      <w:kern w:val="0"/>
      <w:sz w:val="24"/>
      <w:szCs w:val="20"/>
    </w:rPr>
  </w:style>
  <w:style w:type="paragraph" w:customStyle="1" w:styleId="402">
    <w:name w:val="Char Char Char Char Char Char Char Char Char Char Char Char Char"/>
    <w:basedOn w:val="1"/>
    <w:qFormat/>
    <w:uiPriority w:val="0"/>
    <w:rPr>
      <w:rFonts w:ascii="Vijaya" w:hAnsi="Vijaya"/>
      <w:sz w:val="24"/>
      <w:szCs w:val="20"/>
    </w:rPr>
  </w:style>
  <w:style w:type="paragraph" w:customStyle="1" w:styleId="403">
    <w:name w:val="xl319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405">
    <w:name w:val="style31"/>
    <w:basedOn w:val="1"/>
    <w:qFormat/>
    <w:uiPriority w:val="0"/>
    <w:pPr>
      <w:widowControl/>
      <w:spacing w:before="100" w:beforeLines="0" w:beforeAutospacing="1" w:after="100" w:afterLines="0" w:afterAutospacing="1"/>
      <w:jc w:val="left"/>
    </w:pPr>
    <w:rPr>
      <w:rFonts w:ascii="仿宋_GB2312" w:hAnsi="仿宋_GB2312" w:eastAsia="仿宋_GB2312" w:cs="仿宋_GB2312"/>
      <w:kern w:val="0"/>
      <w:sz w:val="24"/>
    </w:rPr>
  </w:style>
  <w:style w:type="paragraph" w:customStyle="1" w:styleId="406">
    <w:name w:val="网格表 31"/>
    <w:basedOn w:val="3"/>
    <w:next w:val="1"/>
    <w:qFormat/>
    <w:uiPriority w:val="0"/>
    <w:pPr>
      <w:keepLines/>
      <w:widowControl/>
      <w:spacing w:before="480" w:line="276" w:lineRule="auto"/>
      <w:jc w:val="left"/>
      <w:outlineLvl w:val="9"/>
    </w:pPr>
    <w:rPr>
      <w:rFonts w:ascii="Verdana" w:hAnsi="Verdana" w:eastAsia="仿宋_GB2312"/>
      <w:bCs w:val="0"/>
      <w:color w:val="365F91"/>
      <w:kern w:val="0"/>
      <w:sz w:val="28"/>
      <w:szCs w:val="28"/>
    </w:rPr>
  </w:style>
  <w:style w:type="paragraph" w:customStyle="1" w:styleId="407">
    <w:name w:val="xl318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08">
    <w:name w:val="_Style 54"/>
    <w:basedOn w:val="1"/>
    <w:qFormat/>
    <w:uiPriority w:val="0"/>
    <w:rPr>
      <w:rFonts w:ascii="新宋体" w:hAnsi="新宋体" w:eastAsia="仿宋_GB2312" w:cs="新宋体"/>
    </w:rPr>
  </w:style>
  <w:style w:type="paragraph" w:customStyle="1" w:styleId="409">
    <w:name w:val="xl319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0">
    <w:name w:val="xl81"/>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11">
    <w:name w:val="xl319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2">
    <w:name w:val="_Style 10"/>
    <w:basedOn w:val="1"/>
    <w:qFormat/>
    <w:uiPriority w:val="0"/>
  </w:style>
  <w:style w:type="paragraph" w:customStyle="1" w:styleId="413">
    <w:name w:val="xl319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14">
    <w:name w:val="xl319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415">
    <w:name w:val="彩色底纹 - 强调文字颜色 61"/>
    <w:basedOn w:val="3"/>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416">
    <w:name w:val="xl31866"/>
    <w:basedOn w:val="1"/>
    <w:qFormat/>
    <w:uiPriority w:val="0"/>
    <w:pPr>
      <w:widowControl/>
      <w:spacing w:before="100" w:beforeAutospacing="1" w:after="100" w:afterAutospacing="1"/>
      <w:jc w:val="center"/>
    </w:pPr>
    <w:rPr>
      <w:rFonts w:ascii="Arial" w:hAnsi="Arial" w:cs="Arial"/>
      <w:kern w:val="0"/>
      <w:sz w:val="24"/>
    </w:rPr>
  </w:style>
  <w:style w:type="paragraph" w:customStyle="1" w:styleId="417">
    <w:name w:val="xl31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8">
    <w:name w:val="xl319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19">
    <w:name w:val="xl319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20">
    <w:name w:val="列项——（一级）"/>
    <w:qFormat/>
    <w:uiPriority w:val="0"/>
    <w:pPr>
      <w:widowControl w:val="0"/>
      <w:tabs>
        <w:tab w:val="left" w:pos="854"/>
        <w:tab w:val="left" w:pos="1260"/>
      </w:tabs>
      <w:ind w:left="1260" w:hanging="420"/>
      <w:jc w:val="both"/>
    </w:pPr>
    <w:rPr>
      <w:rFonts w:ascii="Cambria" w:hAnsi="Times New Roman" w:eastAsia="宋体" w:cs="Times New Roman"/>
      <w:sz w:val="21"/>
      <w:lang w:val="en-US" w:eastAsia="zh-CN" w:bidi="ar-SA"/>
    </w:rPr>
  </w:style>
  <w:style w:type="paragraph" w:customStyle="1" w:styleId="421">
    <w:name w:val="font20"/>
    <w:basedOn w:val="1"/>
    <w:qFormat/>
    <w:uiPriority w:val="0"/>
    <w:pPr>
      <w:widowControl/>
      <w:spacing w:before="100" w:beforeAutospacing="1" w:after="100" w:afterAutospacing="1"/>
      <w:jc w:val="left"/>
    </w:pPr>
    <w:rPr>
      <w:rFonts w:ascii="Times New Roman" w:hAnsi="Times New Roman" w:cs="Times New Roman"/>
      <w:kern w:val="0"/>
      <w:sz w:val="18"/>
      <w:szCs w:val="18"/>
    </w:rPr>
  </w:style>
  <w:style w:type="paragraph" w:customStyle="1" w:styleId="422">
    <w:name w:val="xl319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3">
    <w:name w:val="xl320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24">
    <w:name w:val="_Style 1"/>
    <w:basedOn w:val="1"/>
    <w:qFormat/>
    <w:uiPriority w:val="0"/>
    <w:pPr>
      <w:ind w:firstLine="420" w:firstLineChars="200"/>
    </w:pPr>
    <w:rPr>
      <w:rFonts w:ascii="Calibri" w:hAnsi="Calibri"/>
      <w:kern w:val="0"/>
      <w:sz w:val="20"/>
      <w:szCs w:val="20"/>
    </w:rPr>
  </w:style>
  <w:style w:type="paragraph" w:customStyle="1" w:styleId="4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仿宋_GB2312" w:eastAsia="仿宋_GB2312" w:cs="Cambria"/>
      <w:color w:val="000000"/>
      <w:kern w:val="0"/>
      <w:sz w:val="24"/>
    </w:rPr>
  </w:style>
  <w:style w:type="paragraph" w:customStyle="1" w:styleId="426">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427">
    <w:name w:val="font14"/>
    <w:basedOn w:val="1"/>
    <w:qFormat/>
    <w:uiPriority w:val="0"/>
    <w:pPr>
      <w:widowControl/>
      <w:spacing w:before="100" w:beforeAutospacing="1" w:after="100" w:afterAutospacing="1"/>
      <w:jc w:val="left"/>
    </w:pPr>
    <w:rPr>
      <w:rFonts w:ascii="Arial" w:hAnsi="Arial" w:cs="Arial"/>
      <w:b/>
      <w:bCs/>
      <w:color w:val="000000"/>
      <w:kern w:val="0"/>
      <w:sz w:val="24"/>
    </w:rPr>
  </w:style>
  <w:style w:type="paragraph" w:customStyle="1" w:styleId="428">
    <w:name w:val="标准段落"/>
    <w:basedOn w:val="1"/>
    <w:qFormat/>
    <w:uiPriority w:val="0"/>
    <w:pPr>
      <w:spacing w:after="120" w:afterLines="0" w:line="360" w:lineRule="auto"/>
      <w:ind w:firstLine="420"/>
    </w:pPr>
    <w:rPr>
      <w:rFonts w:ascii="ˎ̥" w:hAnsi="Cambria" w:eastAsia="ˎ̥"/>
      <w:b/>
      <w:spacing w:val="6"/>
      <w:szCs w:val="22"/>
    </w:rPr>
  </w:style>
  <w:style w:type="paragraph" w:customStyle="1" w:styleId="42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30">
    <w:name w:val="xl320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431">
    <w:name w:val="xl319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432">
    <w:name w:val="xl319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3">
    <w:name w:val="xl9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434">
    <w:name w:val="普通(网站)1"/>
    <w:basedOn w:val="1"/>
    <w:qFormat/>
    <w:uiPriority w:val="0"/>
    <w:pPr>
      <w:widowControl/>
      <w:spacing w:before="100" w:beforeAutospacing="1" w:after="100" w:afterAutospacing="1"/>
      <w:jc w:val="left"/>
    </w:pPr>
    <w:rPr>
      <w:rFonts w:ascii="仿宋_GB2312" w:hAnsi="仿宋_GB2312" w:eastAsia="仿宋_GB2312" w:cs="仿宋_GB2312"/>
      <w:kern w:val="0"/>
      <w:sz w:val="24"/>
    </w:rPr>
  </w:style>
  <w:style w:type="paragraph" w:customStyle="1" w:styleId="435">
    <w:name w:val="xl318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436">
    <w:name w:val="xl319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37">
    <w:name w:val="日期1"/>
    <w:basedOn w:val="1"/>
    <w:next w:val="1"/>
    <w:qFormat/>
    <w:uiPriority w:val="0"/>
    <w:pPr>
      <w:ind w:left="100" w:leftChars="2500"/>
    </w:pPr>
    <w:rPr>
      <w:rFonts w:ascii="Calibri" w:hAnsi="Calibri" w:eastAsia="仿宋_GB2312" w:cs="Times New Roman"/>
      <w:sz w:val="24"/>
    </w:rPr>
  </w:style>
  <w:style w:type="paragraph" w:customStyle="1" w:styleId="438">
    <w:name w:val="xl319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39">
    <w:name w:val="xl55"/>
    <w:basedOn w:val="1"/>
    <w:qFormat/>
    <w:uiPriority w:val="0"/>
    <w:pPr>
      <w:widowControl/>
      <w:spacing w:before="100" w:beforeLines="0" w:beforeAutospacing="1" w:after="100" w:afterLines="0" w:afterAutospacing="1"/>
      <w:jc w:val="center"/>
      <w:textAlignment w:val="center"/>
    </w:pPr>
    <w:rPr>
      <w:rFonts w:ascii="Arial Unicode MS" w:hAnsi="Arial Unicode MS" w:eastAsia="仿宋_GB2312" w:cs="隶书"/>
      <w:kern w:val="0"/>
      <w:sz w:val="24"/>
    </w:rPr>
  </w:style>
  <w:style w:type="paragraph" w:customStyle="1" w:styleId="440">
    <w:name w:val="四级条标题"/>
    <w:basedOn w:val="441"/>
    <w:next w:val="1"/>
    <w:qFormat/>
    <w:uiPriority w:val="0"/>
    <w:pPr>
      <w:numPr>
        <w:ilvl w:val="0"/>
        <w:numId w:val="0"/>
      </w:numPr>
      <w:outlineLvl w:val="5"/>
    </w:pPr>
  </w:style>
  <w:style w:type="paragraph" w:customStyle="1" w:styleId="441">
    <w:name w:val="三级条标题"/>
    <w:basedOn w:val="362"/>
    <w:next w:val="1"/>
    <w:qFormat/>
    <w:uiPriority w:val="0"/>
    <w:pPr>
      <w:numPr>
        <w:ilvl w:val="0"/>
        <w:numId w:val="0"/>
      </w:numPr>
      <w:outlineLvl w:val="4"/>
    </w:pPr>
  </w:style>
  <w:style w:type="paragraph" w:customStyle="1" w:styleId="442">
    <w:name w:val="xl319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3">
    <w:name w:val="标准小四"/>
    <w:basedOn w:val="1"/>
    <w:qFormat/>
    <w:uiPriority w:val="0"/>
    <w:pPr>
      <w:autoSpaceDE w:val="0"/>
      <w:autoSpaceDN w:val="0"/>
      <w:adjustRightInd w:val="0"/>
      <w:spacing w:line="360" w:lineRule="auto"/>
      <w:ind w:firstLine="480" w:firstLineChars="200"/>
      <w:jc w:val="left"/>
    </w:pPr>
    <w:rPr>
      <w:rFonts w:ascii="Courier New" w:hAnsi="Courier New"/>
      <w:kern w:val="0"/>
      <w:sz w:val="24"/>
      <w:szCs w:val="21"/>
    </w:rPr>
  </w:style>
  <w:style w:type="paragraph" w:customStyle="1" w:styleId="444">
    <w:name w:val="xl318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4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46">
    <w:name w:val="1 Char"/>
    <w:basedOn w:val="14"/>
    <w:qFormat/>
    <w:uiPriority w:val="0"/>
    <w:pPr>
      <w:adjustRightInd/>
      <w:spacing w:line="360" w:lineRule="auto"/>
      <w:ind w:firstLine="200" w:firstLineChars="200"/>
      <w:textAlignment w:val="auto"/>
    </w:pPr>
    <w:rPr>
      <w:kern w:val="2"/>
    </w:rPr>
  </w:style>
  <w:style w:type="paragraph" w:customStyle="1" w:styleId="447">
    <w:name w:val="正文缩进HS-正文1"/>
    <w:basedOn w:val="1"/>
    <w:qFormat/>
    <w:uiPriority w:val="0"/>
    <w:pPr>
      <w:jc w:val="center"/>
    </w:pPr>
    <w:rPr>
      <w:rFonts w:ascii="仿宋_GB2312" w:hAnsi="仿宋_GB2312" w:eastAsia="仿宋_GB2312" w:cs="Tahoma"/>
      <w:color w:val="000000"/>
      <w:szCs w:val="21"/>
    </w:rPr>
  </w:style>
  <w:style w:type="paragraph" w:customStyle="1" w:styleId="448">
    <w:name w:val="xl320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49">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450">
    <w:name w:val="xl320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1">
    <w:name w:val="xl319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52">
    <w:name w:val="数字级连标题2"/>
    <w:basedOn w:val="4"/>
    <w:next w:val="1"/>
    <w:qFormat/>
    <w:uiPriority w:val="0"/>
    <w:pPr>
      <w:tabs>
        <w:tab w:val="left" w:pos="0"/>
      </w:tabs>
      <w:spacing w:before="0" w:beforeLines="0" w:after="0" w:afterLines="0" w:line="360" w:lineRule="auto"/>
      <w:ind w:left="567" w:hanging="567"/>
    </w:pPr>
    <w:rPr>
      <w:rFonts w:ascii="Tahoma" w:hAnsi="Tahoma" w:eastAsia="仿宋_GB2312" w:cs="Tahoma"/>
      <w:bCs w:val="0"/>
      <w:sz w:val="28"/>
      <w:szCs w:val="20"/>
      <w:lang w:eastAsia="ar-SA"/>
    </w:rPr>
  </w:style>
  <w:style w:type="paragraph" w:customStyle="1" w:styleId="453">
    <w:name w:val="彩色列表 - 着色 11"/>
    <w:basedOn w:val="1"/>
    <w:qFormat/>
    <w:uiPriority w:val="0"/>
    <w:pPr>
      <w:ind w:firstLine="420" w:firstLineChars="200"/>
    </w:pPr>
    <w:rPr>
      <w:rFonts w:ascii="Century Gothic" w:hAnsi="Century Gothic" w:eastAsia="仿宋_GB2312" w:cs="新宋体"/>
      <w:szCs w:val="22"/>
    </w:rPr>
  </w:style>
  <w:style w:type="paragraph" w:customStyle="1" w:styleId="454">
    <w:name w:val="xl319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455">
    <w:name w:val="xl319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6">
    <w:name w:val="font26"/>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xl25"/>
    <w:basedOn w:val="1"/>
    <w:qFormat/>
    <w:uiPriority w:val="0"/>
    <w:pPr>
      <w:widowControl/>
      <w:autoSpaceDE w:val="0"/>
      <w:autoSpaceDN w:val="0"/>
      <w:adjustRightInd w:val="0"/>
      <w:spacing w:before="100" w:beforeLines="0" w:beforeAutospacing="1" w:after="100" w:afterLines="0" w:afterAutospacing="1"/>
      <w:jc w:val="center"/>
      <w:textAlignment w:val="center"/>
    </w:pPr>
    <w:rPr>
      <w:rFonts w:hint="eastAsia" w:ascii="Calibri" w:hAnsi="Cambria" w:eastAsia="Calibri"/>
      <w:kern w:val="0"/>
      <w:sz w:val="24"/>
      <w:szCs w:val="20"/>
    </w:rPr>
  </w:style>
  <w:style w:type="paragraph" w:customStyle="1" w:styleId="458">
    <w:name w:val="xl319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59">
    <w:name w:val="技术报告正文"/>
    <w:basedOn w:val="1"/>
    <w:qFormat/>
    <w:uiPriority w:val="0"/>
    <w:pPr>
      <w:autoSpaceDE w:val="0"/>
      <w:autoSpaceDN w:val="0"/>
      <w:adjustRightInd w:val="0"/>
      <w:spacing w:before="156" w:beforeLines="50" w:line="440" w:lineRule="exact"/>
      <w:ind w:firstLine="538" w:firstLineChars="192"/>
      <w:jc w:val="left"/>
    </w:pPr>
    <w:rPr>
      <w:rFonts w:cs="Courier New"/>
      <w:bCs/>
      <w:kern w:val="0"/>
      <w:sz w:val="28"/>
      <w:szCs w:val="20"/>
    </w:rPr>
  </w:style>
  <w:style w:type="paragraph" w:customStyle="1" w:styleId="460">
    <w:name w:val="xl319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61">
    <w:name w:val="xl320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462">
    <w:name w:val="Char Char"/>
    <w:basedOn w:val="1"/>
    <w:qFormat/>
    <w:uiPriority w:val="0"/>
    <w:rPr>
      <w:rFonts w:ascii="黑体" w:hAnsi="新宋体" w:eastAsia="黑体" w:cs="新宋体"/>
      <w:b/>
      <w:sz w:val="32"/>
      <w:szCs w:val="32"/>
    </w:rPr>
  </w:style>
  <w:style w:type="paragraph" w:customStyle="1" w:styleId="463">
    <w:name w:val="批注主题1"/>
    <w:basedOn w:val="18"/>
    <w:next w:val="18"/>
    <w:qFormat/>
    <w:uiPriority w:val="0"/>
    <w:rPr>
      <w:rFonts w:ascii="Calibri" w:hAnsi="Calibri" w:eastAsia="仿宋_GB2312" w:cs="Times New Roman"/>
      <w:b/>
      <w:sz w:val="24"/>
    </w:rPr>
  </w:style>
  <w:style w:type="paragraph" w:customStyle="1" w:styleId="464">
    <w:name w:val="xl320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65">
    <w:name w:val="Char Char1 Char Char Char"/>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466">
    <w:name w:val="xl319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7">
    <w:name w:val="xl319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68">
    <w:name w:val="xl320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469">
    <w:name w:val=" Char Char Char Char Char Char Char Char Char Char Char Char Char"/>
    <w:basedOn w:val="1"/>
    <w:qFormat/>
    <w:uiPriority w:val="0"/>
  </w:style>
  <w:style w:type="paragraph" w:customStyle="1" w:styleId="470">
    <w:name w:val="xl320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71">
    <w:name w:val="标题小四"/>
    <w:basedOn w:val="4"/>
    <w:qFormat/>
    <w:uiPriority w:val="0"/>
    <w:pPr>
      <w:keepNext w:val="0"/>
      <w:keepLines w:val="0"/>
      <w:numPr>
        <w:ilvl w:val="0"/>
        <w:numId w:val="0"/>
      </w:numPr>
      <w:spacing w:before="0" w:beforeLines="0" w:after="0" w:afterLines="0" w:line="360" w:lineRule="auto"/>
      <w:ind w:right="90"/>
      <w:outlineLvl w:val="9"/>
    </w:pPr>
    <w:rPr>
      <w:rFonts w:ascii="Cambria" w:hAnsi="仿宋_GB2312" w:cs="Calibri"/>
      <w:b w:val="0"/>
      <w:bCs w:val="0"/>
      <w:color w:val="000000"/>
      <w:sz w:val="21"/>
      <w:szCs w:val="21"/>
    </w:rPr>
  </w:style>
  <w:style w:type="paragraph" w:customStyle="1" w:styleId="472">
    <w:name w:val="xl318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47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474">
    <w:name w:val="xl31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475">
    <w:name w:val="xl318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476">
    <w:name w:val="xl320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7">
    <w:name w:val="xl320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78">
    <w:name w:val="xl91"/>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79">
    <w:name w:val="xl320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80">
    <w:name w:val="表内文字"/>
    <w:basedOn w:val="1"/>
    <w:qFormat/>
    <w:uiPriority w:val="0"/>
    <w:pPr>
      <w:spacing w:line="240" w:lineRule="atLeast"/>
      <w:jc w:val="center"/>
    </w:pPr>
    <w:rPr>
      <w:rFonts w:ascii="宋体,Verdana,Arial" w:hAnsi="宋体,Verdana,Arial" w:eastAsia="仿宋_GB2312" w:cs="宋体,Verdana,Arial"/>
      <w:b/>
      <w:bCs/>
    </w:rPr>
  </w:style>
  <w:style w:type="paragraph" w:customStyle="1" w:styleId="481">
    <w:name w:val="Test2"/>
    <w:basedOn w:val="4"/>
    <w:qFormat/>
    <w:uiPriority w:val="0"/>
    <w:pPr>
      <w:keepNext w:val="0"/>
      <w:keepLines w:val="0"/>
      <w:widowControl/>
      <w:tabs>
        <w:tab w:val="left" w:pos="774"/>
      </w:tabs>
      <w:autoSpaceDE w:val="0"/>
      <w:autoSpaceDN w:val="0"/>
      <w:adjustRightInd w:val="0"/>
      <w:snapToGrid w:val="0"/>
      <w:spacing w:before="360" w:beforeLines="0" w:after="360" w:afterLines="0" w:line="240" w:lineRule="atLeast"/>
      <w:ind w:left="774" w:hanging="576"/>
      <w:jc w:val="left"/>
    </w:pPr>
    <w:rPr>
      <w:rFonts w:ascii="Cambria" w:hAnsi="Courier New"/>
      <w:b w:val="0"/>
      <w:bCs w:val="0"/>
      <w:snapToGrid w:val="0"/>
      <w:kern w:val="0"/>
      <w:sz w:val="28"/>
    </w:rPr>
  </w:style>
  <w:style w:type="paragraph" w:customStyle="1" w:styleId="482">
    <w:name w:val="Default"/>
    <w:qFormat/>
    <w:uiPriority w:val="0"/>
    <w:pPr>
      <w:widowControl w:val="0"/>
      <w:autoSpaceDE w:val="0"/>
      <w:autoSpaceDN w:val="0"/>
      <w:adjustRightInd w:val="0"/>
    </w:pPr>
    <w:rPr>
      <w:rFonts w:ascii="Cambria" w:hAnsi="Times New Roman" w:eastAsia="宋体" w:cs="Cambria"/>
      <w:color w:val="000000"/>
      <w:sz w:val="24"/>
      <w:szCs w:val="24"/>
      <w:lang w:val="en-US" w:eastAsia="zh-CN" w:bidi="ar-SA"/>
    </w:rPr>
  </w:style>
  <w:style w:type="paragraph" w:customStyle="1" w:styleId="483">
    <w:name w:val="font6"/>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484">
    <w:name w:val=" Char Char Char Char"/>
    <w:basedOn w:val="17"/>
    <w:qFormat/>
    <w:uiPriority w:val="0"/>
    <w:rPr>
      <w:rFonts w:ascii="Tahoma" w:hAnsi="Tahoma" w:eastAsia="宋体" w:cs="Times New Roman"/>
      <w:sz w:val="24"/>
    </w:rPr>
  </w:style>
  <w:style w:type="paragraph" w:customStyle="1" w:styleId="485">
    <w:name w:val="样式5"/>
    <w:basedOn w:val="14"/>
    <w:qFormat/>
    <w:uiPriority w:val="0"/>
    <w:pPr>
      <w:adjustRightInd/>
      <w:spacing w:line="360" w:lineRule="auto"/>
      <w:ind w:firstLine="200" w:firstLineChars="200"/>
      <w:textAlignment w:val="auto"/>
    </w:pPr>
    <w:rPr>
      <w:kern w:val="2"/>
      <w:sz w:val="28"/>
      <w:szCs w:val="21"/>
    </w:rPr>
  </w:style>
  <w:style w:type="paragraph" w:customStyle="1" w:styleId="486">
    <w:name w:val="_Style 5"/>
    <w:basedOn w:val="17"/>
    <w:qFormat/>
    <w:uiPriority w:val="0"/>
    <w:rPr>
      <w:rFonts w:ascii="Times New Roman" w:hAnsi="Times New Roman" w:eastAsia="宋体" w:cs="Times New Roman"/>
    </w:rPr>
  </w:style>
  <w:style w:type="paragraph" w:customStyle="1" w:styleId="487">
    <w:name w:val="xl320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88">
    <w:name w:val="章标题"/>
    <w:next w:val="1"/>
    <w:qFormat/>
    <w:uiPriority w:val="0"/>
    <w:pPr>
      <w:spacing w:before="156" w:beforeLines="50" w:after="156" w:afterLines="50"/>
      <w:jc w:val="both"/>
      <w:outlineLvl w:val="1"/>
    </w:pPr>
    <w:rPr>
      <w:rFonts w:ascii="ˎ̥" w:hAnsi="Times New Roman" w:eastAsia="ˎ̥" w:cs="Times New Roman"/>
      <w:sz w:val="21"/>
      <w:lang w:val="en-US" w:eastAsia="zh-CN" w:bidi="ar-SA"/>
    </w:rPr>
  </w:style>
  <w:style w:type="paragraph" w:customStyle="1" w:styleId="48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0">
    <w:name w:val="xl319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color w:val="FF0000"/>
      <w:kern w:val="0"/>
      <w:sz w:val="24"/>
    </w:rPr>
  </w:style>
  <w:style w:type="paragraph" w:customStyle="1" w:styleId="491">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92">
    <w:name w:val="xl319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3">
    <w:name w:val="Pa0"/>
    <w:basedOn w:val="1"/>
    <w:next w:val="1"/>
    <w:qFormat/>
    <w:uiPriority w:val="0"/>
    <w:pPr>
      <w:autoSpaceDE w:val="0"/>
      <w:autoSpaceDN w:val="0"/>
      <w:adjustRightInd w:val="0"/>
      <w:spacing w:line="241" w:lineRule="atLeast"/>
      <w:jc w:val="left"/>
    </w:pPr>
    <w:rPr>
      <w:rFonts w:ascii="Myriad Pro" w:hAnsi="Myriad Pro" w:cs="Times New Roman"/>
      <w:kern w:val="0"/>
      <w:sz w:val="24"/>
    </w:rPr>
  </w:style>
  <w:style w:type="paragraph" w:customStyle="1" w:styleId="494">
    <w:name w:val="xl83"/>
    <w:basedOn w:val="1"/>
    <w:qFormat/>
    <w:uiPriority w:val="0"/>
    <w:pPr>
      <w:widowControl/>
      <w:pBdr>
        <w:left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49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496">
    <w:name w:val="xl90"/>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497">
    <w:name w:val="xl320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98">
    <w:name w:val="xl320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499">
    <w:name w:val="xl318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0">
    <w:name w:val="xl318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01">
    <w:name w:val="列出段落1"/>
    <w:basedOn w:val="1"/>
    <w:qFormat/>
    <w:uiPriority w:val="0"/>
    <w:pPr>
      <w:ind w:firstLine="420" w:firstLineChars="200"/>
    </w:pPr>
    <w:rPr>
      <w:szCs w:val="20"/>
    </w:rPr>
  </w:style>
  <w:style w:type="paragraph" w:customStyle="1" w:styleId="502">
    <w:name w:val="font11"/>
    <w:basedOn w:val="1"/>
    <w:qFormat/>
    <w:uiPriority w:val="0"/>
    <w:pPr>
      <w:widowControl/>
      <w:spacing w:before="100" w:beforeAutospacing="1" w:after="100" w:afterAutospacing="1"/>
      <w:jc w:val="left"/>
    </w:pPr>
    <w:rPr>
      <w:rFonts w:ascii="Arial" w:hAnsi="Arial" w:cs="Arial"/>
      <w:color w:val="000000"/>
      <w:kern w:val="0"/>
      <w:sz w:val="24"/>
    </w:rPr>
  </w:style>
  <w:style w:type="paragraph" w:customStyle="1" w:styleId="503">
    <w:name w:val="xl319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4">
    <w:name w:val="xl320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05">
    <w:name w:val="正文 New"/>
    <w:qFormat/>
    <w:uiPriority w:val="0"/>
    <w:pPr>
      <w:widowControl w:val="0"/>
      <w:jc w:val="both"/>
    </w:pPr>
    <w:rPr>
      <w:rFonts w:ascii="Tahoma" w:hAnsi="Tahoma" w:eastAsia="仿宋_GB2312" w:cs="Tahoma"/>
      <w:kern w:val="2"/>
      <w:sz w:val="21"/>
      <w:szCs w:val="24"/>
      <w:lang w:val="en-US" w:eastAsia="zh-CN" w:bidi="ar-SA"/>
    </w:rPr>
  </w:style>
  <w:style w:type="paragraph" w:customStyle="1" w:styleId="50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7">
    <w:name w:val="xl319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0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color w:val="000000"/>
      <w:kern w:val="0"/>
      <w:sz w:val="24"/>
    </w:rPr>
  </w:style>
  <w:style w:type="paragraph" w:customStyle="1" w:styleId="509">
    <w:name w:val="纯文本2"/>
    <w:basedOn w:val="510"/>
    <w:qFormat/>
    <w:uiPriority w:val="0"/>
    <w:pPr>
      <w:widowControl/>
      <w:jc w:val="left"/>
    </w:pPr>
    <w:rPr>
      <w:rFonts w:ascii="宋体" w:hAnsi="Courier New"/>
    </w:rPr>
  </w:style>
  <w:style w:type="paragraph" w:customStyle="1" w:styleId="510">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样式 正文缩进 + 首行缩进:  2 字符"/>
    <w:basedOn w:val="14"/>
    <w:qFormat/>
    <w:uiPriority w:val="0"/>
    <w:pPr>
      <w:spacing w:line="360" w:lineRule="auto"/>
      <w:ind w:firstLine="200"/>
    </w:pPr>
    <w:rPr>
      <w:sz w:val="24"/>
      <w:lang w:val="zh-CN"/>
    </w:rPr>
  </w:style>
  <w:style w:type="paragraph" w:customStyle="1" w:styleId="512">
    <w:name w:val="xl3191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13">
    <w:name w:val="font16"/>
    <w:basedOn w:val="1"/>
    <w:qFormat/>
    <w:uiPriority w:val="0"/>
    <w:pPr>
      <w:widowControl/>
      <w:spacing w:before="100" w:beforeAutospacing="1" w:after="100" w:afterAutospacing="1"/>
      <w:jc w:val="left"/>
    </w:pPr>
    <w:rPr>
      <w:rFonts w:ascii="Courier New" w:hAnsi="Courier New" w:cs="Courier New"/>
      <w:kern w:val="0"/>
      <w:sz w:val="12"/>
      <w:szCs w:val="12"/>
    </w:rPr>
  </w:style>
  <w:style w:type="paragraph" w:customStyle="1" w:styleId="514">
    <w:name w:val="样式"/>
    <w:basedOn w:val="1"/>
    <w:qFormat/>
    <w:uiPriority w:val="0"/>
    <w:pPr>
      <w:autoSpaceDE w:val="0"/>
      <w:autoSpaceDN w:val="0"/>
      <w:adjustRightInd w:val="0"/>
      <w:snapToGrid w:val="0"/>
      <w:spacing w:before="120" w:beforeLines="0" w:after="120" w:afterLines="0" w:line="360" w:lineRule="auto"/>
      <w:jc w:val="left"/>
    </w:pPr>
    <w:rPr>
      <w:rFonts w:ascii="Cambria"/>
      <w:kern w:val="0"/>
      <w:sz w:val="24"/>
      <w:szCs w:val="20"/>
    </w:rPr>
  </w:style>
  <w:style w:type="paragraph" w:customStyle="1" w:styleId="5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仿宋_GB2312" w:hAnsi="仿宋_GB2312" w:eastAsia="仿宋_GB2312" w:cs="Cambria"/>
      <w:color w:val="000000"/>
      <w:kern w:val="0"/>
      <w:sz w:val="24"/>
    </w:rPr>
  </w:style>
  <w:style w:type="paragraph" w:customStyle="1" w:styleId="516">
    <w:name w:val="排列"/>
    <w:basedOn w:val="1"/>
    <w:qFormat/>
    <w:uiPriority w:val="0"/>
    <w:pPr>
      <w:widowControl/>
      <w:autoSpaceDE w:val="0"/>
      <w:autoSpaceDN w:val="0"/>
      <w:adjustRightInd w:val="0"/>
      <w:spacing w:line="360" w:lineRule="auto"/>
      <w:jc w:val="left"/>
    </w:pPr>
    <w:rPr>
      <w:rFonts w:ascii="Cambria" w:hAnsi="Cambria"/>
      <w:kern w:val="0"/>
      <w:sz w:val="20"/>
      <w:szCs w:val="20"/>
      <w:lang w:val="zh-CN"/>
    </w:rPr>
  </w:style>
  <w:style w:type="paragraph" w:customStyle="1" w:styleId="517">
    <w:name w:val="xl318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18">
    <w:name w:val="Char13"/>
    <w:basedOn w:val="1"/>
    <w:qFormat/>
    <w:uiPriority w:val="0"/>
    <w:pPr>
      <w:widowControl/>
      <w:spacing w:after="160" w:line="240" w:lineRule="exact"/>
      <w:jc w:val="left"/>
    </w:pPr>
    <w:rPr>
      <w:rFonts w:ascii="Courier New" w:hAnsi="Courier New" w:eastAsia="仿宋_GB2312" w:cs="新宋体"/>
      <w:kern w:val="0"/>
      <w:sz w:val="20"/>
      <w:szCs w:val="20"/>
      <w:lang w:eastAsia="en-US"/>
    </w:rPr>
  </w:style>
  <w:style w:type="paragraph" w:customStyle="1" w:styleId="5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仿宋_GB2312" w:hAnsi="仿宋_GB2312" w:eastAsia="仿宋_GB2312" w:cs="Cambria"/>
      <w:color w:val="000000"/>
      <w:kern w:val="0"/>
      <w:sz w:val="24"/>
    </w:rPr>
  </w:style>
  <w:style w:type="paragraph" w:customStyle="1" w:styleId="520">
    <w:name w:val="xl319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21">
    <w:name w:val=" Char1 Char Char Char Char"/>
    <w:basedOn w:val="17"/>
    <w:qFormat/>
    <w:uiPriority w:val="0"/>
    <w:rPr>
      <w:rFonts w:ascii="Courier New" w:hAnsi="Courier New" w:eastAsia="仿宋_GB2312" w:cs="Courier New"/>
      <w:kern w:val="0"/>
      <w:sz w:val="18"/>
    </w:rPr>
  </w:style>
  <w:style w:type="paragraph" w:customStyle="1" w:styleId="522">
    <w:name w:val="Char Char1 Char Char Char Char Char Char Char Char Char Char Char Char Char Char"/>
    <w:basedOn w:val="1"/>
    <w:qFormat/>
    <w:uiPriority w:val="0"/>
    <w:pPr>
      <w:widowControl/>
      <w:autoSpaceDE w:val="0"/>
      <w:autoSpaceDN w:val="0"/>
      <w:adjustRightInd w:val="0"/>
      <w:spacing w:after="160" w:afterLines="0" w:line="240" w:lineRule="exact"/>
      <w:jc w:val="left"/>
    </w:pPr>
    <w:rPr>
      <w:kern w:val="0"/>
      <w:sz w:val="20"/>
      <w:szCs w:val="20"/>
    </w:rPr>
  </w:style>
  <w:style w:type="paragraph" w:customStyle="1" w:styleId="523">
    <w:name w:val="xl320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524">
    <w:name w:val="xl319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25">
    <w:name w:val="xl31870"/>
    <w:basedOn w:val="1"/>
    <w:qFormat/>
    <w:uiPriority w:val="0"/>
    <w:pPr>
      <w:widowControl/>
      <w:spacing w:before="100" w:beforeAutospacing="1" w:after="100" w:afterAutospacing="1"/>
      <w:jc w:val="left"/>
    </w:pPr>
    <w:rPr>
      <w:rFonts w:ascii="Arial" w:hAnsi="Arial" w:cs="Arial"/>
      <w:color w:val="FF0000"/>
      <w:kern w:val="0"/>
      <w:sz w:val="24"/>
    </w:rPr>
  </w:style>
  <w:style w:type="paragraph" w:customStyle="1" w:styleId="526">
    <w:name w:val="Char1"/>
    <w:basedOn w:val="1"/>
    <w:qFormat/>
    <w:uiPriority w:val="0"/>
    <w:pPr>
      <w:autoSpaceDE w:val="0"/>
      <w:autoSpaceDN w:val="0"/>
      <w:adjustRightInd w:val="0"/>
      <w:jc w:val="left"/>
    </w:pPr>
    <w:rPr>
      <w:rFonts w:ascii="Verdana" w:eastAsia="Verdana"/>
      <w:b/>
      <w:kern w:val="0"/>
      <w:sz w:val="32"/>
      <w:szCs w:val="32"/>
    </w:rPr>
  </w:style>
  <w:style w:type="paragraph" w:customStyle="1" w:styleId="52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528">
    <w:name w:val="xl31962"/>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529">
    <w:name w:val="xl319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0">
    <w:name w:val="默认段落字体 Para Char Char Char Char Char Char Char Char Char Char"/>
    <w:basedOn w:val="1"/>
    <w:qFormat/>
    <w:uiPriority w:val="0"/>
    <w:pPr>
      <w:widowControl/>
      <w:spacing w:after="200" w:afterLines="0"/>
      <w:jc w:val="left"/>
    </w:pPr>
    <w:rPr>
      <w:rFonts w:ascii="Courier New" w:hAnsi="Courier New" w:eastAsia="仿宋_GB2312" w:cs="Tahoma"/>
      <w:kern w:val="0"/>
      <w:sz w:val="22"/>
      <w:szCs w:val="20"/>
      <w:lang w:eastAsia="en-US" w:bidi="en-US"/>
    </w:rPr>
  </w:style>
  <w:style w:type="paragraph" w:customStyle="1" w:styleId="531">
    <w:name w:val="Heading #2|1"/>
    <w:basedOn w:val="1"/>
    <w:qFormat/>
    <w:uiPriority w:val="0"/>
    <w:pPr>
      <w:widowControl w:val="0"/>
      <w:shd w:val="clear" w:color="auto" w:fill="FFFFFF"/>
      <w:spacing w:line="280" w:lineRule="exact"/>
      <w:outlineLvl w:val="1"/>
    </w:pPr>
    <w:rPr>
      <w:rFonts w:ascii="PMingLiU" w:hAnsi="PMingLiU" w:eastAsia="PMingLiU" w:cs="PMingLiU"/>
      <w:b/>
      <w:bCs/>
      <w:spacing w:val="20"/>
      <w:sz w:val="28"/>
      <w:szCs w:val="28"/>
      <w:u w:val="none"/>
    </w:rPr>
  </w:style>
  <w:style w:type="paragraph" w:customStyle="1" w:styleId="532">
    <w:name w:val="xl320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3">
    <w:name w:val="xl318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4">
    <w:name w:val="Char Char Char Char Char Char Char Char Char Char Char Char Char Char Char Char Char Char Char1"/>
    <w:basedOn w:val="1"/>
    <w:qFormat/>
    <w:uiPriority w:val="0"/>
    <w:rPr>
      <w:rFonts w:ascii="Verdana" w:eastAsia="Verdana"/>
      <w:b/>
      <w:sz w:val="32"/>
      <w:szCs w:val="32"/>
    </w:rPr>
  </w:style>
  <w:style w:type="paragraph" w:customStyle="1" w:styleId="535">
    <w:name w:val="xl319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36">
    <w:name w:val="Char Char Char2"/>
    <w:basedOn w:val="1"/>
    <w:qFormat/>
    <w:uiPriority w:val="0"/>
    <w:rPr>
      <w:rFonts w:ascii="Tahoma" w:hAnsi="Tahoma"/>
      <w:sz w:val="24"/>
      <w:szCs w:val="20"/>
    </w:rPr>
  </w:style>
  <w:style w:type="paragraph" w:customStyle="1" w:styleId="537">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s="Times New Roman"/>
      <w:color w:val="000000"/>
      <w:kern w:val="0"/>
      <w:szCs w:val="20"/>
      <w:lang w:eastAsia="ja-JP"/>
    </w:rPr>
  </w:style>
  <w:style w:type="paragraph" w:customStyle="1" w:styleId="538">
    <w:name w:val="列表编号 51"/>
    <w:basedOn w:val="1"/>
    <w:qFormat/>
    <w:uiPriority w:val="0"/>
    <w:pPr>
      <w:tabs>
        <w:tab w:val="left" w:pos="2040"/>
      </w:tabs>
      <w:autoSpaceDE w:val="0"/>
      <w:autoSpaceDN w:val="0"/>
      <w:adjustRightInd w:val="0"/>
      <w:spacing w:line="400" w:lineRule="exact"/>
      <w:ind w:left="2040" w:hanging="360"/>
      <w:jc w:val="left"/>
    </w:pPr>
    <w:rPr>
      <w:rFonts w:ascii="新宋体" w:hAnsi="新宋体" w:eastAsia="仿宋_GB2312" w:cs="新宋体"/>
      <w:kern w:val="0"/>
      <w:sz w:val="24"/>
      <w:szCs w:val="20"/>
    </w:rPr>
  </w:style>
  <w:style w:type="paragraph" w:customStyle="1" w:styleId="539">
    <w:name w:val="表格文字（大）"/>
    <w:basedOn w:val="1"/>
    <w:qFormat/>
    <w:uiPriority w:val="0"/>
    <w:pPr>
      <w:autoSpaceDE w:val="0"/>
      <w:autoSpaceDN w:val="0"/>
      <w:adjustRightInd w:val="0"/>
      <w:spacing w:before="20" w:beforeLines="0" w:after="20" w:afterLines="0"/>
      <w:jc w:val="left"/>
    </w:pPr>
    <w:rPr>
      <w:rFonts w:ascii="Calibri" w:hAnsi="Calibri" w:cs="Calibri"/>
      <w:kern w:val="0"/>
      <w:sz w:val="24"/>
      <w:szCs w:val="20"/>
    </w:rPr>
  </w:style>
  <w:style w:type="paragraph" w:customStyle="1" w:styleId="540">
    <w:name w:val="xl319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1">
    <w:name w:val="2级"/>
    <w:basedOn w:val="4"/>
    <w:next w:val="52"/>
    <w:qFormat/>
    <w:uiPriority w:val="0"/>
    <w:pPr>
      <w:ind w:left="420"/>
    </w:pPr>
    <w:rPr>
      <w:rFonts w:ascii="Vijaya" w:hAnsi="Vijaya" w:eastAsia="Verdana" w:cs="Tahoma"/>
      <w:kern w:val="0"/>
      <w:sz w:val="30"/>
    </w:rPr>
  </w:style>
  <w:style w:type="paragraph" w:customStyle="1" w:styleId="542">
    <w:name w:val="正文 New New"/>
    <w:qFormat/>
    <w:uiPriority w:val="0"/>
    <w:pPr>
      <w:widowControl w:val="0"/>
      <w:jc w:val="both"/>
    </w:pPr>
    <w:rPr>
      <w:rFonts w:ascii="Tahoma" w:hAnsi="Tahoma" w:eastAsia="仿宋_GB2312" w:cs="Tahoma"/>
      <w:kern w:val="2"/>
      <w:sz w:val="21"/>
      <w:szCs w:val="24"/>
      <w:lang w:val="en-US" w:eastAsia="zh-CN" w:bidi="ar-SA"/>
    </w:rPr>
  </w:style>
  <w:style w:type="paragraph" w:customStyle="1" w:styleId="543">
    <w:name w:val="默认段落字体 Para Char"/>
    <w:basedOn w:val="1"/>
    <w:qFormat/>
    <w:uiPriority w:val="0"/>
    <w:pPr>
      <w:adjustRightInd w:val="0"/>
      <w:spacing w:line="360" w:lineRule="auto"/>
    </w:pPr>
    <w:rPr>
      <w:rFonts w:ascii="Tahoma" w:hAnsi="Tahoma" w:eastAsia="仿宋_GB2312" w:cs="Tahoma"/>
      <w:kern w:val="0"/>
      <w:sz w:val="24"/>
      <w:szCs w:val="20"/>
    </w:rPr>
  </w:style>
  <w:style w:type="paragraph" w:customStyle="1" w:styleId="544">
    <w:name w:val="xl319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45">
    <w:name w:val="xl320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6">
    <w:name w:val="Char1 Char Char Char Char"/>
    <w:basedOn w:val="371"/>
    <w:qFormat/>
    <w:uiPriority w:val="0"/>
    <w:rPr>
      <w:rFonts w:ascii="Tahoma" w:hAnsi="Tahoma" w:eastAsia="宋体" w:cs="Tahoma"/>
      <w:kern w:val="0"/>
      <w:sz w:val="18"/>
    </w:rPr>
  </w:style>
  <w:style w:type="paragraph" w:customStyle="1" w:styleId="547">
    <w:name w:val="xl319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48">
    <w:name w:val="xl318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49">
    <w:name w:val="xl320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0">
    <w:name w:val="Char Char Char Char Char Char Char Char Char"/>
    <w:basedOn w:val="1"/>
    <w:qFormat/>
    <w:uiPriority w:val="0"/>
    <w:pPr>
      <w:widowControl/>
      <w:spacing w:before="100" w:beforeLines="0" w:beforeAutospacing="1" w:after="100" w:afterLines="0" w:afterAutospacing="1" w:line="360" w:lineRule="auto"/>
      <w:ind w:left="357"/>
      <w:jc w:val="left"/>
    </w:pPr>
    <w:rPr>
      <w:rFonts w:ascii="Arial Unicode MS" w:hAnsi="Arial Unicode MS" w:eastAsia="仿宋_GB2312" w:cs="仿宋_GB2312"/>
      <w:color w:val="51585D"/>
      <w:kern w:val="0"/>
      <w:sz w:val="24"/>
      <w:szCs w:val="18"/>
    </w:rPr>
  </w:style>
  <w:style w:type="paragraph" w:customStyle="1" w:styleId="551">
    <w:name w:val="简单回函地址"/>
    <w:basedOn w:val="1"/>
    <w:qFormat/>
    <w:uiPriority w:val="0"/>
  </w:style>
  <w:style w:type="paragraph" w:customStyle="1" w:styleId="552">
    <w:name w:val="xl82"/>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553">
    <w:name w:val="xl319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54">
    <w:name w:val="Char Char Char Char Char Char Char"/>
    <w:basedOn w:val="1"/>
    <w:qFormat/>
    <w:uiPriority w:val="0"/>
    <w:rPr>
      <w:rFonts w:ascii="Verdana" w:eastAsia="Verdana"/>
      <w:b/>
      <w:sz w:val="32"/>
      <w:szCs w:val="32"/>
    </w:rPr>
  </w:style>
  <w:style w:type="paragraph" w:customStyle="1" w:styleId="555">
    <w:name w:val="xl76"/>
    <w:basedOn w:val="1"/>
    <w:qFormat/>
    <w:uiPriority w:val="0"/>
    <w:pPr>
      <w:widowControl/>
      <w:pBdr>
        <w:top w:val="single" w:color="auto" w:sz="4" w:space="0"/>
        <w:bottom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556">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黑体"/>
      <w:kern w:val="0"/>
      <w:sz w:val="20"/>
      <w:szCs w:val="20"/>
    </w:rPr>
  </w:style>
  <w:style w:type="paragraph" w:customStyle="1" w:styleId="55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仿宋_GB2312" w:hAnsi="仿宋_GB2312" w:eastAsia="仿宋_GB2312" w:cs="Cambria"/>
      <w:b/>
      <w:bCs/>
      <w:color w:val="000000"/>
      <w:kern w:val="0"/>
      <w:sz w:val="24"/>
    </w:rPr>
  </w:style>
  <w:style w:type="paragraph" w:customStyle="1" w:styleId="558">
    <w:name w:val="标书正文带编号"/>
    <w:basedOn w:val="1"/>
    <w:qFormat/>
    <w:uiPriority w:val="0"/>
    <w:pPr>
      <w:tabs>
        <w:tab w:val="left" w:pos="397"/>
      </w:tabs>
      <w:autoSpaceDE w:val="0"/>
      <w:autoSpaceDN w:val="0"/>
      <w:adjustRightInd w:val="0"/>
      <w:ind w:firstLine="397"/>
      <w:jc w:val="left"/>
    </w:pPr>
    <w:rPr>
      <w:rFonts w:cs="Cambria"/>
      <w:kern w:val="0"/>
      <w:sz w:val="20"/>
      <w:szCs w:val="21"/>
    </w:rPr>
  </w:style>
  <w:style w:type="paragraph" w:customStyle="1" w:styleId="559">
    <w:name w:val="xl320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60">
    <w:name w:val="Char Char Char Char Char Char Char1"/>
    <w:basedOn w:val="1"/>
    <w:qFormat/>
    <w:uiPriority w:val="0"/>
    <w:rPr>
      <w:rFonts w:ascii="黑体" w:hAnsi="新宋体" w:eastAsia="黑体" w:cs="新宋体"/>
      <w:b/>
      <w:sz w:val="32"/>
      <w:szCs w:val="32"/>
    </w:rPr>
  </w:style>
  <w:style w:type="paragraph" w:customStyle="1" w:styleId="561">
    <w:name w:val="文档正文"/>
    <w:basedOn w:val="1"/>
    <w:qFormat/>
    <w:uiPriority w:val="0"/>
    <w:pPr>
      <w:adjustRightInd w:val="0"/>
      <w:spacing w:line="300" w:lineRule="auto"/>
      <w:ind w:firstLine="567"/>
      <w:textAlignment w:val="baseline"/>
    </w:pPr>
    <w:rPr>
      <w:kern w:val="0"/>
      <w:sz w:val="24"/>
      <w:szCs w:val="20"/>
    </w:rPr>
  </w:style>
  <w:style w:type="paragraph" w:customStyle="1" w:styleId="562">
    <w:name w:val="xl319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4"/>
    </w:rPr>
  </w:style>
  <w:style w:type="paragraph" w:customStyle="1" w:styleId="563">
    <w:name w:val="NICMAN Body Text"/>
    <w:basedOn w:val="1"/>
    <w:next w:val="21"/>
    <w:qFormat/>
    <w:uiPriority w:val="0"/>
    <w:pPr>
      <w:autoSpaceDE w:val="0"/>
      <w:autoSpaceDN w:val="0"/>
      <w:adjustRightInd w:val="0"/>
      <w:spacing w:after="120" w:afterLines="0"/>
      <w:jc w:val="left"/>
    </w:pPr>
    <w:rPr>
      <w:kern w:val="0"/>
      <w:sz w:val="20"/>
      <w:szCs w:val="20"/>
    </w:rPr>
  </w:style>
  <w:style w:type="paragraph" w:customStyle="1" w:styleId="564">
    <w:name w:val="表头文本"/>
    <w:basedOn w:val="1"/>
    <w:qFormat/>
    <w:uiPriority w:val="0"/>
    <w:pPr>
      <w:autoSpaceDE w:val="0"/>
      <w:autoSpaceDN w:val="0"/>
      <w:adjustRightInd w:val="0"/>
      <w:jc w:val="center"/>
    </w:pPr>
    <w:rPr>
      <w:rFonts w:ascii="新宋体" w:hAnsi="新宋体" w:cs="新宋体"/>
      <w:b/>
      <w:kern w:val="0"/>
      <w:sz w:val="24"/>
      <w:szCs w:val="20"/>
    </w:rPr>
  </w:style>
  <w:style w:type="paragraph" w:customStyle="1" w:styleId="565">
    <w:name w:val="xl320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66">
    <w:name w:val="xl320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67">
    <w:name w:val="xl77"/>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Tahoma" w:hAnsi="Tahoma"/>
      <w:b/>
      <w:bCs/>
      <w:kern w:val="0"/>
      <w:sz w:val="28"/>
      <w:szCs w:val="28"/>
    </w:rPr>
  </w:style>
  <w:style w:type="paragraph" w:customStyle="1" w:styleId="568">
    <w:name w:val="缩进正文"/>
    <w:basedOn w:val="1"/>
    <w:qFormat/>
    <w:uiPriority w:val="0"/>
    <w:pPr>
      <w:wordWrap w:val="0"/>
      <w:adjustRightInd w:val="0"/>
      <w:spacing w:line="360" w:lineRule="auto"/>
      <w:ind w:firstLine="200" w:firstLineChars="200"/>
      <w:jc w:val="left"/>
    </w:pPr>
    <w:rPr>
      <w:kern w:val="0"/>
      <w:sz w:val="24"/>
    </w:rPr>
  </w:style>
  <w:style w:type="paragraph" w:customStyle="1" w:styleId="569">
    <w:name w:val="Char11"/>
    <w:basedOn w:val="1"/>
    <w:qFormat/>
    <w:uiPriority w:val="0"/>
    <w:pPr>
      <w:autoSpaceDE w:val="0"/>
      <w:autoSpaceDN w:val="0"/>
      <w:adjustRightInd w:val="0"/>
      <w:jc w:val="left"/>
    </w:pPr>
    <w:rPr>
      <w:rFonts w:ascii="黑体" w:hAnsi="新宋体" w:eastAsia="黑体" w:cs="新宋体"/>
      <w:b/>
      <w:kern w:val="0"/>
      <w:sz w:val="32"/>
      <w:szCs w:val="32"/>
    </w:rPr>
  </w:style>
  <w:style w:type="paragraph" w:customStyle="1" w:styleId="570">
    <w:name w:val="font25"/>
    <w:basedOn w:val="1"/>
    <w:qFormat/>
    <w:uiPriority w:val="0"/>
    <w:pPr>
      <w:widowControl/>
      <w:spacing w:before="100" w:beforeAutospacing="1" w:after="100" w:afterAutospacing="1"/>
      <w:jc w:val="left"/>
    </w:pPr>
    <w:rPr>
      <w:rFonts w:ascii="Times New Roman" w:hAnsi="Times New Roman" w:cs="Times New Roman"/>
      <w:kern w:val="0"/>
      <w:sz w:val="18"/>
      <w:szCs w:val="18"/>
    </w:rPr>
  </w:style>
  <w:style w:type="paragraph" w:customStyle="1" w:styleId="571">
    <w:name w:val="xl320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2">
    <w:name w:val="List Paragraph"/>
    <w:basedOn w:val="1"/>
    <w:qFormat/>
    <w:uiPriority w:val="0"/>
    <w:pPr>
      <w:ind w:firstLine="420" w:firstLineChars="200"/>
    </w:pPr>
    <w:rPr>
      <w:rFonts w:ascii="仿宋_GB2312" w:hAnsi="仿宋_GB2312" w:eastAsia="仿宋_GB2312" w:cs="Tahoma"/>
      <w:szCs w:val="22"/>
    </w:rPr>
  </w:style>
  <w:style w:type="paragraph" w:customStyle="1" w:styleId="573">
    <w:name w:val="xl320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4">
    <w:name w:val="xl320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5">
    <w:name w:val="正文段"/>
    <w:basedOn w:val="1"/>
    <w:qFormat/>
    <w:uiPriority w:val="0"/>
    <w:pPr>
      <w:widowControl/>
      <w:snapToGrid w:val="0"/>
      <w:spacing w:after="156" w:afterLines="50"/>
      <w:ind w:firstLine="200" w:firstLineChars="200"/>
    </w:pPr>
    <w:rPr>
      <w:rFonts w:ascii="Times New Roman" w:hAnsi="Times New Roman" w:cs="Times New Roman"/>
      <w:kern w:val="0"/>
      <w:sz w:val="24"/>
      <w:szCs w:val="20"/>
    </w:rPr>
  </w:style>
  <w:style w:type="paragraph" w:customStyle="1" w:styleId="576">
    <w:name w:val="xl319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7">
    <w:name w:val="xl319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78">
    <w:name w:val="xl319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79">
    <w:name w:val="Char Char Char Char Char Char"/>
    <w:basedOn w:val="1"/>
    <w:qFormat/>
    <w:uiPriority w:val="0"/>
    <w:rPr>
      <w:rFonts w:ascii="Tahoma" w:hAnsi="Tahoma"/>
      <w:sz w:val="24"/>
      <w:szCs w:val="20"/>
    </w:rPr>
  </w:style>
  <w:style w:type="paragraph" w:customStyle="1" w:styleId="580">
    <w:name w:val="PlainText"/>
    <w:basedOn w:val="1"/>
    <w:qFormat/>
    <w:uiPriority w:val="0"/>
    <w:rPr>
      <w:rFonts w:ascii="宋体" w:hAnsi="Courier New"/>
      <w:szCs w:val="20"/>
    </w:rPr>
  </w:style>
  <w:style w:type="paragraph" w:customStyle="1" w:styleId="581">
    <w:name w:val="xl319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2">
    <w:name w:val="正文字缩2字"/>
    <w:basedOn w:val="1"/>
    <w:qFormat/>
    <w:uiPriority w:val="0"/>
    <w:pPr>
      <w:spacing w:before="60" w:beforeLines="0" w:after="60" w:afterLines="0" w:line="360" w:lineRule="auto"/>
      <w:ind w:left="200" w:leftChars="200" w:firstLine="200" w:firstLineChars="200"/>
    </w:pPr>
    <w:rPr>
      <w:sz w:val="24"/>
    </w:rPr>
  </w:style>
  <w:style w:type="paragraph" w:customStyle="1" w:styleId="583">
    <w:name w:val="表正文黑体"/>
    <w:basedOn w:val="1"/>
    <w:qFormat/>
    <w:uiPriority w:val="0"/>
    <w:pPr>
      <w:jc w:val="left"/>
    </w:pPr>
    <w:rPr>
      <w:rFonts w:ascii="Calibri" w:hAnsi="Calibri" w:eastAsia="黑体"/>
    </w:rPr>
  </w:style>
  <w:style w:type="paragraph" w:customStyle="1" w:styleId="584">
    <w:name w:val="xl319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85">
    <w:name w:val="部分1"/>
    <w:basedOn w:val="1"/>
    <w:qFormat/>
    <w:uiPriority w:val="0"/>
    <w:pPr>
      <w:keepNext/>
      <w:pageBreakBefore/>
      <w:tabs>
        <w:tab w:val="left" w:pos="720"/>
      </w:tabs>
      <w:autoSpaceDE w:val="0"/>
      <w:autoSpaceDN w:val="0"/>
      <w:adjustRightInd w:val="0"/>
      <w:spacing w:line="360" w:lineRule="auto"/>
      <w:jc w:val="center"/>
      <w:outlineLvl w:val="0"/>
    </w:pPr>
    <w:rPr>
      <w:rFonts w:eastAsia="ˎ̥"/>
      <w:b/>
      <w:kern w:val="44"/>
      <w:sz w:val="36"/>
      <w:szCs w:val="20"/>
    </w:rPr>
  </w:style>
  <w:style w:type="paragraph" w:customStyle="1" w:styleId="586">
    <w:name w:val="xl319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87">
    <w:name w:val="xl31873"/>
    <w:basedOn w:val="1"/>
    <w:qFormat/>
    <w:uiPriority w:val="0"/>
    <w:pPr>
      <w:widowControl/>
      <w:spacing w:before="100" w:beforeAutospacing="1" w:after="100" w:afterAutospacing="1"/>
      <w:jc w:val="left"/>
    </w:pPr>
    <w:rPr>
      <w:rFonts w:ascii="Arial" w:hAnsi="Arial" w:cs="Arial"/>
      <w:b/>
      <w:bCs/>
      <w:kern w:val="0"/>
      <w:sz w:val="24"/>
    </w:rPr>
  </w:style>
  <w:style w:type="paragraph" w:customStyle="1" w:styleId="588">
    <w:name w:val="xl31868"/>
    <w:basedOn w:val="1"/>
    <w:qFormat/>
    <w:uiPriority w:val="0"/>
    <w:pPr>
      <w:widowControl/>
      <w:spacing w:before="100" w:beforeAutospacing="1" w:after="100" w:afterAutospacing="1"/>
      <w:jc w:val="left"/>
    </w:pPr>
    <w:rPr>
      <w:rFonts w:ascii="Arial" w:hAnsi="Arial" w:cs="Arial"/>
      <w:kern w:val="0"/>
      <w:sz w:val="24"/>
    </w:rPr>
  </w:style>
  <w:style w:type="paragraph" w:customStyle="1" w:styleId="589">
    <w:name w:val="xl319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590">
    <w:name w:val="xl319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i/>
      <w:iCs/>
      <w:kern w:val="0"/>
      <w:sz w:val="24"/>
    </w:rPr>
  </w:style>
  <w:style w:type="paragraph" w:customStyle="1" w:styleId="591">
    <w:name w:val="样式 四号 首行缩进:  1 厘米"/>
    <w:basedOn w:val="1"/>
    <w:qFormat/>
    <w:uiPriority w:val="0"/>
    <w:pPr>
      <w:spacing w:line="440" w:lineRule="exact"/>
      <w:ind w:firstLine="567"/>
    </w:pPr>
    <w:rPr>
      <w:rFonts w:ascii="Tahoma" w:hAnsi="Tahoma" w:eastAsia="仿宋_GB2312" w:cs="仿宋_GB2312"/>
      <w:sz w:val="28"/>
      <w:szCs w:val="20"/>
    </w:rPr>
  </w:style>
  <w:style w:type="paragraph" w:customStyle="1" w:styleId="592">
    <w:name w:val="font5"/>
    <w:basedOn w:val="1"/>
    <w:qFormat/>
    <w:uiPriority w:val="0"/>
    <w:pPr>
      <w:widowControl/>
      <w:spacing w:before="100" w:beforeLines="0" w:beforeAutospacing="1" w:after="100" w:afterLines="0" w:afterAutospacing="1"/>
      <w:jc w:val="left"/>
    </w:pPr>
    <w:rPr>
      <w:rFonts w:ascii="Cambria" w:hAnsi="Cambria" w:cs="Cambria"/>
      <w:kern w:val="0"/>
      <w:sz w:val="18"/>
      <w:szCs w:val="18"/>
    </w:rPr>
  </w:style>
  <w:style w:type="paragraph" w:customStyle="1" w:styleId="593">
    <w:name w:val="xl29"/>
    <w:basedOn w:val="1"/>
    <w:qFormat/>
    <w:uiPriority w:val="0"/>
    <w:pPr>
      <w:widowControl/>
      <w:autoSpaceDE w:val="0"/>
      <w:autoSpaceDN w:val="0"/>
      <w:adjustRightInd w:val="0"/>
      <w:spacing w:before="100" w:beforeLines="0" w:beforeAutospacing="1" w:after="100" w:afterLines="0" w:afterAutospacing="1"/>
      <w:jc w:val="center"/>
    </w:pPr>
    <w:rPr>
      <w:rFonts w:ascii="Tahoma" w:hAnsi="Tahoma" w:eastAsia="Tahoma"/>
      <w:kern w:val="0"/>
      <w:sz w:val="24"/>
      <w:szCs w:val="20"/>
    </w:rPr>
  </w:style>
  <w:style w:type="paragraph" w:customStyle="1" w:styleId="594">
    <w:name w:val="xl319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595">
    <w:name w:val="xl319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596">
    <w:name w:val="前言、引言标题"/>
    <w:next w:val="1"/>
    <w:qFormat/>
    <w:uiPriority w:val="0"/>
    <w:pPr>
      <w:shd w:val="clear" w:color="FFFFFF" w:fill="FFFFFF"/>
      <w:spacing w:before="640" w:after="560"/>
      <w:jc w:val="center"/>
      <w:outlineLvl w:val="0"/>
    </w:pPr>
    <w:rPr>
      <w:rFonts w:ascii="ˎ̥" w:hAnsi="Times New Roman" w:eastAsia="ˎ̥" w:cs="Times New Roman"/>
      <w:sz w:val="32"/>
      <w:lang w:val="en-US" w:eastAsia="zh-CN" w:bidi="ar-SA"/>
    </w:rPr>
  </w:style>
  <w:style w:type="paragraph" w:customStyle="1" w:styleId="5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仿宋_GB2312" w:hAnsi="仿宋_GB2312" w:eastAsia="仿宋_GB2312" w:cs="Cambria"/>
      <w:b/>
      <w:bCs/>
      <w:color w:val="000000"/>
      <w:kern w:val="0"/>
      <w:sz w:val="24"/>
    </w:rPr>
  </w:style>
  <w:style w:type="paragraph" w:customStyle="1" w:styleId="598">
    <w:name w:val="xl319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599">
    <w:name w:val="Table Heading"/>
    <w:qFormat/>
    <w:uiPriority w:val="0"/>
    <w:pPr>
      <w:keepNext/>
      <w:snapToGrid w:val="0"/>
      <w:spacing w:before="80" w:after="80"/>
      <w:jc w:val="center"/>
    </w:pPr>
    <w:rPr>
      <w:rFonts w:ascii="Helvetica" w:hAnsi="Helvetica" w:eastAsia="ˎ̥" w:cs="Courier New"/>
      <w:kern w:val="2"/>
      <w:sz w:val="18"/>
      <w:szCs w:val="18"/>
      <w:lang w:val="en-US" w:eastAsia="zh-CN" w:bidi="ar-SA"/>
    </w:rPr>
  </w:style>
  <w:style w:type="paragraph" w:customStyle="1" w:styleId="600">
    <w:name w:val="xl319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color w:val="FF0000"/>
      <w:kern w:val="0"/>
      <w:sz w:val="24"/>
    </w:rPr>
  </w:style>
  <w:style w:type="paragraph" w:customStyle="1" w:styleId="601">
    <w:name w:val="xl319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02">
    <w:name w:val="保留正文"/>
    <w:basedOn w:val="21"/>
    <w:qFormat/>
    <w:uiPriority w:val="0"/>
    <w:pPr>
      <w:keepNext/>
      <w:spacing w:after="160" w:afterLines="0"/>
    </w:pPr>
  </w:style>
  <w:style w:type="paragraph" w:customStyle="1" w:styleId="603">
    <w:name w:val="xl319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04">
    <w:name w:val="xl319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605">
    <w:name w:val="xl31872"/>
    <w:basedOn w:val="1"/>
    <w:qFormat/>
    <w:uiPriority w:val="0"/>
    <w:pPr>
      <w:widowControl/>
      <w:spacing w:before="100" w:beforeAutospacing="1" w:after="100" w:afterAutospacing="1"/>
      <w:jc w:val="left"/>
    </w:pPr>
    <w:rPr>
      <w:rFonts w:ascii="Arial" w:hAnsi="Arial" w:cs="Arial"/>
      <w:kern w:val="0"/>
      <w:sz w:val="24"/>
    </w:rPr>
  </w:style>
  <w:style w:type="paragraph" w:customStyle="1" w:styleId="606">
    <w:name w:val="xl35"/>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Tahoma" w:hAnsi="Tahoma" w:eastAsia="Tahoma"/>
      <w:kern w:val="0"/>
      <w:szCs w:val="22"/>
    </w:rPr>
  </w:style>
  <w:style w:type="paragraph" w:customStyle="1" w:styleId="607">
    <w:name w:val="Char Char1 Char"/>
    <w:basedOn w:val="1"/>
    <w:qFormat/>
    <w:uiPriority w:val="0"/>
    <w:pPr>
      <w:widowControl/>
      <w:autoSpaceDE w:val="0"/>
      <w:autoSpaceDN w:val="0"/>
      <w:adjustRightInd w:val="0"/>
      <w:snapToGrid w:val="0"/>
      <w:spacing w:before="120" w:after="160" w:line="360" w:lineRule="auto"/>
      <w:ind w:right="-360"/>
      <w:jc w:val="left"/>
    </w:pPr>
    <w:rPr>
      <w:rFonts w:ascii="Tahoma" w:hAnsi="Tahoma" w:eastAsia="仿宋_GB2312" w:cs="新宋体"/>
      <w:kern w:val="0"/>
      <w:sz w:val="24"/>
      <w:szCs w:val="20"/>
      <w:lang w:eastAsia="en-US"/>
    </w:rPr>
  </w:style>
  <w:style w:type="paragraph" w:customStyle="1" w:styleId="608">
    <w:name w:val="14"/>
    <w:basedOn w:val="1"/>
    <w:qFormat/>
    <w:uiPriority w:val="0"/>
    <w:pPr>
      <w:snapToGrid w:val="0"/>
      <w:spacing w:before="93" w:beforeLines="30" w:line="288" w:lineRule="auto"/>
      <w:ind w:left="852" w:leftChars="355" w:firstLine="420" w:firstLineChars="175"/>
    </w:pPr>
    <w:rPr>
      <w:rFonts w:ascii="仿宋_GB2312" w:hAnsi="仿宋_GB2312"/>
      <w:sz w:val="24"/>
      <w:szCs w:val="20"/>
    </w:rPr>
  </w:style>
  <w:style w:type="paragraph" w:customStyle="1" w:styleId="609">
    <w:name w:val="xl319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10">
    <w:name w:val="xl320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1">
    <w:name w:val="列表编号 41"/>
    <w:basedOn w:val="1"/>
    <w:qFormat/>
    <w:uiPriority w:val="0"/>
    <w:pPr>
      <w:tabs>
        <w:tab w:val="left" w:pos="840"/>
      </w:tabs>
      <w:autoSpaceDE w:val="0"/>
      <w:autoSpaceDN w:val="0"/>
      <w:adjustRightInd w:val="0"/>
      <w:spacing w:line="360" w:lineRule="atLeast"/>
      <w:ind w:left="840" w:hanging="420"/>
      <w:jc w:val="left"/>
    </w:pPr>
    <w:rPr>
      <w:rFonts w:ascii="新宋体" w:hAnsi="新宋体" w:eastAsia="仿宋_GB2312" w:cs="新宋体"/>
      <w:kern w:val="0"/>
      <w:sz w:val="24"/>
      <w:szCs w:val="20"/>
    </w:rPr>
  </w:style>
  <w:style w:type="paragraph" w:customStyle="1" w:styleId="612">
    <w:name w:val="Body text|3"/>
    <w:basedOn w:val="1"/>
    <w:qFormat/>
    <w:uiPriority w:val="0"/>
    <w:pPr>
      <w:widowControl w:val="0"/>
      <w:shd w:val="clear" w:color="auto" w:fill="FFFFFF"/>
      <w:spacing w:before="500" w:after="2360" w:line="280" w:lineRule="exact"/>
    </w:pPr>
    <w:rPr>
      <w:rFonts w:ascii="PMingLiU" w:hAnsi="PMingLiU" w:eastAsia="PMingLiU" w:cs="PMingLiU"/>
      <w:b/>
      <w:bCs/>
      <w:spacing w:val="20"/>
      <w:sz w:val="28"/>
      <w:szCs w:val="28"/>
      <w:u w:val="none"/>
    </w:rPr>
  </w:style>
  <w:style w:type="paragraph" w:customStyle="1" w:styleId="613">
    <w:name w:val="font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14">
    <w:name w:val="xl320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15">
    <w:name w:val="xl320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FF0000"/>
      <w:kern w:val="0"/>
      <w:sz w:val="24"/>
    </w:rPr>
  </w:style>
  <w:style w:type="paragraph" w:customStyle="1" w:styleId="616">
    <w:name w:val="xl319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7">
    <w:name w:val="xl319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18">
    <w:name w:val="xl319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19">
    <w:name w:val="列出段落11"/>
    <w:basedOn w:val="1"/>
    <w:qFormat/>
    <w:uiPriority w:val="0"/>
    <w:pPr>
      <w:ind w:firstLine="420" w:firstLineChars="200"/>
    </w:pPr>
    <w:rPr>
      <w:rFonts w:ascii="新宋体" w:hAnsi="新宋体" w:eastAsia="仿宋_GB2312" w:cs="新宋体"/>
      <w:szCs w:val="20"/>
    </w:rPr>
  </w:style>
  <w:style w:type="paragraph" w:customStyle="1" w:styleId="620">
    <w:name w:val="font24"/>
    <w:basedOn w:val="1"/>
    <w:qFormat/>
    <w:uiPriority w:val="0"/>
    <w:pPr>
      <w:widowControl/>
      <w:spacing w:before="100" w:beforeAutospacing="1" w:after="100" w:afterAutospacing="1"/>
      <w:jc w:val="left"/>
    </w:pPr>
    <w:rPr>
      <w:rFonts w:ascii="Arial" w:hAnsi="Arial" w:cs="Arial"/>
      <w:kern w:val="0"/>
      <w:sz w:val="12"/>
      <w:szCs w:val="12"/>
    </w:rPr>
  </w:style>
  <w:style w:type="paragraph" w:customStyle="1" w:styleId="621">
    <w:name w:val="xl319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22">
    <w:name w:val="xl319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23">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4">
    <w:name w:val="数字级连标题1"/>
    <w:basedOn w:val="3"/>
    <w:next w:val="1"/>
    <w:qFormat/>
    <w:uiPriority w:val="0"/>
    <w:pPr>
      <w:keepLines/>
      <w:tabs>
        <w:tab w:val="left" w:pos="390"/>
      </w:tabs>
      <w:spacing w:line="360" w:lineRule="auto"/>
      <w:ind w:left="390" w:hanging="390"/>
      <w:jc w:val="both"/>
    </w:pPr>
    <w:rPr>
      <w:rFonts w:ascii="Tahoma" w:hAnsi="Tahoma" w:eastAsia="仿宋_GB2312" w:cs="Tahoma"/>
      <w:bCs w:val="0"/>
      <w:sz w:val="28"/>
      <w:szCs w:val="20"/>
      <w:lang w:eastAsia="ar-SA"/>
    </w:rPr>
  </w:style>
  <w:style w:type="paragraph" w:customStyle="1" w:styleId="625">
    <w:name w:val="xl318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26">
    <w:name w:val="xl319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27">
    <w:name w:val="xl320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28">
    <w:name w:val="xl319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kern w:val="0"/>
      <w:sz w:val="24"/>
    </w:rPr>
  </w:style>
  <w:style w:type="paragraph" w:customStyle="1" w:styleId="629">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63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仿宋_GB2312" w:hAnsi="仿宋_GB2312" w:eastAsia="仿宋_GB2312" w:cs="Cambria"/>
      <w:color w:val="000000"/>
      <w:kern w:val="0"/>
      <w:sz w:val="24"/>
    </w:rPr>
  </w:style>
  <w:style w:type="paragraph" w:customStyle="1" w:styleId="631">
    <w:name w:val="xl320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32">
    <w:name w:val="正文－恩普"/>
    <w:basedOn w:val="14"/>
    <w:qFormat/>
    <w:uiPriority w:val="0"/>
    <w:pPr>
      <w:adjustRightInd/>
      <w:spacing w:line="360" w:lineRule="auto"/>
      <w:ind w:firstLine="200" w:firstLineChars="200"/>
      <w:textAlignment w:val="auto"/>
    </w:pPr>
    <w:rPr>
      <w:kern w:val="2"/>
      <w:sz w:val="24"/>
      <w:szCs w:val="24"/>
    </w:rPr>
  </w:style>
  <w:style w:type="paragraph" w:customStyle="1" w:styleId="633">
    <w:name w:val="xl318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34">
    <w:name w:val="xl31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35">
    <w:name w:val="xl319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36">
    <w:name w:val="xl320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4"/>
    </w:rPr>
  </w:style>
  <w:style w:type="paragraph" w:customStyle="1" w:styleId="637">
    <w:name w:val="Char"/>
    <w:basedOn w:val="1"/>
    <w:qFormat/>
    <w:uiPriority w:val="0"/>
    <w:pPr>
      <w:widowControl/>
      <w:spacing w:line="400" w:lineRule="exact"/>
      <w:jc w:val="center"/>
    </w:pPr>
    <w:rPr>
      <w:rFonts w:ascii="新宋体" w:hAnsi="新宋体"/>
      <w:kern w:val="0"/>
      <w:szCs w:val="20"/>
      <w:lang w:eastAsia="en-US"/>
    </w:rPr>
  </w:style>
  <w:style w:type="paragraph" w:customStyle="1" w:styleId="638">
    <w:name w:val="xl31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39">
    <w:name w:val="Mao 标题2"/>
    <w:basedOn w:val="1"/>
    <w:qFormat/>
    <w:uiPriority w:val="0"/>
    <w:pPr>
      <w:keepNext/>
      <w:keepLines/>
      <w:numPr>
        <w:ilvl w:val="1"/>
        <w:numId w:val="1"/>
      </w:numPr>
      <w:tabs>
        <w:tab w:val="left" w:pos="567"/>
        <w:tab w:val="left" w:pos="840"/>
      </w:tabs>
      <w:spacing w:before="260" w:after="260" w:line="360" w:lineRule="auto"/>
      <w:ind w:left="840" w:hanging="420"/>
      <w:outlineLvl w:val="1"/>
    </w:pPr>
    <w:rPr>
      <w:rFonts w:ascii="Times New Roman" w:hAnsi="Times New Roman" w:cs="Times New Roman"/>
      <w:b/>
      <w:bCs/>
      <w:sz w:val="30"/>
      <w:szCs w:val="28"/>
    </w:rPr>
  </w:style>
  <w:style w:type="paragraph" w:customStyle="1" w:styleId="640">
    <w:name w:val="正文首行缩进1"/>
    <w:basedOn w:val="21"/>
    <w:qFormat/>
    <w:uiPriority w:val="0"/>
    <w:pPr>
      <w:suppressAutoHyphens/>
      <w:ind w:firstLine="420"/>
      <w:jc w:val="left"/>
    </w:pPr>
    <w:rPr>
      <w:rFonts w:ascii="Tahoma" w:hAnsi="Tahoma" w:eastAsia="仿宋_GB2312" w:cs="Tahoma"/>
      <w:kern w:val="1"/>
      <w:sz w:val="28"/>
      <w:lang w:eastAsia="ar-SA"/>
    </w:rPr>
  </w:style>
  <w:style w:type="paragraph" w:customStyle="1" w:styleId="6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Cambria" w:hAnsi="Cambria" w:cs="Cambria"/>
      <w:kern w:val="0"/>
      <w:sz w:val="24"/>
    </w:rPr>
  </w:style>
  <w:style w:type="paragraph" w:customStyle="1" w:styleId="642">
    <w:name w:val="xl318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43">
    <w:name w:val="xl318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44">
    <w:name w:val="样式 正文缩进正文（首行缩进两字）表正文正文非缩进特点段1正文不缩进标题4水上软件ALT+Z四号正文文字3..."/>
    <w:basedOn w:val="14"/>
    <w:qFormat/>
    <w:uiPriority w:val="0"/>
    <w:pPr>
      <w:adjustRightInd/>
      <w:spacing w:line="360" w:lineRule="auto"/>
      <w:ind w:firstLine="480" w:firstLineChars="200"/>
      <w:textAlignment w:val="auto"/>
    </w:pPr>
    <w:rPr>
      <w:rFonts w:ascii="仿宋_GB2312" w:hAnsi="仿宋_GB2312" w:eastAsia="仿宋_GB2312" w:cs="仿宋_GB2312"/>
      <w:sz w:val="24"/>
    </w:rPr>
  </w:style>
  <w:style w:type="paragraph" w:customStyle="1" w:styleId="645">
    <w:name w:val="xl78"/>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仿宋_GB2312" w:hAnsi="仿宋_GB2312" w:eastAsia="仿宋_GB2312" w:cs="Cambria"/>
      <w:b/>
      <w:bCs/>
      <w:color w:val="FF0000"/>
      <w:kern w:val="0"/>
      <w:sz w:val="24"/>
    </w:rPr>
  </w:style>
  <w:style w:type="paragraph" w:customStyle="1" w:styleId="646">
    <w:name w:val="Heading #2|2"/>
    <w:basedOn w:val="1"/>
    <w:qFormat/>
    <w:uiPriority w:val="0"/>
    <w:pPr>
      <w:widowControl w:val="0"/>
      <w:shd w:val="clear" w:color="auto" w:fill="FFFFFF"/>
      <w:spacing w:before="620" w:line="320" w:lineRule="exact"/>
      <w:jc w:val="center"/>
      <w:outlineLvl w:val="1"/>
    </w:pPr>
    <w:rPr>
      <w:rFonts w:ascii="PMingLiU" w:hAnsi="PMingLiU" w:eastAsia="PMingLiU" w:cs="PMingLiU"/>
      <w:sz w:val="32"/>
      <w:szCs w:val="32"/>
      <w:u w:val="none"/>
    </w:rPr>
  </w:style>
  <w:style w:type="paragraph" w:customStyle="1" w:styleId="647">
    <w:name w:val="Char Char Char Char1"/>
    <w:basedOn w:val="1"/>
    <w:qFormat/>
    <w:uiPriority w:val="0"/>
    <w:pPr>
      <w:autoSpaceDE w:val="0"/>
      <w:autoSpaceDN w:val="0"/>
      <w:adjustRightInd w:val="0"/>
      <w:jc w:val="left"/>
    </w:pPr>
    <w:rPr>
      <w:rFonts w:ascii="Cambria" w:hAnsi="Cambria" w:eastAsia="仿宋_GB2312" w:cs="新宋体"/>
      <w:kern w:val="0"/>
      <w:sz w:val="24"/>
      <w:szCs w:val="20"/>
    </w:rPr>
  </w:style>
  <w:style w:type="paragraph" w:customStyle="1" w:styleId="648">
    <w:name w:val="xl319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9">
    <w:name w:val="xl318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50">
    <w:name w:val="正文文本缩进 21"/>
    <w:basedOn w:val="1"/>
    <w:qFormat/>
    <w:uiPriority w:val="0"/>
    <w:pPr>
      <w:spacing w:line="500" w:lineRule="exact"/>
      <w:ind w:firstLine="511" w:firstLineChars="213"/>
    </w:pPr>
    <w:rPr>
      <w:rFonts w:ascii="Calibri" w:hAnsi="Calibri" w:eastAsia="仿宋_GB2312" w:cs="Times New Roman"/>
      <w:sz w:val="24"/>
    </w:rPr>
  </w:style>
  <w:style w:type="paragraph" w:customStyle="1" w:styleId="651">
    <w:name w:val="Char Char Char Char Char Char Char Char Char1 Char"/>
    <w:basedOn w:val="1"/>
    <w:qFormat/>
    <w:uiPriority w:val="0"/>
    <w:rPr>
      <w:rFonts w:ascii="新宋体" w:hAnsi="新宋体" w:eastAsia="仿宋_GB2312" w:cs="新宋体"/>
    </w:rPr>
  </w:style>
  <w:style w:type="paragraph" w:customStyle="1" w:styleId="652">
    <w:name w:val="font18"/>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53">
    <w:name w:val="纯文本1"/>
    <w:basedOn w:val="1"/>
    <w:qFormat/>
    <w:uiPriority w:val="0"/>
    <w:pPr>
      <w:spacing w:beforeLines="50" w:afterLines="50" w:line="400" w:lineRule="atLeast"/>
    </w:pPr>
    <w:rPr>
      <w:rFonts w:ascii="宋体" w:hAnsi="Courier New" w:cs="Times New Roman"/>
      <w:sz w:val="24"/>
      <w:szCs w:val="20"/>
    </w:rPr>
  </w:style>
  <w:style w:type="paragraph" w:customStyle="1" w:styleId="654">
    <w:name w:val="font1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655">
    <w:name w:val="标题3"/>
    <w:basedOn w:val="1"/>
    <w:qFormat/>
    <w:uiPriority w:val="0"/>
    <w:pPr>
      <w:tabs>
        <w:tab w:val="left" w:pos="993"/>
      </w:tabs>
      <w:ind w:left="-2" w:leftChars="-1" w:firstLine="2"/>
      <w:jc w:val="left"/>
    </w:pPr>
    <w:rPr>
      <w:rFonts w:ascii="仿宋" w:hAnsi="仿宋" w:eastAsia="仿宋" w:cs="新宋体"/>
      <w:kern w:val="0"/>
      <w:sz w:val="30"/>
      <w:szCs w:val="30"/>
    </w:rPr>
  </w:style>
  <w:style w:type="paragraph" w:customStyle="1" w:styleId="656">
    <w:name w:val="xl318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57">
    <w:name w:val="样式 标题 1"/>
    <w:basedOn w:val="3"/>
    <w:next w:val="1"/>
    <w:qFormat/>
    <w:uiPriority w:val="0"/>
    <w:pPr>
      <w:keepNext w:val="0"/>
      <w:pageBreakBefore/>
      <w:tabs>
        <w:tab w:val="left" w:pos="584"/>
      </w:tabs>
      <w:adjustRightInd w:val="0"/>
      <w:snapToGrid w:val="0"/>
      <w:spacing w:before="312" w:beforeLines="100" w:after="120" w:afterLines="0" w:line="480" w:lineRule="exact"/>
      <w:ind w:left="360"/>
    </w:pPr>
    <w:rPr>
      <w:rFonts w:ascii="Verdana" w:hAnsi="仿宋_GB2312" w:eastAsia="Verdana" w:cs="仿宋_GB2312"/>
      <w:color w:val="000000"/>
      <w:sz w:val="36"/>
      <w:szCs w:val="36"/>
    </w:rPr>
  </w:style>
  <w:style w:type="paragraph" w:customStyle="1" w:styleId="658">
    <w:name w:val="xl319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9">
    <w:name w:val="xl319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0">
    <w:name w:val="xl319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1">
    <w:name w:val="无间距1"/>
    <w:qFormat/>
    <w:uiPriority w:val="0"/>
    <w:rPr>
      <w:rFonts w:ascii="Century Gothic" w:hAnsi="Century Gothic" w:eastAsia="宋体" w:cs="Times New Roman"/>
      <w:kern w:val="2"/>
      <w:sz w:val="22"/>
      <w:szCs w:val="24"/>
      <w:lang w:val="en-US" w:eastAsia="zh-CN" w:bidi="ar-SA"/>
    </w:rPr>
  </w:style>
  <w:style w:type="paragraph" w:customStyle="1" w:styleId="662">
    <w:name w:val="xl320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63">
    <w:name w:val="样式1"/>
    <w:basedOn w:val="1"/>
    <w:qFormat/>
    <w:uiPriority w:val="0"/>
    <w:pPr>
      <w:tabs>
        <w:tab w:val="left" w:pos="1980"/>
      </w:tabs>
      <w:ind w:left="1980" w:hanging="720"/>
    </w:pPr>
  </w:style>
  <w:style w:type="paragraph" w:customStyle="1" w:styleId="664">
    <w:name w:val="xl319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65">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666">
    <w:name w:val="样式 标题 1Level 1Level 11h1II+IHeading1H1-Heading 1Header 1..."/>
    <w:basedOn w:val="3"/>
    <w:qFormat/>
    <w:uiPriority w:val="0"/>
    <w:pPr>
      <w:keepLines/>
      <w:pageBreakBefore/>
      <w:spacing w:before="100" w:beforeLines="0" w:after="100" w:afterLines="0" w:line="360" w:lineRule="auto"/>
      <w:ind w:left="1680" w:hanging="420"/>
      <w:jc w:val="left"/>
    </w:pPr>
    <w:rPr>
      <w:rFonts w:ascii="Courier New" w:hAnsi="Courier New" w:eastAsia="ˎ̥" w:cs="Cambria"/>
      <w:kern w:val="44"/>
      <w:sz w:val="44"/>
      <w:szCs w:val="20"/>
    </w:rPr>
  </w:style>
  <w:style w:type="paragraph" w:customStyle="1" w:styleId="667">
    <w:name w:val="样式 标题 3 + 黑色 段前: 5 磅 段后: 5 磅 行距: 1.5 倍行距"/>
    <w:basedOn w:val="1"/>
    <w:qFormat/>
    <w:uiPriority w:val="0"/>
    <w:pPr>
      <w:ind w:left="855" w:hanging="855"/>
    </w:pPr>
    <w:rPr>
      <w:sz w:val="24"/>
      <w:szCs w:val="20"/>
    </w:rPr>
  </w:style>
  <w:style w:type="paragraph" w:customStyle="1" w:styleId="668">
    <w:name w:val="xl319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69">
    <w:name w:val="xl320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0">
    <w:name w:val="xl319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1">
    <w:name w:val="xl319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2">
    <w:name w:val="xl320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73">
    <w:name w:val="font21"/>
    <w:basedOn w:val="1"/>
    <w:qFormat/>
    <w:uiPriority w:val="0"/>
    <w:pPr>
      <w:widowControl/>
      <w:spacing w:before="100" w:beforeAutospacing="1" w:after="100" w:afterAutospacing="1"/>
      <w:jc w:val="left"/>
    </w:pPr>
    <w:rPr>
      <w:rFonts w:ascii="Verdana" w:hAnsi="Verdana" w:cs="宋体"/>
      <w:kern w:val="0"/>
      <w:sz w:val="24"/>
    </w:rPr>
  </w:style>
  <w:style w:type="paragraph" w:customStyle="1" w:styleId="674">
    <w:name w:val="正文缩进1"/>
    <w:basedOn w:val="1"/>
    <w:next w:val="23"/>
    <w:qFormat/>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675">
    <w:name w:val="xl319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6">
    <w:name w:val="ÕýÎÄÊ¡ÁÐÐËõ½ø"/>
    <w:basedOn w:val="1"/>
    <w:qFormat/>
    <w:uiPriority w:val="0"/>
    <w:pPr>
      <w:widowControl/>
      <w:overflowPunct w:val="0"/>
      <w:autoSpaceDE w:val="0"/>
      <w:autoSpaceDN w:val="0"/>
      <w:adjustRightInd w:val="0"/>
      <w:spacing w:line="360" w:lineRule="auto"/>
      <w:ind w:left="1134"/>
      <w:jc w:val="left"/>
      <w:textAlignment w:val="baseline"/>
    </w:pPr>
    <w:rPr>
      <w:rFonts w:ascii="新宋体" w:hAnsi="新宋体" w:eastAsia="新宋体" w:cs="新宋体"/>
      <w:kern w:val="0"/>
      <w:sz w:val="20"/>
      <w:szCs w:val="20"/>
    </w:rPr>
  </w:style>
  <w:style w:type="paragraph" w:customStyle="1" w:styleId="677">
    <w:name w:val="列表段落1"/>
    <w:basedOn w:val="1"/>
    <w:qFormat/>
    <w:uiPriority w:val="34"/>
    <w:pPr>
      <w:ind w:firstLine="420" w:firstLineChars="200"/>
    </w:pPr>
    <w:rPr>
      <w:rFonts w:ascii="Calibri" w:hAnsi="Calibri"/>
      <w:szCs w:val="22"/>
    </w:rPr>
  </w:style>
  <w:style w:type="paragraph" w:customStyle="1" w:styleId="678">
    <w:name w:val="xl320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79">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0">
    <w:name w:val="Char Char1"/>
    <w:basedOn w:val="1"/>
    <w:qFormat/>
    <w:uiPriority w:val="0"/>
    <w:pPr>
      <w:widowControl/>
      <w:spacing w:after="160" w:afterLines="0" w:line="240" w:lineRule="exact"/>
      <w:jc w:val="left"/>
    </w:pPr>
    <w:rPr>
      <w:rFonts w:ascii="新宋体" w:hAnsi="新宋体" w:eastAsia="Calibri"/>
      <w:b/>
      <w:i/>
      <w:iCs/>
      <w:color w:val="000000"/>
      <w:kern w:val="0"/>
      <w:sz w:val="20"/>
      <w:szCs w:val="20"/>
      <w:lang w:eastAsia="en-US"/>
    </w:rPr>
  </w:style>
  <w:style w:type="paragraph" w:customStyle="1" w:styleId="68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82">
    <w:name w:val="标题五"/>
    <w:basedOn w:val="1"/>
    <w:qFormat/>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683">
    <w:name w:val="标书正文格式"/>
    <w:qFormat/>
    <w:uiPriority w:val="0"/>
    <w:pPr>
      <w:spacing w:line="360" w:lineRule="auto"/>
      <w:ind w:firstLine="200" w:firstLineChars="200"/>
    </w:pPr>
    <w:rPr>
      <w:rFonts w:ascii="Times New Roman" w:hAnsi="Times New Roman" w:eastAsia="Calibri" w:cs="Times New Roman"/>
      <w:kern w:val="2"/>
      <w:sz w:val="24"/>
      <w:szCs w:val="24"/>
      <w:lang w:val="en-US" w:eastAsia="zh-CN" w:bidi="ar-SA"/>
    </w:rPr>
  </w:style>
  <w:style w:type="paragraph" w:customStyle="1" w:styleId="684">
    <w:name w:val="font15"/>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685">
    <w:name w:val="xl320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86">
    <w:name w:val="xl320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687">
    <w:name w:val="xl31865"/>
    <w:basedOn w:val="1"/>
    <w:qFormat/>
    <w:uiPriority w:val="0"/>
    <w:pPr>
      <w:widowControl/>
      <w:spacing w:before="100" w:beforeAutospacing="1" w:after="100" w:afterAutospacing="1"/>
      <w:jc w:val="left"/>
    </w:pPr>
    <w:rPr>
      <w:rFonts w:ascii="Arial" w:hAnsi="Arial" w:cs="Arial"/>
      <w:kern w:val="0"/>
      <w:sz w:val="24"/>
    </w:rPr>
  </w:style>
  <w:style w:type="paragraph" w:customStyle="1" w:styleId="688">
    <w:name w:val="xl319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689">
    <w:name w:val=" Char Char Char Char Char Char Char"/>
    <w:basedOn w:val="1"/>
    <w:qFormat/>
    <w:uiPriority w:val="0"/>
    <w:rPr>
      <w:rFonts w:ascii="Verdana" w:eastAsia="Verdana"/>
      <w:b/>
      <w:sz w:val="32"/>
      <w:szCs w:val="32"/>
    </w:rPr>
  </w:style>
  <w:style w:type="paragraph" w:customStyle="1" w:styleId="690">
    <w:name w:val="jia-正文"/>
    <w:basedOn w:val="1"/>
    <w:qFormat/>
    <w:uiPriority w:val="0"/>
    <w:pPr>
      <w:spacing w:line="460" w:lineRule="exact"/>
      <w:ind w:firstLine="200" w:firstLineChars="200"/>
    </w:pPr>
    <w:rPr>
      <w:sz w:val="24"/>
      <w:szCs w:val="28"/>
      <w:lang w:val="zh-CN"/>
    </w:rPr>
  </w:style>
  <w:style w:type="paragraph" w:customStyle="1" w:styleId="691">
    <w:name w:val="xl319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2">
    <w:name w:val="内文正文"/>
    <w:basedOn w:val="29"/>
    <w:qFormat/>
    <w:uiPriority w:val="0"/>
    <w:pPr>
      <w:widowControl w:val="0"/>
      <w:overflowPunct/>
      <w:autoSpaceDE/>
      <w:autoSpaceDN/>
      <w:snapToGrid w:val="0"/>
      <w:spacing w:line="400" w:lineRule="exact"/>
      <w:ind w:firstLine="200" w:firstLineChars="200"/>
      <w:jc w:val="both"/>
      <w:textAlignment w:val="auto"/>
    </w:pPr>
    <w:rPr>
      <w:rFonts w:ascii="Arial" w:hAnsi="Arial" w:cs="Courier New"/>
      <w:color w:val="000000"/>
      <w:kern w:val="2"/>
    </w:rPr>
  </w:style>
  <w:style w:type="paragraph" w:customStyle="1" w:styleId="693">
    <w:name w:val="xl319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694">
    <w:name w:val=" Char Char Char"/>
    <w:basedOn w:val="1"/>
    <w:qFormat/>
    <w:uiPriority w:val="0"/>
    <w:rPr>
      <w:rFonts w:ascii="Courier New" w:hAnsi="Courier New" w:eastAsia="仿宋_GB2312" w:cs="Tahoma"/>
      <w:sz w:val="24"/>
      <w:szCs w:val="20"/>
    </w:rPr>
  </w:style>
  <w:style w:type="paragraph" w:customStyle="1" w:styleId="695">
    <w:name w:val="xl319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6">
    <w:name w:val="xl320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97">
    <w:name w:val="xl31867"/>
    <w:basedOn w:val="1"/>
    <w:qFormat/>
    <w:uiPriority w:val="0"/>
    <w:pPr>
      <w:widowControl/>
      <w:spacing w:before="100" w:beforeAutospacing="1" w:after="100" w:afterAutospacing="1"/>
      <w:jc w:val="left"/>
    </w:pPr>
    <w:rPr>
      <w:rFonts w:ascii="Arial" w:hAnsi="Arial" w:cs="Arial"/>
      <w:kern w:val="0"/>
      <w:sz w:val="24"/>
    </w:rPr>
  </w:style>
  <w:style w:type="paragraph" w:customStyle="1" w:styleId="698">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699">
    <w:name w:val="xl319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0">
    <w:name w:val="Table Paragraph"/>
    <w:basedOn w:val="1"/>
    <w:qFormat/>
    <w:uiPriority w:val="1"/>
    <w:pPr>
      <w:autoSpaceDE w:val="0"/>
      <w:autoSpaceDN w:val="0"/>
      <w:adjustRightInd w:val="0"/>
      <w:jc w:val="left"/>
    </w:pPr>
    <w:rPr>
      <w:kern w:val="0"/>
      <w:sz w:val="24"/>
    </w:rPr>
  </w:style>
  <w:style w:type="paragraph" w:customStyle="1" w:styleId="701">
    <w:name w:val="Char Char Char Char"/>
    <w:basedOn w:val="371"/>
    <w:qFormat/>
    <w:uiPriority w:val="0"/>
    <w:rPr>
      <w:rFonts w:ascii="Cambria" w:hAnsi="Cambria"/>
    </w:rPr>
  </w:style>
  <w:style w:type="paragraph" w:customStyle="1" w:styleId="702">
    <w:name w:val=" Char13"/>
    <w:basedOn w:val="1"/>
    <w:qFormat/>
    <w:uiPriority w:val="0"/>
    <w:pPr>
      <w:widowControl/>
      <w:spacing w:after="160" w:afterLines="0" w:line="240" w:lineRule="exact"/>
      <w:jc w:val="left"/>
    </w:pPr>
    <w:rPr>
      <w:rFonts w:ascii="新宋体" w:hAnsi="新宋体"/>
      <w:kern w:val="0"/>
      <w:sz w:val="20"/>
      <w:szCs w:val="20"/>
      <w:lang w:eastAsia="en-US"/>
    </w:rPr>
  </w:style>
  <w:style w:type="paragraph" w:customStyle="1" w:styleId="703">
    <w:name w:val="Table of contents|2"/>
    <w:basedOn w:val="1"/>
    <w:qFormat/>
    <w:uiPriority w:val="0"/>
    <w:pPr>
      <w:widowControl w:val="0"/>
      <w:shd w:val="clear" w:color="auto" w:fill="FFFFFF"/>
      <w:spacing w:line="398" w:lineRule="exact"/>
      <w:jc w:val="distribute"/>
    </w:pPr>
    <w:rPr>
      <w:rFonts w:ascii="PMingLiU" w:hAnsi="PMingLiU" w:eastAsia="PMingLiU" w:cs="PMingLiU"/>
      <w:spacing w:val="20"/>
      <w:u w:val="none"/>
    </w:rPr>
  </w:style>
  <w:style w:type="paragraph" w:customStyle="1" w:styleId="704">
    <w:name w:val="xl320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5">
    <w:name w:val="xl31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06">
    <w:name w:val="Char Char Char Char Char Char Char Char Char Char Char Char Char1"/>
    <w:basedOn w:val="1"/>
    <w:qFormat/>
    <w:uiPriority w:val="0"/>
    <w:rPr>
      <w:rFonts w:ascii="新宋体" w:hAnsi="新宋体" w:eastAsia="仿宋_GB2312" w:cs="新宋体"/>
    </w:rPr>
  </w:style>
  <w:style w:type="paragraph" w:customStyle="1" w:styleId="707">
    <w:name w:val="xl320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08">
    <w:name w:val="xl319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09">
    <w:name w:val="xl319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10">
    <w:name w:val="Item List in Table"/>
    <w:qFormat/>
    <w:uiPriority w:val="0"/>
    <w:pPr>
      <w:tabs>
        <w:tab w:val="left" w:pos="284"/>
        <w:tab w:val="left" w:pos="720"/>
      </w:tabs>
      <w:spacing w:before="40" w:after="40"/>
      <w:ind w:left="720" w:hanging="720"/>
      <w:jc w:val="both"/>
    </w:pPr>
    <w:rPr>
      <w:rFonts w:ascii="Helvetica" w:hAnsi="Helvetica" w:eastAsia="宋体" w:cs="Courier New"/>
      <w:kern w:val="2"/>
      <w:sz w:val="18"/>
      <w:szCs w:val="18"/>
      <w:lang w:val="en-US" w:eastAsia="zh-CN" w:bidi="ar-SA"/>
    </w:rPr>
  </w:style>
  <w:style w:type="paragraph" w:customStyle="1" w:styleId="711">
    <w:name w:val="xl319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2">
    <w:name w:val="xl319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13">
    <w:name w:val="xl319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 w:val="24"/>
    </w:rPr>
  </w:style>
  <w:style w:type="paragraph" w:customStyle="1" w:styleId="714">
    <w:name w:val="Table Contents"/>
    <w:basedOn w:val="1"/>
    <w:qFormat/>
    <w:uiPriority w:val="0"/>
    <w:pPr>
      <w:suppressAutoHyphens/>
      <w:autoSpaceDE w:val="0"/>
      <w:autoSpaceDN w:val="0"/>
      <w:adjustRightInd w:val="0"/>
      <w:spacing w:after="120" w:afterLines="0"/>
      <w:jc w:val="left"/>
    </w:pPr>
    <w:rPr>
      <w:rFonts w:ascii="Arial Unicode MS" w:hAnsi="Arial Unicode MS"/>
      <w:kern w:val="1"/>
      <w:sz w:val="20"/>
      <w:szCs w:val="20"/>
    </w:rPr>
  </w:style>
  <w:style w:type="paragraph" w:customStyle="1" w:styleId="715">
    <w:name w:val="五级条标题"/>
    <w:basedOn w:val="440"/>
    <w:next w:val="1"/>
    <w:qFormat/>
    <w:uiPriority w:val="0"/>
    <w:pPr>
      <w:outlineLvl w:val="6"/>
    </w:pPr>
  </w:style>
  <w:style w:type="paragraph" w:customStyle="1" w:styleId="716">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仿宋_GB2312" w:hAnsi="仿宋_GB2312" w:eastAsia="仿宋_GB2312" w:cs="Cambria"/>
      <w:color w:val="000000"/>
      <w:kern w:val="0"/>
      <w:sz w:val="24"/>
    </w:rPr>
  </w:style>
  <w:style w:type="paragraph" w:customStyle="1" w:styleId="717">
    <w:name w:val="xl319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18">
    <w:name w:val="xl319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9">
    <w:name w:val="p0"/>
    <w:basedOn w:val="1"/>
    <w:qFormat/>
    <w:uiPriority w:val="0"/>
    <w:pPr>
      <w:widowControl/>
      <w:jc w:val="left"/>
    </w:pPr>
    <w:rPr>
      <w:rFonts w:ascii="Times New Roman" w:hAnsi="Times New Roman" w:cs="Times New Roman"/>
      <w:kern w:val="0"/>
      <w:sz w:val="20"/>
      <w:szCs w:val="20"/>
    </w:rPr>
  </w:style>
  <w:style w:type="paragraph" w:customStyle="1" w:styleId="720">
    <w:name w:val="样式 标题 3 + 黑体 小四 非加粗"/>
    <w:basedOn w:val="5"/>
    <w:qFormat/>
    <w:uiPriority w:val="0"/>
    <w:rPr>
      <w:rFonts w:ascii="ˎ̥" w:hAnsi="ˎ̥" w:eastAsia="ˎ̥"/>
      <w:b w:val="0"/>
      <w:bCs w:val="0"/>
      <w:kern w:val="0"/>
      <w:sz w:val="24"/>
    </w:rPr>
  </w:style>
  <w:style w:type="paragraph" w:customStyle="1" w:styleId="721">
    <w:name w:val="xl319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22">
    <w:name w:val="xl319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723">
    <w:name w:val="宏文本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宋体" w:cs="Times New Roman"/>
      <w:kern w:val="2"/>
      <w:sz w:val="24"/>
      <w:szCs w:val="24"/>
      <w:lang w:val="en-US" w:eastAsia="zh-CN" w:bidi="ar-SA"/>
    </w:rPr>
  </w:style>
  <w:style w:type="paragraph" w:customStyle="1" w:styleId="724">
    <w:name w:val="xl320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25">
    <w:name w:val="xl319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26">
    <w:name w:val="xl320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727">
    <w:name w:val="font23"/>
    <w:basedOn w:val="1"/>
    <w:qFormat/>
    <w:uiPriority w:val="0"/>
    <w:pPr>
      <w:widowControl/>
      <w:spacing w:before="100" w:beforeAutospacing="1" w:after="100" w:afterAutospacing="1"/>
      <w:jc w:val="left"/>
    </w:pPr>
    <w:rPr>
      <w:rFonts w:ascii="宋体" w:hAnsi="宋体" w:cs="宋体"/>
      <w:kern w:val="0"/>
      <w:sz w:val="24"/>
    </w:rPr>
  </w:style>
  <w:style w:type="paragraph" w:customStyle="1" w:styleId="728">
    <w:name w:val="xl318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29">
    <w:name w:val="xl319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i/>
      <w:iCs/>
      <w:kern w:val="0"/>
      <w:sz w:val="24"/>
    </w:rPr>
  </w:style>
  <w:style w:type="paragraph" w:customStyle="1" w:styleId="730">
    <w:name w:val="xl319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731">
    <w:name w:val="xl319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b/>
      <w:bCs/>
      <w:kern w:val="0"/>
      <w:sz w:val="24"/>
    </w:rPr>
  </w:style>
  <w:style w:type="paragraph" w:customStyle="1" w:styleId="732">
    <w:name w:val="AbsatzTableFormat"/>
    <w:basedOn w:val="1"/>
    <w:qFormat/>
    <w:uiPriority w:val="0"/>
    <w:pPr>
      <w:widowControl/>
      <w:jc w:val="left"/>
    </w:pPr>
    <w:rPr>
      <w:rFonts w:ascii="Arial Narrow" w:hAnsi="Arial Narrow"/>
      <w:bCs/>
      <w:kern w:val="0"/>
      <w:sz w:val="22"/>
      <w:szCs w:val="21"/>
      <w:lang w:val="de-DE"/>
    </w:rPr>
  </w:style>
  <w:style w:type="paragraph" w:customStyle="1" w:styleId="733">
    <w:name w:val="正文（首行缩进2字符）"/>
    <w:basedOn w:val="1"/>
    <w:qFormat/>
    <w:uiPriority w:val="0"/>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118</Pages>
  <Words>11110</Words>
  <Characters>11785</Characters>
  <Lines>280</Lines>
  <Paragraphs>78</Paragraphs>
  <TotalTime>22</TotalTime>
  <ScaleCrop>false</ScaleCrop>
  <LinksUpToDate>false</LinksUpToDate>
  <CharactersWithSpaces>11911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2020-05-22T10:25:00Z</dcterms:created>
  <dc:creator>LCMZX</dc:creator>
  <cp:lastModifiedBy>w®</cp:lastModifiedBy>
  <cp:lastPrinted>2023-07-14T06:53:00Z</cp:lastPrinted>
  <dcterms:modified xsi:type="dcterms:W3CDTF">2024-12-05T07:50:24Z</dcterms:modified>
  <dc:title>温州市政府采购</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4ACFE6B8CDE74A968AFE107BE8F438DD</vt:lpwstr>
  </property>
</Properties>
</file>