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8A02">
      <w:pPr>
        <w:jc w:val="center"/>
        <w:rPr>
          <w:rFonts w:ascii="新宋体" w:hAnsi="新宋体" w:eastAsia="新宋体" w:cs="新宋体"/>
          <w:b/>
          <w:bCs/>
          <w:spacing w:val="140"/>
          <w:sz w:val="84"/>
          <w:szCs w:val="84"/>
        </w:rPr>
      </w:pPr>
      <w:r>
        <w:rPr>
          <w:rFonts w:hint="eastAsia" w:ascii="新宋体" w:hAnsi="新宋体" w:eastAsia="新宋体" w:cs="新宋体"/>
          <w:b/>
          <w:bCs/>
          <w:spacing w:val="140"/>
          <w:sz w:val="84"/>
          <w:szCs w:val="84"/>
        </w:rPr>
        <w:t>温州市政府采购</w:t>
      </w:r>
    </w:p>
    <w:p w14:paraId="042F413A">
      <w:pPr>
        <w:jc w:val="center"/>
        <w:rPr>
          <w:rFonts w:ascii="新宋体" w:hAnsi="新宋体" w:eastAsia="新宋体" w:cs="新宋体"/>
          <w:b/>
          <w:bCs/>
          <w:spacing w:val="26"/>
          <w:sz w:val="52"/>
        </w:rPr>
      </w:pPr>
    </w:p>
    <w:p w14:paraId="4B910666">
      <w:pPr>
        <w:jc w:val="center"/>
        <w:rPr>
          <w:rFonts w:ascii="新宋体" w:hAnsi="新宋体" w:eastAsia="新宋体" w:cs="新宋体"/>
          <w:b/>
          <w:bCs/>
          <w:spacing w:val="26"/>
          <w:sz w:val="52"/>
        </w:rPr>
      </w:pPr>
    </w:p>
    <w:p w14:paraId="3F53F7B1">
      <w:pPr>
        <w:jc w:val="center"/>
        <w:rPr>
          <w:rFonts w:ascii="新宋体" w:hAnsi="新宋体" w:eastAsia="新宋体" w:cs="新宋体"/>
          <w:b/>
          <w:bCs/>
          <w:spacing w:val="26"/>
          <w:sz w:val="52"/>
        </w:rPr>
      </w:pPr>
    </w:p>
    <w:p w14:paraId="44EEBE79">
      <w:pPr>
        <w:jc w:val="center"/>
        <w:rPr>
          <w:rFonts w:ascii="新宋体" w:hAnsi="新宋体" w:eastAsia="新宋体" w:cs="新宋体"/>
          <w:b/>
          <w:bCs/>
          <w:spacing w:val="140"/>
          <w:sz w:val="84"/>
          <w:szCs w:val="84"/>
        </w:rPr>
      </w:pPr>
      <w:r>
        <w:rPr>
          <w:rFonts w:hint="eastAsia" w:ascii="新宋体" w:hAnsi="新宋体" w:eastAsia="新宋体" w:cs="新宋体"/>
          <w:b/>
          <w:bCs/>
          <w:spacing w:val="140"/>
          <w:sz w:val="84"/>
          <w:szCs w:val="84"/>
        </w:rPr>
        <w:t>采购文件</w:t>
      </w:r>
    </w:p>
    <w:p w14:paraId="7E7409FD">
      <w:pPr>
        <w:spacing w:line="600" w:lineRule="exact"/>
        <w:jc w:val="center"/>
        <w:rPr>
          <w:rFonts w:ascii="新宋体" w:hAnsi="新宋体" w:eastAsia="新宋体" w:cs="新宋体"/>
          <w:b/>
          <w:bCs/>
          <w:spacing w:val="140"/>
          <w:sz w:val="84"/>
          <w:szCs w:val="84"/>
        </w:rPr>
      </w:pPr>
    </w:p>
    <w:p w14:paraId="50646F2B">
      <w:pPr>
        <w:spacing w:line="400" w:lineRule="exact"/>
        <w:jc w:val="center"/>
        <w:rPr>
          <w:rFonts w:ascii="新宋体" w:hAnsi="新宋体" w:eastAsia="新宋体" w:cs="新宋体"/>
          <w:b/>
          <w:bCs/>
          <w:sz w:val="32"/>
          <w:szCs w:val="32"/>
        </w:rPr>
      </w:pPr>
    </w:p>
    <w:p w14:paraId="4618A3B8">
      <w:pPr>
        <w:pStyle w:val="5"/>
        <w:rPr>
          <w:rFonts w:ascii="新宋体" w:hAnsi="新宋体" w:eastAsia="新宋体" w:cs="新宋体"/>
        </w:rPr>
      </w:pPr>
    </w:p>
    <w:p w14:paraId="76132E47">
      <w:pPr>
        <w:rPr>
          <w:rFonts w:ascii="新宋体" w:hAnsi="新宋体" w:eastAsia="新宋体" w:cs="新宋体"/>
          <w:spacing w:val="40"/>
          <w:sz w:val="30"/>
          <w:szCs w:val="30"/>
        </w:rPr>
      </w:pPr>
    </w:p>
    <w:p w14:paraId="3985676C">
      <w:pPr>
        <w:jc w:val="center"/>
        <w:rPr>
          <w:rFonts w:ascii="新宋体" w:hAnsi="新宋体" w:eastAsia="新宋体" w:cs="新宋体"/>
          <w:spacing w:val="40"/>
          <w:sz w:val="30"/>
          <w:szCs w:val="30"/>
        </w:rPr>
      </w:pPr>
    </w:p>
    <w:tbl>
      <w:tblPr>
        <w:tblStyle w:val="57"/>
        <w:tblW w:w="4952" w:type="dxa"/>
        <w:jc w:val="center"/>
        <w:tblLayout w:type="fixed"/>
        <w:tblCellMar>
          <w:top w:w="0" w:type="dxa"/>
          <w:left w:w="108" w:type="dxa"/>
          <w:bottom w:w="0" w:type="dxa"/>
          <w:right w:w="108" w:type="dxa"/>
        </w:tblCellMar>
      </w:tblPr>
      <w:tblGrid>
        <w:gridCol w:w="1483"/>
        <w:gridCol w:w="3469"/>
      </w:tblGrid>
      <w:tr w14:paraId="1A398736">
        <w:tblPrEx>
          <w:tblCellMar>
            <w:top w:w="0" w:type="dxa"/>
            <w:left w:w="108" w:type="dxa"/>
            <w:bottom w:w="0" w:type="dxa"/>
            <w:right w:w="108" w:type="dxa"/>
          </w:tblCellMar>
        </w:tblPrEx>
        <w:trPr>
          <w:trHeight w:val="707" w:hRule="atLeast"/>
          <w:jc w:val="center"/>
        </w:trPr>
        <w:tc>
          <w:tcPr>
            <w:tcW w:w="1483" w:type="dxa"/>
            <w:noWrap/>
            <w:vAlign w:val="center"/>
          </w:tcPr>
          <w:p w14:paraId="04A601D1">
            <w:pPr>
              <w:rPr>
                <w:rFonts w:ascii="新宋体" w:hAnsi="新宋体" w:eastAsia="新宋体" w:cs="新宋体"/>
                <w:b/>
                <w:sz w:val="28"/>
                <w:szCs w:val="28"/>
              </w:rPr>
            </w:pPr>
            <w:r>
              <w:rPr>
                <w:rFonts w:hint="eastAsia" w:ascii="新宋体" w:hAnsi="新宋体" w:eastAsia="新宋体" w:cs="新宋体"/>
                <w:b/>
                <w:sz w:val="28"/>
                <w:szCs w:val="28"/>
              </w:rPr>
              <w:t>项目编号：</w:t>
            </w:r>
          </w:p>
        </w:tc>
        <w:tc>
          <w:tcPr>
            <w:tcW w:w="3469" w:type="dxa"/>
            <w:noWrap/>
            <w:vAlign w:val="center"/>
          </w:tcPr>
          <w:p w14:paraId="1BD7A669">
            <w:pPr>
              <w:rPr>
                <w:rFonts w:ascii="新宋体" w:hAnsi="新宋体" w:eastAsia="新宋体" w:cs="新宋体"/>
                <w:b/>
                <w:sz w:val="28"/>
                <w:szCs w:val="28"/>
              </w:rPr>
            </w:pPr>
            <w:r>
              <w:rPr>
                <w:rFonts w:hint="eastAsia" w:ascii="新宋体" w:hAnsi="新宋体" w:eastAsia="新宋体" w:cs="新宋体"/>
                <w:b/>
                <w:sz w:val="28"/>
                <w:szCs w:val="28"/>
              </w:rPr>
              <w:t>ZXZB-F20241011-YS</w:t>
            </w:r>
          </w:p>
        </w:tc>
      </w:tr>
      <w:tr w14:paraId="290B9C53">
        <w:tblPrEx>
          <w:tblCellMar>
            <w:top w:w="0" w:type="dxa"/>
            <w:left w:w="108" w:type="dxa"/>
            <w:bottom w:w="0" w:type="dxa"/>
            <w:right w:w="108" w:type="dxa"/>
          </w:tblCellMar>
        </w:tblPrEx>
        <w:trPr>
          <w:trHeight w:val="90" w:hRule="atLeast"/>
          <w:jc w:val="center"/>
        </w:trPr>
        <w:tc>
          <w:tcPr>
            <w:tcW w:w="1483" w:type="dxa"/>
            <w:noWrap/>
            <w:vAlign w:val="center"/>
          </w:tcPr>
          <w:p w14:paraId="3A16BBCC">
            <w:pPr>
              <w:rPr>
                <w:rFonts w:ascii="新宋体" w:hAnsi="新宋体" w:eastAsia="新宋体" w:cs="新宋体"/>
                <w:b/>
                <w:sz w:val="28"/>
                <w:szCs w:val="28"/>
              </w:rPr>
            </w:pPr>
            <w:r>
              <w:rPr>
                <w:rFonts w:hint="eastAsia" w:ascii="新宋体" w:hAnsi="新宋体" w:eastAsia="新宋体" w:cs="新宋体"/>
                <w:b/>
                <w:sz w:val="28"/>
                <w:szCs w:val="28"/>
              </w:rPr>
              <w:t>项目名称：</w:t>
            </w:r>
          </w:p>
        </w:tc>
        <w:tc>
          <w:tcPr>
            <w:tcW w:w="3469" w:type="dxa"/>
            <w:noWrap/>
            <w:vAlign w:val="center"/>
          </w:tcPr>
          <w:p w14:paraId="657E358E">
            <w:pPr>
              <w:rPr>
                <w:rFonts w:ascii="新宋体" w:hAnsi="新宋体" w:eastAsia="新宋体" w:cs="新宋体"/>
                <w:b/>
                <w:sz w:val="28"/>
                <w:szCs w:val="28"/>
              </w:rPr>
            </w:pPr>
            <w:r>
              <w:rPr>
                <w:rFonts w:hint="eastAsia" w:ascii="新宋体" w:hAnsi="新宋体" w:eastAsia="新宋体" w:cs="新宋体"/>
                <w:b/>
                <w:sz w:val="28"/>
                <w:szCs w:val="28"/>
              </w:rPr>
              <w:t>2025年度预算管理一体化系统预算和支付相关模块实施与技术支持服务</w:t>
            </w:r>
          </w:p>
        </w:tc>
      </w:tr>
      <w:tr w14:paraId="012869AE">
        <w:tblPrEx>
          <w:tblCellMar>
            <w:top w:w="0" w:type="dxa"/>
            <w:left w:w="108" w:type="dxa"/>
            <w:bottom w:w="0" w:type="dxa"/>
            <w:right w:w="108" w:type="dxa"/>
          </w:tblCellMar>
        </w:tblPrEx>
        <w:trPr>
          <w:trHeight w:val="627" w:hRule="atLeast"/>
          <w:jc w:val="center"/>
        </w:trPr>
        <w:tc>
          <w:tcPr>
            <w:tcW w:w="1483" w:type="dxa"/>
            <w:noWrap/>
            <w:vAlign w:val="center"/>
          </w:tcPr>
          <w:p w14:paraId="6242C33C">
            <w:pPr>
              <w:rPr>
                <w:rFonts w:ascii="新宋体" w:hAnsi="新宋体" w:eastAsia="新宋体" w:cs="新宋体"/>
                <w:b/>
                <w:sz w:val="28"/>
                <w:szCs w:val="28"/>
              </w:rPr>
            </w:pPr>
            <w:r>
              <w:rPr>
                <w:rFonts w:hint="eastAsia" w:ascii="新宋体" w:hAnsi="新宋体" w:eastAsia="新宋体" w:cs="新宋体"/>
                <w:b/>
                <w:sz w:val="28"/>
                <w:szCs w:val="28"/>
              </w:rPr>
              <w:t>采购方式：</w:t>
            </w:r>
          </w:p>
        </w:tc>
        <w:tc>
          <w:tcPr>
            <w:tcW w:w="3469" w:type="dxa"/>
            <w:noWrap/>
            <w:vAlign w:val="center"/>
          </w:tcPr>
          <w:p w14:paraId="4BEBA83A">
            <w:pPr>
              <w:rPr>
                <w:rFonts w:ascii="新宋体" w:hAnsi="新宋体" w:eastAsia="新宋体" w:cs="新宋体"/>
                <w:b/>
                <w:sz w:val="28"/>
                <w:szCs w:val="28"/>
              </w:rPr>
            </w:pPr>
            <w:r>
              <w:rPr>
                <w:rFonts w:hint="eastAsia" w:ascii="新宋体" w:hAnsi="新宋体" w:eastAsia="新宋体" w:cs="新宋体"/>
                <w:b/>
                <w:sz w:val="28"/>
                <w:szCs w:val="28"/>
              </w:rPr>
              <w:t>公开招标</w:t>
            </w:r>
          </w:p>
        </w:tc>
      </w:tr>
    </w:tbl>
    <w:p w14:paraId="4236814A">
      <w:pPr>
        <w:spacing w:line="600" w:lineRule="exact"/>
        <w:jc w:val="center"/>
        <w:rPr>
          <w:rFonts w:ascii="新宋体" w:hAnsi="新宋体" w:eastAsia="新宋体" w:cs="新宋体"/>
          <w:b/>
          <w:sz w:val="30"/>
          <w:szCs w:val="30"/>
        </w:rPr>
      </w:pPr>
    </w:p>
    <w:p w14:paraId="58962BCB">
      <w:pPr>
        <w:rPr>
          <w:rFonts w:ascii="新宋体" w:hAnsi="新宋体" w:eastAsia="新宋体" w:cs="新宋体"/>
        </w:rPr>
      </w:pPr>
    </w:p>
    <w:p w14:paraId="2302931E">
      <w:pPr>
        <w:pStyle w:val="2"/>
        <w:rPr>
          <w:rFonts w:ascii="新宋体" w:hAnsi="新宋体" w:eastAsia="新宋体" w:cs="新宋体"/>
        </w:rPr>
      </w:pPr>
    </w:p>
    <w:tbl>
      <w:tblPr>
        <w:tblStyle w:val="57"/>
        <w:tblW w:w="7603" w:type="dxa"/>
        <w:jc w:val="center"/>
        <w:tblLayout w:type="fixed"/>
        <w:tblCellMar>
          <w:top w:w="0" w:type="dxa"/>
          <w:left w:w="108" w:type="dxa"/>
          <w:bottom w:w="0" w:type="dxa"/>
          <w:right w:w="108" w:type="dxa"/>
        </w:tblCellMar>
      </w:tblPr>
      <w:tblGrid>
        <w:gridCol w:w="1342"/>
        <w:gridCol w:w="236"/>
        <w:gridCol w:w="6025"/>
      </w:tblGrid>
      <w:tr w14:paraId="2A47CA22">
        <w:tblPrEx>
          <w:tblCellMar>
            <w:top w:w="0" w:type="dxa"/>
            <w:left w:w="108" w:type="dxa"/>
            <w:bottom w:w="0" w:type="dxa"/>
            <w:right w:w="108" w:type="dxa"/>
          </w:tblCellMar>
        </w:tblPrEx>
        <w:trPr>
          <w:trHeight w:val="707" w:hRule="atLeast"/>
          <w:jc w:val="center"/>
        </w:trPr>
        <w:tc>
          <w:tcPr>
            <w:tcW w:w="1342" w:type="dxa"/>
            <w:noWrap/>
            <w:vAlign w:val="center"/>
          </w:tcPr>
          <w:p w14:paraId="0217C691">
            <w:pPr>
              <w:jc w:val="distribute"/>
              <w:rPr>
                <w:rFonts w:ascii="新宋体" w:hAnsi="新宋体" w:eastAsia="新宋体" w:cs="新宋体"/>
                <w:b/>
                <w:sz w:val="28"/>
                <w:szCs w:val="28"/>
              </w:rPr>
            </w:pPr>
            <w:r>
              <w:rPr>
                <w:rFonts w:hint="eastAsia" w:ascii="新宋体" w:hAnsi="新宋体" w:eastAsia="新宋体" w:cs="新宋体"/>
                <w:b/>
                <w:sz w:val="28"/>
                <w:szCs w:val="28"/>
              </w:rPr>
              <w:t>采购人</w:t>
            </w:r>
          </w:p>
        </w:tc>
        <w:tc>
          <w:tcPr>
            <w:tcW w:w="236" w:type="dxa"/>
            <w:noWrap/>
            <w:vAlign w:val="center"/>
          </w:tcPr>
          <w:p w14:paraId="4CECE70A">
            <w:pPr>
              <w:jc w:val="distribute"/>
              <w:rPr>
                <w:rFonts w:ascii="新宋体" w:hAnsi="新宋体" w:eastAsia="新宋体" w:cs="新宋体"/>
                <w:b/>
                <w:sz w:val="28"/>
                <w:szCs w:val="28"/>
              </w:rPr>
            </w:pPr>
            <w:r>
              <w:rPr>
                <w:rFonts w:hint="eastAsia" w:ascii="新宋体" w:hAnsi="新宋体" w:eastAsia="新宋体" w:cs="新宋体"/>
                <w:b/>
                <w:sz w:val="28"/>
                <w:szCs w:val="28"/>
              </w:rPr>
              <w:t>：</w:t>
            </w:r>
          </w:p>
        </w:tc>
        <w:tc>
          <w:tcPr>
            <w:tcW w:w="6025" w:type="dxa"/>
            <w:noWrap/>
            <w:vAlign w:val="center"/>
          </w:tcPr>
          <w:p w14:paraId="336CE99D">
            <w:pPr>
              <w:jc w:val="distribute"/>
              <w:rPr>
                <w:rFonts w:ascii="新宋体" w:hAnsi="新宋体" w:eastAsia="新宋体" w:cs="新宋体"/>
                <w:b/>
                <w:sz w:val="28"/>
                <w:szCs w:val="28"/>
              </w:rPr>
            </w:pPr>
            <w:r>
              <w:rPr>
                <w:rFonts w:hint="eastAsia" w:ascii="新宋体" w:hAnsi="新宋体" w:eastAsia="新宋体" w:cs="新宋体"/>
                <w:b/>
                <w:sz w:val="28"/>
                <w:szCs w:val="28"/>
              </w:rPr>
              <w:t>温州市财政局、温州市鹿城区财政局、温州市瓯海区财政局、泰顺县财政局、平阳县财政局、温州市洞头区财政局、苍南县财政局、文成县财政局、龙港市财政局、乐清市财政局、瑞安市财政局、永嘉县财政局、</w:t>
            </w:r>
          </w:p>
          <w:p w14:paraId="704F8D47">
            <w:pPr>
              <w:jc w:val="distribute"/>
              <w:rPr>
                <w:rFonts w:ascii="新宋体" w:hAnsi="新宋体" w:eastAsia="新宋体" w:cs="新宋体"/>
                <w:b/>
                <w:sz w:val="28"/>
                <w:szCs w:val="28"/>
              </w:rPr>
            </w:pPr>
            <w:r>
              <w:rPr>
                <w:rFonts w:hint="eastAsia" w:ascii="新宋体" w:hAnsi="新宋体" w:eastAsia="新宋体" w:cs="新宋体"/>
                <w:b/>
                <w:sz w:val="28"/>
                <w:szCs w:val="28"/>
                <w:lang w:val="en-US" w:eastAsia="zh-CN"/>
              </w:rPr>
              <w:t>温州市龙湾区财政局</w:t>
            </w:r>
            <w:r>
              <w:rPr>
                <w:rFonts w:hint="eastAsia" w:ascii="新宋体" w:hAnsi="新宋体" w:eastAsia="新宋体" w:cs="新宋体"/>
                <w:b/>
                <w:sz w:val="28"/>
                <w:szCs w:val="28"/>
              </w:rPr>
              <w:t>、</w:t>
            </w:r>
          </w:p>
          <w:p w14:paraId="16AD8CA5">
            <w:pPr>
              <w:jc w:val="distribute"/>
              <w:rPr>
                <w:rFonts w:ascii="新宋体" w:hAnsi="新宋体" w:eastAsia="新宋体" w:cs="新宋体"/>
                <w:b/>
                <w:sz w:val="28"/>
                <w:szCs w:val="28"/>
              </w:rPr>
            </w:pPr>
            <w:r>
              <w:rPr>
                <w:rFonts w:hint="eastAsia" w:ascii="新宋体" w:hAnsi="新宋体" w:eastAsia="新宋体" w:cs="新宋体"/>
                <w:b/>
                <w:sz w:val="28"/>
                <w:szCs w:val="28"/>
              </w:rPr>
              <w:t>浙江温州海洋经济发展示范区财政局</w:t>
            </w:r>
          </w:p>
        </w:tc>
      </w:tr>
      <w:tr w14:paraId="2BB7CEBB">
        <w:tblPrEx>
          <w:tblCellMar>
            <w:top w:w="0" w:type="dxa"/>
            <w:left w:w="108" w:type="dxa"/>
            <w:bottom w:w="0" w:type="dxa"/>
            <w:right w:w="108" w:type="dxa"/>
          </w:tblCellMar>
        </w:tblPrEx>
        <w:trPr>
          <w:trHeight w:val="707" w:hRule="atLeast"/>
          <w:jc w:val="center"/>
        </w:trPr>
        <w:tc>
          <w:tcPr>
            <w:tcW w:w="1342" w:type="dxa"/>
            <w:noWrap/>
            <w:vAlign w:val="center"/>
          </w:tcPr>
          <w:p w14:paraId="2EA76E2A">
            <w:pPr>
              <w:jc w:val="distribute"/>
              <w:rPr>
                <w:rFonts w:ascii="新宋体" w:hAnsi="新宋体" w:eastAsia="新宋体" w:cs="新宋体"/>
                <w:b/>
                <w:sz w:val="28"/>
                <w:szCs w:val="28"/>
              </w:rPr>
            </w:pPr>
            <w:r>
              <w:rPr>
                <w:rFonts w:hint="eastAsia" w:ascii="新宋体" w:hAnsi="新宋体" w:eastAsia="新宋体" w:cs="新宋体"/>
                <w:b/>
                <w:sz w:val="28"/>
                <w:szCs w:val="28"/>
              </w:rPr>
              <w:t>代理机构</w:t>
            </w:r>
          </w:p>
        </w:tc>
        <w:tc>
          <w:tcPr>
            <w:tcW w:w="236" w:type="dxa"/>
            <w:noWrap/>
            <w:vAlign w:val="center"/>
          </w:tcPr>
          <w:p w14:paraId="6B98427A">
            <w:pPr>
              <w:jc w:val="distribute"/>
              <w:rPr>
                <w:rFonts w:ascii="新宋体" w:hAnsi="新宋体" w:eastAsia="新宋体" w:cs="新宋体"/>
                <w:b/>
                <w:sz w:val="28"/>
                <w:szCs w:val="28"/>
              </w:rPr>
            </w:pPr>
            <w:r>
              <w:rPr>
                <w:rFonts w:hint="eastAsia" w:ascii="新宋体" w:hAnsi="新宋体" w:eastAsia="新宋体" w:cs="新宋体"/>
                <w:b/>
                <w:sz w:val="28"/>
                <w:szCs w:val="28"/>
              </w:rPr>
              <w:t>：</w:t>
            </w:r>
          </w:p>
        </w:tc>
        <w:tc>
          <w:tcPr>
            <w:tcW w:w="6025" w:type="dxa"/>
            <w:noWrap/>
            <w:vAlign w:val="center"/>
          </w:tcPr>
          <w:p w14:paraId="3F70F02A">
            <w:pPr>
              <w:jc w:val="distribute"/>
              <w:rPr>
                <w:rFonts w:ascii="新宋体" w:hAnsi="新宋体" w:eastAsia="新宋体" w:cs="新宋体"/>
                <w:b/>
                <w:sz w:val="28"/>
                <w:szCs w:val="28"/>
              </w:rPr>
            </w:pPr>
            <w:r>
              <w:rPr>
                <w:rFonts w:hint="eastAsia" w:ascii="新宋体" w:hAnsi="新宋体" w:eastAsia="新宋体" w:cs="新宋体"/>
                <w:b/>
                <w:sz w:val="28"/>
                <w:szCs w:val="28"/>
              </w:rPr>
              <w:t>温州市智信招标代理有限公司</w:t>
            </w:r>
          </w:p>
        </w:tc>
      </w:tr>
    </w:tbl>
    <w:p w14:paraId="020022F4">
      <w:pPr>
        <w:spacing w:line="600" w:lineRule="exact"/>
        <w:jc w:val="center"/>
        <w:rPr>
          <w:rFonts w:ascii="新宋体" w:hAnsi="新宋体" w:eastAsia="新宋体" w:cs="新宋体"/>
          <w:b/>
          <w:sz w:val="30"/>
          <w:szCs w:val="30"/>
        </w:rPr>
        <w:sectPr>
          <w:headerReference r:id="rId4" w:type="first"/>
          <w:headerReference r:id="rId3" w:type="default"/>
          <w:footerReference r:id="rId5" w:type="default"/>
          <w:footerReference r:id="rId6" w:type="even"/>
          <w:pgSz w:w="11906" w:h="16838"/>
          <w:pgMar w:top="1134" w:right="1134" w:bottom="1134" w:left="1134" w:header="851" w:footer="992" w:gutter="0"/>
          <w:pgNumType w:start="0"/>
          <w:cols w:space="720" w:num="1"/>
          <w:titlePg/>
          <w:docGrid w:linePitch="312" w:charSpace="0"/>
        </w:sectPr>
      </w:pPr>
      <w:r>
        <w:rPr>
          <w:rFonts w:hint="eastAsia" w:ascii="新宋体" w:hAnsi="新宋体" w:eastAsia="新宋体" w:cs="新宋体"/>
          <w:b/>
          <w:sz w:val="30"/>
          <w:szCs w:val="30"/>
        </w:rPr>
        <w:t xml:space="preserve">     二○二四年十</w:t>
      </w:r>
      <w:r>
        <w:rPr>
          <w:rFonts w:hint="eastAsia" w:ascii="新宋体" w:hAnsi="新宋体" w:eastAsia="新宋体" w:cs="新宋体"/>
          <w:b/>
          <w:sz w:val="30"/>
          <w:szCs w:val="30"/>
          <w:lang w:val="en-US" w:eastAsia="zh-CN"/>
        </w:rPr>
        <w:t>一</w:t>
      </w:r>
      <w:r>
        <w:rPr>
          <w:rFonts w:hint="eastAsia" w:ascii="新宋体" w:hAnsi="新宋体" w:eastAsia="新宋体" w:cs="新宋体"/>
          <w:b/>
          <w:sz w:val="30"/>
          <w:szCs w:val="30"/>
        </w:rPr>
        <w:t>月</w:t>
      </w:r>
    </w:p>
    <w:p w14:paraId="3298CCA9">
      <w:pPr>
        <w:pStyle w:val="40"/>
        <w:tabs>
          <w:tab w:val="right" w:leader="dot" w:pos="9638"/>
        </w:tabs>
        <w:ind w:left="1030" w:hanging="1030"/>
        <w:jc w:val="center"/>
        <w:rPr>
          <w:rFonts w:ascii="新宋体" w:hAnsi="新宋体" w:eastAsia="新宋体" w:cs="新宋体"/>
          <w:b/>
          <w:bCs/>
          <w:sz w:val="30"/>
          <w:szCs w:val="30"/>
        </w:rPr>
      </w:pPr>
      <w:r>
        <w:rPr>
          <w:rFonts w:hint="eastAsia" w:ascii="新宋体" w:hAnsi="新宋体" w:eastAsia="新宋体" w:cs="新宋体"/>
          <w:b/>
          <w:bCs/>
          <w:sz w:val="30"/>
          <w:szCs w:val="30"/>
        </w:rPr>
        <w:t>目 录</w:t>
      </w:r>
    </w:p>
    <w:p w14:paraId="1C93EC63">
      <w:pPr>
        <w:rPr>
          <w:rFonts w:ascii="新宋体" w:hAnsi="新宋体" w:eastAsia="新宋体" w:cs="新宋体"/>
        </w:rPr>
      </w:pPr>
    </w:p>
    <w:p w14:paraId="479CCAEE">
      <w:pPr>
        <w:pStyle w:val="40"/>
        <w:tabs>
          <w:tab w:val="right" w:leader="dot" w:pos="9638"/>
        </w:tabs>
        <w:spacing w:line="480" w:lineRule="auto"/>
        <w:ind w:left="824" w:hanging="824"/>
        <w:rPr>
          <w:rFonts w:ascii="新宋体" w:hAnsi="新宋体" w:eastAsia="新宋体" w:cs="新宋体"/>
          <w:b/>
          <w:bCs/>
          <w:sz w:val="24"/>
        </w:rPr>
      </w:pPr>
    </w:p>
    <w:p w14:paraId="6AAA9CCB">
      <w:pPr>
        <w:pStyle w:val="40"/>
        <w:tabs>
          <w:tab w:val="right" w:leader="dot" w:pos="9638"/>
        </w:tabs>
        <w:spacing w:line="480" w:lineRule="auto"/>
        <w:ind w:left="824" w:hanging="824"/>
      </w:pPr>
      <w:r>
        <w:rPr>
          <w:rFonts w:hint="eastAsia" w:ascii="新宋体" w:hAnsi="新宋体" w:eastAsia="新宋体" w:cs="新宋体"/>
          <w:b/>
          <w:bCs/>
          <w:sz w:val="24"/>
        </w:rPr>
        <w:fldChar w:fldCharType="begin"/>
      </w:r>
      <w:r>
        <w:rPr>
          <w:rFonts w:hint="eastAsia" w:ascii="新宋体" w:hAnsi="新宋体" w:eastAsia="新宋体" w:cs="新宋体"/>
          <w:b/>
          <w:bCs/>
          <w:sz w:val="24"/>
        </w:rPr>
        <w:instrText xml:space="preserve">TOC \o "1-3" \h \u </w:instrText>
      </w:r>
      <w:r>
        <w:rPr>
          <w:rFonts w:hint="eastAsia" w:ascii="新宋体" w:hAnsi="新宋体" w:eastAsia="新宋体" w:cs="新宋体"/>
          <w:b/>
          <w:bCs/>
          <w:sz w:val="24"/>
        </w:rPr>
        <w:fldChar w:fldCharType="separate"/>
      </w:r>
      <w:r>
        <w:fldChar w:fldCharType="begin"/>
      </w:r>
      <w:r>
        <w:instrText xml:space="preserve"> HYPERLINK \l "_Toc30172" </w:instrText>
      </w:r>
      <w:r>
        <w:fldChar w:fldCharType="separate"/>
      </w:r>
      <w:r>
        <w:rPr>
          <w:rFonts w:hint="eastAsia" w:ascii="新宋体" w:hAnsi="新宋体" w:eastAsia="新宋体" w:cs="新宋体"/>
          <w:szCs w:val="36"/>
        </w:rPr>
        <w:t>第一部分  投标人须知</w:t>
      </w:r>
      <w:r>
        <w:tab/>
      </w:r>
      <w:r>
        <w:fldChar w:fldCharType="begin"/>
      </w:r>
      <w:r>
        <w:instrText xml:space="preserve"> PAGEREF _Toc30172 \h </w:instrText>
      </w:r>
      <w:r>
        <w:fldChar w:fldCharType="separate"/>
      </w:r>
      <w:r>
        <w:t>2</w:t>
      </w:r>
      <w:r>
        <w:fldChar w:fldCharType="end"/>
      </w:r>
      <w:r>
        <w:fldChar w:fldCharType="end"/>
      </w:r>
    </w:p>
    <w:p w14:paraId="7B368564">
      <w:pPr>
        <w:pStyle w:val="40"/>
        <w:tabs>
          <w:tab w:val="right" w:leader="dot" w:pos="9638"/>
        </w:tabs>
        <w:spacing w:line="480" w:lineRule="auto"/>
      </w:pPr>
      <w:r>
        <w:fldChar w:fldCharType="begin"/>
      </w:r>
      <w:r>
        <w:instrText xml:space="preserve"> HYPERLINK \l "_Toc7477" </w:instrText>
      </w:r>
      <w:r>
        <w:fldChar w:fldCharType="separate"/>
      </w:r>
      <w:r>
        <w:rPr>
          <w:rFonts w:hint="eastAsia" w:ascii="新宋体" w:hAnsi="新宋体" w:eastAsia="新宋体" w:cs="新宋体"/>
          <w:szCs w:val="36"/>
        </w:rPr>
        <w:t>投标人须知前附表</w:t>
      </w:r>
      <w:r>
        <w:tab/>
      </w:r>
      <w:r>
        <w:fldChar w:fldCharType="begin"/>
      </w:r>
      <w:r>
        <w:instrText xml:space="preserve"> PAGEREF _Toc7477 \h </w:instrText>
      </w:r>
      <w:r>
        <w:fldChar w:fldCharType="separate"/>
      </w:r>
      <w:r>
        <w:t>2</w:t>
      </w:r>
      <w:r>
        <w:fldChar w:fldCharType="end"/>
      </w:r>
      <w:r>
        <w:fldChar w:fldCharType="end"/>
      </w:r>
    </w:p>
    <w:p w14:paraId="5CFC0B45">
      <w:pPr>
        <w:pStyle w:val="48"/>
        <w:tabs>
          <w:tab w:val="right" w:leader="dot" w:pos="9638"/>
        </w:tabs>
        <w:spacing w:line="480" w:lineRule="auto"/>
      </w:pPr>
      <w:r>
        <w:fldChar w:fldCharType="begin"/>
      </w:r>
      <w:r>
        <w:instrText xml:space="preserve"> HYPERLINK \l "_Toc14609" </w:instrText>
      </w:r>
      <w:r>
        <w:fldChar w:fldCharType="separate"/>
      </w:r>
      <w:r>
        <w:rPr>
          <w:rFonts w:hint="eastAsia" w:ascii="新宋体" w:hAnsi="新宋体" w:eastAsia="新宋体" w:cs="新宋体"/>
        </w:rPr>
        <w:t>一、  说明</w:t>
      </w:r>
      <w:r>
        <w:tab/>
      </w:r>
      <w:r>
        <w:fldChar w:fldCharType="begin"/>
      </w:r>
      <w:r>
        <w:instrText xml:space="preserve"> PAGEREF _Toc14609 \h </w:instrText>
      </w:r>
      <w:r>
        <w:fldChar w:fldCharType="separate"/>
      </w:r>
      <w:r>
        <w:t>7</w:t>
      </w:r>
      <w:r>
        <w:fldChar w:fldCharType="end"/>
      </w:r>
      <w:r>
        <w:fldChar w:fldCharType="end"/>
      </w:r>
    </w:p>
    <w:p w14:paraId="398FE40B">
      <w:pPr>
        <w:pStyle w:val="48"/>
        <w:tabs>
          <w:tab w:val="right" w:leader="dot" w:pos="9638"/>
        </w:tabs>
        <w:spacing w:line="480" w:lineRule="auto"/>
      </w:pPr>
      <w:r>
        <w:fldChar w:fldCharType="begin"/>
      </w:r>
      <w:r>
        <w:instrText xml:space="preserve"> HYPERLINK \l "_Toc25080" </w:instrText>
      </w:r>
      <w:r>
        <w:fldChar w:fldCharType="separate"/>
      </w:r>
      <w:r>
        <w:rPr>
          <w:rFonts w:hint="eastAsia" w:ascii="新宋体" w:hAnsi="新宋体" w:eastAsia="新宋体" w:cs="新宋体"/>
        </w:rPr>
        <w:t>二、 采购文件</w:t>
      </w:r>
      <w:r>
        <w:tab/>
      </w:r>
      <w:r>
        <w:fldChar w:fldCharType="begin"/>
      </w:r>
      <w:r>
        <w:instrText xml:space="preserve"> PAGEREF _Toc25080 \h </w:instrText>
      </w:r>
      <w:r>
        <w:fldChar w:fldCharType="separate"/>
      </w:r>
      <w:r>
        <w:t>8</w:t>
      </w:r>
      <w:r>
        <w:fldChar w:fldCharType="end"/>
      </w:r>
      <w:r>
        <w:fldChar w:fldCharType="end"/>
      </w:r>
    </w:p>
    <w:p w14:paraId="2122A990">
      <w:pPr>
        <w:pStyle w:val="48"/>
        <w:tabs>
          <w:tab w:val="right" w:leader="dot" w:pos="9638"/>
        </w:tabs>
        <w:spacing w:line="480" w:lineRule="auto"/>
      </w:pPr>
      <w:r>
        <w:fldChar w:fldCharType="begin"/>
      </w:r>
      <w:r>
        <w:instrText xml:space="preserve"> HYPERLINK \l "_Toc6977" </w:instrText>
      </w:r>
      <w:r>
        <w:fldChar w:fldCharType="separate"/>
      </w:r>
      <w:r>
        <w:rPr>
          <w:rFonts w:hint="eastAsia" w:ascii="新宋体" w:hAnsi="新宋体" w:eastAsia="新宋体" w:cs="新宋体"/>
        </w:rPr>
        <w:t>三、 投标文件的编制</w:t>
      </w:r>
      <w:r>
        <w:tab/>
      </w:r>
      <w:r>
        <w:fldChar w:fldCharType="begin"/>
      </w:r>
      <w:r>
        <w:instrText xml:space="preserve"> PAGEREF _Toc6977 \h </w:instrText>
      </w:r>
      <w:r>
        <w:fldChar w:fldCharType="separate"/>
      </w:r>
      <w:r>
        <w:t>9</w:t>
      </w:r>
      <w:r>
        <w:fldChar w:fldCharType="end"/>
      </w:r>
      <w:r>
        <w:fldChar w:fldCharType="end"/>
      </w:r>
    </w:p>
    <w:p w14:paraId="07EFE9F3">
      <w:pPr>
        <w:pStyle w:val="48"/>
        <w:tabs>
          <w:tab w:val="right" w:leader="dot" w:pos="9638"/>
        </w:tabs>
        <w:spacing w:line="480" w:lineRule="auto"/>
      </w:pPr>
      <w:r>
        <w:fldChar w:fldCharType="begin"/>
      </w:r>
      <w:r>
        <w:instrText xml:space="preserve"> HYPERLINK \l "_Toc5918" </w:instrText>
      </w:r>
      <w:r>
        <w:fldChar w:fldCharType="separate"/>
      </w:r>
      <w:r>
        <w:rPr>
          <w:rFonts w:hint="eastAsia" w:ascii="新宋体" w:hAnsi="新宋体" w:eastAsia="新宋体" w:cs="新宋体"/>
        </w:rPr>
        <w:t>四、 投标文件的递交</w:t>
      </w:r>
      <w:r>
        <w:tab/>
      </w:r>
      <w:r>
        <w:fldChar w:fldCharType="begin"/>
      </w:r>
      <w:r>
        <w:instrText xml:space="preserve"> PAGEREF _Toc5918 \h </w:instrText>
      </w:r>
      <w:r>
        <w:fldChar w:fldCharType="separate"/>
      </w:r>
      <w:r>
        <w:t>12</w:t>
      </w:r>
      <w:r>
        <w:fldChar w:fldCharType="end"/>
      </w:r>
      <w:r>
        <w:fldChar w:fldCharType="end"/>
      </w:r>
    </w:p>
    <w:p w14:paraId="406B9FFD">
      <w:pPr>
        <w:pStyle w:val="48"/>
        <w:tabs>
          <w:tab w:val="right" w:leader="dot" w:pos="9638"/>
        </w:tabs>
        <w:spacing w:line="480" w:lineRule="auto"/>
      </w:pPr>
      <w:r>
        <w:fldChar w:fldCharType="begin"/>
      </w:r>
      <w:r>
        <w:instrText xml:space="preserve"> HYPERLINK \l "_Toc8526" </w:instrText>
      </w:r>
      <w:r>
        <w:fldChar w:fldCharType="separate"/>
      </w:r>
      <w:r>
        <w:rPr>
          <w:rFonts w:hint="eastAsia" w:ascii="新宋体" w:hAnsi="新宋体" w:eastAsia="新宋体" w:cs="新宋体"/>
        </w:rPr>
        <w:t>五、 开标</w:t>
      </w:r>
      <w:r>
        <w:tab/>
      </w:r>
      <w:r>
        <w:fldChar w:fldCharType="begin"/>
      </w:r>
      <w:r>
        <w:instrText xml:space="preserve"> PAGEREF _Toc8526 \h </w:instrText>
      </w:r>
      <w:r>
        <w:fldChar w:fldCharType="separate"/>
      </w:r>
      <w:r>
        <w:t>13</w:t>
      </w:r>
      <w:r>
        <w:fldChar w:fldCharType="end"/>
      </w:r>
      <w:r>
        <w:fldChar w:fldCharType="end"/>
      </w:r>
    </w:p>
    <w:p w14:paraId="4CDA2358">
      <w:pPr>
        <w:pStyle w:val="48"/>
        <w:tabs>
          <w:tab w:val="right" w:leader="dot" w:pos="9638"/>
        </w:tabs>
        <w:spacing w:line="480" w:lineRule="auto"/>
      </w:pPr>
      <w:r>
        <w:fldChar w:fldCharType="begin"/>
      </w:r>
      <w:r>
        <w:instrText xml:space="preserve"> HYPERLINK \l "_Toc27290" </w:instrText>
      </w:r>
      <w:r>
        <w:fldChar w:fldCharType="separate"/>
      </w:r>
      <w:r>
        <w:rPr>
          <w:rFonts w:hint="eastAsia" w:ascii="新宋体" w:hAnsi="新宋体" w:eastAsia="新宋体" w:cs="新宋体"/>
        </w:rPr>
        <w:t>六、 评  标</w:t>
      </w:r>
      <w:r>
        <w:tab/>
      </w:r>
      <w:r>
        <w:fldChar w:fldCharType="begin"/>
      </w:r>
      <w:r>
        <w:instrText xml:space="preserve"> PAGEREF _Toc27290 \h </w:instrText>
      </w:r>
      <w:r>
        <w:fldChar w:fldCharType="separate"/>
      </w:r>
      <w:r>
        <w:t>14</w:t>
      </w:r>
      <w:r>
        <w:fldChar w:fldCharType="end"/>
      </w:r>
      <w:r>
        <w:fldChar w:fldCharType="end"/>
      </w:r>
    </w:p>
    <w:p w14:paraId="6E0886EA">
      <w:pPr>
        <w:pStyle w:val="48"/>
        <w:tabs>
          <w:tab w:val="right" w:leader="dot" w:pos="9638"/>
        </w:tabs>
        <w:spacing w:line="480" w:lineRule="auto"/>
      </w:pPr>
      <w:r>
        <w:fldChar w:fldCharType="begin"/>
      </w:r>
      <w:r>
        <w:instrText xml:space="preserve"> HYPERLINK \l "_Toc29585" </w:instrText>
      </w:r>
      <w:r>
        <w:fldChar w:fldCharType="separate"/>
      </w:r>
      <w:r>
        <w:rPr>
          <w:rFonts w:hint="eastAsia" w:ascii="新宋体" w:hAnsi="新宋体" w:eastAsia="新宋体" w:cs="新宋体"/>
        </w:rPr>
        <w:t>七、 授予合同</w:t>
      </w:r>
      <w:r>
        <w:tab/>
      </w:r>
      <w:r>
        <w:fldChar w:fldCharType="begin"/>
      </w:r>
      <w:r>
        <w:instrText xml:space="preserve"> PAGEREF _Toc29585 \h </w:instrText>
      </w:r>
      <w:r>
        <w:fldChar w:fldCharType="separate"/>
      </w:r>
      <w:r>
        <w:t>18</w:t>
      </w:r>
      <w:r>
        <w:fldChar w:fldCharType="end"/>
      </w:r>
      <w:r>
        <w:fldChar w:fldCharType="end"/>
      </w:r>
    </w:p>
    <w:p w14:paraId="607458E2">
      <w:pPr>
        <w:pStyle w:val="40"/>
        <w:tabs>
          <w:tab w:val="right" w:leader="dot" w:pos="9638"/>
        </w:tabs>
        <w:spacing w:line="480" w:lineRule="auto"/>
      </w:pPr>
      <w:r>
        <w:fldChar w:fldCharType="begin"/>
      </w:r>
      <w:r>
        <w:instrText xml:space="preserve"> HYPERLINK \l "_Toc5322" </w:instrText>
      </w:r>
      <w:r>
        <w:fldChar w:fldCharType="separate"/>
      </w:r>
      <w:r>
        <w:rPr>
          <w:rFonts w:hint="eastAsia" w:ascii="新宋体" w:hAnsi="新宋体" w:eastAsia="新宋体" w:cs="新宋体"/>
          <w:szCs w:val="36"/>
        </w:rPr>
        <w:t>第二部分   政府采购政策功能相关说明</w:t>
      </w:r>
      <w:r>
        <w:tab/>
      </w:r>
      <w:r>
        <w:fldChar w:fldCharType="begin"/>
      </w:r>
      <w:r>
        <w:instrText xml:space="preserve"> PAGEREF _Toc5322 \h </w:instrText>
      </w:r>
      <w:r>
        <w:fldChar w:fldCharType="separate"/>
      </w:r>
      <w:r>
        <w:t>20</w:t>
      </w:r>
      <w:r>
        <w:fldChar w:fldCharType="end"/>
      </w:r>
      <w:r>
        <w:fldChar w:fldCharType="end"/>
      </w:r>
    </w:p>
    <w:p w14:paraId="03C08B13">
      <w:pPr>
        <w:pStyle w:val="40"/>
        <w:tabs>
          <w:tab w:val="right" w:leader="dot" w:pos="9638"/>
        </w:tabs>
        <w:spacing w:line="480" w:lineRule="auto"/>
      </w:pPr>
      <w:r>
        <w:fldChar w:fldCharType="begin"/>
      </w:r>
      <w:r>
        <w:instrText xml:space="preserve"> HYPERLINK \l "_Toc31923" </w:instrText>
      </w:r>
      <w:r>
        <w:fldChar w:fldCharType="separate"/>
      </w:r>
      <w:r>
        <w:rPr>
          <w:rFonts w:hint="eastAsia" w:ascii="新宋体" w:hAnsi="新宋体" w:eastAsia="新宋体" w:cs="新宋体"/>
          <w:szCs w:val="36"/>
        </w:rPr>
        <w:t>第三部分   合同条款及格式</w:t>
      </w:r>
      <w:r>
        <w:tab/>
      </w:r>
      <w:r>
        <w:fldChar w:fldCharType="begin"/>
      </w:r>
      <w:r>
        <w:instrText xml:space="preserve"> PAGEREF _Toc31923 \h </w:instrText>
      </w:r>
      <w:r>
        <w:fldChar w:fldCharType="separate"/>
      </w:r>
      <w:r>
        <w:t>25</w:t>
      </w:r>
      <w:r>
        <w:fldChar w:fldCharType="end"/>
      </w:r>
      <w:r>
        <w:fldChar w:fldCharType="end"/>
      </w:r>
    </w:p>
    <w:p w14:paraId="62EA9EF3">
      <w:pPr>
        <w:pStyle w:val="40"/>
        <w:tabs>
          <w:tab w:val="right" w:leader="dot" w:pos="9638"/>
        </w:tabs>
        <w:spacing w:line="480" w:lineRule="auto"/>
      </w:pPr>
      <w:r>
        <w:fldChar w:fldCharType="begin"/>
      </w:r>
      <w:r>
        <w:instrText xml:space="preserve"> HYPERLINK \l "_Toc16134" </w:instrText>
      </w:r>
      <w:r>
        <w:fldChar w:fldCharType="separate"/>
      </w:r>
      <w:r>
        <w:rPr>
          <w:rFonts w:hint="eastAsia" w:ascii="新宋体" w:hAnsi="新宋体" w:eastAsia="新宋体" w:cs="新宋体"/>
          <w:szCs w:val="36"/>
        </w:rPr>
        <w:t>第四部分   投标文件格式</w:t>
      </w:r>
      <w:r>
        <w:tab/>
      </w:r>
      <w:r>
        <w:fldChar w:fldCharType="begin"/>
      </w:r>
      <w:r>
        <w:instrText xml:space="preserve"> PAGEREF _Toc16134 \h </w:instrText>
      </w:r>
      <w:r>
        <w:fldChar w:fldCharType="separate"/>
      </w:r>
      <w:r>
        <w:t>33</w:t>
      </w:r>
      <w:r>
        <w:fldChar w:fldCharType="end"/>
      </w:r>
      <w:r>
        <w:fldChar w:fldCharType="end"/>
      </w:r>
    </w:p>
    <w:p w14:paraId="7F3DB7E2">
      <w:pPr>
        <w:pStyle w:val="40"/>
        <w:tabs>
          <w:tab w:val="right" w:leader="dot" w:pos="9638"/>
        </w:tabs>
        <w:spacing w:line="480" w:lineRule="auto"/>
      </w:pPr>
      <w:r>
        <w:fldChar w:fldCharType="begin"/>
      </w:r>
      <w:r>
        <w:instrText xml:space="preserve"> HYPERLINK \l "_Toc18902" </w:instrText>
      </w:r>
      <w:r>
        <w:fldChar w:fldCharType="separate"/>
      </w:r>
      <w:r>
        <w:rPr>
          <w:rFonts w:hint="eastAsia" w:ascii="新宋体" w:hAnsi="新宋体" w:eastAsia="新宋体" w:cs="新宋体"/>
          <w:szCs w:val="36"/>
        </w:rPr>
        <w:t>第五部分   采购内容及要求</w:t>
      </w:r>
      <w:r>
        <w:tab/>
      </w:r>
      <w:r>
        <w:fldChar w:fldCharType="begin"/>
      </w:r>
      <w:r>
        <w:instrText xml:space="preserve"> PAGEREF _Toc18902 \h </w:instrText>
      </w:r>
      <w:r>
        <w:fldChar w:fldCharType="separate"/>
      </w:r>
      <w:r>
        <w:t>51</w:t>
      </w:r>
      <w:r>
        <w:fldChar w:fldCharType="end"/>
      </w:r>
      <w:r>
        <w:fldChar w:fldCharType="end"/>
      </w:r>
    </w:p>
    <w:p w14:paraId="2F5BF873">
      <w:pPr>
        <w:pStyle w:val="40"/>
        <w:tabs>
          <w:tab w:val="right" w:leader="dot" w:pos="9638"/>
        </w:tabs>
        <w:spacing w:line="480" w:lineRule="auto"/>
      </w:pPr>
      <w:r>
        <w:fldChar w:fldCharType="begin"/>
      </w:r>
      <w:r>
        <w:instrText xml:space="preserve"> HYPERLINK \l "_Toc26625" </w:instrText>
      </w:r>
      <w:r>
        <w:fldChar w:fldCharType="separate"/>
      </w:r>
      <w:r>
        <w:rPr>
          <w:rFonts w:hint="eastAsia" w:ascii="新宋体" w:hAnsi="新宋体" w:eastAsia="新宋体" w:cs="新宋体"/>
          <w:szCs w:val="36"/>
        </w:rPr>
        <w:t>第六部分   评标原则及方法</w:t>
      </w:r>
      <w:r>
        <w:tab/>
      </w:r>
      <w:r>
        <w:fldChar w:fldCharType="begin"/>
      </w:r>
      <w:r>
        <w:instrText xml:space="preserve"> PAGEREF _Toc26625 \h </w:instrText>
      </w:r>
      <w:r>
        <w:fldChar w:fldCharType="separate"/>
      </w:r>
      <w:r>
        <w:t>61</w:t>
      </w:r>
      <w:r>
        <w:fldChar w:fldCharType="end"/>
      </w:r>
      <w:r>
        <w:fldChar w:fldCharType="end"/>
      </w:r>
    </w:p>
    <w:p w14:paraId="1D01A120">
      <w:pPr>
        <w:pStyle w:val="6"/>
        <w:spacing w:line="480" w:lineRule="auto"/>
        <w:ind w:firstLine="321"/>
        <w:rPr>
          <w:rFonts w:ascii="新宋体" w:hAnsi="新宋体" w:eastAsia="新宋体" w:cs="新宋体"/>
          <w:b w:val="0"/>
          <w:bCs/>
          <w:szCs w:val="21"/>
        </w:rPr>
      </w:pPr>
      <w:r>
        <w:rPr>
          <w:rFonts w:hint="eastAsia" w:ascii="新宋体" w:hAnsi="新宋体" w:eastAsia="新宋体" w:cs="新宋体"/>
          <w:bCs/>
        </w:rPr>
        <w:fldChar w:fldCharType="end"/>
      </w:r>
    </w:p>
    <w:p w14:paraId="446D6457">
      <w:pPr>
        <w:pStyle w:val="6"/>
        <w:ind w:firstLine="320"/>
        <w:rPr>
          <w:rFonts w:ascii="新宋体" w:hAnsi="新宋体" w:eastAsia="新宋体" w:cs="新宋体"/>
          <w:b w:val="0"/>
          <w:bCs/>
          <w:szCs w:val="21"/>
        </w:rPr>
      </w:pPr>
    </w:p>
    <w:p w14:paraId="50924D12">
      <w:pPr>
        <w:spacing w:line="560" w:lineRule="exact"/>
        <w:rPr>
          <w:rFonts w:ascii="宋体" w:hAnsi="宋体" w:cs="宋体"/>
          <w:b/>
          <w:bCs/>
          <w:sz w:val="22"/>
          <w:szCs w:val="22"/>
        </w:rPr>
      </w:pPr>
      <w:r>
        <w:rPr>
          <w:rFonts w:hint="eastAsia" w:ascii="宋体" w:hAnsi="宋体" w:cs="宋体"/>
          <w:b/>
          <w:bCs/>
          <w:sz w:val="22"/>
          <w:szCs w:val="22"/>
        </w:rPr>
        <w:t>注：采购文件中加“</w:t>
      </w:r>
      <w:bookmarkStart w:id="0" w:name="OLE_LINK53"/>
      <w:bookmarkStart w:id="1" w:name="OLE_LINK54"/>
      <w:r>
        <w:rPr>
          <w:rFonts w:hint="eastAsia" w:ascii="宋体" w:hAnsi="宋体" w:cs="宋体"/>
          <w:b/>
          <w:bCs/>
          <w:sz w:val="22"/>
          <w:szCs w:val="22"/>
        </w:rPr>
        <w:t>▲</w:t>
      </w:r>
      <w:bookmarkEnd w:id="0"/>
      <w:bookmarkEnd w:id="1"/>
      <w:r>
        <w:rPr>
          <w:rFonts w:hint="eastAsia" w:ascii="宋体" w:hAnsi="宋体" w:cs="宋体"/>
          <w:b/>
          <w:bCs/>
          <w:sz w:val="22"/>
          <w:szCs w:val="22"/>
        </w:rPr>
        <w:t>”且加下划线的条款，为招标的实质性要求和条件，着重提醒各投标人注意，并认真查看采购文件中的每一个条款及要求，因误读采购文件而造成的后果，采购人概不负责。</w:t>
      </w:r>
    </w:p>
    <w:p w14:paraId="4AF612EF">
      <w:pPr>
        <w:pStyle w:val="6"/>
        <w:ind w:firstLine="320"/>
        <w:rPr>
          <w:rFonts w:ascii="新宋体" w:hAnsi="新宋体" w:eastAsia="新宋体" w:cs="新宋体"/>
          <w:b w:val="0"/>
          <w:bCs/>
          <w:szCs w:val="21"/>
        </w:rPr>
      </w:pPr>
    </w:p>
    <w:p w14:paraId="02CDF8BB">
      <w:pPr>
        <w:pStyle w:val="6"/>
        <w:ind w:firstLine="320"/>
        <w:rPr>
          <w:rFonts w:ascii="新宋体" w:hAnsi="新宋体" w:eastAsia="新宋体" w:cs="新宋体"/>
          <w:b w:val="0"/>
          <w:bCs/>
          <w:szCs w:val="21"/>
        </w:rPr>
      </w:pPr>
    </w:p>
    <w:p w14:paraId="4F019AE6">
      <w:pPr>
        <w:pStyle w:val="6"/>
        <w:ind w:firstLine="320"/>
        <w:rPr>
          <w:rFonts w:ascii="新宋体" w:hAnsi="新宋体" w:eastAsia="新宋体" w:cs="新宋体"/>
          <w:b w:val="0"/>
          <w:bCs/>
          <w:szCs w:val="21"/>
        </w:rPr>
      </w:pPr>
    </w:p>
    <w:p w14:paraId="6C18B9E4">
      <w:pPr>
        <w:pStyle w:val="6"/>
        <w:ind w:firstLine="320"/>
        <w:rPr>
          <w:rFonts w:ascii="新宋体" w:hAnsi="新宋体" w:eastAsia="新宋体" w:cs="新宋体"/>
          <w:b w:val="0"/>
          <w:bCs/>
          <w:szCs w:val="21"/>
        </w:rPr>
      </w:pPr>
    </w:p>
    <w:p w14:paraId="5351EF13">
      <w:pPr>
        <w:pStyle w:val="4"/>
        <w:rPr>
          <w:rFonts w:ascii="新宋体" w:hAnsi="新宋体" w:eastAsia="新宋体" w:cs="新宋体"/>
          <w:sz w:val="36"/>
          <w:szCs w:val="36"/>
        </w:rPr>
      </w:pPr>
      <w:bookmarkStart w:id="2" w:name="_Toc32301"/>
      <w:r>
        <w:rPr>
          <w:rFonts w:hint="eastAsia" w:ascii="新宋体" w:hAnsi="新宋体" w:eastAsia="新宋体" w:cs="新宋体"/>
          <w:sz w:val="36"/>
          <w:szCs w:val="36"/>
        </w:rPr>
        <w:br w:type="page"/>
      </w:r>
      <w:bookmarkStart w:id="3" w:name="_Toc30172"/>
      <w:r>
        <w:rPr>
          <w:rFonts w:hint="eastAsia" w:ascii="新宋体" w:hAnsi="新宋体" w:eastAsia="新宋体" w:cs="新宋体"/>
          <w:sz w:val="36"/>
          <w:szCs w:val="36"/>
        </w:rPr>
        <w:t>第一部分  投标人须知</w:t>
      </w:r>
      <w:bookmarkEnd w:id="3"/>
    </w:p>
    <w:p w14:paraId="633F8330">
      <w:pPr>
        <w:pStyle w:val="4"/>
        <w:rPr>
          <w:rFonts w:ascii="新宋体" w:hAnsi="新宋体" w:eastAsia="新宋体" w:cs="新宋体"/>
          <w:sz w:val="36"/>
          <w:szCs w:val="36"/>
        </w:rPr>
      </w:pPr>
      <w:bookmarkStart w:id="4" w:name="_Toc7477"/>
      <w:r>
        <w:rPr>
          <w:rFonts w:hint="eastAsia" w:ascii="新宋体" w:hAnsi="新宋体" w:eastAsia="新宋体" w:cs="新宋体"/>
          <w:sz w:val="36"/>
          <w:szCs w:val="36"/>
        </w:rPr>
        <w:t>投标人须知前附表</w:t>
      </w:r>
      <w:bookmarkEnd w:id="2"/>
      <w:bookmarkEnd w:id="4"/>
    </w:p>
    <w:tbl>
      <w:tblPr>
        <w:tblStyle w:val="57"/>
        <w:tblW w:w="10123" w:type="dxa"/>
        <w:jc w:val="center"/>
        <w:tblLayout w:type="fixed"/>
        <w:tblCellMar>
          <w:top w:w="0" w:type="dxa"/>
          <w:left w:w="108" w:type="dxa"/>
          <w:bottom w:w="0" w:type="dxa"/>
          <w:right w:w="108" w:type="dxa"/>
        </w:tblCellMar>
      </w:tblPr>
      <w:tblGrid>
        <w:gridCol w:w="667"/>
        <w:gridCol w:w="2037"/>
        <w:gridCol w:w="7419"/>
      </w:tblGrid>
      <w:tr w14:paraId="1D954EBD">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2A8C3DA">
            <w:pPr>
              <w:spacing w:line="360" w:lineRule="exact"/>
              <w:jc w:val="center"/>
              <w:rPr>
                <w:rFonts w:ascii="新宋体" w:hAnsi="新宋体" w:eastAsia="新宋体" w:cs="新宋体"/>
                <w:b/>
                <w:kern w:val="0"/>
                <w:sz w:val="22"/>
                <w:szCs w:val="22"/>
                <w:highlight w:val="none"/>
              </w:rPr>
            </w:pPr>
            <w:r>
              <w:rPr>
                <w:rFonts w:hint="eastAsia" w:ascii="新宋体" w:hAnsi="新宋体" w:eastAsia="新宋体" w:cs="新宋体"/>
                <w:b/>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ign w:val="center"/>
          </w:tcPr>
          <w:p w14:paraId="54EE72DA">
            <w:pPr>
              <w:spacing w:line="360" w:lineRule="exact"/>
              <w:jc w:val="center"/>
              <w:rPr>
                <w:rFonts w:ascii="新宋体" w:hAnsi="新宋体" w:eastAsia="新宋体" w:cs="新宋体"/>
                <w:b/>
                <w:kern w:val="0"/>
                <w:sz w:val="22"/>
                <w:szCs w:val="22"/>
                <w:highlight w:val="none"/>
              </w:rPr>
            </w:pPr>
            <w:r>
              <w:rPr>
                <w:rFonts w:hint="eastAsia" w:ascii="新宋体" w:hAnsi="新宋体" w:eastAsia="新宋体" w:cs="新宋体"/>
                <w:b/>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ign w:val="center"/>
          </w:tcPr>
          <w:p w14:paraId="4E2102E9">
            <w:pPr>
              <w:spacing w:line="360" w:lineRule="exact"/>
              <w:jc w:val="center"/>
              <w:rPr>
                <w:rFonts w:ascii="新宋体" w:hAnsi="新宋体" w:eastAsia="新宋体" w:cs="新宋体"/>
                <w:b/>
                <w:kern w:val="0"/>
                <w:sz w:val="22"/>
                <w:szCs w:val="22"/>
                <w:highlight w:val="none"/>
              </w:rPr>
            </w:pPr>
            <w:r>
              <w:rPr>
                <w:rFonts w:hint="eastAsia" w:ascii="新宋体" w:hAnsi="新宋体" w:eastAsia="新宋体" w:cs="新宋体"/>
                <w:b/>
                <w:kern w:val="0"/>
                <w:sz w:val="22"/>
                <w:szCs w:val="22"/>
                <w:highlight w:val="none"/>
              </w:rPr>
              <w:t>编列内容</w:t>
            </w:r>
          </w:p>
        </w:tc>
      </w:tr>
      <w:tr w14:paraId="613C4F6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78613E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ign w:val="center"/>
          </w:tcPr>
          <w:p w14:paraId="533EC079">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ign w:val="center"/>
          </w:tcPr>
          <w:p w14:paraId="11F45A8B">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采购人名称：温州市财政局、温州市鹿城区财政局、温州市瓯海区财政局、泰顺县财政局、平阳县财政局、温州市洞头区财政局、苍南县财政局、文成县财政局、龙港市财政局、乐清市财政局、瑞安市财政局、永嘉县财政局、</w:t>
            </w:r>
            <w:r>
              <w:rPr>
                <w:rFonts w:hint="eastAsia" w:ascii="新宋体" w:hAnsi="新宋体" w:eastAsia="新宋体" w:cs="新宋体"/>
                <w:bCs/>
                <w:kern w:val="0"/>
                <w:sz w:val="22"/>
                <w:szCs w:val="22"/>
                <w:highlight w:val="none"/>
                <w:lang w:val="en-US" w:eastAsia="zh-CN"/>
              </w:rPr>
              <w:t>温州市龙湾区财政局</w:t>
            </w:r>
            <w:r>
              <w:rPr>
                <w:rFonts w:hint="eastAsia" w:ascii="新宋体" w:hAnsi="新宋体" w:eastAsia="新宋体" w:cs="新宋体"/>
                <w:bCs/>
                <w:kern w:val="0"/>
                <w:sz w:val="22"/>
                <w:szCs w:val="22"/>
                <w:highlight w:val="none"/>
              </w:rPr>
              <w:t>、浙江温州海洋经济发展示范区财政局</w:t>
            </w:r>
          </w:p>
          <w:p w14:paraId="07A75ACB">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联系地址：温州市鹿城区绣山路299号</w:t>
            </w:r>
          </w:p>
          <w:p w14:paraId="106A3D6C">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联系人：徐定超</w:t>
            </w:r>
          </w:p>
          <w:p w14:paraId="42E5F0FB">
            <w:pPr>
              <w:spacing w:line="360" w:lineRule="exact"/>
              <w:rPr>
                <w:rFonts w:hint="eastAsia" w:ascii="宋体" w:hAnsi="宋体" w:eastAsia="宋体" w:cs="宋体"/>
                <w:bCs/>
                <w:kern w:val="0"/>
                <w:sz w:val="22"/>
                <w:szCs w:val="22"/>
                <w:highlight w:val="none"/>
              </w:rPr>
            </w:pPr>
            <w:r>
              <w:rPr>
                <w:rFonts w:hint="eastAsia" w:ascii="新宋体" w:hAnsi="新宋体" w:eastAsia="新宋体" w:cs="新宋体"/>
                <w:bCs/>
                <w:kern w:val="0"/>
                <w:sz w:val="22"/>
                <w:szCs w:val="22"/>
                <w:highlight w:val="none"/>
              </w:rPr>
              <w:t>联系电</w:t>
            </w:r>
            <w:r>
              <w:rPr>
                <w:rFonts w:hint="eastAsia" w:ascii="宋体" w:hAnsi="宋体" w:eastAsia="宋体" w:cs="宋体"/>
                <w:bCs/>
                <w:kern w:val="0"/>
                <w:sz w:val="22"/>
                <w:szCs w:val="22"/>
                <w:highlight w:val="none"/>
              </w:rPr>
              <w:t>话：0577－88595117</w:t>
            </w:r>
          </w:p>
          <w:p w14:paraId="28402EE1">
            <w:pPr>
              <w:spacing w:line="360" w:lineRule="exact"/>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质疑联系人</w:t>
            </w:r>
            <w:r>
              <w:rPr>
                <w:rFonts w:hint="eastAsia" w:ascii="宋体" w:hAnsi="宋体" w:eastAsia="宋体" w:cs="宋体"/>
                <w:bCs/>
                <w:color w:val="000000"/>
                <w:kern w:val="0"/>
                <w:sz w:val="22"/>
                <w:szCs w:val="22"/>
                <w:highlight w:val="none"/>
              </w:rPr>
              <w:t>：</w:t>
            </w:r>
            <w:r>
              <w:rPr>
                <w:rFonts w:hint="eastAsia" w:ascii="宋体" w:hAnsi="宋体" w:eastAsia="宋体" w:cs="宋体"/>
                <w:bCs/>
                <w:kern w:val="0"/>
                <w:sz w:val="22"/>
                <w:szCs w:val="22"/>
                <w:highlight w:val="none"/>
              </w:rPr>
              <w:t>项渊     </w:t>
            </w:r>
          </w:p>
          <w:p w14:paraId="5B27729C">
            <w:pPr>
              <w:spacing w:line="360" w:lineRule="exact"/>
              <w:rPr>
                <w:rFonts w:ascii="新宋体" w:hAnsi="新宋体" w:eastAsia="新宋体" w:cs="新宋体"/>
                <w:bCs/>
                <w:kern w:val="0"/>
                <w:sz w:val="22"/>
                <w:szCs w:val="22"/>
                <w:highlight w:val="none"/>
              </w:rPr>
            </w:pPr>
            <w:r>
              <w:rPr>
                <w:rFonts w:hint="eastAsia" w:ascii="宋体" w:hAnsi="宋体" w:eastAsia="宋体" w:cs="宋体"/>
                <w:bCs/>
                <w:kern w:val="0"/>
                <w:sz w:val="22"/>
                <w:szCs w:val="22"/>
                <w:highlight w:val="none"/>
              </w:rPr>
              <w:t>质疑联系方式：0577-88532725</w:t>
            </w:r>
          </w:p>
        </w:tc>
      </w:tr>
      <w:tr w14:paraId="493D10D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DB5AB17">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ign w:val="center"/>
          </w:tcPr>
          <w:p w14:paraId="0E8EB1AF">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ign w:val="center"/>
          </w:tcPr>
          <w:p w14:paraId="28B486A8">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采购代理机构名称：温州市智信招标代理有限公司</w:t>
            </w:r>
          </w:p>
          <w:p w14:paraId="323BFAA3">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地 址：温州市瓯海区新桥街道高昂路1号牛山广场2号楼1409室</w:t>
            </w:r>
          </w:p>
          <w:p w14:paraId="1313B127">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联系人：苏先生，叶先生</w:t>
            </w:r>
          </w:p>
          <w:p w14:paraId="2967411E">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联系电话：13626506308，13958779970</w:t>
            </w:r>
          </w:p>
        </w:tc>
      </w:tr>
      <w:tr w14:paraId="5C2B854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8EBC358">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ign w:val="center"/>
          </w:tcPr>
          <w:p w14:paraId="098ED408">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noWrap/>
            <w:vAlign w:val="center"/>
          </w:tcPr>
          <w:p w14:paraId="287AF53A">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项目名称：2025年度预算管理一体化系统预算和支付相关模块实施与技术支持服务</w:t>
            </w:r>
          </w:p>
          <w:p w14:paraId="6A7EEEB6">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bCs/>
                <w:kern w:val="0"/>
                <w:sz w:val="22"/>
                <w:szCs w:val="22"/>
                <w:highlight w:val="none"/>
              </w:rPr>
              <w:t>项目编号：ZXZB-F20241011-YS</w:t>
            </w:r>
          </w:p>
        </w:tc>
      </w:tr>
      <w:tr w14:paraId="4E49B0A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E6D9BF0">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ign w:val="center"/>
          </w:tcPr>
          <w:p w14:paraId="771A9FE2">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ign w:val="center"/>
          </w:tcPr>
          <w:p w14:paraId="55075EA7">
            <w:pPr>
              <w:widowControl/>
              <w:spacing w:line="360" w:lineRule="exact"/>
              <w:ind w:right="60"/>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2025年度预算管理一体化系统预算和支付相关模块实施与技术支持服务，</w:t>
            </w:r>
            <w:r>
              <w:rPr>
                <w:rFonts w:hint="eastAsia" w:ascii="新宋体" w:hAnsi="新宋体" w:eastAsia="新宋体" w:cs="新宋体"/>
                <w:sz w:val="22"/>
                <w:szCs w:val="22"/>
                <w:highlight w:val="none"/>
                <w:lang w:val="en-US" w:eastAsia="zh-CN"/>
              </w:rPr>
              <w:t>具体详见采购内容相应部分。</w:t>
            </w:r>
            <w:bookmarkStart w:id="242" w:name="_GoBack"/>
            <w:bookmarkEnd w:id="242"/>
            <w:r>
              <w:rPr>
                <w:rFonts w:hint="eastAsia" w:ascii="新宋体" w:hAnsi="新宋体" w:eastAsia="新宋体" w:cs="新宋体"/>
                <w:sz w:val="22"/>
                <w:szCs w:val="22"/>
                <w:highlight w:val="none"/>
              </w:rPr>
              <w:t>采购预算615.</w:t>
            </w:r>
            <w:r>
              <w:rPr>
                <w:rFonts w:hint="eastAsia" w:ascii="新宋体" w:hAnsi="新宋体" w:eastAsia="新宋体" w:cs="新宋体"/>
                <w:sz w:val="22"/>
                <w:szCs w:val="22"/>
                <w:highlight w:val="none"/>
                <w:lang w:val="en-US" w:eastAsia="zh-CN"/>
              </w:rPr>
              <w:t>69</w:t>
            </w:r>
            <w:r>
              <w:rPr>
                <w:rFonts w:hint="eastAsia" w:ascii="新宋体" w:hAnsi="新宋体" w:eastAsia="新宋体" w:cs="新宋体"/>
                <w:sz w:val="22"/>
                <w:szCs w:val="22"/>
                <w:highlight w:val="none"/>
              </w:rPr>
              <w:t>万元</w:t>
            </w:r>
            <w:r>
              <w:rPr>
                <w:rFonts w:hint="eastAsia" w:ascii="新宋体" w:hAnsi="新宋体" w:eastAsia="新宋体" w:cs="新宋体"/>
                <w:sz w:val="22"/>
                <w:szCs w:val="22"/>
                <w:highlight w:val="none"/>
                <w:lang w:eastAsia="zh-CN"/>
              </w:rPr>
              <w:t>，</w:t>
            </w:r>
            <w:r>
              <w:rPr>
                <w:rFonts w:hint="eastAsia" w:ascii="新宋体" w:hAnsi="新宋体" w:eastAsia="新宋体" w:cs="新宋体"/>
                <w:sz w:val="22"/>
                <w:szCs w:val="22"/>
                <w:highlight w:val="none"/>
                <w:lang w:val="en-US" w:eastAsia="zh-CN"/>
              </w:rPr>
              <w:t>最高限价</w:t>
            </w:r>
            <w:r>
              <w:rPr>
                <w:rFonts w:hint="eastAsia" w:cs="新宋体" w:asciiTheme="minorEastAsia" w:hAnsiTheme="minorEastAsia" w:eastAsiaTheme="minorEastAsia"/>
                <w:sz w:val="22"/>
                <w:highlight w:val="none"/>
                <w:lang w:val="en-US" w:eastAsia="zh-CN"/>
              </w:rPr>
              <w:t>614.4</w:t>
            </w:r>
            <w:r>
              <w:rPr>
                <w:rFonts w:hint="eastAsia" w:cs="新宋体" w:asciiTheme="minorEastAsia" w:hAnsiTheme="minorEastAsia" w:eastAsiaTheme="minorEastAsia"/>
                <w:sz w:val="22"/>
                <w:highlight w:val="none"/>
              </w:rPr>
              <w:t>万元</w:t>
            </w:r>
            <w:r>
              <w:rPr>
                <w:rFonts w:hint="eastAsia" w:ascii="新宋体" w:hAnsi="新宋体" w:eastAsia="新宋体" w:cs="新宋体"/>
                <w:sz w:val="22"/>
                <w:szCs w:val="22"/>
                <w:highlight w:val="none"/>
              </w:rPr>
              <w:t>。</w:t>
            </w:r>
          </w:p>
        </w:tc>
      </w:tr>
      <w:tr w14:paraId="23BFB689">
        <w:tblPrEx>
          <w:tblCellMar>
            <w:top w:w="0" w:type="dxa"/>
            <w:left w:w="108" w:type="dxa"/>
            <w:bottom w:w="0" w:type="dxa"/>
            <w:right w:w="108" w:type="dxa"/>
          </w:tblCellMar>
        </w:tblPrEx>
        <w:trPr>
          <w:trHeight w:val="904"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4AEA713">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ign w:val="center"/>
          </w:tcPr>
          <w:p w14:paraId="4B6957C1">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项目服务期</w:t>
            </w:r>
          </w:p>
        </w:tc>
        <w:tc>
          <w:tcPr>
            <w:tcW w:w="7419" w:type="dxa"/>
            <w:tcBorders>
              <w:top w:val="single" w:color="auto" w:sz="4" w:space="0"/>
              <w:left w:val="single" w:color="auto" w:sz="4" w:space="0"/>
              <w:bottom w:val="single" w:color="auto" w:sz="4" w:space="0"/>
              <w:right w:val="single" w:color="auto" w:sz="4" w:space="0"/>
            </w:tcBorders>
            <w:noWrap/>
            <w:vAlign w:val="center"/>
          </w:tcPr>
          <w:p w14:paraId="0D202A25">
            <w:pPr>
              <w:spacing w:line="360" w:lineRule="exact"/>
              <w:rPr>
                <w:rFonts w:ascii="新宋体" w:hAnsi="新宋体" w:eastAsia="新宋体" w:cs="新宋体"/>
                <w:kern w:val="0"/>
                <w:sz w:val="22"/>
                <w:szCs w:val="22"/>
                <w:highlight w:val="none"/>
              </w:rPr>
            </w:pPr>
            <w:r>
              <w:rPr>
                <w:rFonts w:hint="eastAsia" w:ascii="新宋体" w:hAnsi="新宋体" w:eastAsia="新宋体" w:cs="新宋体"/>
                <w:sz w:val="22"/>
                <w:szCs w:val="22"/>
                <w:highlight w:val="none"/>
              </w:rPr>
              <w:t>2025年1月1日至2025年12月31日</w:t>
            </w:r>
          </w:p>
        </w:tc>
      </w:tr>
      <w:tr w14:paraId="559FE48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D007A3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ign w:val="center"/>
          </w:tcPr>
          <w:p w14:paraId="06A792CD">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14:paraId="4E5C7B6C">
            <w:pPr>
              <w:widowControl/>
              <w:jc w:val="lef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1.一般资格条件：</w:t>
            </w:r>
          </w:p>
          <w:p w14:paraId="781A7523">
            <w:pPr>
              <w:widowControl/>
              <w:jc w:val="lef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14AEA17">
            <w:pPr>
              <w:widowControl/>
              <w:jc w:val="lef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24115C67">
            <w:pP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2.</w:t>
            </w:r>
            <w:r>
              <w:rPr>
                <w:rFonts w:hint="eastAsia" w:ascii="新宋体" w:hAnsi="新宋体" w:eastAsia="新宋体" w:cs="新宋体"/>
                <w:sz w:val="22"/>
                <w:szCs w:val="22"/>
                <w:highlight w:val="none"/>
              </w:rPr>
              <w:t>落实政府采购政策需满足的资格要求:</w:t>
            </w:r>
            <w:r>
              <w:rPr>
                <w:rFonts w:hint="eastAsia" w:ascii="新宋体" w:hAnsi="新宋体" w:eastAsia="新宋体" w:cs="新宋体"/>
                <w:bCs/>
                <w:sz w:val="22"/>
                <w:szCs w:val="22"/>
                <w:highlight w:val="none"/>
              </w:rPr>
              <w:t>无</w:t>
            </w:r>
          </w:p>
          <w:p w14:paraId="365A07C1">
            <w:pPr>
              <w:widowControl/>
              <w:jc w:val="lef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3.特殊资格条件：无。</w:t>
            </w:r>
          </w:p>
        </w:tc>
      </w:tr>
      <w:tr w14:paraId="6FAD4072">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6FE407B">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ign w:val="center"/>
          </w:tcPr>
          <w:p w14:paraId="7BF5901D">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是否接受</w:t>
            </w:r>
          </w:p>
          <w:p w14:paraId="7531A4B9">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noWrap/>
            <w:vAlign w:val="center"/>
          </w:tcPr>
          <w:p w14:paraId="790A4A7F">
            <w:pPr>
              <w:widowControl/>
              <w:jc w:val="lef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接受，应满足下列要求：</w:t>
            </w:r>
          </w:p>
          <w:p w14:paraId="0AAC887F">
            <w:pPr>
              <w:widowControl/>
              <w:jc w:val="left"/>
              <w:rPr>
                <w:rFonts w:ascii="宋体" w:hAnsi="宋体" w:cs="宋体"/>
                <w:kern w:val="0"/>
                <w:sz w:val="22"/>
                <w:szCs w:val="22"/>
                <w:highlight w:val="none"/>
              </w:rPr>
            </w:pPr>
            <w:r>
              <w:rPr>
                <w:rFonts w:hint="eastAsia" w:ascii="宋体" w:hAnsi="宋体" w:cs="宋体"/>
                <w:kern w:val="0"/>
                <w:sz w:val="22"/>
                <w:szCs w:val="22"/>
                <w:highlight w:val="none"/>
              </w:rPr>
              <w:t>（1）需提供联合体协议书，明确双方各自责任与义务；</w:t>
            </w:r>
          </w:p>
          <w:p w14:paraId="7575FCA1">
            <w:pPr>
              <w:widowControl/>
              <w:jc w:val="left"/>
              <w:rPr>
                <w:rFonts w:ascii="新宋体" w:hAnsi="新宋体" w:eastAsia="新宋体" w:cs="新宋体"/>
                <w:sz w:val="22"/>
                <w:szCs w:val="22"/>
                <w:highlight w:val="none"/>
              </w:rPr>
            </w:pPr>
            <w:r>
              <w:rPr>
                <w:rFonts w:hint="eastAsia" w:ascii="宋体" w:hAnsi="宋体" w:cs="宋体"/>
                <w:kern w:val="0"/>
                <w:sz w:val="22"/>
                <w:szCs w:val="22"/>
                <w:highlight w:val="none"/>
              </w:rPr>
              <w:t>（2）联合体成员不超过两家。</w:t>
            </w:r>
          </w:p>
        </w:tc>
      </w:tr>
      <w:tr w14:paraId="3F890E37">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A2D5412">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ign w:val="center"/>
          </w:tcPr>
          <w:p w14:paraId="599388F5">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ign w:val="center"/>
          </w:tcPr>
          <w:p w14:paraId="7B4E2A02">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□组织</w:t>
            </w:r>
          </w:p>
          <w:p w14:paraId="549F3130">
            <w:pPr>
              <w:spacing w:line="360" w:lineRule="exact"/>
              <w:rPr>
                <w:rFonts w:ascii="新宋体" w:hAnsi="新宋体" w:eastAsia="新宋体" w:cs="新宋体"/>
                <w:kern w:val="0"/>
                <w:sz w:val="22"/>
                <w:szCs w:val="22"/>
                <w:highlight w:val="none"/>
              </w:rPr>
            </w:pPr>
            <w:r>
              <w:rPr>
                <w:rFonts w:hint="eastAsia" w:ascii="新宋体" w:hAnsi="新宋体" w:eastAsia="新宋体" w:cs="新宋体"/>
                <w:b/>
                <w:snapToGrid w:val="0"/>
                <w:sz w:val="22"/>
                <w:szCs w:val="22"/>
                <w:highlight w:val="none"/>
              </w:rPr>
              <w:sym w:font="Wingdings" w:char="F0FE"/>
            </w:r>
            <w:r>
              <w:rPr>
                <w:rFonts w:hint="eastAsia" w:ascii="新宋体" w:hAnsi="新宋体" w:eastAsia="新宋体" w:cs="新宋体"/>
                <w:kern w:val="0"/>
                <w:sz w:val="22"/>
                <w:szCs w:val="22"/>
                <w:highlight w:val="none"/>
              </w:rPr>
              <w:t>不组织，供应商自行前往项目现场进行踏勘。</w:t>
            </w:r>
          </w:p>
        </w:tc>
      </w:tr>
      <w:tr w14:paraId="4D8FCE09">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A1831AE">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ign w:val="center"/>
          </w:tcPr>
          <w:p w14:paraId="15081588">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ign w:val="center"/>
          </w:tcPr>
          <w:p w14:paraId="67830DFE">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□召开</w:t>
            </w:r>
          </w:p>
          <w:p w14:paraId="16D9C84B">
            <w:pPr>
              <w:spacing w:line="360" w:lineRule="exact"/>
              <w:rPr>
                <w:rFonts w:ascii="新宋体" w:hAnsi="新宋体" w:eastAsia="新宋体" w:cs="新宋体"/>
                <w:kern w:val="0"/>
                <w:sz w:val="22"/>
                <w:szCs w:val="22"/>
                <w:highlight w:val="none"/>
              </w:rPr>
            </w:pPr>
            <w:r>
              <w:rPr>
                <w:rFonts w:hint="eastAsia" w:ascii="新宋体" w:hAnsi="新宋体" w:eastAsia="新宋体" w:cs="新宋体"/>
                <w:b/>
                <w:snapToGrid w:val="0"/>
                <w:sz w:val="22"/>
                <w:szCs w:val="22"/>
                <w:highlight w:val="none"/>
              </w:rPr>
              <w:sym w:font="Wingdings" w:char="F0FE"/>
            </w:r>
            <w:r>
              <w:rPr>
                <w:rFonts w:hint="eastAsia" w:ascii="新宋体" w:hAnsi="新宋体" w:eastAsia="新宋体" w:cs="新宋体"/>
                <w:kern w:val="0"/>
                <w:sz w:val="22"/>
                <w:szCs w:val="22"/>
                <w:highlight w:val="none"/>
              </w:rPr>
              <w:t>不召开</w:t>
            </w:r>
          </w:p>
        </w:tc>
      </w:tr>
      <w:tr w14:paraId="44DDD21B">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FBF9967">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ign w:val="center"/>
          </w:tcPr>
          <w:p w14:paraId="3093E3F9">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投标截止时间及开标时间</w:t>
            </w:r>
          </w:p>
        </w:tc>
        <w:tc>
          <w:tcPr>
            <w:tcW w:w="7419" w:type="dxa"/>
            <w:tcBorders>
              <w:top w:val="single" w:color="auto" w:sz="4" w:space="0"/>
              <w:left w:val="single" w:color="auto" w:sz="4" w:space="0"/>
              <w:bottom w:val="single" w:color="auto" w:sz="4" w:space="0"/>
              <w:right w:val="single" w:color="auto" w:sz="4" w:space="0"/>
            </w:tcBorders>
            <w:noWrap/>
            <w:vAlign w:val="center"/>
          </w:tcPr>
          <w:p w14:paraId="1DA7C308">
            <w:pPr>
              <w:spacing w:line="360" w:lineRule="exact"/>
              <w:rPr>
                <w:rFonts w:ascii="新宋体" w:hAnsi="新宋体" w:eastAsia="新宋体" w:cs="新宋体"/>
                <w:kern w:val="0"/>
                <w:sz w:val="22"/>
                <w:szCs w:val="22"/>
                <w:highlight w:val="none"/>
              </w:rPr>
            </w:pPr>
            <w:r>
              <w:rPr>
                <w:rFonts w:hint="eastAsia" w:ascii="新宋体" w:hAnsi="新宋体" w:eastAsia="新宋体" w:cs="新宋体"/>
                <w:bCs/>
                <w:kern w:val="0"/>
                <w:sz w:val="22"/>
                <w:szCs w:val="22"/>
                <w:highlight w:val="none"/>
                <w:lang w:eastAsia="zh-CN"/>
              </w:rPr>
              <w:t>2024年12月16日</w:t>
            </w:r>
            <w:r>
              <w:rPr>
                <w:rFonts w:hint="eastAsia" w:ascii="新宋体" w:hAnsi="新宋体" w:eastAsia="新宋体" w:cs="新宋体"/>
                <w:bCs/>
                <w:kern w:val="0"/>
                <w:sz w:val="22"/>
                <w:szCs w:val="22"/>
                <w:highlight w:val="none"/>
              </w:rPr>
              <w:t>14时30分</w:t>
            </w:r>
          </w:p>
        </w:tc>
      </w:tr>
      <w:tr w14:paraId="2879347D">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4236678">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ign w:val="center"/>
          </w:tcPr>
          <w:p w14:paraId="464357ED">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ign w:val="center"/>
          </w:tcPr>
          <w:p w14:paraId="4ECDC2B7">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允许，非核心内容允许企业合理分包，若分包需在投标文件内提供分包意向书，明确分包内容及金额比例。</w:t>
            </w:r>
          </w:p>
        </w:tc>
      </w:tr>
      <w:tr w14:paraId="56CE84E4">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860075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ign w:val="center"/>
          </w:tcPr>
          <w:p w14:paraId="36C810D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ign w:val="center"/>
          </w:tcPr>
          <w:p w14:paraId="12DB3BA9">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540A7C07">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B2F682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ign w:val="center"/>
          </w:tcPr>
          <w:p w14:paraId="5D94D53C">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ign w:val="center"/>
          </w:tcPr>
          <w:p w14:paraId="7318E36A">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投标文件自投标截止时间起生效，有效期</w:t>
            </w:r>
            <w:r>
              <w:rPr>
                <w:rFonts w:hint="eastAsia" w:ascii="新宋体" w:hAnsi="新宋体" w:eastAsia="新宋体" w:cs="新宋体"/>
                <w:kern w:val="0"/>
                <w:sz w:val="22"/>
                <w:szCs w:val="22"/>
                <w:highlight w:val="none"/>
                <w:u w:val="single"/>
              </w:rPr>
              <w:t>90</w:t>
            </w:r>
            <w:r>
              <w:rPr>
                <w:rFonts w:hint="eastAsia" w:ascii="新宋体" w:hAnsi="新宋体" w:eastAsia="新宋体" w:cs="新宋体"/>
                <w:kern w:val="0"/>
                <w:sz w:val="22"/>
                <w:szCs w:val="22"/>
                <w:highlight w:val="none"/>
              </w:rPr>
              <w:t>天。</w:t>
            </w:r>
          </w:p>
        </w:tc>
      </w:tr>
      <w:tr w14:paraId="053B87A9">
        <w:tblPrEx>
          <w:tblCellMar>
            <w:top w:w="0" w:type="dxa"/>
            <w:left w:w="108" w:type="dxa"/>
            <w:bottom w:w="0" w:type="dxa"/>
            <w:right w:w="108" w:type="dxa"/>
          </w:tblCellMar>
        </w:tblPrEx>
        <w:trPr>
          <w:trHeight w:val="7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526678A">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ign w:val="center"/>
          </w:tcPr>
          <w:p w14:paraId="342CA723">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14:paraId="16073ED2">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无须提交。</w:t>
            </w:r>
          </w:p>
        </w:tc>
      </w:tr>
      <w:tr w14:paraId="37FB23B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ECE1032">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ign w:val="center"/>
          </w:tcPr>
          <w:p w14:paraId="14F6227E">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ign w:val="center"/>
          </w:tcPr>
          <w:p w14:paraId="2620B6E2">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完整的投标文件由资格审查资料、商务技术文件、报价文件三个部分组成。</w:t>
            </w:r>
          </w:p>
        </w:tc>
      </w:tr>
      <w:tr w14:paraId="1582EAC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D43A298">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ign w:val="center"/>
          </w:tcPr>
          <w:p w14:paraId="736445D6">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ign w:val="center"/>
          </w:tcPr>
          <w:p w14:paraId="56F507AC">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供应商应先安装“政采云电子交易客户端”，并按照本采购文件和“政采云平台”的要求，通过“政采云电子交易客户端”编制并加密投标文件。</w:t>
            </w:r>
          </w:p>
        </w:tc>
      </w:tr>
      <w:tr w14:paraId="7A1750CC">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DE76956">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ign w:val="center"/>
          </w:tcPr>
          <w:p w14:paraId="675D9324">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ign w:val="center"/>
          </w:tcPr>
          <w:p w14:paraId="3FAA4088">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投标文件的相应位置应：由投标人代表签字并加盖有效公章（电子签章）</w:t>
            </w:r>
          </w:p>
        </w:tc>
      </w:tr>
      <w:tr w14:paraId="7714BD55">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67726C3">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ign w:val="center"/>
          </w:tcPr>
          <w:p w14:paraId="0C729BBA">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ign w:val="center"/>
          </w:tcPr>
          <w:p w14:paraId="3E04FBFC">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本项目实行在线投标响应（电子投标）。</w:t>
            </w:r>
          </w:p>
          <w:p w14:paraId="52379067">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投标人须准备电子投标文件（包括“电子加密投标文件”</w:t>
            </w:r>
            <w:r>
              <w:rPr>
                <w:rFonts w:hint="eastAsia" w:ascii="新宋体" w:hAnsi="新宋体" w:eastAsia="新宋体" w:cs="新宋体"/>
                <w:kern w:val="0"/>
                <w:sz w:val="22"/>
                <w:szCs w:val="22"/>
                <w:highlight w:val="none"/>
              </w:rPr>
              <w:t>和</w:t>
            </w:r>
            <w:r>
              <w:rPr>
                <w:rFonts w:hint="eastAsia" w:ascii="新宋体" w:hAnsi="新宋体" w:eastAsia="新宋体" w:cs="新宋体"/>
                <w:kern w:val="0"/>
                <w:sz w:val="22"/>
                <w:szCs w:val="22"/>
                <w:highlight w:val="none"/>
                <w:lang w:val="zh-CN"/>
              </w:rPr>
              <w:t>“备份投标文件”，在投标文件编制完成后同时生成）。</w:t>
            </w:r>
          </w:p>
          <w:p w14:paraId="4F1C6BB3">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（1）“电子加密投标文件”是指通过“政采云电子交易客户端”完成投标文件编制后生成并加密的数据电文形式的投标文件。</w:t>
            </w:r>
          </w:p>
          <w:p w14:paraId="6CF0484B">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4FA460B0">
            <w:pPr>
              <w:autoSpaceDE w:val="0"/>
              <w:autoSpaceDN w:val="0"/>
              <w:adjustRightInd w:val="0"/>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以上两类投标文件均由资格审查资料、商务技术文件、报价文件三部分组成。</w:t>
            </w:r>
          </w:p>
        </w:tc>
      </w:tr>
      <w:tr w14:paraId="52704C82">
        <w:tblPrEx>
          <w:tblCellMar>
            <w:top w:w="0" w:type="dxa"/>
            <w:left w:w="108" w:type="dxa"/>
            <w:bottom w:w="0" w:type="dxa"/>
            <w:right w:w="108" w:type="dxa"/>
          </w:tblCellMar>
        </w:tblPrEx>
        <w:trPr>
          <w:trHeight w:val="141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F98BBBC">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ign w:val="center"/>
          </w:tcPr>
          <w:p w14:paraId="6FE4D13C">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ign w:val="center"/>
          </w:tcPr>
          <w:p w14:paraId="7C4EF5FF">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（1）“电子加密投标文件”：在线上传递交，一份。</w:t>
            </w:r>
          </w:p>
          <w:p w14:paraId="0104C9B7">
            <w:pPr>
              <w:autoSpaceDE w:val="0"/>
              <w:autoSpaceDN w:val="0"/>
              <w:adjustRightInd w:val="0"/>
              <w:spacing w:line="360" w:lineRule="exact"/>
              <w:rPr>
                <w:rFonts w:ascii="新宋体" w:hAnsi="新宋体" w:eastAsia="新宋体" w:cs="新宋体"/>
                <w:highlight w:val="none"/>
                <w:lang w:val="zh-CN"/>
              </w:rPr>
            </w:pPr>
            <w:r>
              <w:rPr>
                <w:rFonts w:hint="eastAsia" w:ascii="新宋体" w:hAnsi="新宋体" w:eastAsia="新宋体" w:cs="新宋体"/>
                <w:kern w:val="0"/>
                <w:sz w:val="22"/>
                <w:szCs w:val="22"/>
                <w:highlight w:val="none"/>
                <w:lang w:val="zh-CN"/>
              </w:rPr>
              <w:t>（2）“备份投标文件”：以U盘存储，密封包装后（顺丰快递形式）</w:t>
            </w:r>
            <w:r>
              <w:rPr>
                <w:rFonts w:hint="eastAsia" w:ascii="宋体" w:hAnsi="宋体" w:cs="宋体"/>
                <w:kern w:val="0"/>
                <w:sz w:val="22"/>
                <w:szCs w:val="22"/>
                <w:highlight w:val="none"/>
                <w:lang w:val="zh-CN"/>
              </w:rPr>
              <w:t>在</w:t>
            </w:r>
            <w:r>
              <w:rPr>
                <w:rFonts w:hint="eastAsia" w:ascii="新宋体" w:hAnsi="新宋体" w:eastAsia="新宋体" w:cs="新宋体"/>
                <w:bCs/>
                <w:kern w:val="0"/>
                <w:sz w:val="22"/>
                <w:szCs w:val="22"/>
                <w:highlight w:val="none"/>
                <w:lang w:eastAsia="zh-CN"/>
              </w:rPr>
              <w:t>2024年12月16日</w:t>
            </w:r>
            <w:r>
              <w:rPr>
                <w:rFonts w:hint="eastAsia" w:ascii="宋体" w:hAnsi="宋体" w:cs="宋体"/>
                <w:bCs/>
                <w:kern w:val="0"/>
                <w:sz w:val="22"/>
                <w:szCs w:val="22"/>
                <w:highlight w:val="none"/>
              </w:rPr>
              <w:t>11时30分前</w:t>
            </w:r>
            <w:r>
              <w:rPr>
                <w:rFonts w:hint="eastAsia" w:ascii="新宋体" w:hAnsi="新宋体" w:eastAsia="新宋体" w:cs="新宋体"/>
                <w:kern w:val="0"/>
                <w:sz w:val="22"/>
                <w:szCs w:val="22"/>
                <w:highlight w:val="none"/>
                <w:lang w:val="zh-CN"/>
              </w:rPr>
              <w:t>由采购代理机构签收，不少于一份，邮寄地址：温州市瓯海区新桥街道高昂路1号牛山广场2号楼1409室，苏先生收。</w:t>
            </w:r>
          </w:p>
        </w:tc>
      </w:tr>
      <w:tr w14:paraId="557A7F9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24E1B18">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ign w:val="center"/>
          </w:tcPr>
          <w:p w14:paraId="3910C950">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ign w:val="center"/>
          </w:tcPr>
          <w:p w14:paraId="3116FE4C">
            <w:pPr>
              <w:pStyle w:val="77"/>
              <w:autoSpaceDE w:val="0"/>
              <w:autoSpaceDN w:val="0"/>
              <w:adjustRightInd w:val="0"/>
              <w:spacing w:line="360" w:lineRule="exact"/>
              <w:jc w:val="both"/>
              <w:rPr>
                <w:rFonts w:ascii="新宋体" w:hAnsi="新宋体" w:eastAsia="新宋体" w:cs="新宋体"/>
                <w:sz w:val="22"/>
                <w:highlight w:val="none"/>
              </w:rPr>
            </w:pPr>
            <w:r>
              <w:rPr>
                <w:rFonts w:hint="eastAsia" w:ascii="新宋体" w:hAnsi="新宋体" w:eastAsia="新宋体" w:cs="新宋体"/>
                <w:sz w:val="22"/>
                <w:highlight w:val="none"/>
              </w:rPr>
              <w:t>（1）“电子加密投标文件”的上传、递交：</w:t>
            </w:r>
          </w:p>
          <w:p w14:paraId="23F823C3">
            <w:pPr>
              <w:pStyle w:val="77"/>
              <w:autoSpaceDE w:val="0"/>
              <w:autoSpaceDN w:val="0"/>
              <w:adjustRightInd w:val="0"/>
              <w:spacing w:line="360" w:lineRule="exact"/>
              <w:jc w:val="both"/>
              <w:rPr>
                <w:rFonts w:ascii="新宋体" w:hAnsi="新宋体" w:eastAsia="新宋体" w:cs="新宋体"/>
                <w:sz w:val="22"/>
                <w:highlight w:val="none"/>
              </w:rPr>
            </w:pPr>
            <w:r>
              <w:rPr>
                <w:rFonts w:hint="eastAsia" w:ascii="新宋体" w:hAnsi="新宋体" w:eastAsia="新宋体" w:cs="新宋体"/>
                <w:sz w:val="22"/>
                <w:highlight w:val="none"/>
              </w:rPr>
              <w:t>a.投标人应在投标文件递交截止时间前将“电子加密投标文件”成功上传递交至“政采云平台”，否则投标无效。</w:t>
            </w:r>
          </w:p>
          <w:p w14:paraId="1F82D625">
            <w:pPr>
              <w:pStyle w:val="77"/>
              <w:autoSpaceDE w:val="0"/>
              <w:autoSpaceDN w:val="0"/>
              <w:adjustRightInd w:val="0"/>
              <w:spacing w:line="360" w:lineRule="exact"/>
              <w:jc w:val="both"/>
              <w:rPr>
                <w:rFonts w:ascii="新宋体" w:hAnsi="新宋体" w:eastAsia="新宋体" w:cs="新宋体"/>
                <w:sz w:val="22"/>
                <w:highlight w:val="none"/>
              </w:rPr>
            </w:pPr>
            <w:r>
              <w:rPr>
                <w:rFonts w:hint="eastAsia" w:ascii="新宋体" w:hAnsi="新宋体" w:eastAsia="新宋体" w:cs="新宋体"/>
                <w:sz w:val="22"/>
                <w:highlight w:val="none"/>
              </w:rPr>
              <w:t>b.“电子加密投标文件”成功上传递交后，供应商可自行打印投标文件接收回执。</w:t>
            </w:r>
          </w:p>
          <w:p w14:paraId="313C6F11">
            <w:pPr>
              <w:pStyle w:val="77"/>
              <w:autoSpaceDE w:val="0"/>
              <w:autoSpaceDN w:val="0"/>
              <w:adjustRightInd w:val="0"/>
              <w:spacing w:line="360" w:lineRule="exact"/>
              <w:jc w:val="both"/>
              <w:rPr>
                <w:rFonts w:ascii="新宋体" w:hAnsi="新宋体" w:eastAsia="新宋体" w:cs="新宋体"/>
                <w:sz w:val="22"/>
                <w:highlight w:val="none"/>
              </w:rPr>
            </w:pPr>
            <w:r>
              <w:rPr>
                <w:rFonts w:hint="eastAsia" w:ascii="新宋体" w:hAnsi="新宋体" w:eastAsia="新宋体" w:cs="新宋体"/>
                <w:sz w:val="22"/>
                <w:highlight w:val="none"/>
              </w:rPr>
              <w:t>（2）“备份投标文件”的密封包装、递交：</w:t>
            </w:r>
          </w:p>
          <w:p w14:paraId="7ABC3888">
            <w:pPr>
              <w:pStyle w:val="77"/>
              <w:autoSpaceDE w:val="0"/>
              <w:autoSpaceDN w:val="0"/>
              <w:adjustRightInd w:val="0"/>
              <w:spacing w:line="360" w:lineRule="exact"/>
              <w:jc w:val="both"/>
              <w:rPr>
                <w:rFonts w:ascii="新宋体" w:hAnsi="新宋体" w:eastAsia="新宋体" w:cs="新宋体"/>
                <w:sz w:val="22"/>
                <w:highlight w:val="none"/>
              </w:rPr>
            </w:pPr>
            <w:r>
              <w:rPr>
                <w:rFonts w:hint="eastAsia" w:ascii="新宋体" w:hAnsi="新宋体" w:eastAsia="新宋体" w:cs="新宋体"/>
                <w:sz w:val="22"/>
                <w:highlight w:val="none"/>
              </w:rPr>
              <w:t>a.投标人在“政采云平台”完成“电子加密投标文件”的上传递交后，还可以（建议顺丰快递形式）在</w:t>
            </w:r>
            <w:r>
              <w:rPr>
                <w:rFonts w:hint="eastAsia" w:ascii="新宋体" w:hAnsi="新宋体" w:eastAsia="新宋体" w:cs="新宋体"/>
                <w:bCs/>
                <w:kern w:val="0"/>
                <w:sz w:val="22"/>
                <w:szCs w:val="22"/>
                <w:highlight w:val="none"/>
                <w:lang w:eastAsia="zh-CN"/>
              </w:rPr>
              <w:t>2024年12月16日</w:t>
            </w:r>
            <w:r>
              <w:rPr>
                <w:rFonts w:hint="eastAsia" w:cs="宋体"/>
                <w:bCs/>
                <w:sz w:val="22"/>
                <w:highlight w:val="none"/>
                <w:lang w:val="en-US"/>
              </w:rPr>
              <w:t>11</w:t>
            </w:r>
            <w:r>
              <w:rPr>
                <w:rFonts w:hint="eastAsia" w:cs="宋体"/>
                <w:bCs/>
                <w:sz w:val="22"/>
                <w:highlight w:val="none"/>
              </w:rPr>
              <w:t>时</w:t>
            </w:r>
            <w:r>
              <w:rPr>
                <w:rFonts w:hint="eastAsia" w:cs="宋体"/>
                <w:bCs/>
                <w:sz w:val="22"/>
                <w:highlight w:val="none"/>
                <w:lang w:val="en-US"/>
              </w:rPr>
              <w:t>30</w:t>
            </w:r>
            <w:r>
              <w:rPr>
                <w:rFonts w:hint="eastAsia" w:cs="宋体"/>
                <w:bCs/>
                <w:sz w:val="22"/>
                <w:highlight w:val="none"/>
              </w:rPr>
              <w:t>分</w:t>
            </w:r>
            <w:r>
              <w:rPr>
                <w:rFonts w:hint="eastAsia" w:ascii="新宋体" w:hAnsi="新宋体" w:eastAsia="新宋体" w:cs="新宋体"/>
                <w:bCs/>
                <w:sz w:val="22"/>
                <w:highlight w:val="none"/>
              </w:rPr>
              <w:t>前</w:t>
            </w:r>
            <w:r>
              <w:rPr>
                <w:rFonts w:hint="eastAsia" w:ascii="新宋体" w:hAnsi="新宋体" w:eastAsia="新宋体" w:cs="新宋体"/>
                <w:sz w:val="22"/>
                <w:highlight w:val="none"/>
              </w:rPr>
              <w:t>递交以介质（U盘）存储的 “备份投标文件”（一份）；顺丰快递形式快递至采购代理机构地址；</w:t>
            </w:r>
          </w:p>
          <w:p w14:paraId="692FFD54">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50AF185D">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3124BC89">
            <w:pPr>
              <w:autoSpaceDE w:val="0"/>
              <w:autoSpaceDN w:val="0"/>
              <w:adjustRightInd w:val="0"/>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zh-CN"/>
              </w:rPr>
              <w:t>d.投标人应加强U盘的包装与保护，因包装不当而造成“备份投标文件”损坏或不能在开评标现场设备上正确读取的责任由投标人自负。</w:t>
            </w:r>
          </w:p>
        </w:tc>
      </w:tr>
      <w:tr w14:paraId="0CB61A6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821505E">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ign w:val="center"/>
          </w:tcPr>
          <w:p w14:paraId="6D05B01C">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ign w:val="center"/>
          </w:tcPr>
          <w:p w14:paraId="2B45C937">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新宋体" w:hAnsi="新宋体" w:eastAsia="新宋体" w:cs="新宋体"/>
                <w:sz w:val="22"/>
                <w:highlight w:val="none"/>
              </w:rPr>
              <w:t>解密CA必须是上传并制作电子投标文件CA锁。</w:t>
            </w:r>
          </w:p>
          <w:p w14:paraId="73E6915F">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E34B89F">
            <w:pPr>
              <w:autoSpaceDE w:val="0"/>
              <w:autoSpaceDN w:val="0"/>
              <w:adjustRightInd w:val="0"/>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（3）投标文件递交截止时间前，投标人仅递交了“备份投标文件”而未将电子加密投标文件上传至“政采云平台”的，投标无效。</w:t>
            </w:r>
          </w:p>
        </w:tc>
      </w:tr>
      <w:tr w14:paraId="1337C9F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8546E0C">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ign w:val="center"/>
          </w:tcPr>
          <w:p w14:paraId="21F6D796">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递交投标</w:t>
            </w:r>
          </w:p>
          <w:p w14:paraId="26487D0C">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ign w:val="center"/>
          </w:tcPr>
          <w:p w14:paraId="082BC89A">
            <w:pPr>
              <w:spacing w:line="360" w:lineRule="exact"/>
              <w:rPr>
                <w:rFonts w:ascii="新宋体" w:hAnsi="新宋体" w:eastAsia="新宋体" w:cs="新宋体"/>
                <w:kern w:val="0"/>
                <w:sz w:val="22"/>
                <w:szCs w:val="22"/>
                <w:highlight w:val="none"/>
              </w:rPr>
            </w:pPr>
            <w:r>
              <w:rPr>
                <w:rFonts w:hint="eastAsia" w:ascii="新宋体" w:hAnsi="新宋体" w:eastAsia="新宋体" w:cs="新宋体"/>
                <w:bCs/>
                <w:kern w:val="0"/>
                <w:sz w:val="22"/>
                <w:szCs w:val="22"/>
                <w:highlight w:val="none"/>
              </w:rPr>
              <w:t>政采云平台(www.zcygov.cn)在线提交</w:t>
            </w:r>
          </w:p>
        </w:tc>
      </w:tr>
      <w:tr w14:paraId="6EEBB15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EF27624">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ign w:val="center"/>
          </w:tcPr>
          <w:p w14:paraId="2A5016F0">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评标</w:t>
            </w:r>
            <w:r>
              <w:rPr>
                <w:rFonts w:hint="eastAsia" w:ascii="新宋体" w:hAnsi="新宋体" w:eastAsia="新宋体" w:cs="新宋体"/>
                <w:kern w:val="0"/>
                <w:sz w:val="22"/>
                <w:szCs w:val="22"/>
                <w:highlight w:val="none"/>
                <w:lang w:val="zh-CN"/>
              </w:rPr>
              <w:t>时间</w:t>
            </w:r>
          </w:p>
          <w:p w14:paraId="08E3E2C7">
            <w:pPr>
              <w:autoSpaceDE w:val="0"/>
              <w:autoSpaceDN w:val="0"/>
              <w:adjustRightInd w:val="0"/>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noWrap/>
            <w:vAlign w:val="center"/>
          </w:tcPr>
          <w:p w14:paraId="0107B6C4">
            <w:pPr>
              <w:spacing w:line="360" w:lineRule="exact"/>
              <w:rPr>
                <w:rFonts w:ascii="新宋体" w:hAnsi="新宋体" w:eastAsia="新宋体" w:cs="新宋体"/>
                <w:bCs/>
                <w:kern w:val="0"/>
                <w:sz w:val="22"/>
                <w:szCs w:val="22"/>
                <w:highlight w:val="none"/>
              </w:rPr>
            </w:pPr>
            <w:r>
              <w:rPr>
                <w:rFonts w:hint="eastAsia" w:ascii="新宋体" w:hAnsi="新宋体" w:eastAsia="新宋体" w:cs="新宋体"/>
                <w:kern w:val="0"/>
                <w:sz w:val="22"/>
                <w:szCs w:val="22"/>
                <w:highlight w:val="none"/>
              </w:rPr>
              <w:t>评标</w:t>
            </w:r>
            <w:r>
              <w:rPr>
                <w:rFonts w:hint="eastAsia" w:ascii="新宋体" w:hAnsi="新宋体" w:eastAsia="新宋体" w:cs="新宋体"/>
                <w:kern w:val="0"/>
                <w:sz w:val="22"/>
                <w:szCs w:val="22"/>
                <w:highlight w:val="none"/>
                <w:lang w:val="zh-CN"/>
              </w:rPr>
              <w:t>时间：</w:t>
            </w:r>
            <w:r>
              <w:rPr>
                <w:rFonts w:hint="eastAsia" w:ascii="新宋体" w:hAnsi="新宋体" w:eastAsia="新宋体" w:cs="新宋体"/>
                <w:bCs/>
                <w:kern w:val="0"/>
                <w:sz w:val="22"/>
                <w:szCs w:val="22"/>
                <w:highlight w:val="none"/>
                <w:lang w:eastAsia="zh-CN"/>
              </w:rPr>
              <w:t>2024年12月16日</w:t>
            </w:r>
            <w:r>
              <w:rPr>
                <w:rFonts w:hint="eastAsia" w:ascii="新宋体" w:hAnsi="新宋体" w:eastAsia="新宋体" w:cs="新宋体"/>
                <w:bCs/>
                <w:kern w:val="0"/>
                <w:sz w:val="22"/>
                <w:szCs w:val="22"/>
                <w:highlight w:val="none"/>
              </w:rPr>
              <w:t>14时30分</w:t>
            </w:r>
          </w:p>
          <w:p w14:paraId="4000501D">
            <w:pPr>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开标地址：温州市政务服务管理中心 (温州市会展路1268号温州市民中心A座3楼公共资源交易区)</w:t>
            </w:r>
          </w:p>
          <w:p w14:paraId="4FE5DA1D">
            <w:pPr>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评标地点：温州市政务服务管理中心 (温州市会展路1268号温州市民中心A座3楼公共资源交易区)</w:t>
            </w:r>
          </w:p>
        </w:tc>
      </w:tr>
      <w:tr w14:paraId="63E4BE39">
        <w:tblPrEx>
          <w:tblCellMar>
            <w:top w:w="0" w:type="dxa"/>
            <w:left w:w="108" w:type="dxa"/>
            <w:bottom w:w="0" w:type="dxa"/>
            <w:right w:w="108" w:type="dxa"/>
          </w:tblCellMar>
        </w:tblPrEx>
        <w:trPr>
          <w:trHeight w:val="52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8D1FD2F">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ign w:val="center"/>
          </w:tcPr>
          <w:p w14:paraId="0F7D0637">
            <w:pPr>
              <w:spacing w:line="360" w:lineRule="exact"/>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评标委员会</w:t>
            </w:r>
          </w:p>
          <w:p w14:paraId="0B6D34C9">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ign w:val="center"/>
          </w:tcPr>
          <w:p w14:paraId="0455C2BA">
            <w:pPr>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bCs/>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55378932">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001B44A">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ign w:val="center"/>
          </w:tcPr>
          <w:p w14:paraId="48733689">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ign w:val="center"/>
          </w:tcPr>
          <w:p w14:paraId="0F845FBA">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☑不需要</w:t>
            </w:r>
          </w:p>
          <w:p w14:paraId="2B274618">
            <w:pPr>
              <w:spacing w:line="360" w:lineRule="exact"/>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sym w:font="Wingdings" w:char="00A8"/>
            </w:r>
            <w:r>
              <w:rPr>
                <w:rFonts w:hint="eastAsia" w:ascii="新宋体" w:hAnsi="新宋体" w:eastAsia="新宋体" w:cs="新宋体"/>
                <w:kern w:val="0"/>
                <w:sz w:val="22"/>
                <w:szCs w:val="22"/>
                <w:highlight w:val="none"/>
              </w:rPr>
              <w:t>需要</w:t>
            </w:r>
          </w:p>
        </w:tc>
      </w:tr>
      <w:tr w14:paraId="21C7AD43">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5EAC262">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ign w:val="center"/>
          </w:tcPr>
          <w:p w14:paraId="2FCD64F3">
            <w:pPr>
              <w:adjustRightInd w:val="0"/>
              <w:jc w:val="left"/>
              <w:rPr>
                <w:rFonts w:ascii="新宋体" w:hAnsi="新宋体" w:eastAsia="新宋体" w:cs="新宋体"/>
                <w:b/>
                <w:kern w:val="0"/>
                <w:sz w:val="22"/>
                <w:szCs w:val="22"/>
                <w:highlight w:val="none"/>
              </w:rPr>
            </w:pPr>
            <w:r>
              <w:rPr>
                <w:rFonts w:hint="eastAsia" w:ascii="新宋体" w:hAnsi="新宋体" w:eastAsia="新宋体" w:cs="新宋体"/>
                <w:b/>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noWrap/>
            <w:vAlign w:val="center"/>
          </w:tcPr>
          <w:p w14:paraId="32A64F36">
            <w:pP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1.本项目对符合财政扶持政策的中小企业（小型、微型）、监狱企业、残疾人福利性单位给予价格优惠扶持，价格优惠扶持见《第六部分 评标原则及方法》。</w:t>
            </w:r>
          </w:p>
          <w:p w14:paraId="4B254994">
            <w:pP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2.满足《政府采购促进中小企业发展管理办法》（财库[2020]46号）的规定的中小企业可享受优惠扶持。</w:t>
            </w:r>
          </w:p>
          <w:p w14:paraId="05B4F655">
            <w:pP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3.满足关于政府采购支持监狱企业发展有关问题的通知（财库[2014]68号）的规定的供应商可享受优惠扶持。</w:t>
            </w:r>
          </w:p>
          <w:p w14:paraId="065527B3">
            <w:pPr>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4.满足关于促进残疾人就业政府采购政策的通知（财库[2017]141号）的规定的供应商可享受优惠扶持。</w:t>
            </w:r>
          </w:p>
          <w:p w14:paraId="5FAA78B1">
            <w:pPr>
              <w:pStyle w:val="2"/>
              <w:ind w:firstLine="0"/>
              <w:rPr>
                <w:rFonts w:ascii="新宋体" w:hAnsi="新宋体" w:eastAsia="新宋体" w:cs="新宋体"/>
                <w:highlight w:val="none"/>
              </w:rPr>
            </w:pPr>
            <w:r>
              <w:rPr>
                <w:rFonts w:hint="eastAsia" w:ascii="新宋体" w:hAnsi="新宋体" w:eastAsia="新宋体" w:cs="新宋体"/>
                <w:bCs/>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6439D4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F8E9C8F">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ign w:val="center"/>
          </w:tcPr>
          <w:p w14:paraId="3F38AA3E">
            <w:pPr>
              <w:spacing w:line="3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投标人信用</w:t>
            </w:r>
          </w:p>
          <w:p w14:paraId="1D05A0BF">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ign w:val="center"/>
          </w:tcPr>
          <w:p w14:paraId="4B040049">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（1）供应商信用信息查询的查询渠道：“信用中国”(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新宋体" w:hAnsi="新宋体" w:eastAsia="新宋体" w:cs="新宋体"/>
                <w:sz w:val="22"/>
                <w:szCs w:val="22"/>
                <w:highlight w:val="none"/>
              </w:rPr>
              <w:t>www.creditchina.gov.cn</w:t>
            </w:r>
            <w:r>
              <w:rPr>
                <w:rFonts w:hint="eastAsia" w:ascii="新宋体" w:hAnsi="新宋体" w:eastAsia="新宋体" w:cs="新宋体"/>
                <w:sz w:val="22"/>
                <w:szCs w:val="22"/>
                <w:highlight w:val="none"/>
              </w:rPr>
              <w:fldChar w:fldCharType="end"/>
            </w:r>
            <w:r>
              <w:rPr>
                <w:rFonts w:hint="eastAsia" w:ascii="新宋体" w:hAnsi="新宋体" w:eastAsia="新宋体" w:cs="新宋体"/>
                <w:sz w:val="22"/>
                <w:szCs w:val="22"/>
                <w:highlight w:val="none"/>
              </w:rPr>
              <w:t>)；“中国政府采购网”（http://www.ccgp.gov.cn/）；</w:t>
            </w:r>
          </w:p>
          <w:p w14:paraId="1E019F94">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（2）供应商信用信息查询截止时点：本项目投标文件递交截止时间。</w:t>
            </w:r>
          </w:p>
          <w:p w14:paraId="6D30DF82">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（3）供应商信用信息查询记录和证据留存的具体方式：网页截图打印；</w:t>
            </w:r>
          </w:p>
          <w:p w14:paraId="74F4DCC2">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（4）信用信息的使用规则：</w:t>
            </w:r>
          </w:p>
          <w:p w14:paraId="7FA6CF2C">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①在“信用中国”具有负面记录：列入失信被执行人、重大税收违法案件当事人名单、政府采购严重违法失信行为名单；</w:t>
            </w:r>
          </w:p>
          <w:p w14:paraId="3CCE56C9">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②被“中国政府采购网”(www.ccgp.gov.cn)列入政府采购严重违法失信行为记录名单。</w:t>
            </w:r>
          </w:p>
          <w:p w14:paraId="5614F916">
            <w:pPr>
              <w:spacing w:line="360" w:lineRule="exact"/>
              <w:jc w:val="left"/>
              <w:rPr>
                <w:rFonts w:ascii="新宋体" w:hAnsi="新宋体" w:eastAsia="新宋体" w:cs="新宋体"/>
                <w:sz w:val="22"/>
                <w:szCs w:val="22"/>
                <w:highlight w:val="none"/>
              </w:rPr>
            </w:pPr>
            <w:r>
              <w:rPr>
                <w:rFonts w:hint="eastAsia" w:ascii="新宋体" w:hAnsi="新宋体" w:eastAsia="新宋体" w:cs="新宋体"/>
                <w:bCs/>
                <w:sz w:val="22"/>
                <w:szCs w:val="22"/>
                <w:highlight w:val="none"/>
              </w:rPr>
              <w:t>（5）具有以上（4）所述信息记录的供应商，其投标做无效投标处理</w:t>
            </w:r>
          </w:p>
          <w:p w14:paraId="294F26E7">
            <w:pPr>
              <w:spacing w:line="360" w:lineRule="exact"/>
              <w:rPr>
                <w:rFonts w:ascii="新宋体" w:hAnsi="新宋体" w:eastAsia="新宋体" w:cs="新宋体"/>
                <w:highlight w:val="none"/>
              </w:rPr>
            </w:pPr>
            <w:r>
              <w:rPr>
                <w:rFonts w:hint="eastAsia" w:ascii="新宋体" w:hAnsi="新宋体" w:eastAsia="新宋体" w:cs="新宋体"/>
                <w:b/>
                <w:bCs/>
                <w:szCs w:val="21"/>
                <w:highlight w:val="none"/>
                <w:u w:val="single"/>
              </w:rPr>
              <w:t>（6）▲</w:t>
            </w:r>
            <w:r>
              <w:rPr>
                <w:rFonts w:hint="eastAsia" w:ascii="新宋体" w:hAnsi="新宋体" w:eastAsia="新宋体" w:cs="新宋体"/>
                <w:b/>
                <w:sz w:val="22"/>
                <w:szCs w:val="22"/>
                <w:highlight w:val="none"/>
                <w:u w:val="single"/>
              </w:rPr>
              <w:t>关于</w:t>
            </w:r>
            <w:r>
              <w:rPr>
                <w:rFonts w:hint="eastAsia" w:ascii="新宋体" w:hAnsi="新宋体" w:eastAsia="新宋体" w:cs="新宋体"/>
                <w:b/>
                <w:bCs/>
                <w:sz w:val="22"/>
                <w:szCs w:val="22"/>
                <w:highlight w:val="none"/>
                <w:u w:val="single"/>
              </w:rPr>
              <w:t>“信用中国”(www.creditchina.gov.cn) 信用记录网页截图相关说明</w:t>
            </w:r>
            <w:r>
              <w:rPr>
                <w:rFonts w:hint="eastAsia" w:ascii="新宋体" w:hAnsi="新宋体" w:eastAsia="新宋体" w:cs="新宋体"/>
                <w:bCs/>
                <w:sz w:val="22"/>
                <w:szCs w:val="22"/>
                <w:highlight w:val="none"/>
              </w:rPr>
              <w:t>：</w:t>
            </w:r>
          </w:p>
          <w:p w14:paraId="6489B109">
            <w:pPr>
              <w:spacing w:line="360" w:lineRule="exact"/>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2BF325C1">
            <w:pPr>
              <w:spacing w:line="360" w:lineRule="exact"/>
              <w:rPr>
                <w:rFonts w:ascii="新宋体" w:hAnsi="新宋体" w:eastAsia="新宋体" w:cs="新宋体"/>
                <w:bCs/>
                <w:sz w:val="22"/>
                <w:szCs w:val="22"/>
                <w:highlight w:val="none"/>
              </w:rPr>
            </w:pPr>
            <w:r>
              <w:rPr>
                <w:rFonts w:hint="eastAsia" w:ascii="新宋体" w:hAnsi="新宋体" w:eastAsia="新宋体" w:cs="新宋体"/>
                <w:bCs/>
                <w:sz w:val="22"/>
                <w:szCs w:val="22"/>
                <w:highlight w:val="none"/>
              </w:rPr>
              <w:t>②若供应商在“信用中国”无数据，亦须将搜索结果页面打印，并附说明。</w:t>
            </w:r>
          </w:p>
          <w:p w14:paraId="732E9885">
            <w:pPr>
              <w:spacing w:line="360" w:lineRule="exact"/>
              <w:rPr>
                <w:rFonts w:ascii="新宋体" w:hAnsi="新宋体" w:eastAsia="新宋体" w:cs="新宋体"/>
                <w:highlight w:val="none"/>
              </w:rPr>
            </w:pPr>
            <w:r>
              <w:rPr>
                <w:rFonts w:hint="eastAsia" w:ascii="新宋体" w:hAnsi="新宋体" w:eastAsia="新宋体" w:cs="新宋体"/>
                <w:bCs/>
                <w:sz w:val="22"/>
                <w:szCs w:val="22"/>
                <w:highlight w:val="none"/>
              </w:rPr>
              <w:t>（7）具体结果以开标当日采购人或采购代理机构对</w:t>
            </w:r>
            <w:r>
              <w:rPr>
                <w:rFonts w:hint="eastAsia" w:ascii="新宋体" w:hAnsi="新宋体" w:eastAsia="新宋体" w:cs="新宋体"/>
                <w:kern w:val="0"/>
                <w:sz w:val="22"/>
                <w:szCs w:val="22"/>
                <w:highlight w:val="none"/>
              </w:rPr>
              <w:t>投标人信用查询网页的</w:t>
            </w:r>
            <w:r>
              <w:rPr>
                <w:rFonts w:hint="eastAsia" w:ascii="新宋体" w:hAnsi="新宋体" w:eastAsia="新宋体" w:cs="新宋体"/>
                <w:bCs/>
                <w:sz w:val="22"/>
                <w:szCs w:val="22"/>
                <w:highlight w:val="none"/>
              </w:rPr>
              <w:t>查询结果为准。</w:t>
            </w:r>
          </w:p>
        </w:tc>
      </w:tr>
      <w:tr w14:paraId="5A010DFE">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4DCF7FC">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ign w:val="center"/>
          </w:tcPr>
          <w:p w14:paraId="1162A752">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ign w:val="center"/>
          </w:tcPr>
          <w:p w14:paraId="573F0459">
            <w:pPr>
              <w:spacing w:line="360" w:lineRule="exact"/>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（1）中标人须在中标通知书发出之日起30日历天内与采购人签订合同。</w:t>
            </w:r>
          </w:p>
          <w:p w14:paraId="68B4C8E1">
            <w:pPr>
              <w:spacing w:line="360" w:lineRule="exact"/>
              <w:jc w:val="left"/>
              <w:rPr>
                <w:rFonts w:ascii="新宋体" w:hAnsi="新宋体" w:eastAsia="新宋体" w:cs="新宋体"/>
                <w:kern w:val="0"/>
                <w:sz w:val="22"/>
                <w:szCs w:val="22"/>
                <w:highlight w:val="none"/>
              </w:rPr>
            </w:pPr>
            <w:r>
              <w:rPr>
                <w:rFonts w:hint="eastAsia" w:ascii="新宋体" w:hAnsi="新宋体" w:eastAsia="新宋体" w:cs="新宋体"/>
                <w:sz w:val="22"/>
                <w:szCs w:val="22"/>
                <w:highlight w:val="none"/>
              </w:rPr>
              <w:t>（2）中标人与采购人签订合同后，2日历天内将合同扫描件电子版发给采购代理机构邮箱：</w:t>
            </w:r>
            <w:r>
              <w:rPr>
                <w:rFonts w:hint="eastAsia" w:ascii="新宋体" w:hAnsi="新宋体" w:eastAsia="新宋体" w:cs="新宋体"/>
                <w:b/>
                <w:sz w:val="22"/>
                <w:szCs w:val="22"/>
                <w:highlight w:val="none"/>
                <w:u w:val="single"/>
              </w:rPr>
              <w:t>ye462978466@qq.com</w:t>
            </w:r>
            <w:r>
              <w:rPr>
                <w:rFonts w:hint="eastAsia" w:ascii="新宋体" w:hAnsi="新宋体" w:eastAsia="新宋体" w:cs="新宋体"/>
                <w:sz w:val="22"/>
                <w:szCs w:val="22"/>
                <w:highlight w:val="none"/>
              </w:rPr>
              <w:t>。</w:t>
            </w:r>
          </w:p>
        </w:tc>
      </w:tr>
      <w:tr w14:paraId="5FB46CC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C07FF15">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ign w:val="center"/>
          </w:tcPr>
          <w:p w14:paraId="734C226F">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ign w:val="center"/>
          </w:tcPr>
          <w:p w14:paraId="12860C3C">
            <w:pPr>
              <w:spacing w:line="360" w:lineRule="exact"/>
              <w:jc w:val="left"/>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7A4DCD22">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FD9221A">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ign w:val="center"/>
          </w:tcPr>
          <w:p w14:paraId="5204E8C6">
            <w:pPr>
              <w:spacing w:line="360" w:lineRule="exact"/>
              <w:jc w:val="center"/>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ign w:val="center"/>
          </w:tcPr>
          <w:p w14:paraId="74365D7D">
            <w:pPr>
              <w:spacing w:line="360" w:lineRule="exact"/>
              <w:rPr>
                <w:rFonts w:ascii="新宋体" w:hAnsi="新宋体" w:eastAsia="新宋体" w:cs="新宋体"/>
                <w:kern w:val="0"/>
                <w:sz w:val="22"/>
                <w:szCs w:val="22"/>
                <w:highlight w:val="none"/>
                <w:lang w:val="zh-CN"/>
              </w:rPr>
            </w:pPr>
            <w:r>
              <w:rPr>
                <w:rFonts w:hint="eastAsia" w:ascii="新宋体" w:hAnsi="新宋体" w:eastAsia="新宋体" w:cs="新宋体"/>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96D72E8">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EE33DF1">
            <w:pPr>
              <w:spacing w:line="3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ign w:val="center"/>
          </w:tcPr>
          <w:p w14:paraId="63092D9C">
            <w:pPr>
              <w:spacing w:line="3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ign w:val="center"/>
          </w:tcPr>
          <w:p w14:paraId="7E8E06B0">
            <w:pPr>
              <w:rPr>
                <w:rFonts w:ascii="新宋体" w:hAnsi="新宋体" w:eastAsia="新宋体" w:cs="新宋体"/>
                <w:sz w:val="22"/>
                <w:szCs w:val="22"/>
                <w:highlight w:val="none"/>
              </w:rPr>
            </w:pPr>
            <w:r>
              <w:rPr>
                <w:rStyle w:val="262"/>
                <w:rFonts w:hint="eastAsia" w:ascii="新宋体" w:hAnsi="新宋体" w:eastAsia="新宋体" w:cs="新宋体"/>
                <w:sz w:val="22"/>
                <w:szCs w:val="22"/>
                <w:highlight w:val="none"/>
              </w:rPr>
              <w:t>（1）招标代理服务费根据国家计委计价格【2002】1980号《招标代理服务收费管理暂行办法》规定的标准（服务类）计取。由中标人在领取中标通知书时向采购代理机构进行支付，该服务费须计入投标报价</w:t>
            </w:r>
            <w:r>
              <w:rPr>
                <w:rFonts w:hint="eastAsia" w:ascii="新宋体" w:hAnsi="新宋体" w:eastAsia="新宋体" w:cs="新宋体"/>
                <w:sz w:val="22"/>
                <w:szCs w:val="22"/>
                <w:highlight w:val="none"/>
              </w:rPr>
              <w:t>。</w:t>
            </w:r>
          </w:p>
          <w:p w14:paraId="56216789">
            <w:pPr>
              <w:spacing w:line="360" w:lineRule="exact"/>
              <w:ind w:firstLine="110" w:firstLineChars="50"/>
              <w:rPr>
                <w:rFonts w:ascii="新宋体" w:hAnsi="新宋体" w:eastAsia="新宋体" w:cs="新宋体"/>
                <w:sz w:val="22"/>
                <w:szCs w:val="22"/>
                <w:highlight w:val="none"/>
              </w:rPr>
            </w:pPr>
            <w:r>
              <w:rPr>
                <w:rFonts w:hint="eastAsia" w:ascii="新宋体" w:hAnsi="新宋体" w:eastAsia="新宋体" w:cs="新宋体"/>
                <w:sz w:val="22"/>
                <w:szCs w:val="22"/>
                <w:highlight w:val="none"/>
              </w:rPr>
              <w:t>（2）采购代理服务费可以是现金、支票或汇票。</w:t>
            </w:r>
          </w:p>
          <w:p w14:paraId="7D6AD835">
            <w:pPr>
              <w:spacing w:line="360" w:lineRule="exact"/>
              <w:ind w:firstLine="110" w:firstLineChars="50"/>
              <w:rPr>
                <w:rFonts w:ascii="新宋体" w:hAnsi="新宋体" w:eastAsia="新宋体" w:cs="新宋体"/>
                <w:sz w:val="22"/>
                <w:szCs w:val="22"/>
                <w:highlight w:val="none"/>
              </w:rPr>
            </w:pPr>
            <w:r>
              <w:rPr>
                <w:rFonts w:hint="eastAsia" w:ascii="新宋体" w:hAnsi="新宋体" w:eastAsia="新宋体" w:cs="新宋体"/>
                <w:sz w:val="22"/>
                <w:szCs w:val="22"/>
                <w:highlight w:val="none"/>
              </w:rPr>
              <w:t>（3）收款账户户名：温州市智信招标代理有限公司</w:t>
            </w:r>
          </w:p>
          <w:p w14:paraId="522F719A">
            <w:pPr>
              <w:spacing w:line="360" w:lineRule="exact"/>
              <w:ind w:firstLine="110" w:firstLineChars="50"/>
              <w:rPr>
                <w:rFonts w:ascii="新宋体" w:hAnsi="新宋体" w:eastAsia="新宋体" w:cs="新宋体"/>
                <w:sz w:val="22"/>
                <w:szCs w:val="22"/>
                <w:highlight w:val="none"/>
              </w:rPr>
            </w:pPr>
            <w:r>
              <w:rPr>
                <w:rFonts w:hint="eastAsia" w:ascii="新宋体" w:hAnsi="新宋体" w:eastAsia="新宋体" w:cs="新宋体"/>
                <w:sz w:val="22"/>
                <w:szCs w:val="22"/>
                <w:highlight w:val="none"/>
              </w:rPr>
              <w:t>收款账号：333504140018800009390</w:t>
            </w:r>
          </w:p>
          <w:p w14:paraId="53CB1648">
            <w:pPr>
              <w:spacing w:line="360" w:lineRule="exact"/>
              <w:ind w:firstLine="110" w:firstLineChars="50"/>
              <w:rPr>
                <w:rFonts w:ascii="新宋体" w:hAnsi="新宋体" w:eastAsia="新宋体" w:cs="新宋体"/>
                <w:sz w:val="22"/>
                <w:szCs w:val="22"/>
                <w:highlight w:val="none"/>
              </w:rPr>
            </w:pPr>
            <w:r>
              <w:rPr>
                <w:rFonts w:hint="eastAsia" w:ascii="新宋体" w:hAnsi="新宋体" w:eastAsia="新宋体" w:cs="新宋体"/>
                <w:sz w:val="22"/>
                <w:szCs w:val="22"/>
                <w:highlight w:val="none"/>
              </w:rPr>
              <w:t>开户行：交通银行温州分行瓯海支行</w:t>
            </w:r>
          </w:p>
        </w:tc>
      </w:tr>
      <w:tr w14:paraId="6B0BC061">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FAB8167">
            <w:pPr>
              <w:spacing w:line="3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ign w:val="center"/>
          </w:tcPr>
          <w:p w14:paraId="331E8F9F">
            <w:pPr>
              <w:spacing w:line="360" w:lineRule="exact"/>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noWrap/>
            <w:vAlign w:val="center"/>
          </w:tcPr>
          <w:p w14:paraId="61AE3A86">
            <w:pPr>
              <w:spacing w:line="360" w:lineRule="exact"/>
              <w:ind w:firstLine="110" w:firstLineChars="50"/>
              <w:rPr>
                <w:highlight w:val="none"/>
              </w:rPr>
            </w:pPr>
            <w:r>
              <w:rPr>
                <w:rFonts w:hint="eastAsia" w:ascii="新宋体" w:hAnsi="新宋体" w:eastAsia="新宋体" w:cs="新宋体"/>
                <w:sz w:val="22"/>
                <w:szCs w:val="22"/>
                <w:highlight w:val="none"/>
              </w:rPr>
              <w:t>服务类  所属行业：软件和信息技术服务业</w:t>
            </w:r>
          </w:p>
        </w:tc>
      </w:tr>
      <w:tr w14:paraId="368E367C">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11CF60C">
            <w:pPr>
              <w:jc w:val="center"/>
              <w:rPr>
                <w:rFonts w:ascii="新宋体" w:hAnsi="新宋体" w:eastAsia="新宋体" w:cs="新宋体"/>
                <w:sz w:val="22"/>
                <w:szCs w:val="22"/>
                <w:highlight w:val="none"/>
              </w:rPr>
            </w:pPr>
            <w:r>
              <w:rPr>
                <w:rFonts w:hint="eastAsia" w:ascii="新宋体" w:hAnsi="新宋体" w:eastAsia="新宋体" w:cs="新宋体"/>
                <w:sz w:val="22"/>
                <w:szCs w:val="22"/>
                <w:highlight w:val="none"/>
              </w:rPr>
              <w:t>33</w:t>
            </w:r>
          </w:p>
        </w:tc>
        <w:tc>
          <w:tcPr>
            <w:tcW w:w="2037" w:type="dxa"/>
            <w:tcBorders>
              <w:top w:val="single" w:color="auto" w:sz="4" w:space="0"/>
              <w:left w:val="single" w:color="auto" w:sz="4" w:space="0"/>
              <w:bottom w:val="single" w:color="auto" w:sz="4" w:space="0"/>
              <w:right w:val="single" w:color="auto" w:sz="4" w:space="0"/>
            </w:tcBorders>
            <w:noWrap/>
            <w:vAlign w:val="center"/>
          </w:tcPr>
          <w:p w14:paraId="3B829B01">
            <w:pPr>
              <w:spacing w:line="300" w:lineRule="exact"/>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noWrap/>
            <w:vAlign w:val="center"/>
          </w:tcPr>
          <w:p w14:paraId="24676332">
            <w:pPr>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（1）供应商如为联合体，必须提供双方签章的联合体协议书，明确联合体牵头人和各方权利义务，并承诺就成交项目向采购人承担连带责任。</w:t>
            </w:r>
          </w:p>
          <w:p w14:paraId="70D3FE73">
            <w:pPr>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（2）供应商如为联合体，联合体成员各方资格审查资料、企业证书、人员证书、业绩证明材料等复印件应由联合体成员各自盖章。</w:t>
            </w:r>
          </w:p>
          <w:p w14:paraId="58FF6FDC">
            <w:pPr>
              <w:pStyle w:val="5"/>
              <w:spacing w:after="0"/>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（3）由同一专业的单位组成的联合体，按照资质等级较低的单位确定资质等级。</w:t>
            </w:r>
          </w:p>
          <w:p w14:paraId="1EC7B855">
            <w:pPr>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（4）其他文件可由联合体牵头方盖章。</w:t>
            </w:r>
          </w:p>
          <w:p w14:paraId="6C2B6DDC">
            <w:pPr>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（5）供应商若为联合体，电子投标工作由联合体牵头方的账号制作电子投标文件并提交。</w:t>
            </w:r>
          </w:p>
          <w:p w14:paraId="47C7E51B">
            <w:pPr>
              <w:jc w:val="left"/>
              <w:rPr>
                <w:rFonts w:ascii="新宋体" w:hAnsi="新宋体" w:eastAsia="新宋体" w:cs="新宋体"/>
                <w:sz w:val="22"/>
                <w:szCs w:val="22"/>
                <w:highlight w:val="none"/>
              </w:rPr>
            </w:pPr>
            <w:r>
              <w:rPr>
                <w:rFonts w:hint="eastAsia" w:ascii="新宋体" w:hAnsi="新宋体" w:eastAsia="新宋体" w:cs="新宋体"/>
                <w:sz w:val="22"/>
                <w:szCs w:val="22"/>
                <w:highlight w:val="none"/>
              </w:rPr>
              <w:t>（6）联合体各方不得再以自己名义单独或参加其他联合体在本项目中投标，否则各相关投标均无效。</w:t>
            </w:r>
          </w:p>
          <w:p w14:paraId="7C686829">
            <w:pPr>
              <w:rPr>
                <w:rFonts w:ascii="新宋体" w:hAnsi="新宋体" w:eastAsia="新宋体" w:cs="新宋体"/>
                <w:sz w:val="22"/>
                <w:szCs w:val="22"/>
                <w:highlight w:val="none"/>
              </w:rPr>
            </w:pPr>
            <w:r>
              <w:rPr>
                <w:rFonts w:hint="eastAsia" w:ascii="新宋体" w:hAnsi="新宋体" w:eastAsia="新宋体" w:cs="新宋体"/>
                <w:sz w:val="22"/>
                <w:szCs w:val="22"/>
                <w:highlight w:val="none"/>
              </w:rPr>
              <w:t>（7）中标后，联合体各方根据联合体协议约定承担的项目采购内容与项目采购人签订政府采购合同。</w:t>
            </w:r>
          </w:p>
        </w:tc>
      </w:tr>
    </w:tbl>
    <w:p w14:paraId="6CCCC560">
      <w:pPr>
        <w:spacing w:line="500" w:lineRule="exact"/>
        <w:rPr>
          <w:rFonts w:ascii="新宋体" w:hAnsi="新宋体" w:eastAsia="新宋体" w:cs="新宋体"/>
          <w:b/>
          <w:bCs/>
          <w:sz w:val="36"/>
          <w:szCs w:val="36"/>
        </w:rPr>
      </w:pPr>
    </w:p>
    <w:p w14:paraId="6D6F4925">
      <w:pPr>
        <w:spacing w:line="500" w:lineRule="exact"/>
        <w:jc w:val="center"/>
        <w:rPr>
          <w:rFonts w:ascii="新宋体" w:hAnsi="新宋体" w:eastAsia="新宋体" w:cs="新宋体"/>
          <w:b/>
          <w:bCs/>
          <w:sz w:val="36"/>
          <w:szCs w:val="36"/>
        </w:rPr>
      </w:pPr>
    </w:p>
    <w:p w14:paraId="53574639">
      <w:pPr>
        <w:pStyle w:val="7"/>
        <w:spacing w:line="500" w:lineRule="exact"/>
        <w:jc w:val="center"/>
        <w:rPr>
          <w:rFonts w:ascii="新宋体" w:hAnsi="新宋体" w:eastAsia="新宋体" w:cs="新宋体"/>
          <w:sz w:val="24"/>
          <w:szCs w:val="24"/>
        </w:rPr>
      </w:pPr>
      <w:r>
        <w:rPr>
          <w:rFonts w:hint="eastAsia" w:ascii="新宋体" w:hAnsi="新宋体" w:eastAsia="新宋体" w:cs="新宋体"/>
          <w:sz w:val="36"/>
          <w:szCs w:val="36"/>
        </w:rPr>
        <w:br w:type="page"/>
      </w:r>
      <w:bookmarkStart w:id="5" w:name="_Toc241404199"/>
      <w:bookmarkStart w:id="6" w:name="_Toc223715995"/>
      <w:bookmarkStart w:id="7" w:name="_Toc222114876"/>
      <w:bookmarkStart w:id="8" w:name="_Toc221423616"/>
      <w:bookmarkStart w:id="9" w:name="_Toc265529380"/>
      <w:bookmarkStart w:id="10" w:name="_Toc239145351"/>
      <w:bookmarkStart w:id="11" w:name="_Toc221374623"/>
      <w:bookmarkStart w:id="12" w:name="_Toc221356883"/>
      <w:bookmarkStart w:id="13" w:name="_Toc34508130"/>
      <w:bookmarkStart w:id="14" w:name="_Toc14609"/>
      <w:bookmarkStart w:id="15" w:name="_Toc221356948"/>
      <w:bookmarkStart w:id="16" w:name="_Toc393699549"/>
      <w:r>
        <w:rPr>
          <w:rFonts w:hint="eastAsia" w:ascii="新宋体" w:hAnsi="新宋体" w:eastAsia="新宋体" w:cs="新宋体"/>
          <w:sz w:val="24"/>
          <w:szCs w:val="24"/>
        </w:rPr>
        <w:t>一、  说明</w:t>
      </w:r>
      <w:bookmarkEnd w:id="5"/>
      <w:bookmarkEnd w:id="6"/>
      <w:bookmarkEnd w:id="7"/>
      <w:bookmarkEnd w:id="8"/>
      <w:bookmarkEnd w:id="9"/>
      <w:bookmarkEnd w:id="10"/>
      <w:bookmarkEnd w:id="11"/>
      <w:bookmarkEnd w:id="12"/>
      <w:bookmarkEnd w:id="13"/>
      <w:bookmarkEnd w:id="14"/>
      <w:bookmarkEnd w:id="15"/>
    </w:p>
    <w:p w14:paraId="3A29DDE0">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1827AA37">
      <w:pPr>
        <w:tabs>
          <w:tab w:val="left" w:pos="540"/>
          <w:tab w:val="left" w:pos="90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2.合格投标人要求以采购公告对投标人资格条件要求的表述为准。</w:t>
      </w:r>
    </w:p>
    <w:p w14:paraId="73D55062">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sz w:val="22"/>
          <w:szCs w:val="22"/>
        </w:rPr>
        <w:t>3.投标人代表</w:t>
      </w:r>
    </w:p>
    <w:p w14:paraId="79EE0248">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指全权代表投标人参加投标活动并签署投标文件的人。如果投标人代表不是法定代表人，须持有《法定代表人授权书》。</w:t>
      </w:r>
    </w:p>
    <w:p w14:paraId="6FEFF091">
      <w:pPr>
        <w:tabs>
          <w:tab w:val="left" w:pos="540"/>
          <w:tab w:val="left" w:pos="900"/>
        </w:tabs>
        <w:spacing w:line="460" w:lineRule="exact"/>
        <w:rPr>
          <w:rFonts w:ascii="新宋体" w:hAnsi="新宋体" w:eastAsia="新宋体" w:cs="新宋体"/>
          <w:sz w:val="22"/>
          <w:szCs w:val="22"/>
        </w:rPr>
      </w:pPr>
      <w:r>
        <w:rPr>
          <w:rFonts w:hint="eastAsia" w:ascii="新宋体" w:hAnsi="新宋体" w:eastAsia="新宋体" w:cs="新宋体"/>
          <w:sz w:val="22"/>
          <w:szCs w:val="22"/>
        </w:rPr>
        <w:t>4.投标费用</w:t>
      </w:r>
    </w:p>
    <w:p w14:paraId="73325037">
      <w:pPr>
        <w:spacing w:line="440" w:lineRule="exact"/>
        <w:rPr>
          <w:rFonts w:ascii="新宋体" w:hAnsi="新宋体" w:eastAsia="新宋体" w:cs="新宋体"/>
          <w:sz w:val="22"/>
          <w:szCs w:val="22"/>
        </w:rPr>
      </w:pPr>
      <w:r>
        <w:rPr>
          <w:rFonts w:hint="eastAsia" w:ascii="新宋体" w:hAnsi="新宋体" w:eastAsia="新宋体" w:cs="新宋体"/>
          <w:sz w:val="22"/>
          <w:szCs w:val="22"/>
        </w:rPr>
        <w:t>4.1投标人应承担所有与准备和参加投标有关费用，不论投标的结果如何，采购人和采购代理机构均无义务和责任承担这些费用。</w:t>
      </w:r>
    </w:p>
    <w:p w14:paraId="64D6C6A4">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5.优化政府采购金融服务</w:t>
      </w:r>
    </w:p>
    <w:p w14:paraId="6A90EF17">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55851099">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5279EC46">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6.特别说明：</w:t>
      </w:r>
    </w:p>
    <w:p w14:paraId="28336089">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6.1投标人应仔细阅读采购文件的所有内容，按照采购文件的要求提交投标文件，并对所提供的全部资料的真实性承担法律责任。</w:t>
      </w:r>
    </w:p>
    <w:p w14:paraId="24641D35">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E6820AD">
      <w:pPr>
        <w:spacing w:line="400" w:lineRule="exact"/>
        <w:ind w:firstLine="464" w:firstLineChars="200"/>
        <w:rPr>
          <w:rFonts w:ascii="新宋体" w:hAnsi="新宋体" w:eastAsia="新宋体" w:cs="新宋体"/>
          <w:bCs/>
          <w:spacing w:val="6"/>
          <w:sz w:val="22"/>
        </w:rPr>
      </w:pPr>
      <w:r>
        <w:rPr>
          <w:rFonts w:hint="eastAsia" w:ascii="新宋体" w:hAnsi="新宋体" w:eastAsia="新宋体" w:cs="新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27A711C7">
      <w:pPr>
        <w:spacing w:line="400" w:lineRule="exact"/>
        <w:ind w:firstLine="464" w:firstLineChars="200"/>
        <w:rPr>
          <w:rFonts w:ascii="新宋体" w:hAnsi="新宋体" w:eastAsia="新宋体" w:cs="新宋体"/>
          <w:bCs/>
          <w:spacing w:val="6"/>
          <w:sz w:val="22"/>
        </w:rPr>
      </w:pPr>
      <w:r>
        <w:rPr>
          <w:rFonts w:hint="eastAsia" w:ascii="新宋体" w:hAnsi="新宋体" w:eastAsia="新宋体" w:cs="新宋体"/>
          <w:bCs/>
          <w:spacing w:val="6"/>
          <w:sz w:val="22"/>
          <w:szCs w:val="22"/>
        </w:rPr>
        <w:t>注：所有核心产品品牌均相同按同品牌投标人计算。</w:t>
      </w:r>
    </w:p>
    <w:p w14:paraId="06233753">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B657152">
      <w:pPr>
        <w:spacing w:line="400" w:lineRule="exact"/>
        <w:rPr>
          <w:rFonts w:ascii="新宋体" w:hAnsi="新宋体" w:eastAsia="新宋体" w:cs="新宋体"/>
          <w:bCs/>
          <w:spacing w:val="6"/>
          <w:sz w:val="22"/>
        </w:rPr>
      </w:pPr>
      <w:r>
        <w:rPr>
          <w:rFonts w:hint="eastAsia" w:ascii="新宋体" w:hAnsi="新宋体" w:eastAsia="新宋体" w:cs="新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C344377">
      <w:pPr>
        <w:spacing w:line="460" w:lineRule="exact"/>
        <w:rPr>
          <w:rFonts w:ascii="新宋体" w:hAnsi="新宋体" w:eastAsia="新宋体" w:cs="新宋体"/>
          <w:sz w:val="22"/>
          <w:szCs w:val="22"/>
        </w:rPr>
      </w:pPr>
      <w:r>
        <w:rPr>
          <w:rFonts w:hint="eastAsia" w:ascii="新宋体" w:hAnsi="新宋体" w:eastAsia="新宋体" w:cs="新宋体"/>
          <w:bCs/>
          <w:spacing w:val="6"/>
          <w:sz w:val="22"/>
          <w:szCs w:val="22"/>
        </w:rPr>
        <w:t>6.5</w:t>
      </w:r>
      <w:r>
        <w:rPr>
          <w:rFonts w:hint="eastAsia" w:ascii="新宋体" w:hAnsi="新宋体" w:eastAsia="新宋体" w:cs="新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09157071">
      <w:pPr>
        <w:pStyle w:val="7"/>
        <w:spacing w:line="500" w:lineRule="exact"/>
        <w:jc w:val="center"/>
        <w:rPr>
          <w:rFonts w:ascii="新宋体" w:hAnsi="新宋体" w:eastAsia="新宋体" w:cs="新宋体"/>
          <w:sz w:val="24"/>
          <w:szCs w:val="24"/>
        </w:rPr>
      </w:pPr>
      <w:bookmarkStart w:id="17" w:name="_Toc221356884"/>
      <w:bookmarkStart w:id="18" w:name="_Toc221356949"/>
      <w:bookmarkStart w:id="19" w:name="_Toc265529381"/>
      <w:bookmarkStart w:id="20" w:name="_Toc223715996"/>
      <w:bookmarkStart w:id="21" w:name="_Toc221374624"/>
      <w:bookmarkStart w:id="22" w:name="_Toc239145352"/>
      <w:bookmarkStart w:id="23" w:name="_Toc25080"/>
      <w:bookmarkStart w:id="24" w:name="_Toc222114877"/>
      <w:bookmarkStart w:id="25" w:name="_Toc221423617"/>
      <w:bookmarkStart w:id="26" w:name="_Toc241404200"/>
      <w:bookmarkStart w:id="27" w:name="_Toc34508131"/>
      <w:r>
        <w:rPr>
          <w:rFonts w:hint="eastAsia" w:ascii="新宋体" w:hAnsi="新宋体" w:eastAsia="新宋体" w:cs="新宋体"/>
          <w:sz w:val="24"/>
          <w:szCs w:val="24"/>
        </w:rPr>
        <w:t>二、 采购文件</w:t>
      </w:r>
      <w:bookmarkEnd w:id="17"/>
      <w:bookmarkEnd w:id="18"/>
      <w:bookmarkEnd w:id="19"/>
      <w:bookmarkEnd w:id="20"/>
      <w:bookmarkEnd w:id="21"/>
      <w:bookmarkEnd w:id="22"/>
      <w:bookmarkEnd w:id="23"/>
      <w:bookmarkEnd w:id="24"/>
      <w:bookmarkEnd w:id="25"/>
      <w:bookmarkEnd w:id="26"/>
      <w:bookmarkEnd w:id="27"/>
    </w:p>
    <w:p w14:paraId="187BEBFE">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7.采购文件由采购文件目录所列内容及相关资料组成。</w:t>
      </w:r>
    </w:p>
    <w:p w14:paraId="49740B65">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8.质疑</w:t>
      </w:r>
    </w:p>
    <w:p w14:paraId="20448654">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z w:val="22"/>
          <w:szCs w:val="22"/>
        </w:rPr>
        <w:t>8.1</w:t>
      </w:r>
      <w:r>
        <w:rPr>
          <w:rFonts w:hint="eastAsia" w:ascii="新宋体" w:hAnsi="新宋体" w:eastAsia="新宋体" w:cs="新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6CAD8108">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pacing w:val="6"/>
          <w:sz w:val="22"/>
        </w:rPr>
        <w:t>8.2投标人提出质疑应当提交质疑函和必要的证明材料，质疑函范本请到“浙江政府采购网下载专区”下载，质疑函内容及签署等相关要求请参看《政府采购质疑和投诉办法》相关规定。</w:t>
      </w:r>
    </w:p>
    <w:p w14:paraId="13BD37D3">
      <w:pPr>
        <w:tabs>
          <w:tab w:val="left" w:pos="540"/>
        </w:tabs>
        <w:spacing w:line="460" w:lineRule="exact"/>
        <w:rPr>
          <w:rFonts w:ascii="新宋体" w:hAnsi="新宋体" w:eastAsia="新宋体" w:cs="新宋体"/>
          <w:bCs/>
          <w:spacing w:val="6"/>
          <w:sz w:val="22"/>
        </w:rPr>
      </w:pPr>
      <w:r>
        <w:rPr>
          <w:rFonts w:hint="eastAsia" w:ascii="新宋体" w:hAnsi="新宋体" w:eastAsia="新宋体" w:cs="新宋体"/>
          <w:spacing w:val="6"/>
          <w:sz w:val="22"/>
        </w:rPr>
        <w:t>8.3提出质疑的投标人应当是参与本项目采购活动的投标人。</w:t>
      </w:r>
      <w:r>
        <w:rPr>
          <w:rFonts w:hint="eastAsia" w:ascii="新宋体" w:hAnsi="新宋体" w:eastAsia="新宋体" w:cs="新宋体"/>
          <w:bCs/>
          <w:spacing w:val="6"/>
          <w:sz w:val="22"/>
        </w:rPr>
        <w:t>投标人在法定质疑期内一次性提出针对同一采购程序环节的质疑。</w:t>
      </w:r>
    </w:p>
    <w:p w14:paraId="0D2A7B40">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bCs/>
          <w:spacing w:val="6"/>
          <w:sz w:val="22"/>
        </w:rPr>
        <w:t>8.4</w:t>
      </w:r>
      <w:r>
        <w:rPr>
          <w:rFonts w:hint="eastAsia" w:ascii="新宋体" w:hAnsi="新宋体" w:eastAsia="新宋体" w:cs="新宋体"/>
          <w:spacing w:val="6"/>
          <w:sz w:val="22"/>
        </w:rPr>
        <w:t>根据《政府采购质疑和投诉办法》第三十七条的规定，投诉人在全国范围12个月内三次以上投诉查无实据的，由财政部门列入不良行为记录名单。</w:t>
      </w:r>
    </w:p>
    <w:p w14:paraId="04F9724B">
      <w:pPr>
        <w:tabs>
          <w:tab w:val="left" w:pos="540"/>
        </w:tabs>
        <w:spacing w:line="460" w:lineRule="exact"/>
        <w:rPr>
          <w:rFonts w:ascii="新宋体" w:hAnsi="新宋体" w:eastAsia="新宋体" w:cs="新宋体"/>
          <w:spacing w:val="6"/>
          <w:sz w:val="22"/>
        </w:rPr>
      </w:pPr>
      <w:r>
        <w:rPr>
          <w:rFonts w:hint="eastAsia" w:ascii="新宋体" w:hAnsi="新宋体" w:eastAsia="新宋体" w:cs="新宋体"/>
          <w:spacing w:val="6"/>
          <w:sz w:val="22"/>
        </w:rPr>
        <w:t>9.投诉</w:t>
      </w:r>
    </w:p>
    <w:p w14:paraId="542AB8B7">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1F7B7C7C">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10.采购文件的澄清或修改</w:t>
      </w:r>
    </w:p>
    <w:p w14:paraId="0412EC07">
      <w:pPr>
        <w:spacing w:line="400" w:lineRule="exact"/>
        <w:rPr>
          <w:rFonts w:ascii="新宋体" w:hAnsi="新宋体" w:eastAsia="新宋体" w:cs="新宋体"/>
          <w:spacing w:val="6"/>
          <w:sz w:val="22"/>
        </w:rPr>
      </w:pPr>
      <w:r>
        <w:rPr>
          <w:rFonts w:hint="eastAsia" w:ascii="新宋体" w:hAnsi="新宋体" w:eastAsia="新宋体" w:cs="新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71C5823A">
      <w:pPr>
        <w:spacing w:line="400" w:lineRule="exact"/>
        <w:rPr>
          <w:rFonts w:ascii="新宋体" w:hAnsi="新宋体" w:eastAsia="新宋体" w:cs="新宋体"/>
          <w:spacing w:val="6"/>
          <w:sz w:val="22"/>
        </w:rPr>
      </w:pPr>
      <w:r>
        <w:rPr>
          <w:rFonts w:hint="eastAsia" w:ascii="新宋体" w:hAnsi="新宋体" w:eastAsia="新宋体" w:cs="新宋体"/>
          <w:spacing w:val="6"/>
          <w:sz w:val="22"/>
        </w:rPr>
        <w:t>10.2澄清或者修改的内容可能影响投标文件编制的，采购人或者采购代理机构应当在投标截止时间至少15日前，以书面形式（</w:t>
      </w:r>
      <w:r>
        <w:rPr>
          <w:rFonts w:hint="eastAsia" w:ascii="新宋体" w:hAnsi="新宋体" w:eastAsia="新宋体" w:cs="新宋体"/>
          <w:bCs/>
          <w:spacing w:val="6"/>
        </w:rPr>
        <w:t>在浙江政府采购网上发布公告</w:t>
      </w:r>
      <w:r>
        <w:rPr>
          <w:rFonts w:hint="eastAsia" w:ascii="新宋体" w:hAnsi="新宋体" w:eastAsia="新宋体" w:cs="新宋体"/>
          <w:spacing w:val="6"/>
          <w:sz w:val="22"/>
        </w:rPr>
        <w:t>）通知所有获取采购文件的潜在投标人；不足15日的，采购人或者采购代理机构应当顺延提交投标文件的截止时间。</w:t>
      </w:r>
    </w:p>
    <w:p w14:paraId="1CC1EA00">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pacing w:val="6"/>
          <w:sz w:val="22"/>
        </w:rPr>
        <w:t>10.3采购文件如有补充更正均见“政采云”（http://www.zcygov.cn）。投标人须在开标前一日自行查看是否有补充更正文件，并按补充更正文件要求投标，否则责任自负。</w:t>
      </w:r>
    </w:p>
    <w:p w14:paraId="603C7483">
      <w:pPr>
        <w:pStyle w:val="7"/>
        <w:spacing w:line="500" w:lineRule="exact"/>
        <w:jc w:val="center"/>
        <w:rPr>
          <w:rFonts w:ascii="新宋体" w:hAnsi="新宋体" w:eastAsia="新宋体" w:cs="新宋体"/>
          <w:sz w:val="24"/>
          <w:szCs w:val="24"/>
        </w:rPr>
      </w:pPr>
      <w:bookmarkStart w:id="28" w:name="_Toc221356950"/>
      <w:bookmarkStart w:id="29" w:name="_Toc239145353"/>
      <w:bookmarkStart w:id="30" w:name="_Toc221423618"/>
      <w:bookmarkStart w:id="31" w:name="_Toc265529382"/>
      <w:bookmarkStart w:id="32" w:name="_Toc223715997"/>
      <w:bookmarkStart w:id="33" w:name="_Toc222114878"/>
      <w:bookmarkStart w:id="34" w:name="_Toc34508132"/>
      <w:bookmarkStart w:id="35" w:name="_Toc221356885"/>
      <w:bookmarkStart w:id="36" w:name="_Toc241404201"/>
      <w:bookmarkStart w:id="37" w:name="_Toc221374625"/>
      <w:bookmarkStart w:id="38" w:name="_Toc6977"/>
      <w:r>
        <w:rPr>
          <w:rFonts w:hint="eastAsia" w:ascii="新宋体" w:hAnsi="新宋体" w:eastAsia="新宋体" w:cs="新宋体"/>
          <w:sz w:val="24"/>
          <w:szCs w:val="24"/>
        </w:rPr>
        <w:t>三、 投标文件的编制</w:t>
      </w:r>
      <w:bookmarkEnd w:id="28"/>
      <w:bookmarkEnd w:id="29"/>
      <w:bookmarkEnd w:id="30"/>
      <w:bookmarkEnd w:id="31"/>
      <w:bookmarkEnd w:id="32"/>
      <w:bookmarkEnd w:id="33"/>
      <w:bookmarkEnd w:id="34"/>
      <w:bookmarkEnd w:id="35"/>
      <w:bookmarkEnd w:id="36"/>
      <w:bookmarkEnd w:id="37"/>
      <w:bookmarkEnd w:id="38"/>
    </w:p>
    <w:p w14:paraId="313521BE">
      <w:pPr>
        <w:spacing w:line="440" w:lineRule="exact"/>
        <w:rPr>
          <w:rFonts w:ascii="新宋体" w:hAnsi="新宋体" w:eastAsia="新宋体" w:cs="新宋体"/>
          <w:snapToGrid w:val="0"/>
          <w:sz w:val="22"/>
          <w:szCs w:val="22"/>
        </w:rPr>
      </w:pPr>
      <w:bookmarkStart w:id="39" w:name="_Toc221356886"/>
      <w:r>
        <w:rPr>
          <w:rFonts w:hint="eastAsia" w:ascii="新宋体" w:hAnsi="新宋体" w:eastAsia="新宋体" w:cs="新宋体"/>
          <w:snapToGrid w:val="0"/>
          <w:sz w:val="22"/>
          <w:szCs w:val="22"/>
        </w:rPr>
        <w:t>11. 投标文件的形式和效力</w:t>
      </w:r>
    </w:p>
    <w:p w14:paraId="2B9CAE52">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11.1电子投标文件分为 “电子加密投标文件”和“备份投标文件”两类，在投标文件编制完成后同时生成。</w:t>
      </w:r>
    </w:p>
    <w:p w14:paraId="39930E55">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11.2“电子加密投标文件”是指通过“政采云电子交易客户端”完成投标文件编制后生成并加密的数据电文形式的投标文件。</w:t>
      </w:r>
    </w:p>
    <w:p w14:paraId="4E309DEA">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11.3“备份投标文件”是指与“电子加密投标文件”同时生成的数据电文形式的电子文件（备份标书），其他方式编制的备份投标文件视为无效备份投标文件。</w:t>
      </w:r>
    </w:p>
    <w:p w14:paraId="5950B0C4">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11.4投标文件的启用，按先后顺位分别为“电子加密投标文件”、 “备份投标文件”。在下一顺位的投标文件启用时，前一顺位的投标文件自动失效。</w:t>
      </w:r>
    </w:p>
    <w:p w14:paraId="18CBE819">
      <w:pPr>
        <w:spacing w:line="440" w:lineRule="exact"/>
        <w:rPr>
          <w:rFonts w:ascii="新宋体" w:hAnsi="新宋体" w:eastAsia="新宋体" w:cs="新宋体"/>
          <w:snapToGrid w:val="0"/>
          <w:sz w:val="22"/>
          <w:szCs w:val="22"/>
        </w:rPr>
      </w:pPr>
      <w:r>
        <w:rPr>
          <w:rFonts w:hint="eastAsia" w:ascii="新宋体" w:hAnsi="新宋体" w:eastAsia="新宋体" w:cs="新宋体"/>
          <w:snapToGrid w:val="0"/>
          <w:sz w:val="22"/>
          <w:szCs w:val="22"/>
        </w:rPr>
        <w:t>12. 投标文件的构成</w:t>
      </w:r>
    </w:p>
    <w:p w14:paraId="1A2B3598">
      <w:pPr>
        <w:tabs>
          <w:tab w:val="left" w:pos="360"/>
        </w:tabs>
        <w:spacing w:line="460" w:lineRule="exact"/>
        <w:rPr>
          <w:rFonts w:ascii="新宋体" w:hAnsi="新宋体" w:eastAsia="新宋体" w:cs="新宋体"/>
          <w:sz w:val="22"/>
          <w:szCs w:val="22"/>
        </w:rPr>
      </w:pPr>
      <w:r>
        <w:rPr>
          <w:rFonts w:hint="eastAsia" w:ascii="新宋体" w:hAnsi="新宋体" w:eastAsia="新宋体" w:cs="新宋体"/>
          <w:b/>
          <w:bCs/>
          <w:sz w:val="22"/>
          <w:szCs w:val="22"/>
        </w:rPr>
        <w:t>12.1 投标文件包括资格审查资料、商务技术文件、报价文件三部分。</w:t>
      </w:r>
    </w:p>
    <w:p w14:paraId="2275470F">
      <w:pPr>
        <w:spacing w:line="430" w:lineRule="exact"/>
        <w:rPr>
          <w:rFonts w:ascii="新宋体" w:hAnsi="新宋体" w:eastAsia="新宋体" w:cs="新宋体"/>
          <w:b/>
          <w:bCs/>
          <w:sz w:val="22"/>
          <w:szCs w:val="22"/>
        </w:rPr>
      </w:pPr>
      <w:r>
        <w:rPr>
          <w:rFonts w:hint="eastAsia" w:ascii="新宋体" w:hAnsi="新宋体" w:eastAsia="新宋体" w:cs="新宋体"/>
          <w:b/>
          <w:bCs/>
          <w:sz w:val="22"/>
          <w:szCs w:val="22"/>
        </w:rPr>
        <w:t>12.2 投标文件资格审查资料须包括下列部分：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0DBC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ign w:val="center"/>
          </w:tcPr>
          <w:p w14:paraId="6F466612">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9115" w:type="dxa"/>
            <w:noWrap/>
            <w:vAlign w:val="center"/>
          </w:tcPr>
          <w:p w14:paraId="32AEDC55">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内 容</w:t>
            </w:r>
          </w:p>
        </w:tc>
      </w:tr>
      <w:tr w14:paraId="0CF9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B3AEB26">
            <w:pPr>
              <w:overflowPunct w:val="0"/>
              <w:spacing w:line="430" w:lineRule="exact"/>
              <w:jc w:val="center"/>
              <w:rPr>
                <w:rFonts w:ascii="新宋体" w:hAnsi="新宋体" w:eastAsia="新宋体" w:cs="新宋体"/>
                <w:bCs/>
                <w:sz w:val="22"/>
                <w:szCs w:val="22"/>
              </w:rPr>
            </w:pPr>
            <w:bookmarkStart w:id="40" w:name="_Hlk16667472"/>
            <w:r>
              <w:rPr>
                <w:rFonts w:hint="eastAsia" w:ascii="新宋体" w:hAnsi="新宋体" w:eastAsia="新宋体" w:cs="新宋体"/>
                <w:bCs/>
                <w:sz w:val="22"/>
                <w:szCs w:val="22"/>
              </w:rPr>
              <w:t>1</w:t>
            </w:r>
          </w:p>
        </w:tc>
        <w:tc>
          <w:tcPr>
            <w:tcW w:w="9115" w:type="dxa"/>
            <w:tcBorders>
              <w:top w:val="single" w:color="auto" w:sz="4" w:space="0"/>
              <w:left w:val="single" w:color="auto" w:sz="4" w:space="0"/>
              <w:bottom w:val="single" w:color="auto" w:sz="4" w:space="0"/>
              <w:right w:val="single" w:color="auto" w:sz="4" w:space="0"/>
            </w:tcBorders>
            <w:noWrap/>
            <w:vAlign w:val="center"/>
          </w:tcPr>
          <w:p w14:paraId="1D5634D5">
            <w:pPr>
              <w:rPr>
                <w:rFonts w:ascii="新宋体" w:hAnsi="新宋体" w:eastAsia="新宋体" w:cs="新宋体"/>
                <w:kern w:val="0"/>
                <w:sz w:val="22"/>
                <w:szCs w:val="22"/>
              </w:rPr>
            </w:pPr>
            <w:r>
              <w:rPr>
                <w:rFonts w:hint="eastAsia" w:ascii="新宋体" w:hAnsi="新宋体" w:eastAsia="新宋体" w:cs="新宋体"/>
                <w:kern w:val="0"/>
                <w:sz w:val="22"/>
                <w:szCs w:val="22"/>
              </w:rPr>
              <w:t>法定代表人（单位负责人）授权书和被授权人有效身份证明</w:t>
            </w:r>
          </w:p>
        </w:tc>
      </w:tr>
      <w:tr w14:paraId="5921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760AE8CA">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2</w:t>
            </w:r>
          </w:p>
        </w:tc>
        <w:tc>
          <w:tcPr>
            <w:tcW w:w="9115" w:type="dxa"/>
            <w:tcBorders>
              <w:top w:val="single" w:color="auto" w:sz="4" w:space="0"/>
              <w:left w:val="single" w:color="auto" w:sz="4" w:space="0"/>
              <w:bottom w:val="single" w:color="auto" w:sz="4" w:space="0"/>
              <w:right w:val="single" w:color="auto" w:sz="4" w:space="0"/>
            </w:tcBorders>
            <w:noWrap/>
            <w:vAlign w:val="center"/>
          </w:tcPr>
          <w:p w14:paraId="00C2C6D4">
            <w:pPr>
              <w:rPr>
                <w:rFonts w:ascii="新宋体" w:hAnsi="新宋体" w:eastAsia="新宋体" w:cs="新宋体"/>
                <w:kern w:val="0"/>
                <w:sz w:val="22"/>
                <w:szCs w:val="22"/>
              </w:rPr>
            </w:pPr>
            <w:r>
              <w:rPr>
                <w:rFonts w:hint="eastAsia" w:ascii="新宋体" w:hAnsi="新宋体" w:eastAsia="新宋体" w:cs="新宋体"/>
                <w:kern w:val="0"/>
                <w:sz w:val="22"/>
                <w:szCs w:val="22"/>
              </w:rPr>
              <w:t>联合体协议书（非联合体无需提供）</w:t>
            </w:r>
          </w:p>
        </w:tc>
      </w:tr>
      <w:tr w14:paraId="3B2C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8EEDF67">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3</w:t>
            </w:r>
          </w:p>
        </w:tc>
        <w:tc>
          <w:tcPr>
            <w:tcW w:w="9115" w:type="dxa"/>
            <w:tcBorders>
              <w:top w:val="single" w:color="auto" w:sz="4" w:space="0"/>
              <w:left w:val="single" w:color="auto" w:sz="4" w:space="0"/>
              <w:bottom w:val="single" w:color="auto" w:sz="4" w:space="0"/>
              <w:right w:val="single" w:color="auto" w:sz="4" w:space="0"/>
            </w:tcBorders>
            <w:noWrap/>
            <w:vAlign w:val="center"/>
          </w:tcPr>
          <w:p w14:paraId="5AA1835C">
            <w:pPr>
              <w:rPr>
                <w:rFonts w:ascii="新宋体" w:hAnsi="新宋体" w:eastAsia="新宋体" w:cs="新宋体"/>
                <w:kern w:val="0"/>
                <w:sz w:val="22"/>
                <w:szCs w:val="22"/>
              </w:rPr>
            </w:pPr>
            <w:r>
              <w:rPr>
                <w:rFonts w:hint="eastAsia" w:ascii="新宋体" w:hAnsi="新宋体" w:eastAsia="新宋体" w:cs="新宋体"/>
                <w:kern w:val="0"/>
                <w:sz w:val="22"/>
                <w:szCs w:val="22"/>
              </w:rPr>
              <w:t>营业执照(或事业法人登记证书或其它工商等登记证明材料)</w:t>
            </w:r>
          </w:p>
        </w:tc>
      </w:tr>
      <w:tr w14:paraId="14FD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7688E1E">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4</w:t>
            </w:r>
          </w:p>
        </w:tc>
        <w:tc>
          <w:tcPr>
            <w:tcW w:w="9115" w:type="dxa"/>
            <w:tcBorders>
              <w:top w:val="single" w:color="auto" w:sz="4" w:space="0"/>
              <w:left w:val="single" w:color="auto" w:sz="4" w:space="0"/>
              <w:bottom w:val="single" w:color="auto" w:sz="4" w:space="0"/>
              <w:right w:val="single" w:color="auto" w:sz="4" w:space="0"/>
            </w:tcBorders>
            <w:noWrap/>
            <w:vAlign w:val="center"/>
          </w:tcPr>
          <w:p w14:paraId="7044311A">
            <w:pPr>
              <w:rPr>
                <w:rFonts w:ascii="新宋体" w:hAnsi="新宋体" w:eastAsia="新宋体" w:cs="新宋体"/>
                <w:bCs/>
                <w:kern w:val="0"/>
                <w:sz w:val="22"/>
                <w:szCs w:val="22"/>
              </w:rPr>
            </w:pPr>
            <w:r>
              <w:rPr>
                <w:rFonts w:hint="eastAsia" w:ascii="新宋体" w:hAnsi="新宋体" w:eastAsia="新宋体" w:cs="新宋体"/>
                <w:kern w:val="0"/>
                <w:sz w:val="22"/>
                <w:szCs w:val="22"/>
              </w:rPr>
              <w:t>资格条件承诺函</w:t>
            </w:r>
          </w:p>
        </w:tc>
      </w:tr>
      <w:tr w14:paraId="29CA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C5692E9">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5</w:t>
            </w:r>
          </w:p>
        </w:tc>
        <w:tc>
          <w:tcPr>
            <w:tcW w:w="9115" w:type="dxa"/>
            <w:tcBorders>
              <w:top w:val="single" w:color="auto" w:sz="4" w:space="0"/>
              <w:left w:val="single" w:color="auto" w:sz="4" w:space="0"/>
              <w:bottom w:val="single" w:color="auto" w:sz="4" w:space="0"/>
              <w:right w:val="single" w:color="auto" w:sz="4" w:space="0"/>
            </w:tcBorders>
            <w:noWrap/>
            <w:vAlign w:val="center"/>
          </w:tcPr>
          <w:p w14:paraId="27252394">
            <w:pPr>
              <w:rPr>
                <w:rFonts w:ascii="新宋体" w:hAnsi="新宋体" w:eastAsia="新宋体" w:cs="新宋体"/>
                <w:kern w:val="0"/>
                <w:sz w:val="22"/>
                <w:szCs w:val="22"/>
              </w:rPr>
            </w:pPr>
            <w:r>
              <w:rPr>
                <w:rFonts w:hint="eastAsia" w:ascii="新宋体" w:hAnsi="新宋体" w:eastAsia="新宋体" w:cs="新宋体"/>
                <w:bCs/>
                <w:sz w:val="22"/>
                <w:szCs w:val="22"/>
              </w:rPr>
              <w:t>申请材料真实性声明</w:t>
            </w:r>
          </w:p>
        </w:tc>
      </w:tr>
      <w:bookmarkEnd w:id="40"/>
    </w:tbl>
    <w:p w14:paraId="7DB90802">
      <w:pPr>
        <w:spacing w:line="430" w:lineRule="exact"/>
        <w:rPr>
          <w:rFonts w:ascii="新宋体" w:hAnsi="新宋体" w:eastAsia="新宋体" w:cs="新宋体"/>
          <w:sz w:val="22"/>
          <w:szCs w:val="22"/>
        </w:rPr>
      </w:pPr>
      <w:r>
        <w:rPr>
          <w:rFonts w:hint="eastAsia" w:ascii="新宋体" w:hAnsi="新宋体" w:eastAsia="新宋体" w:cs="新宋体"/>
          <w:b/>
          <w:bCs/>
          <w:sz w:val="22"/>
          <w:szCs w:val="22"/>
        </w:rPr>
        <w:t>备注：如为联合体，则3-5项资格审查材料联合体双方均须提供。</w:t>
      </w:r>
    </w:p>
    <w:p w14:paraId="40561073">
      <w:pPr>
        <w:numPr>
          <w:ilvl w:val="0"/>
          <w:numId w:val="17"/>
        </w:numPr>
        <w:spacing w:line="430" w:lineRule="exact"/>
        <w:rPr>
          <w:rFonts w:ascii="新宋体" w:hAnsi="新宋体" w:eastAsia="新宋体" w:cs="新宋体"/>
          <w:sz w:val="22"/>
          <w:szCs w:val="22"/>
        </w:rPr>
      </w:pPr>
      <w:r>
        <w:rPr>
          <w:rFonts w:hint="eastAsia" w:ascii="新宋体" w:hAnsi="新宋体" w:eastAsia="新宋体" w:cs="新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92732B3">
      <w:pPr>
        <w:numPr>
          <w:ilvl w:val="0"/>
          <w:numId w:val="17"/>
        </w:numPr>
        <w:spacing w:line="430" w:lineRule="exact"/>
        <w:rPr>
          <w:rFonts w:ascii="新宋体" w:hAnsi="新宋体" w:eastAsia="新宋体" w:cs="新宋体"/>
          <w:sz w:val="22"/>
          <w:szCs w:val="22"/>
        </w:rPr>
      </w:pPr>
      <w:r>
        <w:rPr>
          <w:rFonts w:hint="eastAsia" w:ascii="新宋体" w:hAnsi="新宋体" w:eastAsia="新宋体" w:cs="新宋体"/>
          <w:b/>
          <w:bCs/>
          <w:sz w:val="22"/>
          <w:szCs w:val="22"/>
          <w:u w:val="single"/>
        </w:rPr>
        <w:t>▲</w:t>
      </w:r>
      <w:r>
        <w:rPr>
          <w:rFonts w:hint="eastAsia" w:ascii="新宋体" w:hAnsi="新宋体" w:eastAsia="新宋体" w:cs="新宋体"/>
          <w:b/>
          <w:sz w:val="22"/>
          <w:szCs w:val="22"/>
          <w:u w:val="single"/>
        </w:rPr>
        <w:t>以上所需的各种证书、证件、证明等若系扫描件，须加盖投标人有效的公章（电子签章）。</w:t>
      </w:r>
    </w:p>
    <w:p w14:paraId="1E21BDA1">
      <w:pPr>
        <w:numPr>
          <w:ilvl w:val="0"/>
          <w:numId w:val="17"/>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14:paraId="2BA9C49D">
      <w:pPr>
        <w:tabs>
          <w:tab w:val="left" w:pos="36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12.3 投标文件商务技术文件应包括下列部分：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11FD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4F18CC70">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9109" w:type="dxa"/>
            <w:noWrap/>
            <w:vAlign w:val="center"/>
          </w:tcPr>
          <w:p w14:paraId="47656BB5">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r>
      <w:tr w14:paraId="28E1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5885F4DB">
            <w:pPr>
              <w:jc w:val="center"/>
              <w:rPr>
                <w:rFonts w:ascii="新宋体" w:hAnsi="新宋体" w:eastAsia="新宋体" w:cs="新宋体"/>
                <w:b/>
                <w:sz w:val="22"/>
                <w:szCs w:val="22"/>
              </w:rPr>
            </w:pPr>
            <w:r>
              <w:rPr>
                <w:rFonts w:hint="eastAsia" w:ascii="新宋体" w:hAnsi="新宋体" w:eastAsia="新宋体" w:cs="新宋体"/>
                <w:sz w:val="22"/>
                <w:szCs w:val="22"/>
              </w:rPr>
              <w:t>1</w:t>
            </w:r>
          </w:p>
        </w:tc>
        <w:tc>
          <w:tcPr>
            <w:tcW w:w="9109" w:type="dxa"/>
            <w:noWrap/>
            <w:vAlign w:val="center"/>
          </w:tcPr>
          <w:p w14:paraId="73F372D0">
            <w:pPr>
              <w:jc w:val="left"/>
              <w:rPr>
                <w:rFonts w:ascii="新宋体" w:hAnsi="新宋体" w:eastAsia="新宋体" w:cs="新宋体"/>
                <w:b/>
                <w:sz w:val="22"/>
                <w:szCs w:val="22"/>
              </w:rPr>
            </w:pPr>
            <w:r>
              <w:rPr>
                <w:rFonts w:hint="eastAsia" w:ascii="新宋体" w:hAnsi="新宋体" w:eastAsia="新宋体" w:cs="新宋体"/>
                <w:bCs/>
                <w:sz w:val="22"/>
                <w:szCs w:val="22"/>
              </w:rPr>
              <w:t>针对评分细则，编制目录索引，注明评标细则项目所在投标文件页码，格式自拟</w:t>
            </w:r>
          </w:p>
        </w:tc>
      </w:tr>
      <w:tr w14:paraId="2AEC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1046B87E">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9109" w:type="dxa"/>
            <w:noWrap/>
            <w:vAlign w:val="center"/>
          </w:tcPr>
          <w:p w14:paraId="1B0ABA63">
            <w:pPr>
              <w:rPr>
                <w:rFonts w:ascii="新宋体" w:hAnsi="新宋体" w:eastAsia="新宋体" w:cs="新宋体"/>
                <w:b/>
                <w:sz w:val="22"/>
                <w:szCs w:val="22"/>
              </w:rPr>
            </w:pPr>
            <w:r>
              <w:rPr>
                <w:rFonts w:hint="eastAsia" w:ascii="新宋体" w:hAnsi="新宋体" w:eastAsia="新宋体" w:cs="新宋体"/>
                <w:sz w:val="22"/>
                <w:szCs w:val="22"/>
              </w:rPr>
              <w:t>投标函</w:t>
            </w:r>
          </w:p>
        </w:tc>
      </w:tr>
      <w:tr w14:paraId="058C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5B64EA93">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9109" w:type="dxa"/>
            <w:noWrap/>
            <w:vAlign w:val="center"/>
          </w:tcPr>
          <w:p w14:paraId="2F9C2C65">
            <w:pPr>
              <w:rPr>
                <w:rFonts w:ascii="新宋体" w:hAnsi="新宋体" w:eastAsia="新宋体" w:cs="新宋体"/>
                <w:sz w:val="22"/>
                <w:szCs w:val="22"/>
              </w:rPr>
            </w:pPr>
            <w:r>
              <w:rPr>
                <w:rFonts w:hint="eastAsia" w:ascii="新宋体" w:hAnsi="新宋体" w:eastAsia="新宋体" w:cs="新宋体"/>
                <w:sz w:val="22"/>
                <w:szCs w:val="22"/>
              </w:rPr>
              <w:t>技术要求应答表、商务条款偏离表</w:t>
            </w:r>
          </w:p>
        </w:tc>
      </w:tr>
      <w:tr w14:paraId="150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042D0C8E">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9109" w:type="dxa"/>
            <w:noWrap/>
            <w:vAlign w:val="center"/>
          </w:tcPr>
          <w:p w14:paraId="4FBD3384">
            <w:pPr>
              <w:rPr>
                <w:rFonts w:ascii="新宋体" w:hAnsi="新宋体" w:eastAsia="新宋体" w:cs="新宋体"/>
                <w:sz w:val="22"/>
                <w:szCs w:val="22"/>
              </w:rPr>
            </w:pPr>
            <w:r>
              <w:rPr>
                <w:rFonts w:hint="eastAsia" w:ascii="新宋体" w:hAnsi="新宋体" w:eastAsia="新宋体" w:cs="新宋体"/>
                <w:sz w:val="22"/>
                <w:szCs w:val="22"/>
              </w:rPr>
              <w:t>供货清单一览表、随机备品备件、耗材和专用工具清单</w:t>
            </w:r>
          </w:p>
        </w:tc>
      </w:tr>
      <w:tr w14:paraId="22FF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4ECE9585">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9109" w:type="dxa"/>
            <w:noWrap/>
            <w:vAlign w:val="center"/>
          </w:tcPr>
          <w:p w14:paraId="06932D2D">
            <w:pPr>
              <w:rPr>
                <w:rFonts w:ascii="新宋体" w:hAnsi="新宋体" w:eastAsia="新宋体" w:cs="新宋体"/>
                <w:sz w:val="22"/>
                <w:szCs w:val="22"/>
              </w:rPr>
            </w:pPr>
            <w:r>
              <w:rPr>
                <w:rFonts w:hint="eastAsia" w:ascii="新宋体" w:hAnsi="新宋体" w:eastAsia="新宋体" w:cs="新宋体"/>
                <w:sz w:val="22"/>
                <w:szCs w:val="22"/>
              </w:rPr>
              <w:t>投标人实力及相关业绩证明材料（根据商务技术文件评分细则提供相应的证明文件及材料）</w:t>
            </w:r>
          </w:p>
        </w:tc>
      </w:tr>
      <w:tr w14:paraId="48CE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4D70A1BC">
            <w:pPr>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9109" w:type="dxa"/>
            <w:noWrap/>
            <w:vAlign w:val="center"/>
          </w:tcPr>
          <w:p w14:paraId="7C86D811">
            <w:pPr>
              <w:rPr>
                <w:rFonts w:ascii="新宋体" w:hAnsi="新宋体" w:eastAsia="新宋体" w:cs="新宋体"/>
                <w:sz w:val="22"/>
                <w:szCs w:val="22"/>
              </w:rPr>
            </w:pPr>
            <w:r>
              <w:rPr>
                <w:rFonts w:hint="eastAsia" w:ascii="新宋体" w:hAnsi="新宋体" w:eastAsia="新宋体" w:cs="新宋体"/>
                <w:sz w:val="22"/>
                <w:szCs w:val="22"/>
              </w:rPr>
              <w:t>项目负责人及项目组成员情况</w:t>
            </w:r>
          </w:p>
        </w:tc>
      </w:tr>
      <w:tr w14:paraId="7C4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0B6528B8">
            <w:pPr>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9109" w:type="dxa"/>
            <w:noWrap/>
            <w:vAlign w:val="center"/>
          </w:tcPr>
          <w:p w14:paraId="1D674A8B">
            <w:pPr>
              <w:rPr>
                <w:rFonts w:ascii="新宋体" w:hAnsi="新宋体" w:eastAsia="新宋体" w:cs="新宋体"/>
                <w:sz w:val="22"/>
                <w:szCs w:val="22"/>
              </w:rPr>
            </w:pPr>
            <w:r>
              <w:rPr>
                <w:rFonts w:hint="eastAsia" w:ascii="新宋体" w:hAnsi="新宋体" w:eastAsia="新宋体" w:cs="新宋体"/>
                <w:sz w:val="22"/>
                <w:szCs w:val="22"/>
              </w:rPr>
              <w:t>项目整体技术方案（格式及内容自拟）</w:t>
            </w:r>
          </w:p>
        </w:tc>
      </w:tr>
    </w:tbl>
    <w:p w14:paraId="2190B6FF">
      <w:pPr>
        <w:spacing w:line="430" w:lineRule="exact"/>
        <w:rPr>
          <w:rFonts w:ascii="新宋体" w:hAnsi="新宋体" w:eastAsia="新宋体" w:cs="新宋体"/>
          <w:b/>
          <w:sz w:val="22"/>
          <w:szCs w:val="22"/>
        </w:rPr>
      </w:pPr>
      <w:r>
        <w:rPr>
          <w:rFonts w:hint="eastAsia" w:ascii="新宋体" w:hAnsi="新宋体" w:eastAsia="新宋体" w:cs="新宋体"/>
          <w:b/>
          <w:sz w:val="22"/>
          <w:szCs w:val="22"/>
        </w:rPr>
        <w:t>备注：</w:t>
      </w:r>
    </w:p>
    <w:p w14:paraId="095A28DE">
      <w:pPr>
        <w:numPr>
          <w:ilvl w:val="0"/>
          <w:numId w:val="18"/>
        </w:numPr>
        <w:spacing w:line="430" w:lineRule="exact"/>
        <w:rPr>
          <w:rFonts w:ascii="新宋体" w:hAnsi="新宋体" w:eastAsia="新宋体" w:cs="新宋体"/>
          <w:sz w:val="22"/>
          <w:szCs w:val="22"/>
        </w:rPr>
      </w:pPr>
      <w:r>
        <w:rPr>
          <w:rFonts w:hint="eastAsia" w:ascii="新宋体" w:hAnsi="新宋体" w:eastAsia="新宋体" w:cs="新宋体"/>
          <w:sz w:val="22"/>
          <w:szCs w:val="22"/>
        </w:rPr>
        <w:t>投标人可根据采购文件中的采购内容及需求和商务技术文件评分细则，提供投标人认为需要提供的文件和资料。</w:t>
      </w:r>
    </w:p>
    <w:p w14:paraId="6FDC7089">
      <w:pPr>
        <w:numPr>
          <w:ilvl w:val="0"/>
          <w:numId w:val="18"/>
        </w:numPr>
        <w:spacing w:line="430" w:lineRule="exact"/>
        <w:rPr>
          <w:rFonts w:ascii="新宋体" w:hAnsi="新宋体" w:eastAsia="新宋体" w:cs="新宋体"/>
          <w:sz w:val="22"/>
          <w:szCs w:val="22"/>
        </w:rPr>
      </w:pPr>
      <w:r>
        <w:rPr>
          <w:rFonts w:hint="eastAsia" w:ascii="新宋体" w:hAnsi="新宋体" w:eastAsia="新宋体" w:cs="新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3292282">
      <w:pPr>
        <w:numPr>
          <w:ilvl w:val="0"/>
          <w:numId w:val="18"/>
        </w:numPr>
        <w:spacing w:line="430" w:lineRule="exact"/>
        <w:rPr>
          <w:rFonts w:ascii="新宋体" w:hAnsi="新宋体" w:eastAsia="新宋体" w:cs="新宋体"/>
          <w:sz w:val="22"/>
          <w:szCs w:val="22"/>
        </w:rPr>
      </w:pPr>
      <w:r>
        <w:rPr>
          <w:rFonts w:hint="eastAsia" w:ascii="新宋体" w:hAnsi="新宋体" w:eastAsia="新宋体" w:cs="新宋体"/>
          <w:sz w:val="22"/>
          <w:szCs w:val="22"/>
        </w:rPr>
        <w:t>以上所需的各种证书、证件、证明等若系扫描件，须加盖投标人有效的公章。</w:t>
      </w:r>
    </w:p>
    <w:p w14:paraId="798BB14B">
      <w:pPr>
        <w:numPr>
          <w:ilvl w:val="0"/>
          <w:numId w:val="18"/>
        </w:numPr>
        <w:spacing w:line="430" w:lineRule="exact"/>
        <w:rPr>
          <w:rFonts w:ascii="新宋体" w:hAnsi="新宋体" w:eastAsia="新宋体" w:cs="新宋体"/>
          <w:sz w:val="22"/>
          <w:szCs w:val="22"/>
        </w:rPr>
      </w:pPr>
      <w:r>
        <w:rPr>
          <w:rFonts w:hint="eastAsia" w:ascii="新宋体" w:hAnsi="新宋体" w:eastAsia="新宋体" w:cs="新宋体"/>
          <w:sz w:val="22"/>
          <w:szCs w:val="22"/>
        </w:rPr>
        <w:t>相关证书、报告等如遇年检或换证等特殊情况须按要求提供相应的证明材料。</w:t>
      </w:r>
    </w:p>
    <w:p w14:paraId="1C494966">
      <w:pPr>
        <w:tabs>
          <w:tab w:val="left" w:pos="5355"/>
        </w:tabs>
        <w:spacing w:line="430" w:lineRule="exact"/>
        <w:rPr>
          <w:rFonts w:ascii="新宋体" w:hAnsi="新宋体" w:eastAsia="新宋体" w:cs="新宋体"/>
          <w:b/>
          <w:bCs/>
          <w:sz w:val="22"/>
          <w:szCs w:val="22"/>
        </w:rPr>
      </w:pPr>
      <w:r>
        <w:rPr>
          <w:rFonts w:hint="eastAsia" w:ascii="新宋体" w:hAnsi="新宋体" w:eastAsia="新宋体" w:cs="新宋体"/>
          <w:b/>
          <w:bCs/>
          <w:sz w:val="22"/>
          <w:szCs w:val="22"/>
        </w:rPr>
        <w:t>12.4 投标文件商务报价标应包括下列部分：</w:t>
      </w:r>
    </w:p>
    <w:bookmarkEnd w:id="39"/>
    <w:tbl>
      <w:tblPr>
        <w:tblStyle w:val="57"/>
        <w:tblW w:w="9854" w:type="dxa"/>
        <w:tblInd w:w="0" w:type="dxa"/>
        <w:tblLayout w:type="fixed"/>
        <w:tblCellMar>
          <w:top w:w="0" w:type="dxa"/>
          <w:left w:w="108" w:type="dxa"/>
          <w:bottom w:w="0" w:type="dxa"/>
          <w:right w:w="108" w:type="dxa"/>
        </w:tblCellMar>
      </w:tblPr>
      <w:tblGrid>
        <w:gridCol w:w="966"/>
        <w:gridCol w:w="8888"/>
      </w:tblGrid>
      <w:tr w14:paraId="22CE0791">
        <w:tblPrEx>
          <w:tblCellMar>
            <w:top w:w="0" w:type="dxa"/>
            <w:left w:w="108" w:type="dxa"/>
            <w:bottom w:w="0" w:type="dxa"/>
            <w:right w:w="108" w:type="dxa"/>
          </w:tblCellMar>
        </w:tblPrEx>
        <w:trPr>
          <w:trHeight w:val="633"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0F02880A">
            <w:pPr>
              <w:autoSpaceDE w:val="0"/>
              <w:autoSpaceDN w:val="0"/>
              <w:adjustRightInd w:val="0"/>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23E9A23B">
            <w:pPr>
              <w:autoSpaceDE w:val="0"/>
              <w:autoSpaceDN w:val="0"/>
              <w:adjustRightInd w:val="0"/>
              <w:jc w:val="center"/>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内容</w:t>
            </w:r>
          </w:p>
        </w:tc>
      </w:tr>
      <w:tr w14:paraId="442B7FE5">
        <w:tblPrEx>
          <w:tblCellMar>
            <w:top w:w="0" w:type="dxa"/>
            <w:left w:w="108" w:type="dxa"/>
            <w:bottom w:w="0" w:type="dxa"/>
            <w:right w:w="108" w:type="dxa"/>
          </w:tblCellMar>
        </w:tblPrEx>
        <w:trPr>
          <w:trHeight w:val="633"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61A96A20">
            <w:pPr>
              <w:autoSpaceDE w:val="0"/>
              <w:autoSpaceDN w:val="0"/>
              <w:adjustRightInd w:val="0"/>
              <w:jc w:val="center"/>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7A30026F">
            <w:pPr>
              <w:autoSpaceDE w:val="0"/>
              <w:autoSpaceDN w:val="0"/>
              <w:adjustRightInd w:val="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开标一览表</w:t>
            </w:r>
          </w:p>
        </w:tc>
      </w:tr>
      <w:tr w14:paraId="50D88686">
        <w:tblPrEx>
          <w:tblCellMar>
            <w:top w:w="0" w:type="dxa"/>
            <w:left w:w="108" w:type="dxa"/>
            <w:bottom w:w="0" w:type="dxa"/>
            <w:right w:w="108" w:type="dxa"/>
          </w:tblCellMar>
        </w:tblPrEx>
        <w:trPr>
          <w:trHeight w:val="633"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6F4C75A3">
            <w:pPr>
              <w:autoSpaceDE w:val="0"/>
              <w:autoSpaceDN w:val="0"/>
              <w:adjustRightInd w:val="0"/>
              <w:jc w:val="center"/>
              <w:rPr>
                <w:rFonts w:ascii="新宋体" w:hAnsi="新宋体" w:eastAsia="新宋体" w:cs="新宋体"/>
                <w:kern w:val="0"/>
                <w:sz w:val="22"/>
                <w:szCs w:val="22"/>
              </w:rPr>
            </w:pPr>
            <w:r>
              <w:rPr>
                <w:rFonts w:hint="eastAsia" w:ascii="新宋体" w:hAnsi="新宋体" w:eastAsia="新宋体" w:cs="新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230439B6">
            <w:pPr>
              <w:autoSpaceDE w:val="0"/>
              <w:autoSpaceDN w:val="0"/>
              <w:adjustRightInd w:val="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投标分项报价表</w:t>
            </w:r>
          </w:p>
        </w:tc>
      </w:tr>
      <w:tr w14:paraId="1A8DDECB">
        <w:tblPrEx>
          <w:tblCellMar>
            <w:top w:w="0" w:type="dxa"/>
            <w:left w:w="108" w:type="dxa"/>
            <w:bottom w:w="0" w:type="dxa"/>
            <w:right w:w="108" w:type="dxa"/>
          </w:tblCellMar>
        </w:tblPrEx>
        <w:trPr>
          <w:trHeight w:val="633"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3356DFA4">
            <w:pPr>
              <w:autoSpaceDE w:val="0"/>
              <w:autoSpaceDN w:val="0"/>
              <w:adjustRightInd w:val="0"/>
              <w:jc w:val="center"/>
              <w:rPr>
                <w:rFonts w:ascii="新宋体" w:hAnsi="新宋体" w:eastAsia="新宋体" w:cs="新宋体"/>
                <w:kern w:val="0"/>
                <w:sz w:val="22"/>
                <w:szCs w:val="22"/>
              </w:rPr>
            </w:pPr>
            <w:r>
              <w:rPr>
                <w:rFonts w:hint="eastAsia" w:ascii="新宋体" w:hAnsi="新宋体" w:eastAsia="新宋体" w:cs="新宋体"/>
                <w:kern w:val="0"/>
                <w:sz w:val="22"/>
                <w:szCs w:val="22"/>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07522E01">
            <w:pPr>
              <w:autoSpaceDE w:val="0"/>
              <w:autoSpaceDN w:val="0"/>
              <w:adjustRightInd w:val="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中小企业声明函（或监狱企业声明函、残疾人福利性单位声明函）（采购文件第二部分相关附件）</w:t>
            </w:r>
          </w:p>
        </w:tc>
      </w:tr>
    </w:tbl>
    <w:p w14:paraId="69DD6095">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13.投标文件编制</w:t>
      </w:r>
    </w:p>
    <w:p w14:paraId="07E13D9E">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13.1本项目通过“政采云平台（www.zcygov.cn）”实行在线投标响应（电子投标）。供应商应通过“政采云电子交易客户端”，并按照本采购文件和“政采云平台”的要求编制并加密投标文件。</w:t>
      </w:r>
    </w:p>
    <w:p w14:paraId="55017C89">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26B2E1D4">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44F05809">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13.4投标文件内容不完整、编排混乱导致投标文件被误读、漏读或者查找不到相关内容的，是投标人的责任。</w:t>
      </w:r>
    </w:p>
    <w:p w14:paraId="2E874350">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13.5投标文件因字迹潦草或表达不清所引起的后果由投标人负责。</w:t>
      </w:r>
    </w:p>
    <w:p w14:paraId="0A40F5CC">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46C7E476">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14.投标文件的签章</w:t>
      </w:r>
    </w:p>
    <w:p w14:paraId="7D8F4FE3">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14.1投标文件的签章要求：投标人须知前附表第17款；</w:t>
      </w:r>
    </w:p>
    <w:p w14:paraId="7712DE44">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14.2投标文件应由投标人法定代表人或其授权代表签章，并时加盖投标人公章（电子签章）。</w:t>
      </w:r>
    </w:p>
    <w:p w14:paraId="18B55CFC">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14.3电子签章操作指南详见采购公告附件《供应商项目采购-电子招投标操作指南》。</w:t>
      </w:r>
    </w:p>
    <w:p w14:paraId="14ABA165">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15.投标文件的形式</w:t>
      </w:r>
    </w:p>
    <w:p w14:paraId="7861DF7C">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15.1投标文件的形式：见投标人须知前附表第18款；</w:t>
      </w:r>
    </w:p>
    <w:p w14:paraId="24F3FF39">
      <w:pPr>
        <w:tabs>
          <w:tab w:val="left" w:pos="360"/>
        </w:tabs>
        <w:spacing w:line="460" w:lineRule="exact"/>
        <w:rPr>
          <w:rFonts w:ascii="新宋体" w:hAnsi="新宋体" w:eastAsia="新宋体" w:cs="新宋体"/>
          <w:sz w:val="22"/>
          <w:szCs w:val="22"/>
        </w:rPr>
      </w:pPr>
      <w:r>
        <w:rPr>
          <w:rFonts w:hint="eastAsia" w:ascii="新宋体" w:hAnsi="新宋体" w:eastAsia="新宋体" w:cs="新宋体"/>
          <w:sz w:val="22"/>
          <w:szCs w:val="22"/>
        </w:rPr>
        <w:t>15.2“电子加密投标文件”：“电子加密投标文件”是指通过“政采云电子交易客户端”完成投标文件编制后生成并加密的数据电文形式的投标文件。</w:t>
      </w:r>
    </w:p>
    <w:p w14:paraId="41CE5F5E">
      <w:pPr>
        <w:tabs>
          <w:tab w:val="left" w:pos="360"/>
        </w:tabs>
        <w:spacing w:line="460" w:lineRule="exact"/>
        <w:rPr>
          <w:rFonts w:ascii="新宋体" w:hAnsi="新宋体" w:eastAsia="新宋体" w:cs="新宋体"/>
          <w:b/>
          <w:sz w:val="24"/>
        </w:rPr>
      </w:pPr>
      <w:r>
        <w:rPr>
          <w:rFonts w:hint="eastAsia" w:ascii="新宋体" w:hAnsi="新宋体" w:eastAsia="新宋体" w:cs="新宋体"/>
          <w:sz w:val="22"/>
          <w:szCs w:val="22"/>
        </w:rPr>
        <w:t>15.3“备份投标文件”：“备份投标文件”是指与“电子加密投标文件”同时生成的数据电文形式的电子文件（备份标书），其他方式编制的“备份投标文件”视为无效的“备份投标文件”。</w:t>
      </w:r>
    </w:p>
    <w:p w14:paraId="5E9A6CEA">
      <w:pPr>
        <w:spacing w:line="440" w:lineRule="exact"/>
        <w:ind w:left="331" w:hanging="331" w:hangingChars="150"/>
        <w:rPr>
          <w:rFonts w:ascii="新宋体" w:hAnsi="新宋体" w:eastAsia="新宋体" w:cs="新宋体"/>
          <w:b/>
          <w:bCs/>
          <w:sz w:val="22"/>
          <w:szCs w:val="22"/>
        </w:rPr>
      </w:pPr>
      <w:r>
        <w:rPr>
          <w:rFonts w:hint="eastAsia" w:ascii="新宋体" w:hAnsi="新宋体" w:eastAsia="新宋体" w:cs="新宋体"/>
          <w:b/>
          <w:bCs/>
          <w:sz w:val="22"/>
          <w:szCs w:val="22"/>
        </w:rPr>
        <w:t>16.投标文件的份数</w:t>
      </w:r>
    </w:p>
    <w:p w14:paraId="3243681D">
      <w:pPr>
        <w:tabs>
          <w:tab w:val="left" w:pos="5355"/>
        </w:tabs>
        <w:spacing w:line="430" w:lineRule="exact"/>
        <w:rPr>
          <w:rFonts w:ascii="新宋体" w:hAnsi="新宋体" w:eastAsia="新宋体" w:cs="新宋体"/>
          <w:sz w:val="22"/>
          <w:szCs w:val="22"/>
        </w:rPr>
      </w:pPr>
      <w:r>
        <w:rPr>
          <w:rFonts w:hint="eastAsia" w:ascii="新宋体" w:hAnsi="新宋体" w:eastAsia="新宋体" w:cs="新宋体"/>
          <w:sz w:val="22"/>
          <w:szCs w:val="22"/>
        </w:rPr>
        <w:t>16.1投标文件的份数：见投标人须知前附表第19款。</w:t>
      </w:r>
    </w:p>
    <w:p w14:paraId="7DCABC20">
      <w:pPr>
        <w:tabs>
          <w:tab w:val="left" w:pos="540"/>
        </w:tabs>
        <w:spacing w:line="460" w:lineRule="exact"/>
        <w:rPr>
          <w:rFonts w:ascii="新宋体" w:hAnsi="新宋体" w:eastAsia="新宋体" w:cs="新宋体"/>
          <w:sz w:val="22"/>
          <w:szCs w:val="22"/>
        </w:rPr>
      </w:pPr>
      <w:r>
        <w:rPr>
          <w:rFonts w:hint="eastAsia" w:ascii="新宋体" w:hAnsi="新宋体" w:eastAsia="新宋体" w:cs="新宋体"/>
          <w:bCs/>
          <w:sz w:val="22"/>
          <w:szCs w:val="22"/>
        </w:rPr>
        <w:t>17.投标报价</w:t>
      </w:r>
    </w:p>
    <w:p w14:paraId="7E5C8A95">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6A1ECD57">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17.2</w:t>
      </w:r>
      <w:r>
        <w:rPr>
          <w:rFonts w:hint="eastAsia" w:ascii="宋体" w:hAnsi="宋体" w:cs="宋体"/>
          <w:sz w:val="22"/>
          <w:szCs w:val="22"/>
        </w:rPr>
        <w:t>本项目投标报价为中标人在正确地完全履行合同义务后采购人应支付给中标人</w:t>
      </w:r>
      <w:r>
        <w:rPr>
          <w:rFonts w:hint="eastAsia" w:ascii="新宋体" w:hAnsi="新宋体" w:eastAsia="新宋体"/>
          <w:sz w:val="22"/>
          <w:szCs w:val="22"/>
        </w:rPr>
        <w:t>所有的货物及服务价款，实行固定费用总包干，投标人应根据上述因素自行考虑含入投标总价，否则由此而引起的一切费用均视为已包括在投标报价中</w:t>
      </w:r>
      <w:r>
        <w:rPr>
          <w:rFonts w:hint="eastAsia" w:ascii="宋体" w:hAnsi="宋体" w:cs="新宋体"/>
          <w:sz w:val="22"/>
          <w:szCs w:val="22"/>
        </w:rPr>
        <w:t>。</w:t>
      </w:r>
      <w:r>
        <w:rPr>
          <w:rFonts w:hint="eastAsia" w:ascii="新宋体" w:hAnsi="新宋体" w:eastAsia="新宋体" w:cs="新宋体"/>
          <w:bCs/>
          <w:kern w:val="0"/>
          <w:sz w:val="22"/>
          <w:szCs w:val="22"/>
          <w:lang w:val="zh-CN"/>
        </w:rPr>
        <w:t>招标范围包含的所有内容的价格一次性包干（采购人提出的设计变更除外）。</w:t>
      </w:r>
    </w:p>
    <w:p w14:paraId="1327106C">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118F5AD3">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17.4 投标人必须按第三部分附件的开标一览表、投标分项报价表的内容填写单价、合价及其他事项，并由法定代表人或授权代表签署。</w:t>
      </w:r>
    </w:p>
    <w:p w14:paraId="58AF368A">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sz w:val="22"/>
          <w:szCs w:val="22"/>
        </w:rPr>
        <w:t>17.5 所有投标报价均以人民币报价。</w:t>
      </w:r>
    </w:p>
    <w:p w14:paraId="5BB788D2">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17.6 采购人不接受任何选择报价，对每一项货物/服务只允许一个报价。</w:t>
      </w:r>
    </w:p>
    <w:p w14:paraId="130B0635">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17.7 采购人要求分类报价是为了方便评标，但在任何情况下不限制采购人以其认为最合适的条款、条件签订合同的权利。</w:t>
      </w:r>
    </w:p>
    <w:p w14:paraId="765605AD">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17.8报价是成交的一个重要因素，但最低报价不是成交的唯一依据。</w:t>
      </w:r>
    </w:p>
    <w:p w14:paraId="688A16A8">
      <w:pPr>
        <w:tabs>
          <w:tab w:val="left" w:pos="-180"/>
          <w:tab w:val="left" w:pos="180"/>
          <w:tab w:val="left" w:pos="360"/>
        </w:tabs>
        <w:spacing w:line="440" w:lineRule="exact"/>
        <w:ind w:left="660" w:hanging="660" w:hangingChars="300"/>
        <w:rPr>
          <w:rFonts w:ascii="新宋体" w:hAnsi="新宋体" w:eastAsia="新宋体" w:cs="新宋体"/>
          <w:b/>
          <w:bCs/>
          <w:sz w:val="22"/>
          <w:szCs w:val="22"/>
        </w:rPr>
      </w:pPr>
      <w:r>
        <w:rPr>
          <w:rFonts w:hint="eastAsia" w:ascii="新宋体" w:hAnsi="新宋体" w:eastAsia="新宋体" w:cs="新宋体"/>
          <w:bCs/>
          <w:sz w:val="22"/>
          <w:szCs w:val="22"/>
        </w:rPr>
        <w:t xml:space="preserve">12. </w:t>
      </w:r>
      <w:r>
        <w:rPr>
          <w:rFonts w:hint="eastAsia" w:ascii="新宋体" w:hAnsi="新宋体" w:eastAsia="新宋体" w:cs="新宋体"/>
          <w:b/>
          <w:bCs/>
          <w:sz w:val="22"/>
          <w:szCs w:val="22"/>
        </w:rPr>
        <w:t>投标人如发生下列情况之一，将上报同级采购监督管理部门，追究其责任：</w:t>
      </w:r>
    </w:p>
    <w:p w14:paraId="5DF69DD9">
      <w:pPr>
        <w:numPr>
          <w:ilvl w:val="0"/>
          <w:numId w:val="19"/>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投标人在采购文件规定的投标有效期内撤回投标；</w:t>
      </w:r>
    </w:p>
    <w:p w14:paraId="524E7622">
      <w:pPr>
        <w:numPr>
          <w:ilvl w:val="0"/>
          <w:numId w:val="19"/>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中标人未按中标通知书中规定的时间与采购人签订合同；</w:t>
      </w:r>
    </w:p>
    <w:p w14:paraId="0DAEE566">
      <w:pPr>
        <w:numPr>
          <w:ilvl w:val="0"/>
          <w:numId w:val="19"/>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投标人在采购文件中提供虚假技术指标及参数，经评标委员会确认属实的。</w:t>
      </w:r>
    </w:p>
    <w:p w14:paraId="535D6AFA">
      <w:pPr>
        <w:numPr>
          <w:ilvl w:val="0"/>
          <w:numId w:val="19"/>
        </w:numPr>
        <w:tabs>
          <w:tab w:val="left" w:pos="360"/>
          <w:tab w:val="clear" w:pos="420"/>
        </w:tabs>
        <w:spacing w:line="440" w:lineRule="exact"/>
        <w:ind w:left="720" w:hanging="720"/>
        <w:rPr>
          <w:rFonts w:ascii="新宋体" w:hAnsi="新宋体" w:eastAsia="新宋体" w:cs="新宋体"/>
          <w:sz w:val="22"/>
          <w:szCs w:val="22"/>
        </w:rPr>
      </w:pPr>
      <w:r>
        <w:rPr>
          <w:rFonts w:hint="eastAsia" w:ascii="新宋体" w:hAnsi="新宋体" w:eastAsia="新宋体" w:cs="新宋体"/>
          <w:sz w:val="22"/>
          <w:szCs w:val="22"/>
        </w:rPr>
        <w:t>经同级采购监督管理部门审查认定投标人有违反有关法律法规的行为。</w:t>
      </w:r>
    </w:p>
    <w:p w14:paraId="1A26B824">
      <w:pPr>
        <w:tabs>
          <w:tab w:val="left" w:pos="-180"/>
          <w:tab w:val="left" w:pos="180"/>
          <w:tab w:val="left" w:pos="360"/>
        </w:tabs>
        <w:spacing w:line="440" w:lineRule="exact"/>
        <w:rPr>
          <w:rFonts w:ascii="新宋体" w:hAnsi="新宋体" w:eastAsia="新宋体" w:cs="新宋体"/>
          <w:b/>
          <w:bCs/>
          <w:sz w:val="22"/>
          <w:szCs w:val="22"/>
        </w:rPr>
      </w:pPr>
      <w:bookmarkStart w:id="41" w:name="_Toc239145354"/>
      <w:bookmarkStart w:id="42" w:name="_Toc241404202"/>
      <w:bookmarkStart w:id="43" w:name="_Toc222114879"/>
      <w:bookmarkStart w:id="44" w:name="_Toc221374626"/>
      <w:bookmarkStart w:id="45" w:name="_Toc265529383"/>
      <w:bookmarkStart w:id="46" w:name="_Toc221356951"/>
      <w:bookmarkStart w:id="47" w:name="_Toc221356887"/>
      <w:bookmarkStart w:id="48" w:name="_Toc223715998"/>
      <w:bookmarkStart w:id="49" w:name="_Toc221423619"/>
      <w:r>
        <w:rPr>
          <w:rFonts w:hint="eastAsia" w:ascii="新宋体" w:hAnsi="新宋体" w:eastAsia="新宋体" w:cs="新宋体"/>
          <w:b/>
          <w:bCs/>
          <w:sz w:val="22"/>
          <w:szCs w:val="22"/>
        </w:rPr>
        <w:t>19. 投标有效期</w:t>
      </w:r>
    </w:p>
    <w:p w14:paraId="62C87B3F">
      <w:pPr>
        <w:tabs>
          <w:tab w:val="left" w:pos="540"/>
          <w:tab w:val="left" w:pos="992"/>
        </w:tabs>
        <w:autoSpaceDE w:val="0"/>
        <w:autoSpaceDN w:val="0"/>
        <w:adjustRightInd w:val="0"/>
        <w:spacing w:line="460" w:lineRule="atLeast"/>
        <w:rPr>
          <w:rFonts w:ascii="新宋体" w:hAnsi="新宋体" w:eastAsia="新宋体" w:cs="新宋体"/>
          <w:kern w:val="0"/>
          <w:sz w:val="22"/>
          <w:szCs w:val="22"/>
        </w:rPr>
      </w:pPr>
      <w:r>
        <w:rPr>
          <w:rFonts w:hint="eastAsia" w:ascii="新宋体" w:hAnsi="新宋体" w:eastAsia="新宋体" w:cs="新宋体"/>
          <w:kern w:val="0"/>
          <w:sz w:val="22"/>
          <w:szCs w:val="22"/>
        </w:rPr>
        <w:t>19.1 自开标之日起 90天内投标应保持有效。投标有效期短于这个规定期限的投标将视为非响应性投标而予以拒绝。</w:t>
      </w:r>
    </w:p>
    <w:p w14:paraId="43656F6A">
      <w:pPr>
        <w:spacing w:line="440" w:lineRule="exact"/>
        <w:rPr>
          <w:rFonts w:ascii="新宋体" w:hAnsi="新宋体" w:eastAsia="新宋体" w:cs="新宋体"/>
          <w:sz w:val="22"/>
          <w:szCs w:val="22"/>
        </w:rPr>
      </w:pPr>
      <w:r>
        <w:rPr>
          <w:rFonts w:hint="eastAsia" w:ascii="新宋体" w:hAnsi="新宋体" w:eastAsia="新宋体" w:cs="新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69662126">
      <w:pPr>
        <w:pStyle w:val="7"/>
        <w:spacing w:line="500" w:lineRule="exact"/>
        <w:jc w:val="center"/>
        <w:rPr>
          <w:rFonts w:ascii="新宋体" w:hAnsi="新宋体" w:eastAsia="新宋体" w:cs="新宋体"/>
          <w:sz w:val="24"/>
          <w:szCs w:val="24"/>
        </w:rPr>
      </w:pPr>
      <w:bookmarkStart w:id="50" w:name="_Toc5918"/>
      <w:bookmarkStart w:id="51" w:name="_Toc34508133"/>
      <w:r>
        <w:rPr>
          <w:rFonts w:hint="eastAsia" w:ascii="新宋体" w:hAnsi="新宋体" w:eastAsia="新宋体" w:cs="新宋体"/>
          <w:sz w:val="24"/>
          <w:szCs w:val="24"/>
        </w:rPr>
        <w:t>四、 投标文件的递交</w:t>
      </w:r>
      <w:bookmarkEnd w:id="41"/>
      <w:bookmarkEnd w:id="42"/>
      <w:bookmarkEnd w:id="43"/>
      <w:bookmarkEnd w:id="44"/>
      <w:bookmarkEnd w:id="45"/>
      <w:bookmarkEnd w:id="46"/>
      <w:bookmarkEnd w:id="47"/>
      <w:bookmarkEnd w:id="48"/>
      <w:bookmarkEnd w:id="49"/>
      <w:bookmarkEnd w:id="50"/>
      <w:bookmarkEnd w:id="51"/>
    </w:p>
    <w:p w14:paraId="065C003A">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20. 投标文件的递交</w:t>
      </w:r>
    </w:p>
    <w:p w14:paraId="78F842D7">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20.1投标文件的上传、递交：见投标人须知前附表第20款。</w:t>
      </w:r>
    </w:p>
    <w:p w14:paraId="587CF575">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21. “电子加密投标文件”解密和异常情况处理。</w:t>
      </w:r>
    </w:p>
    <w:p w14:paraId="6AEF25FE">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21.1“电子加密投标文件”解密：见投标人须知前附表第21款。</w:t>
      </w:r>
    </w:p>
    <w:p w14:paraId="38EEDBBA">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22. 投标文件的补充、修改或撤回</w:t>
      </w:r>
    </w:p>
    <w:p w14:paraId="2036DB4F">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1212BBB1">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22.2投标文件递交截止时间后，投标人不得撤回、修改投标文件。</w:t>
      </w:r>
    </w:p>
    <w:p w14:paraId="3B38367E">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
          <w:bCs/>
          <w:kern w:val="0"/>
          <w:sz w:val="22"/>
          <w:szCs w:val="22"/>
        </w:rPr>
        <w:t>23. 投标文件的备选方案</w:t>
      </w:r>
    </w:p>
    <w:p w14:paraId="16DF05C8">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23.1投标人不得递交任何的投标备选（替代）方案，否则其投标文件将作无效标处理。与“电子加密投标文件”同时生成的“备份投标文件”不是投标备选（替代）方案。</w:t>
      </w:r>
    </w:p>
    <w:p w14:paraId="0A607482">
      <w:pPr>
        <w:tabs>
          <w:tab w:val="left" w:pos="540"/>
        </w:tabs>
        <w:spacing w:line="460" w:lineRule="exact"/>
        <w:rPr>
          <w:rFonts w:ascii="新宋体" w:hAnsi="新宋体" w:eastAsia="新宋体" w:cs="新宋体"/>
          <w:b/>
          <w:sz w:val="22"/>
          <w:szCs w:val="22"/>
        </w:rPr>
      </w:pPr>
    </w:p>
    <w:p w14:paraId="1F45ABCD">
      <w:pPr>
        <w:pStyle w:val="7"/>
        <w:spacing w:line="500" w:lineRule="exact"/>
        <w:jc w:val="center"/>
        <w:rPr>
          <w:rFonts w:ascii="新宋体" w:hAnsi="新宋体" w:eastAsia="新宋体" w:cs="新宋体"/>
          <w:sz w:val="24"/>
          <w:szCs w:val="24"/>
        </w:rPr>
      </w:pPr>
      <w:bookmarkStart w:id="52" w:name="_Toc221356952"/>
      <w:bookmarkStart w:id="53" w:name="_Toc34508134"/>
      <w:bookmarkStart w:id="54" w:name="_Toc221374627"/>
      <w:bookmarkStart w:id="55" w:name="_Toc223715999"/>
      <w:bookmarkStart w:id="56" w:name="_Toc239145355"/>
      <w:bookmarkStart w:id="57" w:name="_Toc241404203"/>
      <w:bookmarkStart w:id="58" w:name="_Toc222114880"/>
      <w:bookmarkStart w:id="59" w:name="_Toc8526"/>
      <w:bookmarkStart w:id="60" w:name="_Toc221423620"/>
      <w:bookmarkStart w:id="61" w:name="_Toc265529384"/>
      <w:bookmarkStart w:id="62" w:name="_Toc221356888"/>
      <w:r>
        <w:rPr>
          <w:rFonts w:hint="eastAsia" w:ascii="新宋体" w:hAnsi="新宋体" w:eastAsia="新宋体" w:cs="新宋体"/>
          <w:sz w:val="24"/>
          <w:szCs w:val="24"/>
        </w:rPr>
        <w:t>五、 开标</w:t>
      </w:r>
      <w:bookmarkEnd w:id="52"/>
      <w:bookmarkEnd w:id="53"/>
      <w:bookmarkEnd w:id="54"/>
      <w:bookmarkEnd w:id="55"/>
      <w:bookmarkEnd w:id="56"/>
      <w:bookmarkEnd w:id="57"/>
      <w:bookmarkEnd w:id="58"/>
      <w:bookmarkEnd w:id="59"/>
      <w:bookmarkEnd w:id="60"/>
      <w:bookmarkEnd w:id="61"/>
      <w:bookmarkEnd w:id="62"/>
    </w:p>
    <w:p w14:paraId="3EC57D99">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24. 开标形式</w:t>
      </w:r>
    </w:p>
    <w:p w14:paraId="7207BCBA">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24.1 采购组织机构将按照采购文件规定的时间通过“政采云平台”组织开标、开启投标文件，所有供应商均应当准时在线参加。</w:t>
      </w:r>
    </w:p>
    <w:p w14:paraId="38A292E5">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25. 开标准备</w:t>
      </w:r>
    </w:p>
    <w:p w14:paraId="4F39F57D">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25.1开标的准备工作由采购组织机构负责落实。</w:t>
      </w:r>
    </w:p>
    <w:p w14:paraId="360946EF">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123A06B0">
      <w:pPr>
        <w:tabs>
          <w:tab w:val="left" w:pos="540"/>
        </w:tabs>
        <w:spacing w:line="460" w:lineRule="exact"/>
        <w:rPr>
          <w:rFonts w:ascii="新宋体" w:hAnsi="新宋体" w:eastAsia="新宋体" w:cs="新宋体"/>
          <w:b/>
          <w:bCs/>
          <w:kern w:val="0"/>
          <w:sz w:val="22"/>
          <w:szCs w:val="22"/>
        </w:rPr>
      </w:pPr>
      <w:r>
        <w:rPr>
          <w:rFonts w:hint="eastAsia" w:ascii="新宋体" w:hAnsi="新宋体" w:eastAsia="新宋体" w:cs="新宋体"/>
          <w:b/>
          <w:bCs/>
          <w:kern w:val="0"/>
          <w:sz w:val="22"/>
          <w:szCs w:val="22"/>
        </w:rPr>
        <w:t>26.开标流程（两阶段）</w:t>
      </w:r>
    </w:p>
    <w:p w14:paraId="0D3801AE">
      <w:pPr>
        <w:tabs>
          <w:tab w:val="left" w:pos="540"/>
        </w:tabs>
        <w:spacing w:line="460" w:lineRule="exact"/>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26</w:t>
      </w:r>
      <w:r>
        <w:rPr>
          <w:rFonts w:hint="eastAsia" w:ascii="宋体" w:hAnsi="宋体" w:cs="宋体"/>
          <w:b/>
          <w:bCs/>
          <w:color w:val="auto"/>
          <w:kern w:val="0"/>
          <w:sz w:val="22"/>
          <w:szCs w:val="22"/>
          <w:highlight w:val="none"/>
          <w:lang w:val="en-US" w:eastAsia="zh-CN"/>
        </w:rPr>
        <w:t>.1</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解密开标</w:t>
      </w:r>
    </w:p>
    <w:p w14:paraId="301C926B">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5500CE7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591E3BAD">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1551388C">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2CB19FFE">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（4）资格审查通过的投标人的商务技术文件进入符合性审查、商务技术评审；</w:t>
      </w:r>
    </w:p>
    <w:p w14:paraId="4CBF215C">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45741AB2">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2621D127">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33459643">
      <w:pPr>
        <w:tabs>
          <w:tab w:val="left" w:pos="540"/>
        </w:tabs>
        <w:spacing w:line="460" w:lineRule="exact"/>
        <w:rPr>
          <w:rFonts w:ascii="新宋体" w:hAnsi="新宋体" w:eastAsia="新宋体" w:cs="新宋体"/>
          <w:b/>
          <w:bCs/>
          <w:kern w:val="0"/>
          <w:sz w:val="22"/>
          <w:szCs w:val="22"/>
        </w:rPr>
      </w:pPr>
      <w:r>
        <w:rPr>
          <w:rFonts w:hint="eastAsia" w:ascii="宋体" w:hAnsi="宋体" w:cs="宋体"/>
          <w:b/>
          <w:bCs/>
          <w:color w:val="auto"/>
          <w:kern w:val="0"/>
          <w:sz w:val="22"/>
          <w:szCs w:val="22"/>
          <w:highlight w:val="none"/>
        </w:rPr>
        <w:t>特别说明：如遇“政采云平台”电子化开标或评审程序调整的，按调整后程序执行</w:t>
      </w:r>
      <w:r>
        <w:rPr>
          <w:rFonts w:hint="eastAsia" w:ascii="新宋体" w:hAnsi="新宋体" w:eastAsia="新宋体" w:cs="新宋体"/>
          <w:b/>
          <w:bCs/>
          <w:kern w:val="0"/>
          <w:sz w:val="22"/>
          <w:szCs w:val="22"/>
        </w:rPr>
        <w:t>。</w:t>
      </w:r>
    </w:p>
    <w:p w14:paraId="3ED6955A">
      <w:pPr>
        <w:tabs>
          <w:tab w:val="left" w:pos="540"/>
        </w:tabs>
        <w:spacing w:line="460" w:lineRule="exact"/>
        <w:rPr>
          <w:rFonts w:ascii="新宋体" w:hAnsi="新宋体" w:eastAsia="新宋体" w:cs="新宋体"/>
          <w:b/>
          <w:bCs/>
          <w:kern w:val="0"/>
          <w:sz w:val="22"/>
          <w:szCs w:val="22"/>
        </w:rPr>
      </w:pPr>
      <w:bookmarkStart w:id="63" w:name="_Toc33194393"/>
      <w:bookmarkStart w:id="64" w:name="_Toc24550037"/>
      <w:r>
        <w:rPr>
          <w:rFonts w:hint="eastAsia" w:ascii="新宋体" w:hAnsi="新宋体" w:eastAsia="新宋体" w:cs="新宋体"/>
          <w:b/>
          <w:bCs/>
          <w:kern w:val="0"/>
          <w:sz w:val="22"/>
          <w:szCs w:val="22"/>
        </w:rPr>
        <w:t>27. 投标人资格审查</w:t>
      </w:r>
      <w:bookmarkEnd w:id="63"/>
      <w:bookmarkEnd w:id="64"/>
    </w:p>
    <w:p w14:paraId="592F1020">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1868F44B">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40F76C16">
      <w:p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27.3单位负责人为同一人或者存在直接控股、管理关系的不同供应商参加同一合同项下的采购活动的，相关投标人均作资格无效处理。</w:t>
      </w:r>
    </w:p>
    <w:p w14:paraId="74994BF9">
      <w:pPr>
        <w:pStyle w:val="7"/>
        <w:spacing w:line="500" w:lineRule="exact"/>
        <w:jc w:val="center"/>
        <w:rPr>
          <w:rFonts w:ascii="新宋体" w:hAnsi="新宋体" w:eastAsia="新宋体" w:cs="新宋体"/>
          <w:sz w:val="24"/>
          <w:szCs w:val="24"/>
        </w:rPr>
      </w:pPr>
      <w:bookmarkStart w:id="65" w:name="_Toc27290"/>
      <w:bookmarkStart w:id="66" w:name="_Toc34221900"/>
      <w:bookmarkStart w:id="67" w:name="_Toc34508135"/>
      <w:r>
        <w:rPr>
          <w:rFonts w:hint="eastAsia" w:ascii="新宋体" w:hAnsi="新宋体" w:eastAsia="新宋体" w:cs="新宋体"/>
          <w:sz w:val="24"/>
          <w:szCs w:val="24"/>
        </w:rPr>
        <w:t>六、 评  标</w:t>
      </w:r>
      <w:bookmarkEnd w:id="65"/>
      <w:bookmarkEnd w:id="66"/>
      <w:bookmarkEnd w:id="67"/>
    </w:p>
    <w:p w14:paraId="094B1198">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28. 评标委员会</w:t>
      </w:r>
    </w:p>
    <w:p w14:paraId="75CC1DEB">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42B5315F">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29. 评标过程的保密性</w:t>
      </w:r>
    </w:p>
    <w:p w14:paraId="3141E7E4">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2A3118C3">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30. 投标文件的初审（符合性检查）。</w:t>
      </w:r>
    </w:p>
    <w:p w14:paraId="28A65922">
      <w:pPr>
        <w:spacing w:line="46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评标委员会依据采购文件的规定，从投标文件中的有效性、完整性和对采购文件的响应程度进行审查，以确定是否对采购文件的实质性要求作出响应。</w:t>
      </w:r>
    </w:p>
    <w:p w14:paraId="1C9EEB94">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30.1▲</w:t>
      </w:r>
      <w:r>
        <w:rPr>
          <w:rFonts w:hint="eastAsia" w:ascii="新宋体" w:hAnsi="新宋体" w:eastAsia="新宋体" w:cs="新宋体"/>
          <w:b/>
          <w:bCs/>
          <w:kern w:val="0"/>
          <w:sz w:val="22"/>
          <w:szCs w:val="22"/>
          <w:u w:val="single"/>
        </w:rPr>
        <w:t>投标人存在下列情况之一的，投标无效</w:t>
      </w:r>
      <w:r>
        <w:rPr>
          <w:rFonts w:hint="eastAsia" w:ascii="新宋体" w:hAnsi="新宋体" w:eastAsia="新宋体" w:cs="新宋体"/>
          <w:kern w:val="0"/>
          <w:sz w:val="22"/>
          <w:szCs w:val="22"/>
        </w:rPr>
        <w:t>:</w:t>
      </w:r>
    </w:p>
    <w:p w14:paraId="76279F08">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1）投标文件未按采购文件要求签署、盖章的；</w:t>
      </w:r>
    </w:p>
    <w:p w14:paraId="2B5DD53C">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2）不具备采购文件中规定的资格要求的；</w:t>
      </w:r>
    </w:p>
    <w:p w14:paraId="73FE9021">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3）报价超过采购文件中规定的预算金额或者最高限价的；</w:t>
      </w:r>
    </w:p>
    <w:p w14:paraId="223432B0">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4）投标文件含有采购人不能接受的附加条件的（包括采购文件中明确要求不得偏离的采购要求，存在负偏离的）；</w:t>
      </w:r>
    </w:p>
    <w:p w14:paraId="01E05CED">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5）仅提交“备份投标文件”的；</w:t>
      </w:r>
    </w:p>
    <w:p w14:paraId="3A1AF912">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6）对关键条文的偏离、保留或反对，例如关于付款方式、完工期（服务期）、免费质保期、适用法律法规、标准、税费等其他内容；</w:t>
      </w:r>
    </w:p>
    <w:p w14:paraId="51F3D472">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7）存在串标、抬标或弄虚作假情况的；</w:t>
      </w:r>
    </w:p>
    <w:p w14:paraId="01CE05AB">
      <w:pPr>
        <w:pStyle w:val="2"/>
        <w:snapToGrid w:val="0"/>
        <w:spacing w:line="440" w:lineRule="exact"/>
        <w:ind w:left="399" w:leftChars="190" w:firstLine="0"/>
        <w:rPr>
          <w:rFonts w:ascii="新宋体" w:hAnsi="新宋体" w:eastAsia="新宋体" w:cs="新宋体"/>
          <w:sz w:val="22"/>
          <w:szCs w:val="22"/>
        </w:rPr>
      </w:pPr>
      <w:r>
        <w:rPr>
          <w:rFonts w:hint="eastAsia" w:ascii="新宋体" w:hAnsi="新宋体" w:eastAsia="新宋体" w:cs="新宋体"/>
          <w:sz w:val="22"/>
          <w:szCs w:val="22"/>
        </w:rPr>
        <w:t>8）法律、法规和采购文件规定的其他无效情形（或出现重大偏差）。</w:t>
      </w:r>
    </w:p>
    <w:p w14:paraId="2BC5D86B">
      <w:pPr>
        <w:pStyle w:val="2"/>
        <w:snapToGrid w:val="0"/>
        <w:spacing w:line="440" w:lineRule="exact"/>
        <w:ind w:left="399" w:leftChars="190" w:firstLine="0"/>
        <w:rPr>
          <w:sz w:val="22"/>
          <w:szCs w:val="22"/>
        </w:rPr>
      </w:pPr>
      <w:r>
        <w:rPr>
          <w:rFonts w:hint="eastAsia"/>
          <w:sz w:val="22"/>
          <w:szCs w:val="22"/>
        </w:rPr>
        <w:t>9）不同供应商的电子投标（响应）文件上传的IP地址、MAC地址、硬盘序列号等硬件信息相同</w:t>
      </w:r>
    </w:p>
    <w:p w14:paraId="3A2FE3FF">
      <w:pPr>
        <w:pStyle w:val="2"/>
        <w:snapToGrid w:val="0"/>
        <w:spacing w:line="440" w:lineRule="exact"/>
        <w:ind w:firstLine="0"/>
        <w:rPr>
          <w:sz w:val="22"/>
          <w:szCs w:val="22"/>
        </w:rPr>
      </w:pPr>
      <w:r>
        <w:rPr>
          <w:rFonts w:hint="eastAsia"/>
          <w:sz w:val="22"/>
          <w:szCs w:val="22"/>
        </w:rPr>
        <w:t>且无法合理解释的；</w:t>
      </w:r>
    </w:p>
    <w:p w14:paraId="73B08261">
      <w:pPr>
        <w:pStyle w:val="2"/>
        <w:snapToGrid w:val="0"/>
        <w:spacing w:line="440" w:lineRule="exact"/>
        <w:ind w:left="399" w:leftChars="190" w:firstLine="0"/>
        <w:rPr>
          <w:rFonts w:ascii="宋体" w:hAnsi="宋体" w:cs="宋体"/>
          <w:sz w:val="22"/>
          <w:szCs w:val="22"/>
        </w:rPr>
      </w:pPr>
      <w:r>
        <w:rPr>
          <w:rFonts w:hint="eastAsia"/>
          <w:sz w:val="22"/>
          <w:szCs w:val="22"/>
        </w:rPr>
        <w:t>10）不同供应商的电子投标（响应）文件上传时的手机号信息相同且无法合理解释的。</w:t>
      </w:r>
    </w:p>
    <w:p w14:paraId="58BCB255">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30.2▲</w:t>
      </w:r>
      <w:r>
        <w:rPr>
          <w:rFonts w:hint="eastAsia" w:ascii="新宋体" w:hAnsi="新宋体" w:eastAsia="新宋体" w:cs="新宋体"/>
          <w:b/>
          <w:bCs/>
          <w:kern w:val="0"/>
          <w:sz w:val="22"/>
          <w:szCs w:val="22"/>
          <w:u w:val="single"/>
        </w:rPr>
        <w:t>评标委员会发现投标文件有下列情形之一的属于重大偏差(评标委员会按少数服从多数原则认定),按照无效投标处理</w:t>
      </w:r>
      <w:r>
        <w:rPr>
          <w:rFonts w:hint="eastAsia" w:ascii="新宋体" w:hAnsi="新宋体" w:eastAsia="新宋体" w:cs="新宋体"/>
          <w:kern w:val="0"/>
          <w:sz w:val="22"/>
          <w:szCs w:val="22"/>
        </w:rPr>
        <w:t>：</w:t>
      </w:r>
    </w:p>
    <w:p w14:paraId="5682B60D">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1）未按采购文件要求编制或字迹模糊、辨认不清的投标文件；</w:t>
      </w:r>
    </w:p>
    <w:p w14:paraId="469E7B65">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2）除30.1条款以外，出现其它明显不符合技术规格、技术标准的要求或不满足采购文件技术规格书中的主要参数的投标文件；</w:t>
      </w:r>
    </w:p>
    <w:p w14:paraId="717D3111">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3）除30.1条款以外，出现投标项目数量与采购文件对比出现较大偏差；商务报价明细表计算错误，出现较大差错；</w:t>
      </w:r>
    </w:p>
    <w:p w14:paraId="6199E770">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4）除30.1条款以外，出现其它不符合采购文件中规定的实质性要求的投标文件，是否为偏离实质性要求由评标委员会认定。</w:t>
      </w:r>
    </w:p>
    <w:p w14:paraId="3DAE04A3">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30.3</w:t>
      </w:r>
      <w:r>
        <w:rPr>
          <w:rFonts w:hint="eastAsia" w:ascii="新宋体" w:hAnsi="新宋体" w:eastAsia="新宋体" w:cs="新宋体"/>
          <w:b/>
          <w:bCs/>
          <w:kern w:val="0"/>
          <w:sz w:val="22"/>
          <w:szCs w:val="22"/>
          <w:u w:val="single"/>
        </w:rPr>
        <w:t>有下列情形之一的，视为投标人串通投标，其投标无效</w:t>
      </w:r>
      <w:r>
        <w:rPr>
          <w:rFonts w:hint="eastAsia" w:ascii="新宋体" w:hAnsi="新宋体" w:eastAsia="新宋体" w:cs="新宋体"/>
          <w:kern w:val="0"/>
          <w:sz w:val="22"/>
          <w:szCs w:val="22"/>
        </w:rPr>
        <w:t>：</w:t>
      </w:r>
    </w:p>
    <w:p w14:paraId="7D31B9BF">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1)不同投标人的投标文件由同一单位或者个人编制；</w:t>
      </w:r>
    </w:p>
    <w:p w14:paraId="3428E53B">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2)不同投标人委托同一单位或者个人办理投标事宜；</w:t>
      </w:r>
    </w:p>
    <w:p w14:paraId="5BAABA6F">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3)不同投标人的投标文件载明的项目管理成员或者联系人员为同一人；</w:t>
      </w:r>
    </w:p>
    <w:p w14:paraId="4640B258">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4）不同投标人的投标文件异常一致或者投标报价呈规律性差异；</w:t>
      </w:r>
    </w:p>
    <w:p w14:paraId="3813A777">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5）不同投标人的投标文件相互混装；</w:t>
      </w:r>
    </w:p>
    <w:p w14:paraId="6AA088EF">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2D462595">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30.5实质上没有响应采购文件要求的投标将被否决，投标人不得通过修正或撤消不合要求的偏离或保留从而使其投标成为实质上响应的投标。</w:t>
      </w:r>
    </w:p>
    <w:p w14:paraId="532013AA">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31.投标文件的澄清</w:t>
      </w:r>
    </w:p>
    <w:p w14:paraId="30DD572D">
      <w:pPr>
        <w:spacing w:line="460" w:lineRule="exact"/>
        <w:rPr>
          <w:rFonts w:ascii="新宋体" w:hAnsi="新宋体" w:eastAsia="新宋体" w:cs="新宋体"/>
          <w:b/>
          <w:bCs/>
          <w:sz w:val="22"/>
          <w:szCs w:val="22"/>
        </w:rPr>
      </w:pPr>
      <w:r>
        <w:rPr>
          <w:rFonts w:hint="eastAsia" w:ascii="新宋体" w:hAnsi="新宋体" w:eastAsia="新宋体" w:cs="新宋体"/>
          <w:kern w:val="0"/>
          <w:sz w:val="22"/>
          <w:szCs w:val="22"/>
        </w:rPr>
        <w:t>31.1</w:t>
      </w:r>
      <w:r>
        <w:rPr>
          <w:rFonts w:hint="eastAsia" w:ascii="新宋体" w:hAnsi="新宋体" w:eastAsia="新宋体" w:cs="新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0F710A4B">
      <w:pPr>
        <w:spacing w:line="460" w:lineRule="exact"/>
        <w:rPr>
          <w:rFonts w:ascii="新宋体" w:hAnsi="新宋体" w:eastAsia="新宋体" w:cs="新宋体"/>
          <w:b/>
          <w:bCs/>
          <w:sz w:val="22"/>
          <w:szCs w:val="22"/>
        </w:rPr>
      </w:pPr>
      <w:r>
        <w:rPr>
          <w:rFonts w:hint="eastAsia" w:ascii="新宋体" w:hAnsi="新宋体" w:eastAsia="新宋体" w:cs="新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B9854E1">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31.3</w:t>
      </w:r>
      <w:r>
        <w:rPr>
          <w:rFonts w:hint="eastAsia" w:ascii="新宋体" w:hAnsi="新宋体" w:eastAsia="新宋体" w:cs="新宋体"/>
          <w:sz w:val="22"/>
        </w:rPr>
        <w:t>投标文件报价出现前后不一致的，除采购文件另有规定外，按照下列规定修正</w:t>
      </w:r>
      <w:r>
        <w:rPr>
          <w:rFonts w:hint="eastAsia" w:ascii="新宋体" w:hAnsi="新宋体" w:eastAsia="新宋体" w:cs="新宋体"/>
          <w:kern w:val="0"/>
          <w:sz w:val="22"/>
          <w:szCs w:val="22"/>
        </w:rPr>
        <w:t>：</w:t>
      </w:r>
    </w:p>
    <w:p w14:paraId="526B4BAB">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rPr>
        <w:t>投标文件中开标一览表（报价表）内容与投标文件中相应内容不一致的，以开标一览表（报价表）为准</w:t>
      </w:r>
      <w:r>
        <w:rPr>
          <w:rFonts w:hint="eastAsia" w:ascii="新宋体" w:hAnsi="新宋体" w:eastAsia="新宋体" w:cs="新宋体"/>
          <w:kern w:val="0"/>
          <w:sz w:val="22"/>
          <w:szCs w:val="22"/>
        </w:rPr>
        <w:t>。</w:t>
      </w:r>
    </w:p>
    <w:p w14:paraId="731B167A">
      <w:pPr>
        <w:spacing w:line="460" w:lineRule="exact"/>
        <w:ind w:firstLine="418" w:firstLineChars="190"/>
        <w:rPr>
          <w:rFonts w:ascii="新宋体" w:hAnsi="新宋体" w:eastAsia="新宋体" w:cs="新宋体"/>
          <w:sz w:val="22"/>
        </w:rPr>
      </w:pPr>
      <w:r>
        <w:rPr>
          <w:rFonts w:hint="eastAsia" w:ascii="新宋体" w:hAnsi="新宋体" w:eastAsia="新宋体" w:cs="新宋体"/>
          <w:kern w:val="0"/>
          <w:sz w:val="22"/>
          <w:szCs w:val="22"/>
        </w:rPr>
        <w:t>2）</w:t>
      </w:r>
      <w:r>
        <w:rPr>
          <w:rFonts w:hint="eastAsia" w:ascii="新宋体" w:hAnsi="新宋体" w:eastAsia="新宋体" w:cs="新宋体"/>
          <w:sz w:val="22"/>
        </w:rPr>
        <w:t>大写金额和小写金额不一致的，以大写金额为准。</w:t>
      </w:r>
    </w:p>
    <w:p w14:paraId="07BC6DD0">
      <w:pPr>
        <w:spacing w:line="460" w:lineRule="exact"/>
        <w:ind w:firstLine="418" w:firstLineChars="190"/>
        <w:rPr>
          <w:rFonts w:ascii="新宋体" w:hAnsi="新宋体" w:eastAsia="新宋体" w:cs="新宋体"/>
          <w:sz w:val="22"/>
        </w:rPr>
      </w:pPr>
      <w:r>
        <w:rPr>
          <w:rFonts w:hint="eastAsia" w:ascii="新宋体" w:hAnsi="新宋体" w:eastAsia="新宋体" w:cs="新宋体"/>
          <w:sz w:val="22"/>
        </w:rPr>
        <w:t>3）单价金额小数点或者百分比有明显错位的，以开标一览表的总价为准，并修改单价。</w:t>
      </w:r>
    </w:p>
    <w:p w14:paraId="6867772A">
      <w:pPr>
        <w:spacing w:line="460" w:lineRule="exact"/>
        <w:ind w:firstLine="418" w:firstLineChars="190"/>
        <w:rPr>
          <w:rFonts w:ascii="新宋体" w:hAnsi="新宋体" w:eastAsia="新宋体" w:cs="新宋体"/>
          <w:sz w:val="22"/>
        </w:rPr>
      </w:pPr>
      <w:r>
        <w:rPr>
          <w:rFonts w:hint="eastAsia" w:ascii="新宋体" w:hAnsi="新宋体" w:eastAsia="新宋体" w:cs="新宋体"/>
          <w:sz w:val="22"/>
        </w:rPr>
        <w:t>4）总价金额与按单价汇总金额不一致的，以单价金额计算结果为准。</w:t>
      </w:r>
    </w:p>
    <w:p w14:paraId="369FE9CB">
      <w:pPr>
        <w:spacing w:line="460" w:lineRule="exact"/>
        <w:ind w:firstLine="418" w:firstLineChars="190"/>
        <w:rPr>
          <w:rFonts w:ascii="新宋体" w:hAnsi="新宋体" w:eastAsia="新宋体" w:cs="新宋体"/>
          <w:sz w:val="22"/>
        </w:rPr>
      </w:pPr>
      <w:r>
        <w:rPr>
          <w:rFonts w:hint="eastAsia" w:ascii="新宋体" w:hAnsi="新宋体" w:eastAsia="新宋体" w:cs="新宋体"/>
          <w:sz w:val="22"/>
        </w:rPr>
        <w:t>5）</w:t>
      </w:r>
      <w:r>
        <w:rPr>
          <w:rFonts w:hint="eastAsia" w:ascii="新宋体" w:hAnsi="新宋体" w:eastAsia="新宋体" w:cs="新宋体"/>
          <w:sz w:val="22"/>
          <w:szCs w:val="22"/>
        </w:rPr>
        <w:t>投标人在政采云客户端填写的报价与以pdf格式上传文件中的报价不一致的，应以Pdf格式上传文件中的报价为准，修正客户端的报价。</w:t>
      </w:r>
    </w:p>
    <w:p w14:paraId="09AD5E35">
      <w:pPr>
        <w:spacing w:line="460" w:lineRule="exact"/>
        <w:ind w:firstLine="420" w:firstLineChars="190"/>
        <w:rPr>
          <w:rFonts w:ascii="新宋体" w:hAnsi="新宋体" w:eastAsia="新宋体" w:cs="新宋体"/>
          <w:sz w:val="22"/>
        </w:rPr>
      </w:pPr>
      <w:r>
        <w:rPr>
          <w:rFonts w:hint="eastAsia" w:ascii="新宋体" w:hAnsi="新宋体" w:eastAsia="新宋体" w:cs="新宋体"/>
          <w:b/>
          <w:bCs/>
          <w:sz w:val="22"/>
        </w:rPr>
        <w:t>同时出现两种以上不一致的，按照前款规定的顺序修正。修正后的报价按照本采购文件规定经投标人确认后产生约束力，投标人不确认的，其投标无效。</w:t>
      </w:r>
    </w:p>
    <w:p w14:paraId="6142C4AE">
      <w:pPr>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31.4</w:t>
      </w:r>
      <w:r>
        <w:rPr>
          <w:rFonts w:hint="eastAsia" w:ascii="新宋体" w:hAnsi="新宋体" w:eastAsia="新宋体" w:cs="新宋体"/>
          <w:kern w:val="0"/>
          <w:sz w:val="22"/>
          <w:szCs w:val="22"/>
        </w:rPr>
        <w:t>▲</w:t>
      </w:r>
      <w:r>
        <w:rPr>
          <w:rFonts w:hint="eastAsia" w:ascii="新宋体" w:hAnsi="新宋体" w:eastAsia="新宋体" w:cs="新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新宋体" w:hAnsi="新宋体" w:eastAsia="新宋体" w:cs="新宋体"/>
          <w:kern w:val="0"/>
          <w:sz w:val="22"/>
          <w:szCs w:val="22"/>
        </w:rPr>
        <w:t>。</w:t>
      </w:r>
    </w:p>
    <w:p w14:paraId="2CB17AC1">
      <w:pPr>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31.5如果投标人代表拒绝按评标委员会要求在“政采云平台”作出在线回复且无其他有效回复方式的，评标委员会可以对其作出否决投标处理。</w:t>
      </w:r>
    </w:p>
    <w:p w14:paraId="61DB6C98">
      <w:pPr>
        <w:spacing w:line="460" w:lineRule="exact"/>
        <w:rPr>
          <w:rFonts w:ascii="新宋体" w:hAnsi="新宋体" w:eastAsia="新宋体" w:cs="新宋体"/>
          <w:kern w:val="0"/>
          <w:sz w:val="22"/>
          <w:szCs w:val="22"/>
        </w:rPr>
      </w:pPr>
      <w:r>
        <w:rPr>
          <w:rFonts w:hint="eastAsia" w:ascii="新宋体" w:hAnsi="新宋体" w:eastAsia="新宋体" w:cs="新宋体"/>
          <w:b/>
          <w:bCs/>
          <w:sz w:val="22"/>
          <w:szCs w:val="22"/>
        </w:rPr>
        <w:t>31.6</w:t>
      </w:r>
      <w:r>
        <w:rPr>
          <w:rFonts w:hint="eastAsia" w:ascii="新宋体" w:hAnsi="新宋体" w:eastAsia="新宋体" w:cs="新宋体"/>
          <w:sz w:val="22"/>
          <w:u w:val="single"/>
        </w:rPr>
        <w:t>经澄清后，若偏差仍存在，且不可接受，则投标文件将被认定为“没有实质性响应采购文件要求”，按无效投标处理，不再进入下一步评审。</w:t>
      </w:r>
    </w:p>
    <w:p w14:paraId="0FB34FA9">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32.</w:t>
      </w:r>
      <w:r>
        <w:rPr>
          <w:rFonts w:hint="eastAsia" w:ascii="新宋体" w:hAnsi="新宋体" w:eastAsia="新宋体" w:cs="新宋体"/>
          <w:b/>
          <w:bCs/>
          <w:sz w:val="22"/>
        </w:rPr>
        <w:t xml:space="preserve"> 评标原则和评标办法</w:t>
      </w:r>
    </w:p>
    <w:p w14:paraId="2F23F80E">
      <w:pPr>
        <w:pStyle w:val="30"/>
        <w:snapToGrid w:val="0"/>
        <w:spacing w:line="460" w:lineRule="exact"/>
        <w:rPr>
          <w:rFonts w:ascii="新宋体" w:hAnsi="新宋体" w:eastAsia="新宋体" w:cs="新宋体"/>
          <w:sz w:val="22"/>
        </w:rPr>
      </w:pPr>
      <w:r>
        <w:rPr>
          <w:rFonts w:hint="eastAsia" w:ascii="新宋体" w:hAnsi="新宋体" w:eastAsia="新宋体" w:cs="新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34AB60FC">
      <w:pPr>
        <w:pStyle w:val="52"/>
        <w:spacing w:before="0" w:beforeAutospacing="0" w:after="0" w:afterAutospacing="0" w:line="460" w:lineRule="exact"/>
        <w:jc w:val="both"/>
        <w:rPr>
          <w:rFonts w:ascii="新宋体" w:hAnsi="新宋体" w:eastAsia="新宋体" w:cs="新宋体"/>
          <w:color w:val="auto"/>
          <w:sz w:val="22"/>
        </w:rPr>
      </w:pPr>
      <w:r>
        <w:rPr>
          <w:rFonts w:hint="eastAsia" w:ascii="新宋体" w:hAnsi="新宋体" w:eastAsia="新宋体" w:cs="新宋体"/>
          <w:color w:val="auto"/>
          <w:sz w:val="22"/>
        </w:rPr>
        <w:t>32.2评标中因评标委员会成员缺席、回避或者健康等特殊原因导致评标委员会组成不符合规定的，依法补足后继续评标。被更换的评标委员会成员所作出的评标意见无效。</w:t>
      </w:r>
    </w:p>
    <w:p w14:paraId="0CAA8464">
      <w:pPr>
        <w:pStyle w:val="30"/>
        <w:snapToGrid w:val="0"/>
        <w:spacing w:line="460" w:lineRule="exact"/>
        <w:rPr>
          <w:rFonts w:ascii="新宋体" w:hAnsi="新宋体" w:eastAsia="新宋体" w:cs="新宋体"/>
          <w:sz w:val="22"/>
        </w:rPr>
      </w:pPr>
      <w:r>
        <w:rPr>
          <w:rFonts w:hint="eastAsia" w:ascii="新宋体" w:hAnsi="新宋体" w:eastAsia="新宋体" w:cs="新宋体"/>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7797EC90">
      <w:pPr>
        <w:pStyle w:val="30"/>
        <w:snapToGrid w:val="0"/>
        <w:spacing w:line="460" w:lineRule="exact"/>
        <w:rPr>
          <w:rFonts w:ascii="新宋体" w:hAnsi="新宋体" w:eastAsia="新宋体" w:cs="新宋体"/>
          <w:sz w:val="22"/>
        </w:rPr>
      </w:pPr>
      <w:r>
        <w:rPr>
          <w:rFonts w:hint="eastAsia" w:ascii="新宋体" w:hAnsi="新宋体" w:eastAsia="新宋体" w:cs="新宋体"/>
          <w:sz w:val="22"/>
        </w:rPr>
        <w:t>32.4本项目评标办法是综合评分法，具体评标内容及评分标准等详见第六部分“评标原则及方法”。</w:t>
      </w:r>
    </w:p>
    <w:p w14:paraId="49EB19DD">
      <w:pPr>
        <w:pStyle w:val="30"/>
        <w:snapToGrid w:val="0"/>
        <w:spacing w:line="460" w:lineRule="exact"/>
        <w:rPr>
          <w:rFonts w:ascii="新宋体" w:hAnsi="新宋体" w:eastAsia="新宋体" w:cs="新宋体"/>
          <w:b/>
          <w:sz w:val="22"/>
        </w:rPr>
      </w:pPr>
      <w:r>
        <w:rPr>
          <w:rFonts w:hint="eastAsia" w:ascii="新宋体" w:hAnsi="新宋体" w:eastAsia="新宋体" w:cs="新宋体"/>
          <w:b/>
          <w:sz w:val="22"/>
          <w:u w:val="single"/>
        </w:rPr>
        <w:t>32.5▲根据《中华人民共和国政府采购法》第三十六条规定：在招标采购中，符合专业条件的投标人或者对采购文件作实质响应的投标人不足三家的，此项目废标，应重新组织采购。</w:t>
      </w:r>
    </w:p>
    <w:p w14:paraId="66D63110">
      <w:pPr>
        <w:spacing w:line="460" w:lineRule="exact"/>
        <w:rPr>
          <w:rFonts w:ascii="新宋体" w:hAnsi="新宋体" w:eastAsia="新宋体" w:cs="新宋体"/>
          <w:kern w:val="0"/>
          <w:sz w:val="22"/>
          <w:szCs w:val="22"/>
        </w:rPr>
      </w:pPr>
      <w:r>
        <w:rPr>
          <w:rFonts w:hint="eastAsia" w:ascii="新宋体" w:hAnsi="新宋体" w:eastAsia="新宋体" w:cs="新宋体"/>
          <w:sz w:val="22"/>
        </w:rPr>
        <w:t>32.6评标过程中遇到特殊情况，由评标委员会遵循公开、公正原则，采取投票方式按照少数服从多数原则决定。</w:t>
      </w:r>
    </w:p>
    <w:p w14:paraId="6DFB21F0">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14:paraId="7E3B76FB">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33.1本次采购由评标委员会推荐中标候选人，采购人根据评标委员会的推荐结果进行最终确认。</w:t>
      </w:r>
    </w:p>
    <w:p w14:paraId="291C1858">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kern w:val="0"/>
          <w:sz w:val="22"/>
          <w:szCs w:val="22"/>
        </w:rPr>
        <w:t>。</w:t>
      </w:r>
    </w:p>
    <w:p w14:paraId="65A50D83">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33.3若出现以下情形之一，采购人可视具体情况确定是否由备选中标人为中标人或重新组织采购：</w:t>
      </w:r>
    </w:p>
    <w:p w14:paraId="4AF1E7A9">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1）中标候选人放弃中标资格；</w:t>
      </w:r>
    </w:p>
    <w:p w14:paraId="53AB4114">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2）中标候选人因不可抗力提出不能履行合同；</w:t>
      </w:r>
    </w:p>
    <w:p w14:paraId="4FF7CF0E">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3）中标候选人未能在规定时间内与采购单位签订合同；</w:t>
      </w:r>
    </w:p>
    <w:p w14:paraId="0CE4DA28">
      <w:pPr>
        <w:spacing w:line="46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4）经质疑，采购人审查后，中标候选人确实在本次采购活动中存在违法违规行为或其他原因使质疑成立的。</w:t>
      </w:r>
    </w:p>
    <w:p w14:paraId="37B35431">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33DD8BDE">
      <w:pPr>
        <w:tabs>
          <w:tab w:val="left" w:pos="1365"/>
        </w:tabs>
        <w:spacing w:line="460" w:lineRule="exact"/>
        <w:ind w:left="550" w:hanging="550" w:hangingChars="250"/>
        <w:rPr>
          <w:rFonts w:ascii="新宋体" w:hAnsi="新宋体" w:eastAsia="新宋体" w:cs="新宋体"/>
          <w:bCs/>
          <w:sz w:val="22"/>
          <w:szCs w:val="22"/>
        </w:rPr>
      </w:pPr>
      <w:r>
        <w:rPr>
          <w:rFonts w:hint="eastAsia" w:ascii="新宋体" w:hAnsi="新宋体" w:eastAsia="新宋体" w:cs="新宋体"/>
          <w:kern w:val="0"/>
          <w:sz w:val="22"/>
          <w:szCs w:val="22"/>
        </w:rPr>
        <w:t>34. 评标细则详见“评标原则及方法”</w:t>
      </w:r>
      <w:r>
        <w:rPr>
          <w:rFonts w:hint="eastAsia" w:ascii="新宋体" w:hAnsi="新宋体" w:eastAsia="新宋体" w:cs="新宋体"/>
          <w:bCs/>
          <w:sz w:val="22"/>
          <w:szCs w:val="22"/>
        </w:rPr>
        <w:t>。</w:t>
      </w:r>
    </w:p>
    <w:p w14:paraId="69DD5996">
      <w:pPr>
        <w:spacing w:line="460" w:lineRule="exact"/>
        <w:rPr>
          <w:rFonts w:ascii="新宋体" w:hAnsi="新宋体" w:eastAsia="新宋体" w:cs="新宋体"/>
          <w:b/>
          <w:kern w:val="0"/>
          <w:sz w:val="22"/>
          <w:szCs w:val="22"/>
        </w:rPr>
      </w:pPr>
      <w:r>
        <w:rPr>
          <w:rFonts w:hint="eastAsia" w:ascii="新宋体" w:hAnsi="新宋体" w:eastAsia="新宋体" w:cs="新宋体"/>
          <w:b/>
          <w:kern w:val="0"/>
          <w:sz w:val="22"/>
          <w:szCs w:val="22"/>
        </w:rPr>
        <w:t>35. 可中止电子交易活动的情形</w:t>
      </w:r>
    </w:p>
    <w:p w14:paraId="35DE91BA">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35.1采购过程中出现以下情形，导致电子交易平台无法正常运行，或者无法保证电子交易的公平、公正和安全时，采购组织机构可中止电子交易活动：</w:t>
      </w:r>
    </w:p>
    <w:p w14:paraId="4A0CC505">
      <w:pPr>
        <w:numPr>
          <w:ilvl w:val="2"/>
          <w:numId w:val="20"/>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电子交易平台发生故障而无法登录访问的；</w:t>
      </w:r>
    </w:p>
    <w:p w14:paraId="7F35D372">
      <w:pPr>
        <w:numPr>
          <w:ilvl w:val="2"/>
          <w:numId w:val="20"/>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电子交易平台应用或数据库出现错误，不能进行正常操作的；</w:t>
      </w:r>
    </w:p>
    <w:p w14:paraId="727F408A">
      <w:pPr>
        <w:numPr>
          <w:ilvl w:val="2"/>
          <w:numId w:val="20"/>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电子交易平台发现严重安全漏洞，有潜在泄密危险的；</w:t>
      </w:r>
    </w:p>
    <w:p w14:paraId="0EBE7ADC">
      <w:pPr>
        <w:numPr>
          <w:ilvl w:val="2"/>
          <w:numId w:val="20"/>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病毒发作导致不能进行正常操作的；</w:t>
      </w:r>
    </w:p>
    <w:p w14:paraId="27CCA79B">
      <w:pPr>
        <w:numPr>
          <w:ilvl w:val="2"/>
          <w:numId w:val="20"/>
        </w:numPr>
        <w:tabs>
          <w:tab w:val="left" w:pos="993"/>
        </w:tabs>
        <w:spacing w:line="460" w:lineRule="exact"/>
        <w:ind w:left="993" w:hanging="426"/>
        <w:rPr>
          <w:rFonts w:ascii="新宋体" w:hAnsi="新宋体" w:eastAsia="新宋体" w:cs="新宋体"/>
          <w:kern w:val="0"/>
          <w:sz w:val="22"/>
          <w:szCs w:val="22"/>
        </w:rPr>
      </w:pPr>
      <w:r>
        <w:rPr>
          <w:rFonts w:hint="eastAsia" w:ascii="新宋体" w:hAnsi="新宋体" w:eastAsia="新宋体" w:cs="新宋体"/>
          <w:kern w:val="0"/>
          <w:sz w:val="22"/>
          <w:szCs w:val="22"/>
        </w:rPr>
        <w:t>其他无法保证电子交易的公平、公正和安全的情况。</w:t>
      </w:r>
    </w:p>
    <w:p w14:paraId="09CF97B1">
      <w:pPr>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35.2出现前款规定情形，不影响采购公平、公正性的，采购组织机构可以待上述情形消除后继续组织电子交易活动；影响或可能影响采购公平、公正性的，应当重新采购。</w:t>
      </w:r>
    </w:p>
    <w:p w14:paraId="37F85EB8">
      <w:pPr>
        <w:pStyle w:val="7"/>
        <w:spacing w:line="500" w:lineRule="exact"/>
        <w:jc w:val="center"/>
        <w:rPr>
          <w:rFonts w:ascii="新宋体" w:hAnsi="新宋体" w:eastAsia="新宋体" w:cs="新宋体"/>
          <w:sz w:val="24"/>
          <w:szCs w:val="24"/>
        </w:rPr>
      </w:pPr>
      <w:bookmarkStart w:id="68" w:name="_Toc306613654"/>
      <w:bookmarkStart w:id="69" w:name="_Toc34221901"/>
      <w:bookmarkStart w:id="70" w:name="_Toc29585"/>
      <w:bookmarkStart w:id="71" w:name="_Toc34508136"/>
      <w:r>
        <w:rPr>
          <w:rFonts w:hint="eastAsia" w:ascii="新宋体" w:hAnsi="新宋体" w:eastAsia="新宋体" w:cs="新宋体"/>
          <w:sz w:val="24"/>
          <w:szCs w:val="24"/>
        </w:rPr>
        <w:t>七、 授予合同</w:t>
      </w:r>
      <w:bookmarkEnd w:id="68"/>
      <w:bookmarkEnd w:id="69"/>
      <w:bookmarkEnd w:id="70"/>
      <w:bookmarkEnd w:id="71"/>
    </w:p>
    <w:p w14:paraId="136A6BD7">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36. 确定中标人</w:t>
      </w:r>
    </w:p>
    <w:p w14:paraId="26FF179B">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14:paraId="104EEF46">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36.2中标人确定之日起2个工作日内，在“政采云”平台上公示中标结果，中标公告期限为1个工作日；</w:t>
      </w:r>
    </w:p>
    <w:p w14:paraId="138A6667">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14:paraId="5F26780B">
      <w:pPr>
        <w:tabs>
          <w:tab w:val="left" w:pos="540"/>
        </w:tabs>
        <w:spacing w:line="440" w:lineRule="exact"/>
        <w:rPr>
          <w:rFonts w:ascii="新宋体" w:hAnsi="新宋体" w:eastAsia="新宋体" w:cs="新宋体"/>
          <w:kern w:val="0"/>
          <w:sz w:val="22"/>
          <w:szCs w:val="22"/>
        </w:rPr>
      </w:pPr>
      <w:r>
        <w:rPr>
          <w:rFonts w:hint="eastAsia" w:ascii="新宋体" w:hAnsi="新宋体" w:eastAsia="新宋体" w:cs="新宋体"/>
          <w:sz w:val="22"/>
          <w:szCs w:val="22"/>
        </w:rPr>
        <w:t>36.4各投标人对评标结果如有异议，可在中标结果公示之日起7个工作日内以书面形式向采购人进行署名投诉或提出质疑，但需对投诉或质疑内容的真实性承担法律责任。</w:t>
      </w:r>
    </w:p>
    <w:p w14:paraId="37CC3965">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37. 签订合同</w:t>
      </w:r>
    </w:p>
    <w:p w14:paraId="3E15C049">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1DC1855A">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37.2采购文件、中标投标人的投标文件及投标修改文件、评标过程中有关澄清文件及经双方签字的询标纪要（承诺）和中标通知书均作为合同附件。</w:t>
      </w:r>
    </w:p>
    <w:p w14:paraId="20AD25F6">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37.3拒签合同的责任</w:t>
      </w:r>
    </w:p>
    <w:p w14:paraId="2A661A25">
      <w:pPr>
        <w:tabs>
          <w:tab w:val="left" w:pos="640"/>
        </w:tabs>
        <w:spacing w:line="440" w:lineRule="exact"/>
        <w:rPr>
          <w:rFonts w:ascii="新宋体" w:hAnsi="新宋体" w:eastAsia="新宋体" w:cs="新宋体"/>
          <w:sz w:val="22"/>
          <w:szCs w:val="22"/>
        </w:rPr>
      </w:pPr>
      <w:r>
        <w:rPr>
          <w:rFonts w:hint="eastAsia" w:ascii="新宋体" w:hAnsi="新宋体" w:eastAsia="新宋体" w:cs="新宋体"/>
          <w:sz w:val="22"/>
          <w:szCs w:val="22"/>
        </w:rPr>
        <w:t>37.4中标投标人在规定时间内（30日历天）借故否认已经承诺的条件、拒签合同，以投标违约处理，并赔偿采购人由此造成的直接经济损失；采购人重新组织采购的，所需费用由原中标投标人承担。</w:t>
      </w:r>
    </w:p>
    <w:p w14:paraId="6AAFC624">
      <w:pPr>
        <w:pStyle w:val="658"/>
        <w:spacing w:line="500" w:lineRule="exact"/>
        <w:ind w:firstLine="442"/>
        <w:jc w:val="center"/>
        <w:rPr>
          <w:rFonts w:ascii="新宋体" w:hAnsi="新宋体" w:eastAsia="新宋体" w:cs="新宋体"/>
          <w:b/>
          <w:sz w:val="24"/>
        </w:rPr>
      </w:pPr>
      <w:r>
        <w:rPr>
          <w:rFonts w:hint="eastAsia" w:ascii="新宋体" w:hAnsi="新宋体" w:eastAsia="新宋体" w:cs="新宋体"/>
          <w:b/>
          <w:bCs/>
          <w:sz w:val="22"/>
          <w:szCs w:val="22"/>
        </w:rPr>
        <w:br w:type="page"/>
      </w:r>
      <w:r>
        <w:rPr>
          <w:rFonts w:hint="eastAsia" w:ascii="新宋体" w:hAnsi="新宋体" w:eastAsia="新宋体" w:cs="新宋体"/>
          <w:b/>
          <w:sz w:val="24"/>
        </w:rPr>
        <w:t>采购活动现场确认声明书</w:t>
      </w:r>
    </w:p>
    <w:p w14:paraId="5E365CD8">
      <w:pPr>
        <w:pStyle w:val="658"/>
        <w:spacing w:line="500" w:lineRule="exact"/>
        <w:ind w:firstLine="0" w:firstLineChars="0"/>
        <w:rPr>
          <w:rFonts w:ascii="新宋体" w:hAnsi="新宋体" w:eastAsia="新宋体" w:cs="新宋体"/>
          <w:b/>
          <w:sz w:val="22"/>
          <w:szCs w:val="22"/>
        </w:rPr>
      </w:pPr>
      <w:r>
        <w:rPr>
          <w:rFonts w:hint="eastAsia" w:ascii="新宋体" w:hAnsi="新宋体" w:eastAsia="新宋体" w:cs="新宋体"/>
          <w:b/>
          <w:bCs/>
          <w:sz w:val="22"/>
          <w:szCs w:val="22"/>
        </w:rPr>
        <w:t>温州市智信招标代理有限公司</w:t>
      </w:r>
      <w:r>
        <w:rPr>
          <w:rFonts w:hint="eastAsia" w:ascii="新宋体" w:hAnsi="新宋体" w:eastAsia="新宋体" w:cs="新宋体"/>
          <w:b/>
          <w:kern w:val="0"/>
          <w:sz w:val="22"/>
          <w:szCs w:val="22"/>
        </w:rPr>
        <w:t>：</w:t>
      </w:r>
    </w:p>
    <w:p w14:paraId="5B4F1E72">
      <w:pPr>
        <w:pStyle w:val="658"/>
        <w:spacing w:line="480" w:lineRule="exact"/>
        <w:ind w:firstLine="464"/>
        <w:rPr>
          <w:rFonts w:ascii="新宋体" w:hAnsi="新宋体" w:eastAsia="新宋体" w:cs="新宋体"/>
          <w:spacing w:val="6"/>
          <w:sz w:val="22"/>
          <w:szCs w:val="22"/>
        </w:rPr>
      </w:pPr>
      <w:r>
        <w:rPr>
          <w:rFonts w:hint="eastAsia" w:ascii="新宋体" w:hAnsi="新宋体" w:eastAsia="新宋体" w:cs="新宋体"/>
          <w:spacing w:val="6"/>
          <w:sz w:val="22"/>
          <w:szCs w:val="22"/>
        </w:rPr>
        <w:t>本人经由</w:t>
      </w:r>
      <w:r>
        <w:rPr>
          <w:rFonts w:hint="eastAsia" w:ascii="新宋体" w:hAnsi="新宋体" w:eastAsia="新宋体" w:cs="新宋体"/>
          <w:spacing w:val="6"/>
          <w:sz w:val="22"/>
          <w:szCs w:val="22"/>
          <w:u w:val="single"/>
        </w:rPr>
        <w:t xml:space="preserve">          （单位）</w:t>
      </w:r>
      <w:r>
        <w:rPr>
          <w:rFonts w:hint="eastAsia" w:ascii="新宋体" w:hAnsi="新宋体" w:eastAsia="新宋体" w:cs="新宋体"/>
          <w:spacing w:val="6"/>
          <w:sz w:val="22"/>
          <w:szCs w:val="22"/>
        </w:rPr>
        <w:t>负责人</w:t>
      </w:r>
      <w:r>
        <w:rPr>
          <w:rFonts w:hint="eastAsia" w:ascii="新宋体" w:hAnsi="新宋体" w:eastAsia="新宋体" w:cs="新宋体"/>
          <w:spacing w:val="6"/>
          <w:sz w:val="22"/>
          <w:szCs w:val="22"/>
          <w:u w:val="single"/>
        </w:rPr>
        <w:t xml:space="preserve">      （姓名）</w:t>
      </w:r>
      <w:r>
        <w:rPr>
          <w:rFonts w:hint="eastAsia" w:ascii="新宋体" w:hAnsi="新宋体" w:eastAsia="新宋体" w:cs="新宋体"/>
          <w:spacing w:val="6"/>
          <w:sz w:val="22"/>
          <w:szCs w:val="22"/>
        </w:rPr>
        <w:t xml:space="preserve">合法授权参加项目（编号：）采购活动，经与本单位法人代表（负责人）联系确认，现就有关公平竞争事项郑重声明如下： </w:t>
      </w:r>
    </w:p>
    <w:p w14:paraId="233CFBC6">
      <w:pPr>
        <w:pStyle w:val="596"/>
        <w:widowControl/>
        <w:numPr>
          <w:ilvl w:val="0"/>
          <w:numId w:val="21"/>
        </w:numPr>
        <w:snapToGrid w:val="0"/>
        <w:spacing w:line="480" w:lineRule="exact"/>
        <w:ind w:firstLine="415" w:firstLineChars="189"/>
        <w:rPr>
          <w:rFonts w:ascii="新宋体" w:hAnsi="新宋体" w:eastAsia="新宋体" w:cs="新宋体"/>
          <w:kern w:val="0"/>
          <w:sz w:val="22"/>
          <w:szCs w:val="22"/>
        </w:rPr>
      </w:pPr>
      <w:r>
        <w:rPr>
          <w:rFonts w:hint="eastAsia" w:ascii="新宋体" w:hAnsi="新宋体" w:eastAsia="新宋体" w:cs="新宋体"/>
          <w:kern w:val="0"/>
          <w:sz w:val="22"/>
          <w:szCs w:val="22"/>
        </w:rPr>
        <w:t>本单位与采购人之间 □不存在利害关系 □存在下列利害关系：</w:t>
      </w:r>
    </w:p>
    <w:p w14:paraId="30067C06">
      <w:pPr>
        <w:pStyle w:val="596"/>
        <w:widowControl/>
        <w:snapToGrid w:val="0"/>
        <w:spacing w:line="480" w:lineRule="exact"/>
        <w:rPr>
          <w:rFonts w:ascii="新宋体" w:hAnsi="新宋体" w:eastAsia="新宋体" w:cs="新宋体"/>
          <w:kern w:val="0"/>
          <w:sz w:val="22"/>
          <w:szCs w:val="22"/>
        </w:rPr>
      </w:pPr>
      <w:r>
        <w:rPr>
          <w:rFonts w:hint="eastAsia" w:ascii="新宋体" w:hAnsi="新宋体" w:eastAsia="新宋体" w:cs="新宋体"/>
          <w:kern w:val="0"/>
          <w:sz w:val="22"/>
          <w:szCs w:val="22"/>
        </w:rPr>
        <w:t xml:space="preserve">  A.投资关系    B.行政隶属关系    C.业务指导关系</w:t>
      </w:r>
    </w:p>
    <w:p w14:paraId="35491D29">
      <w:pPr>
        <w:pStyle w:val="596"/>
        <w:widowControl/>
        <w:snapToGrid w:val="0"/>
        <w:spacing w:line="480" w:lineRule="exact"/>
        <w:rPr>
          <w:rFonts w:ascii="新宋体" w:hAnsi="新宋体" w:eastAsia="新宋体" w:cs="新宋体"/>
          <w:kern w:val="0"/>
          <w:sz w:val="22"/>
          <w:szCs w:val="22"/>
        </w:rPr>
      </w:pPr>
      <w:r>
        <w:rPr>
          <w:rFonts w:hint="eastAsia" w:ascii="新宋体" w:hAnsi="新宋体" w:eastAsia="新宋体" w:cs="新宋体"/>
          <w:kern w:val="0"/>
          <w:sz w:val="22"/>
          <w:szCs w:val="22"/>
        </w:rPr>
        <w:t xml:space="preserve">  D.其他可能</w:t>
      </w:r>
      <w:r>
        <w:rPr>
          <w:rFonts w:hint="eastAsia" w:ascii="新宋体" w:hAnsi="新宋体" w:eastAsia="新宋体" w:cs="新宋体"/>
          <w:sz w:val="22"/>
          <w:szCs w:val="22"/>
        </w:rPr>
        <w:t>影响采购公正的</w:t>
      </w:r>
      <w:r>
        <w:rPr>
          <w:rFonts w:hint="eastAsia" w:ascii="新宋体" w:hAnsi="新宋体" w:eastAsia="新宋体" w:cs="新宋体"/>
          <w:kern w:val="0"/>
          <w:sz w:val="22"/>
          <w:szCs w:val="22"/>
        </w:rPr>
        <w:t>利害关系</w:t>
      </w:r>
      <w:r>
        <w:rPr>
          <w:rFonts w:hint="eastAsia" w:ascii="新宋体" w:hAnsi="新宋体" w:eastAsia="新宋体" w:cs="新宋体"/>
          <w:kern w:val="0"/>
          <w:sz w:val="22"/>
          <w:szCs w:val="22"/>
          <w:u w:val="single"/>
        </w:rPr>
        <w:t xml:space="preserve">（如有，请如实说明）                 </w:t>
      </w:r>
      <w:r>
        <w:rPr>
          <w:rFonts w:hint="eastAsia" w:ascii="新宋体" w:hAnsi="新宋体" w:eastAsia="新宋体" w:cs="新宋体"/>
          <w:kern w:val="0"/>
          <w:sz w:val="22"/>
          <w:szCs w:val="22"/>
        </w:rPr>
        <w:t>。</w:t>
      </w:r>
    </w:p>
    <w:p w14:paraId="1C8FDA5C">
      <w:pPr>
        <w:pStyle w:val="596"/>
        <w:widowControl/>
        <w:snapToGrid w:val="0"/>
        <w:spacing w:line="480" w:lineRule="exact"/>
        <w:rPr>
          <w:rFonts w:ascii="新宋体" w:hAnsi="新宋体" w:eastAsia="新宋体" w:cs="新宋体"/>
          <w:kern w:val="0"/>
          <w:sz w:val="22"/>
          <w:szCs w:val="22"/>
        </w:rPr>
      </w:pPr>
      <w:r>
        <w:rPr>
          <w:rFonts w:hint="eastAsia" w:ascii="新宋体" w:hAnsi="新宋体" w:eastAsia="新宋体" w:cs="新宋体"/>
          <w:spacing w:val="6"/>
          <w:sz w:val="22"/>
          <w:szCs w:val="22"/>
        </w:rPr>
        <w:t xml:space="preserve">  二、</w:t>
      </w:r>
      <w:r>
        <w:rPr>
          <w:rFonts w:hint="eastAsia" w:ascii="新宋体" w:hAnsi="新宋体" w:eastAsia="新宋体" w:cs="新宋体"/>
          <w:kern w:val="0"/>
          <w:sz w:val="22"/>
          <w:szCs w:val="22"/>
        </w:rPr>
        <w:t>现已清楚知道参加本项目采购活动的其他所有供应商名称，本单位 □与其他所有供应商之间均不存在利害关系 □与</w:t>
      </w:r>
      <w:r>
        <w:rPr>
          <w:rFonts w:hint="eastAsia" w:ascii="新宋体" w:hAnsi="新宋体" w:eastAsia="新宋体" w:cs="新宋体"/>
          <w:kern w:val="0"/>
          <w:sz w:val="22"/>
          <w:szCs w:val="22"/>
          <w:u w:val="single"/>
        </w:rPr>
        <w:t xml:space="preserve">           （供应商名称）</w:t>
      </w:r>
      <w:r>
        <w:rPr>
          <w:rFonts w:hint="eastAsia" w:ascii="新宋体" w:hAnsi="新宋体" w:eastAsia="新宋体" w:cs="新宋体"/>
          <w:kern w:val="0"/>
          <w:sz w:val="22"/>
          <w:szCs w:val="22"/>
        </w:rPr>
        <w:t>之间存在下列利害关系：</w:t>
      </w:r>
    </w:p>
    <w:p w14:paraId="1AA108DF">
      <w:pPr>
        <w:pStyle w:val="658"/>
        <w:spacing w:line="480" w:lineRule="exact"/>
        <w:ind w:firstLine="440"/>
        <w:rPr>
          <w:rFonts w:ascii="新宋体" w:hAnsi="新宋体" w:eastAsia="新宋体" w:cs="新宋体"/>
          <w:kern w:val="0"/>
          <w:sz w:val="22"/>
          <w:szCs w:val="22"/>
        </w:rPr>
      </w:pPr>
      <w:r>
        <w:rPr>
          <w:rFonts w:hint="eastAsia" w:ascii="新宋体" w:hAnsi="新宋体" w:eastAsia="新宋体" w:cs="新宋体"/>
          <w:kern w:val="0"/>
          <w:sz w:val="22"/>
          <w:szCs w:val="22"/>
        </w:rPr>
        <w:t xml:space="preserve">  A.法定代表人或负责人或实际控制人是同一人</w:t>
      </w:r>
    </w:p>
    <w:p w14:paraId="2CD56232">
      <w:pPr>
        <w:pStyle w:val="658"/>
        <w:spacing w:line="480" w:lineRule="exact"/>
        <w:ind w:firstLine="440"/>
        <w:rPr>
          <w:rFonts w:ascii="新宋体" w:hAnsi="新宋体" w:eastAsia="新宋体" w:cs="新宋体"/>
          <w:spacing w:val="6"/>
          <w:sz w:val="22"/>
          <w:szCs w:val="22"/>
        </w:rPr>
      </w:pPr>
      <w:r>
        <w:rPr>
          <w:rFonts w:hint="eastAsia" w:ascii="新宋体" w:hAnsi="新宋体" w:eastAsia="新宋体" w:cs="新宋体"/>
          <w:kern w:val="0"/>
          <w:sz w:val="22"/>
          <w:szCs w:val="22"/>
        </w:rPr>
        <w:t xml:space="preserve">  B.法定代表人或负责人或实际控制人是夫妻关系</w:t>
      </w:r>
    </w:p>
    <w:p w14:paraId="41BC3EB9">
      <w:pPr>
        <w:pStyle w:val="658"/>
        <w:spacing w:line="480" w:lineRule="exact"/>
        <w:ind w:firstLine="440"/>
        <w:rPr>
          <w:rFonts w:ascii="新宋体" w:hAnsi="新宋体" w:eastAsia="新宋体" w:cs="新宋体"/>
          <w:spacing w:val="6"/>
          <w:sz w:val="22"/>
          <w:szCs w:val="22"/>
        </w:rPr>
      </w:pPr>
      <w:r>
        <w:rPr>
          <w:rFonts w:hint="eastAsia" w:ascii="新宋体" w:hAnsi="新宋体" w:eastAsia="新宋体" w:cs="新宋体"/>
          <w:kern w:val="0"/>
          <w:sz w:val="22"/>
          <w:szCs w:val="22"/>
        </w:rPr>
        <w:t xml:space="preserve">  C.法定代表人或负责人或实际控制人是直系血亲关系</w:t>
      </w:r>
    </w:p>
    <w:p w14:paraId="433F4DA5">
      <w:pPr>
        <w:pStyle w:val="658"/>
        <w:spacing w:line="480" w:lineRule="exact"/>
        <w:ind w:firstLine="440"/>
        <w:rPr>
          <w:rFonts w:ascii="新宋体" w:hAnsi="新宋体" w:eastAsia="新宋体" w:cs="新宋体"/>
          <w:spacing w:val="6"/>
          <w:sz w:val="22"/>
          <w:szCs w:val="22"/>
        </w:rPr>
      </w:pPr>
      <w:r>
        <w:rPr>
          <w:rFonts w:hint="eastAsia" w:ascii="新宋体" w:hAnsi="新宋体" w:eastAsia="新宋体" w:cs="新宋体"/>
          <w:kern w:val="0"/>
          <w:sz w:val="22"/>
          <w:szCs w:val="22"/>
        </w:rPr>
        <w:t xml:space="preserve">  D.法定代表人或负责人或实际控制人存在三代以内旁系血亲关系</w:t>
      </w:r>
    </w:p>
    <w:p w14:paraId="1AAEEC73">
      <w:pPr>
        <w:pStyle w:val="658"/>
        <w:spacing w:line="480" w:lineRule="exact"/>
        <w:ind w:firstLine="440"/>
        <w:rPr>
          <w:rFonts w:ascii="新宋体" w:hAnsi="新宋体" w:eastAsia="新宋体" w:cs="新宋体"/>
          <w:kern w:val="0"/>
          <w:sz w:val="22"/>
          <w:szCs w:val="22"/>
        </w:rPr>
      </w:pPr>
      <w:r>
        <w:rPr>
          <w:rFonts w:hint="eastAsia" w:ascii="新宋体" w:hAnsi="新宋体" w:eastAsia="新宋体" w:cs="新宋体"/>
          <w:kern w:val="0"/>
          <w:sz w:val="22"/>
          <w:szCs w:val="22"/>
        </w:rPr>
        <w:t xml:space="preserve">  E.法定代表人或负责人或实际控制人存在近姻亲关系</w:t>
      </w:r>
    </w:p>
    <w:p w14:paraId="061C37EF">
      <w:pPr>
        <w:pStyle w:val="658"/>
        <w:spacing w:line="480" w:lineRule="exact"/>
        <w:ind w:firstLine="440"/>
        <w:rPr>
          <w:rFonts w:ascii="新宋体" w:hAnsi="新宋体" w:eastAsia="新宋体" w:cs="新宋体"/>
          <w:kern w:val="0"/>
          <w:sz w:val="22"/>
          <w:szCs w:val="22"/>
        </w:rPr>
      </w:pPr>
      <w:r>
        <w:rPr>
          <w:rFonts w:hint="eastAsia" w:ascii="新宋体" w:hAnsi="新宋体" w:eastAsia="新宋体" w:cs="新宋体"/>
          <w:kern w:val="0"/>
          <w:sz w:val="22"/>
          <w:szCs w:val="22"/>
        </w:rPr>
        <w:t xml:space="preserve">  F.法定代表人或负责人或实际控制人存在股份控制或实际控制关系</w:t>
      </w:r>
    </w:p>
    <w:p w14:paraId="3A284822">
      <w:pPr>
        <w:pStyle w:val="658"/>
        <w:spacing w:line="480" w:lineRule="exact"/>
        <w:ind w:firstLine="440"/>
        <w:rPr>
          <w:rFonts w:ascii="新宋体" w:hAnsi="新宋体" w:eastAsia="新宋体" w:cs="新宋体"/>
          <w:kern w:val="0"/>
          <w:sz w:val="22"/>
          <w:szCs w:val="22"/>
        </w:rPr>
      </w:pPr>
      <w:r>
        <w:rPr>
          <w:rFonts w:hint="eastAsia" w:ascii="新宋体" w:hAnsi="新宋体" w:eastAsia="新宋体" w:cs="新宋体"/>
          <w:kern w:val="0"/>
          <w:sz w:val="22"/>
          <w:szCs w:val="22"/>
        </w:rPr>
        <w:t xml:space="preserve">  G.存在共同直接或间接投资设立子公司、联营企业和合营企业情况</w:t>
      </w:r>
    </w:p>
    <w:p w14:paraId="409889F1">
      <w:pPr>
        <w:pStyle w:val="658"/>
        <w:spacing w:line="480" w:lineRule="exact"/>
        <w:ind w:firstLine="440"/>
        <w:rPr>
          <w:rFonts w:ascii="新宋体" w:hAnsi="新宋体" w:eastAsia="新宋体" w:cs="新宋体"/>
          <w:sz w:val="22"/>
          <w:szCs w:val="22"/>
        </w:rPr>
      </w:pPr>
      <w:r>
        <w:rPr>
          <w:rFonts w:hint="eastAsia" w:ascii="新宋体" w:hAnsi="新宋体" w:eastAsia="新宋体" w:cs="新宋体"/>
          <w:kern w:val="0"/>
          <w:sz w:val="22"/>
          <w:szCs w:val="22"/>
        </w:rPr>
        <w:t xml:space="preserve">  H.存在分级代理或代销关系、同一生产制造商关系、</w:t>
      </w:r>
      <w:r>
        <w:rPr>
          <w:rFonts w:hint="eastAsia" w:ascii="新宋体" w:hAnsi="新宋体" w:eastAsia="新宋体" w:cs="新宋体"/>
          <w:sz w:val="22"/>
          <w:szCs w:val="22"/>
        </w:rPr>
        <w:t>管理关系、重要业务（占主营业务收入50%以上）或重要财务往来关系（如融资）等其他实质性控制关系</w:t>
      </w:r>
    </w:p>
    <w:p w14:paraId="64779AFD">
      <w:pPr>
        <w:pStyle w:val="658"/>
        <w:spacing w:line="480" w:lineRule="exact"/>
        <w:ind w:firstLine="440"/>
        <w:rPr>
          <w:rFonts w:ascii="新宋体" w:hAnsi="新宋体" w:eastAsia="新宋体" w:cs="新宋体"/>
          <w:spacing w:val="6"/>
          <w:sz w:val="22"/>
          <w:szCs w:val="22"/>
        </w:rPr>
      </w:pPr>
      <w:r>
        <w:rPr>
          <w:rFonts w:hint="eastAsia" w:ascii="新宋体" w:hAnsi="新宋体" w:eastAsia="新宋体" w:cs="新宋体"/>
          <w:sz w:val="22"/>
          <w:szCs w:val="22"/>
        </w:rPr>
        <w:t xml:space="preserve">    I</w:t>
      </w:r>
      <w:r>
        <w:rPr>
          <w:rFonts w:hint="eastAsia" w:ascii="新宋体" w:hAnsi="新宋体" w:eastAsia="新宋体" w:cs="新宋体"/>
          <w:kern w:val="0"/>
          <w:sz w:val="22"/>
          <w:szCs w:val="22"/>
        </w:rPr>
        <w:t>.</w:t>
      </w:r>
      <w:r>
        <w:rPr>
          <w:rFonts w:hint="eastAsia" w:ascii="新宋体" w:hAnsi="新宋体" w:eastAsia="新宋体" w:cs="新宋体"/>
          <w:sz w:val="22"/>
          <w:szCs w:val="22"/>
        </w:rPr>
        <w:t>其他利害关系情况</w:t>
      </w:r>
      <w:r>
        <w:rPr>
          <w:rFonts w:hint="eastAsia" w:ascii="新宋体" w:hAnsi="新宋体" w:eastAsia="新宋体" w:cs="新宋体"/>
          <w:kern w:val="0"/>
          <w:sz w:val="22"/>
          <w:szCs w:val="22"/>
        </w:rPr>
        <w:t>。</w:t>
      </w:r>
    </w:p>
    <w:p w14:paraId="6F92B82C">
      <w:pPr>
        <w:pStyle w:val="596"/>
        <w:widowControl/>
        <w:numPr>
          <w:ilvl w:val="0"/>
          <w:numId w:val="22"/>
        </w:numPr>
        <w:snapToGrid w:val="0"/>
        <w:spacing w:line="480" w:lineRule="exact"/>
        <w:ind w:firstLine="415" w:firstLineChars="189"/>
        <w:rPr>
          <w:rFonts w:ascii="新宋体" w:hAnsi="新宋体" w:eastAsia="新宋体" w:cs="新宋体"/>
          <w:kern w:val="0"/>
          <w:sz w:val="22"/>
          <w:szCs w:val="22"/>
        </w:rPr>
      </w:pPr>
      <w:r>
        <w:rPr>
          <w:rFonts w:hint="eastAsia" w:ascii="新宋体" w:hAnsi="新宋体" w:eastAsia="新宋体" w:cs="新宋体"/>
          <w:sz w:val="22"/>
          <w:szCs w:val="22"/>
        </w:rPr>
        <w:t>现已清楚知道并</w:t>
      </w:r>
      <w:r>
        <w:rPr>
          <w:rFonts w:hint="eastAsia" w:ascii="新宋体" w:hAnsi="新宋体" w:eastAsia="新宋体" w:cs="新宋体"/>
          <w:kern w:val="0"/>
          <w:sz w:val="22"/>
          <w:szCs w:val="22"/>
        </w:rPr>
        <w:t>严格遵守法律法规和现场纪律。</w:t>
      </w:r>
    </w:p>
    <w:p w14:paraId="370D1D05">
      <w:pPr>
        <w:pStyle w:val="596"/>
        <w:widowControl/>
        <w:numPr>
          <w:ilvl w:val="0"/>
          <w:numId w:val="22"/>
        </w:numPr>
        <w:snapToGrid w:val="0"/>
        <w:spacing w:line="480" w:lineRule="exact"/>
        <w:ind w:firstLine="415" w:firstLineChars="189"/>
        <w:rPr>
          <w:rFonts w:ascii="新宋体" w:hAnsi="新宋体" w:eastAsia="新宋体" w:cs="新宋体"/>
          <w:kern w:val="0"/>
          <w:sz w:val="22"/>
          <w:szCs w:val="22"/>
        </w:rPr>
      </w:pPr>
      <w:r>
        <w:rPr>
          <w:rFonts w:hint="eastAsia" w:ascii="新宋体" w:hAnsi="新宋体" w:eastAsia="新宋体" w:cs="新宋体"/>
          <w:kern w:val="0"/>
          <w:sz w:val="22"/>
          <w:szCs w:val="22"/>
        </w:rPr>
        <w:t>我发现供应商之间存在或可能存在上述第二条第项利害关系。</w:t>
      </w:r>
    </w:p>
    <w:p w14:paraId="54C17A71">
      <w:pPr>
        <w:pStyle w:val="658"/>
        <w:spacing w:line="500" w:lineRule="exact"/>
        <w:ind w:firstLine="440"/>
        <w:rPr>
          <w:rFonts w:ascii="新宋体" w:hAnsi="新宋体" w:eastAsia="新宋体" w:cs="新宋体"/>
          <w:sz w:val="22"/>
          <w:szCs w:val="22"/>
        </w:rPr>
      </w:pPr>
    </w:p>
    <w:p w14:paraId="22119E4E">
      <w:pPr>
        <w:pStyle w:val="658"/>
        <w:spacing w:line="500" w:lineRule="exact"/>
        <w:ind w:firstLine="440"/>
        <w:rPr>
          <w:rFonts w:ascii="新宋体" w:hAnsi="新宋体" w:eastAsia="新宋体" w:cs="新宋体"/>
          <w:sz w:val="22"/>
          <w:szCs w:val="22"/>
          <w:u w:val="single"/>
        </w:rPr>
      </w:pPr>
      <w:r>
        <w:rPr>
          <w:rFonts w:hint="eastAsia" w:ascii="新宋体" w:hAnsi="新宋体" w:eastAsia="新宋体" w:cs="新宋体"/>
          <w:sz w:val="22"/>
          <w:szCs w:val="22"/>
        </w:rPr>
        <w:t>投标人代表签字：</w:t>
      </w:r>
    </w:p>
    <w:p w14:paraId="23D60566">
      <w:pPr>
        <w:spacing w:line="440" w:lineRule="exact"/>
        <w:jc w:val="right"/>
        <w:rPr>
          <w:rFonts w:ascii="新宋体" w:hAnsi="新宋体" w:eastAsia="新宋体" w:cs="新宋体"/>
          <w:sz w:val="22"/>
          <w:szCs w:val="22"/>
        </w:rPr>
      </w:pPr>
      <w:r>
        <w:rPr>
          <w:rFonts w:hint="eastAsia" w:ascii="新宋体" w:hAnsi="新宋体" w:eastAsia="新宋体" w:cs="新宋体"/>
          <w:sz w:val="22"/>
          <w:szCs w:val="22"/>
        </w:rPr>
        <w:tab/>
      </w:r>
      <w:r>
        <w:rPr>
          <w:rFonts w:hint="eastAsia" w:ascii="新宋体" w:hAnsi="新宋体" w:eastAsia="新宋体" w:cs="新宋体"/>
          <w:sz w:val="22"/>
          <w:szCs w:val="22"/>
        </w:rPr>
        <w:tab/>
      </w:r>
      <w:r>
        <w:rPr>
          <w:rFonts w:hint="eastAsia" w:ascii="新宋体" w:hAnsi="新宋体" w:eastAsia="新宋体" w:cs="新宋体"/>
          <w:sz w:val="22"/>
          <w:szCs w:val="22"/>
        </w:rPr>
        <w:tab/>
      </w:r>
    </w:p>
    <w:p w14:paraId="4EBDF7DC">
      <w:pPr>
        <w:spacing w:line="440" w:lineRule="exact"/>
        <w:jc w:val="right"/>
        <w:rPr>
          <w:rFonts w:ascii="新宋体" w:hAnsi="新宋体" w:eastAsia="新宋体" w:cs="新宋体"/>
          <w:sz w:val="22"/>
          <w:szCs w:val="22"/>
        </w:rPr>
      </w:pPr>
    </w:p>
    <w:p w14:paraId="4C637DAA">
      <w:pPr>
        <w:spacing w:line="440" w:lineRule="exact"/>
        <w:jc w:val="right"/>
        <w:rPr>
          <w:rFonts w:ascii="新宋体" w:hAnsi="新宋体" w:eastAsia="新宋体" w:cs="新宋体"/>
          <w:b/>
          <w:bCs/>
          <w:sz w:val="22"/>
          <w:szCs w:val="22"/>
        </w:rPr>
      </w:pPr>
      <w:r>
        <w:rPr>
          <w:rFonts w:hint="eastAsia" w:ascii="新宋体" w:hAnsi="新宋体" w:eastAsia="新宋体" w:cs="新宋体"/>
          <w:sz w:val="22"/>
          <w:szCs w:val="22"/>
        </w:rPr>
        <w:t xml:space="preserve"> 年  月  日</w:t>
      </w:r>
    </w:p>
    <w:p w14:paraId="32FC5BD6">
      <w:pPr>
        <w:spacing w:line="440" w:lineRule="exact"/>
        <w:rPr>
          <w:rFonts w:ascii="新宋体" w:hAnsi="新宋体" w:eastAsia="新宋体" w:cs="新宋体"/>
          <w:b/>
          <w:bCs/>
          <w:sz w:val="22"/>
          <w:szCs w:val="22"/>
        </w:rPr>
      </w:pPr>
    </w:p>
    <w:p w14:paraId="337B0940">
      <w:pPr>
        <w:pStyle w:val="54"/>
        <w:rPr>
          <w:rFonts w:ascii="新宋体" w:hAnsi="新宋体" w:eastAsia="新宋体" w:cs="新宋体"/>
          <w:kern w:val="2"/>
          <w:sz w:val="36"/>
          <w:szCs w:val="36"/>
        </w:rPr>
      </w:pPr>
      <w:r>
        <w:rPr>
          <w:rFonts w:hint="eastAsia" w:ascii="新宋体" w:hAnsi="新宋体" w:eastAsia="新宋体" w:cs="新宋体"/>
          <w:b w:val="0"/>
          <w:bCs w:val="0"/>
          <w:sz w:val="22"/>
          <w:szCs w:val="22"/>
        </w:rPr>
        <w:br w:type="page"/>
      </w:r>
      <w:bookmarkStart w:id="72" w:name="_Toc34508137"/>
      <w:bookmarkStart w:id="73" w:name="_Toc5322"/>
      <w:bookmarkStart w:id="74" w:name="_Toc495955195"/>
      <w:r>
        <w:rPr>
          <w:rFonts w:hint="eastAsia" w:ascii="新宋体" w:hAnsi="新宋体" w:eastAsia="新宋体" w:cs="新宋体"/>
          <w:kern w:val="2"/>
          <w:sz w:val="36"/>
          <w:szCs w:val="36"/>
        </w:rPr>
        <w:t>第二部分   政府采购政策功能相关说明</w:t>
      </w:r>
      <w:bookmarkEnd w:id="72"/>
      <w:bookmarkEnd w:id="73"/>
      <w:bookmarkEnd w:id="74"/>
    </w:p>
    <w:p w14:paraId="0422E551">
      <w:pPr>
        <w:jc w:val="left"/>
        <w:rPr>
          <w:rFonts w:ascii="新宋体" w:hAnsi="新宋体" w:eastAsia="新宋体" w:cs="新宋体"/>
          <w:b/>
          <w:sz w:val="22"/>
        </w:rPr>
      </w:pPr>
    </w:p>
    <w:p w14:paraId="29122BDC">
      <w:pPr>
        <w:jc w:val="center"/>
        <w:rPr>
          <w:rFonts w:ascii="新宋体" w:hAnsi="新宋体" w:eastAsia="新宋体" w:cs="新宋体"/>
          <w:b/>
          <w:bCs/>
          <w:sz w:val="28"/>
          <w:szCs w:val="28"/>
        </w:rPr>
      </w:pPr>
      <w:r>
        <w:rPr>
          <w:rFonts w:hint="eastAsia" w:ascii="新宋体" w:hAnsi="新宋体" w:eastAsia="新宋体" w:cs="新宋体"/>
          <w:b/>
          <w:bCs/>
          <w:sz w:val="28"/>
          <w:szCs w:val="28"/>
        </w:rPr>
        <w:t>小、微企业（含监狱企业、残疾人福利性单位）扶持政策说明</w:t>
      </w:r>
    </w:p>
    <w:p w14:paraId="277EDA79">
      <w:pPr>
        <w:spacing w:line="440" w:lineRule="atLeast"/>
        <w:jc w:val="left"/>
        <w:rPr>
          <w:rFonts w:ascii="新宋体" w:hAnsi="新宋体" w:eastAsia="新宋体" w:cs="新宋体"/>
          <w:b/>
          <w:bCs/>
          <w:sz w:val="22"/>
        </w:rPr>
      </w:pPr>
      <w:r>
        <w:rPr>
          <w:rFonts w:hint="eastAsia" w:ascii="新宋体" w:hAnsi="新宋体" w:eastAsia="新宋体" w:cs="新宋体"/>
          <w:b/>
          <w:bCs/>
          <w:sz w:val="22"/>
        </w:rPr>
        <w:t>1.文件依据</w:t>
      </w:r>
    </w:p>
    <w:p w14:paraId="7E376742">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（1）关于印发《政府采购促进中小企业发展管理办法》的通知（财库[2020]46号）及财政部关于进一步加大政府采购支持中小企业力度的通知（财库〔2022〕19号）文件。</w:t>
      </w:r>
    </w:p>
    <w:p w14:paraId="11041313">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（2）浙江省省财政厅《关于开展政府采购投标人网上注册登记和诚信管理工作的通知》（浙财采监〔2010〕8号)</w:t>
      </w:r>
    </w:p>
    <w:p w14:paraId="3B034255">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（3）《工业和信息化部、国家统计局、国家发展和改革委员会、财政部关于印发中小企业划型标准规定的通知》（工信部联企业[2011]300号）</w:t>
      </w:r>
    </w:p>
    <w:p w14:paraId="2095F96B">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（4）财政部、司法部《关于政府采购支持监狱企业发展有关问题的通知》（财库〔2014〕68号）</w:t>
      </w:r>
    </w:p>
    <w:p w14:paraId="6EAB3331">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（5）《财政部 民政部 中国残疾人联合会关于促进残疾人就业政府采购政策的通知》（财库〔2017〕 141号）</w:t>
      </w:r>
    </w:p>
    <w:p w14:paraId="60307BA6">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（6）《浙江省财政厅  浙江省经济和信息化委员会关于简化中小企业类别确认流程有关事项的通知》（浙财采监〔2018〕2号)</w:t>
      </w:r>
    </w:p>
    <w:p w14:paraId="257D61CE">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（7）《浙江省财政厅关于进一步发挥政府采购政策功能全力推动经济稳进提质的通知》（浙财采监〔2022〕3号）</w:t>
      </w:r>
    </w:p>
    <w:p w14:paraId="1F37C06A">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（8）《浙江省财政厅关于进一步加大政府采购支持中小企业力度 助力扎实稳住经济的通知》（浙财采监〔2022〕8号）</w:t>
      </w:r>
    </w:p>
    <w:p w14:paraId="20012C99">
      <w:pPr>
        <w:spacing w:line="440" w:lineRule="atLeast"/>
        <w:jc w:val="left"/>
        <w:rPr>
          <w:rFonts w:ascii="新宋体" w:hAnsi="新宋体" w:eastAsia="新宋体" w:cs="新宋体"/>
          <w:b/>
          <w:bCs/>
          <w:sz w:val="22"/>
        </w:rPr>
      </w:pPr>
      <w:r>
        <w:rPr>
          <w:rFonts w:hint="eastAsia" w:ascii="新宋体" w:hAnsi="新宋体" w:eastAsia="新宋体" w:cs="新宋体"/>
          <w:b/>
          <w:bCs/>
          <w:sz w:val="22"/>
        </w:rPr>
        <w:t>2.供应商提供的货物、工程或者服务符合下列情形的，享受中小企业扶持政策：</w:t>
      </w:r>
    </w:p>
    <w:p w14:paraId="64FDE4EB">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（1）在货物采购项目中，货物由中小企业制造，即货物由中小企业生产且使用该中小企业商号或者注册商标；</w:t>
      </w:r>
    </w:p>
    <w:p w14:paraId="447CCEB3">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（2）在工程采购项目中，工程由中小企业承建，即工程施工单位为中小企业；</w:t>
      </w:r>
    </w:p>
    <w:p w14:paraId="0D32FD27">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（3）在服务采购项目中，服务由中小企业承接，即提供服务的人员为中小企业依照《中华人民共和国劳动合同法》订立劳动合同的从业人员。</w:t>
      </w:r>
    </w:p>
    <w:p w14:paraId="1F24F900">
      <w:pPr>
        <w:spacing w:line="440" w:lineRule="atLeast"/>
        <w:jc w:val="left"/>
        <w:rPr>
          <w:rFonts w:ascii="新宋体" w:hAnsi="新宋体" w:eastAsia="新宋体" w:cs="新宋体"/>
          <w:b/>
          <w:bCs/>
          <w:sz w:val="22"/>
        </w:rPr>
      </w:pPr>
      <w:r>
        <w:rPr>
          <w:rFonts w:hint="eastAsia" w:ascii="新宋体" w:hAnsi="新宋体" w:eastAsia="新宋体" w:cs="新宋体"/>
          <w:b/>
          <w:bCs/>
          <w:sz w:val="22"/>
        </w:rPr>
        <w:t>3.小微企业（含监狱企业、残疾人福利性单位）评审扶持政策</w:t>
      </w:r>
    </w:p>
    <w:p w14:paraId="5E67AE0E">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（1）本项目对小型企业和微型企业（含监狱企业、残疾人福利性单位）的投标报价给予</w:t>
      </w:r>
      <w:r>
        <w:rPr>
          <w:rFonts w:hint="eastAsia" w:ascii="新宋体" w:hAnsi="新宋体" w:eastAsia="新宋体" w:cs="新宋体"/>
          <w:bCs/>
          <w:sz w:val="22"/>
          <w:lang w:val="en-US" w:eastAsia="zh-CN"/>
        </w:rPr>
        <w:t>2</w:t>
      </w:r>
      <w:r>
        <w:rPr>
          <w:rFonts w:hint="eastAsia" w:ascii="新宋体" w:hAnsi="新宋体" w:eastAsia="新宋体" w:cs="新宋体"/>
          <w:bCs/>
          <w:sz w:val="22"/>
        </w:rPr>
        <w:t>0%的扣除，用扣除后的价格参与评审。</w:t>
      </w:r>
    </w:p>
    <w:p w14:paraId="5E46B41E">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（2）在货物采购项目中，供应商提供的货物既有中小企业制造货物，也有大型企业制造货物的，不享受中小企业扶持政策。</w:t>
      </w:r>
    </w:p>
    <w:p w14:paraId="233DB7A3">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（3）以联合体形式参加政府采购活动，联合体各方均为中小企业的，联合体视同中小企业。其中，联合体各方均为小微企业的，联合体视同小微企业。</w:t>
      </w:r>
    </w:p>
    <w:p w14:paraId="6EEB67DE">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（4）对于联合体协议或者分包意向协议约定小微企业合同份额占到合同总金额30%以上的，对其投标报价给予</w:t>
      </w:r>
      <w:r>
        <w:rPr>
          <w:rFonts w:hint="eastAsia" w:ascii="新宋体" w:hAnsi="新宋体" w:eastAsia="新宋体" w:cs="新宋体"/>
          <w:bCs/>
          <w:sz w:val="22"/>
          <w:lang w:val="en-US" w:eastAsia="zh-CN"/>
        </w:rPr>
        <w:t>6</w:t>
      </w:r>
      <w:r>
        <w:rPr>
          <w:rFonts w:hint="eastAsia" w:ascii="新宋体" w:hAnsi="新宋体" w:eastAsia="新宋体" w:cs="新宋体"/>
          <w:bCs/>
          <w:sz w:val="22"/>
        </w:rPr>
        <w:t>%的扣除，用扣除后的价格参与评审。</w:t>
      </w:r>
    </w:p>
    <w:p w14:paraId="57BB2D7F">
      <w:pPr>
        <w:spacing w:line="440" w:lineRule="atLeast"/>
        <w:jc w:val="left"/>
        <w:rPr>
          <w:rFonts w:ascii="新宋体" w:hAnsi="新宋体" w:eastAsia="新宋体" w:cs="新宋体"/>
          <w:b/>
          <w:bCs/>
          <w:sz w:val="22"/>
        </w:rPr>
      </w:pPr>
      <w:r>
        <w:rPr>
          <w:rFonts w:hint="eastAsia" w:ascii="新宋体" w:hAnsi="新宋体" w:eastAsia="新宋体" w:cs="新宋体"/>
          <w:b/>
          <w:bCs/>
          <w:sz w:val="22"/>
          <w:u w:val="single"/>
        </w:rPr>
        <w:t>4.享受小微企业价格扣除应提供以下证明材料（投标文件报价文件中，不提供的不享受价格扣除）</w:t>
      </w:r>
      <w:r>
        <w:rPr>
          <w:rFonts w:hint="eastAsia" w:ascii="新宋体" w:hAnsi="新宋体" w:eastAsia="新宋体" w:cs="新宋体"/>
          <w:b/>
          <w:bCs/>
          <w:sz w:val="22"/>
        </w:rPr>
        <w:t>：</w:t>
      </w:r>
    </w:p>
    <w:p w14:paraId="20AB82B2">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（1）《中小企业声明函》（原件，加盖投标人公章，格式见附件1）</w:t>
      </w:r>
    </w:p>
    <w:p w14:paraId="2CC0AFC9">
      <w:pPr>
        <w:spacing w:line="440" w:lineRule="atLeast"/>
        <w:jc w:val="left"/>
        <w:rPr>
          <w:rFonts w:ascii="新宋体" w:hAnsi="新宋体" w:eastAsia="新宋体" w:cs="新宋体"/>
          <w:bCs/>
          <w:sz w:val="22"/>
        </w:rPr>
      </w:pPr>
      <w:r>
        <w:rPr>
          <w:rFonts w:hint="eastAsia" w:ascii="新宋体" w:hAnsi="新宋体" w:eastAsia="新宋体" w:cs="新宋体"/>
          <w:bCs/>
          <w:sz w:val="22"/>
        </w:rPr>
        <w:t>5.</w:t>
      </w:r>
      <w:r>
        <w:rPr>
          <w:rFonts w:hint="eastAsia" w:ascii="新宋体" w:hAnsi="新宋体" w:eastAsia="新宋体" w:cs="新宋体"/>
          <w:b/>
          <w:bCs/>
          <w:sz w:val="22"/>
          <w:u w:val="single"/>
        </w:rPr>
        <w:t>享受监狱企业价格扣除应提供以下证明材料（投标文件报价文件中，不提供的不享受价格扣除）</w:t>
      </w:r>
      <w:r>
        <w:rPr>
          <w:rFonts w:hint="eastAsia" w:ascii="新宋体" w:hAnsi="新宋体" w:eastAsia="新宋体" w:cs="新宋体"/>
          <w:bCs/>
          <w:sz w:val="22"/>
        </w:rPr>
        <w:t>：</w:t>
      </w:r>
    </w:p>
    <w:p w14:paraId="03D2685F">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1D35E746">
      <w:pPr>
        <w:spacing w:line="440" w:lineRule="atLeast"/>
        <w:jc w:val="left"/>
        <w:rPr>
          <w:rFonts w:ascii="新宋体" w:hAnsi="新宋体" w:eastAsia="新宋体" w:cs="新宋体"/>
          <w:bCs/>
          <w:sz w:val="22"/>
        </w:rPr>
      </w:pPr>
      <w:r>
        <w:rPr>
          <w:rFonts w:hint="eastAsia" w:ascii="新宋体" w:hAnsi="新宋体" w:eastAsia="新宋体" w:cs="新宋体"/>
          <w:bCs/>
          <w:sz w:val="22"/>
        </w:rPr>
        <w:t>6.</w:t>
      </w:r>
      <w:r>
        <w:rPr>
          <w:rFonts w:hint="eastAsia" w:ascii="新宋体" w:hAnsi="新宋体" w:eastAsia="新宋体" w:cs="新宋体"/>
          <w:b/>
          <w:bCs/>
          <w:sz w:val="22"/>
          <w:u w:val="single"/>
        </w:rPr>
        <w:t>享受残疾人福利性单位格扣除应提供以下证明材料（投标文件报价文件中，不提供的不享受价格扣除）</w:t>
      </w:r>
      <w:r>
        <w:rPr>
          <w:rFonts w:hint="eastAsia" w:ascii="新宋体" w:hAnsi="新宋体" w:eastAsia="新宋体" w:cs="新宋体"/>
          <w:bCs/>
          <w:sz w:val="22"/>
        </w:rPr>
        <w:t>：</w:t>
      </w:r>
    </w:p>
    <w:p w14:paraId="21154C05">
      <w:pPr>
        <w:spacing w:line="440" w:lineRule="atLeast"/>
        <w:ind w:firstLine="440" w:firstLineChars="200"/>
        <w:jc w:val="left"/>
        <w:rPr>
          <w:rFonts w:ascii="新宋体" w:hAnsi="新宋体" w:eastAsia="新宋体" w:cs="新宋体"/>
          <w:bCs/>
          <w:sz w:val="22"/>
        </w:rPr>
      </w:pPr>
      <w:r>
        <w:rPr>
          <w:rFonts w:hint="eastAsia" w:ascii="新宋体" w:hAnsi="新宋体" w:eastAsia="新宋体" w:cs="新宋体"/>
          <w:bCs/>
          <w:sz w:val="22"/>
        </w:rPr>
        <w:t>（1）残疾人福利性单位声明函（附件2）；</w:t>
      </w:r>
    </w:p>
    <w:p w14:paraId="41A970F6">
      <w:pPr>
        <w:spacing w:line="440" w:lineRule="atLeast"/>
        <w:jc w:val="left"/>
        <w:rPr>
          <w:rFonts w:ascii="新宋体" w:hAnsi="新宋体" w:eastAsia="新宋体" w:cs="新宋体"/>
          <w:bCs/>
          <w:sz w:val="22"/>
        </w:rPr>
      </w:pPr>
      <w:r>
        <w:rPr>
          <w:rFonts w:hint="eastAsia" w:ascii="新宋体" w:hAnsi="新宋体" w:eastAsia="新宋体" w:cs="新宋体"/>
          <w:bCs/>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1F1C4973">
      <w:pPr>
        <w:spacing w:line="440" w:lineRule="atLeast"/>
        <w:jc w:val="left"/>
        <w:rPr>
          <w:rFonts w:ascii="新宋体" w:hAnsi="新宋体" w:eastAsia="新宋体" w:cs="新宋体"/>
          <w:b/>
          <w:sz w:val="22"/>
        </w:rPr>
      </w:pPr>
      <w:r>
        <w:rPr>
          <w:rFonts w:hint="eastAsia" w:ascii="新宋体" w:hAnsi="新宋体" w:eastAsia="新宋体" w:cs="新宋体"/>
          <w:b/>
          <w:sz w:val="22"/>
        </w:rPr>
        <w:t>8.享受扶持政策获得政府采购合同的，小微企业不得将合同分包给大中型企业，中型企业不得将合同分包给大型企业。</w:t>
      </w:r>
    </w:p>
    <w:p w14:paraId="09897B5D">
      <w:pPr>
        <w:spacing w:line="440" w:lineRule="atLeast"/>
        <w:jc w:val="left"/>
        <w:rPr>
          <w:rFonts w:ascii="新宋体" w:hAnsi="新宋体" w:eastAsia="新宋体" w:cs="新宋体"/>
          <w:b/>
          <w:sz w:val="22"/>
        </w:rPr>
      </w:pPr>
    </w:p>
    <w:p w14:paraId="04CBCE49">
      <w:pPr>
        <w:spacing w:line="440" w:lineRule="atLeast"/>
        <w:jc w:val="left"/>
        <w:rPr>
          <w:rFonts w:ascii="新宋体" w:hAnsi="新宋体" w:eastAsia="新宋体" w:cs="新宋体"/>
          <w:b/>
          <w:sz w:val="22"/>
        </w:rPr>
      </w:pPr>
    </w:p>
    <w:p w14:paraId="662E0947">
      <w:pPr>
        <w:spacing w:line="440" w:lineRule="atLeast"/>
        <w:jc w:val="left"/>
        <w:rPr>
          <w:rFonts w:ascii="新宋体" w:hAnsi="新宋体" w:eastAsia="新宋体" w:cs="新宋体"/>
          <w:b/>
          <w:sz w:val="22"/>
        </w:rPr>
      </w:pPr>
    </w:p>
    <w:p w14:paraId="16F11374">
      <w:pPr>
        <w:spacing w:line="440" w:lineRule="atLeast"/>
        <w:jc w:val="left"/>
        <w:rPr>
          <w:rFonts w:ascii="新宋体" w:hAnsi="新宋体" w:eastAsia="新宋体" w:cs="新宋体"/>
          <w:b/>
          <w:sz w:val="22"/>
        </w:rPr>
      </w:pPr>
    </w:p>
    <w:p w14:paraId="0A8302BD">
      <w:pPr>
        <w:spacing w:line="440" w:lineRule="atLeast"/>
        <w:jc w:val="left"/>
        <w:rPr>
          <w:rFonts w:ascii="新宋体" w:hAnsi="新宋体" w:eastAsia="新宋体" w:cs="新宋体"/>
          <w:b/>
          <w:sz w:val="22"/>
        </w:rPr>
      </w:pPr>
    </w:p>
    <w:p w14:paraId="20D5792C">
      <w:pPr>
        <w:pStyle w:val="2"/>
        <w:rPr>
          <w:rFonts w:ascii="新宋体" w:hAnsi="新宋体" w:eastAsia="新宋体" w:cs="新宋体"/>
          <w:b/>
          <w:sz w:val="22"/>
        </w:rPr>
      </w:pPr>
    </w:p>
    <w:p w14:paraId="16B06A8E">
      <w:pPr>
        <w:rPr>
          <w:rFonts w:ascii="新宋体" w:hAnsi="新宋体" w:eastAsia="新宋体" w:cs="新宋体"/>
          <w:b/>
          <w:sz w:val="22"/>
        </w:rPr>
      </w:pPr>
    </w:p>
    <w:p w14:paraId="55B57D4C">
      <w:pPr>
        <w:pStyle w:val="2"/>
        <w:rPr>
          <w:rFonts w:ascii="新宋体" w:hAnsi="新宋体" w:eastAsia="新宋体" w:cs="新宋体"/>
          <w:b/>
          <w:sz w:val="22"/>
        </w:rPr>
      </w:pPr>
    </w:p>
    <w:p w14:paraId="4A03596B">
      <w:pPr>
        <w:rPr>
          <w:rFonts w:ascii="新宋体" w:hAnsi="新宋体" w:eastAsia="新宋体" w:cs="新宋体"/>
          <w:b/>
          <w:sz w:val="22"/>
        </w:rPr>
      </w:pPr>
    </w:p>
    <w:p w14:paraId="1F49122D">
      <w:pPr>
        <w:pStyle w:val="2"/>
        <w:rPr>
          <w:rFonts w:ascii="新宋体" w:hAnsi="新宋体" w:eastAsia="新宋体" w:cs="新宋体"/>
          <w:b/>
          <w:sz w:val="22"/>
        </w:rPr>
      </w:pPr>
    </w:p>
    <w:p w14:paraId="261BA64D">
      <w:pPr>
        <w:rPr>
          <w:rFonts w:ascii="新宋体" w:hAnsi="新宋体" w:eastAsia="新宋体" w:cs="新宋体"/>
          <w:b/>
          <w:sz w:val="22"/>
        </w:rPr>
      </w:pPr>
    </w:p>
    <w:p w14:paraId="540036EF">
      <w:pPr>
        <w:pStyle w:val="2"/>
        <w:rPr>
          <w:rFonts w:ascii="新宋体" w:hAnsi="新宋体" w:eastAsia="新宋体" w:cs="新宋体"/>
          <w:b/>
          <w:sz w:val="22"/>
        </w:rPr>
      </w:pPr>
    </w:p>
    <w:p w14:paraId="29D316B5">
      <w:pPr>
        <w:rPr>
          <w:rFonts w:ascii="新宋体" w:hAnsi="新宋体" w:eastAsia="新宋体" w:cs="新宋体"/>
          <w:b/>
          <w:sz w:val="22"/>
        </w:rPr>
      </w:pPr>
    </w:p>
    <w:p w14:paraId="645ADB43">
      <w:pPr>
        <w:pStyle w:val="2"/>
        <w:rPr>
          <w:rFonts w:ascii="新宋体" w:hAnsi="新宋体" w:eastAsia="新宋体" w:cs="新宋体"/>
          <w:b/>
          <w:sz w:val="22"/>
        </w:rPr>
      </w:pPr>
    </w:p>
    <w:p w14:paraId="6CBE4EED">
      <w:pPr>
        <w:rPr>
          <w:rFonts w:ascii="新宋体" w:hAnsi="新宋体" w:eastAsia="新宋体" w:cs="新宋体"/>
          <w:b/>
          <w:sz w:val="22"/>
        </w:rPr>
      </w:pPr>
    </w:p>
    <w:p w14:paraId="64082F81">
      <w:pPr>
        <w:pStyle w:val="2"/>
        <w:rPr>
          <w:rFonts w:ascii="新宋体" w:hAnsi="新宋体" w:eastAsia="新宋体" w:cs="新宋体"/>
          <w:b/>
          <w:sz w:val="22"/>
        </w:rPr>
      </w:pPr>
    </w:p>
    <w:p w14:paraId="5892FD5B">
      <w:pPr>
        <w:rPr>
          <w:rFonts w:ascii="新宋体" w:hAnsi="新宋体" w:eastAsia="新宋体" w:cs="新宋体"/>
          <w:b/>
          <w:sz w:val="22"/>
        </w:rPr>
      </w:pPr>
    </w:p>
    <w:p w14:paraId="54366182">
      <w:pPr>
        <w:pStyle w:val="2"/>
        <w:rPr>
          <w:rFonts w:ascii="新宋体" w:hAnsi="新宋体" w:eastAsia="新宋体" w:cs="新宋体"/>
          <w:b/>
          <w:sz w:val="22"/>
        </w:rPr>
      </w:pPr>
    </w:p>
    <w:p w14:paraId="41D5DDB9">
      <w:pPr>
        <w:rPr>
          <w:rFonts w:ascii="新宋体" w:hAnsi="新宋体" w:eastAsia="新宋体" w:cs="新宋体"/>
          <w:b/>
          <w:sz w:val="22"/>
        </w:rPr>
      </w:pPr>
    </w:p>
    <w:p w14:paraId="39376AF2">
      <w:pPr>
        <w:pStyle w:val="2"/>
        <w:rPr>
          <w:rFonts w:ascii="新宋体" w:hAnsi="新宋体" w:eastAsia="新宋体" w:cs="新宋体"/>
          <w:b/>
          <w:sz w:val="22"/>
        </w:rPr>
      </w:pPr>
    </w:p>
    <w:p w14:paraId="2EE7BB7A">
      <w:pPr>
        <w:rPr>
          <w:rFonts w:ascii="新宋体" w:hAnsi="新宋体" w:eastAsia="新宋体" w:cs="新宋体"/>
        </w:rPr>
      </w:pPr>
    </w:p>
    <w:p w14:paraId="7FC9010A">
      <w:pPr>
        <w:widowControl/>
        <w:spacing w:before="100" w:beforeAutospacing="1" w:after="100" w:afterAutospacing="1" w:line="440" w:lineRule="atLeast"/>
        <w:jc w:val="left"/>
        <w:rPr>
          <w:rFonts w:ascii="新宋体" w:hAnsi="新宋体" w:eastAsia="新宋体" w:cs="新宋体"/>
          <w:b/>
          <w:sz w:val="24"/>
        </w:rPr>
      </w:pPr>
      <w:r>
        <w:rPr>
          <w:rFonts w:hint="eastAsia" w:ascii="新宋体" w:hAnsi="新宋体" w:eastAsia="新宋体" w:cs="新宋体"/>
          <w:b/>
          <w:sz w:val="24"/>
        </w:rPr>
        <w:t>附件1：</w:t>
      </w:r>
    </w:p>
    <w:p w14:paraId="0823204E">
      <w:pPr>
        <w:widowControl/>
        <w:spacing w:before="100" w:beforeAutospacing="1" w:after="100" w:afterAutospacing="1" w:line="440" w:lineRule="atLeast"/>
        <w:jc w:val="center"/>
        <w:rPr>
          <w:rFonts w:ascii="新宋体" w:hAnsi="新宋体" w:eastAsia="新宋体" w:cs="新宋体"/>
          <w:b/>
          <w:sz w:val="24"/>
        </w:rPr>
      </w:pPr>
      <w:r>
        <w:rPr>
          <w:rFonts w:hint="eastAsia" w:ascii="新宋体" w:hAnsi="新宋体" w:eastAsia="新宋体" w:cs="新宋体"/>
          <w:b/>
          <w:bCs/>
          <w:sz w:val="24"/>
        </w:rPr>
        <w:t>中小企业声明函（货物）</w:t>
      </w:r>
    </w:p>
    <w:p w14:paraId="383884CE">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本公司（联合体）郑重声明，根据《政府采购促进中小企业发展管理办法》（财库﹝2020﹞46 号）的规定，本公司（联合体）参加 </w:t>
      </w:r>
      <w:r>
        <w:rPr>
          <w:rFonts w:hint="eastAsia" w:ascii="新宋体" w:hAnsi="新宋体" w:eastAsia="新宋体" w:cs="新宋体"/>
          <w:bCs/>
          <w:sz w:val="22"/>
          <w:szCs w:val="22"/>
          <w:u w:val="single"/>
        </w:rPr>
        <w:t>（单位名称）</w:t>
      </w:r>
      <w:r>
        <w:rPr>
          <w:rFonts w:hint="eastAsia" w:ascii="新宋体" w:hAnsi="新宋体" w:eastAsia="新宋体" w:cs="新宋体"/>
          <w:bCs/>
          <w:sz w:val="22"/>
          <w:szCs w:val="22"/>
        </w:rPr>
        <w:t xml:space="preserve"> 的</w:t>
      </w:r>
      <w:r>
        <w:rPr>
          <w:rFonts w:hint="eastAsia" w:ascii="新宋体" w:hAnsi="新宋体" w:eastAsia="新宋体" w:cs="新宋体"/>
          <w:bCs/>
          <w:sz w:val="22"/>
          <w:szCs w:val="22"/>
          <w:u w:val="single"/>
        </w:rPr>
        <w:t xml:space="preserve"> （项目名称） </w:t>
      </w:r>
      <w:r>
        <w:rPr>
          <w:rFonts w:hint="eastAsia" w:ascii="新宋体" w:hAnsi="新宋体" w:eastAsia="新宋体" w:cs="新宋体"/>
          <w:bCs/>
          <w:sz w:val="22"/>
          <w:szCs w:val="22"/>
        </w:rPr>
        <w:t>采购活动，提供的货物全部由符合政策要求的中小企业制造。相关企业（含联合体中的中小企业、签订分包意向协议的中小企业）的具体情况如下：</w:t>
      </w:r>
    </w:p>
    <w:p w14:paraId="641CD1ED">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1. </w:t>
      </w:r>
      <w:r>
        <w:rPr>
          <w:rFonts w:hint="eastAsia" w:ascii="新宋体" w:hAnsi="新宋体" w:eastAsia="新宋体" w:cs="新宋体"/>
          <w:bCs/>
          <w:sz w:val="22"/>
          <w:szCs w:val="22"/>
          <w:u w:val="single"/>
        </w:rPr>
        <w:t>（标的名称）</w:t>
      </w:r>
      <w:r>
        <w:rPr>
          <w:rFonts w:hint="eastAsia" w:ascii="新宋体" w:hAnsi="新宋体" w:eastAsia="新宋体" w:cs="新宋体"/>
          <w:bCs/>
          <w:sz w:val="22"/>
          <w:szCs w:val="22"/>
        </w:rPr>
        <w:t xml:space="preserve"> ，属于</w:t>
      </w:r>
      <w:r>
        <w:rPr>
          <w:rFonts w:hint="eastAsia" w:ascii="新宋体" w:hAnsi="新宋体" w:eastAsia="新宋体" w:cs="新宋体"/>
          <w:bCs/>
          <w:sz w:val="22"/>
          <w:szCs w:val="22"/>
          <w:u w:val="single"/>
        </w:rPr>
        <w:t xml:space="preserve"> （采购文件中明确的所属行业）</w:t>
      </w:r>
      <w:r>
        <w:rPr>
          <w:rFonts w:hint="eastAsia" w:ascii="新宋体" w:hAnsi="新宋体" w:eastAsia="新宋体" w:cs="新宋体"/>
          <w:bCs/>
          <w:sz w:val="22"/>
          <w:szCs w:val="22"/>
        </w:rPr>
        <w:t>行业 ；制造商为</w:t>
      </w:r>
      <w:r>
        <w:rPr>
          <w:rFonts w:hint="eastAsia" w:ascii="新宋体" w:hAnsi="新宋体" w:eastAsia="新宋体" w:cs="新宋体"/>
          <w:bCs/>
          <w:sz w:val="22"/>
          <w:szCs w:val="22"/>
          <w:u w:val="single"/>
        </w:rPr>
        <w:t xml:space="preserve"> （企业名称） </w:t>
      </w:r>
      <w:r>
        <w:rPr>
          <w:rFonts w:hint="eastAsia" w:ascii="新宋体" w:hAnsi="新宋体" w:eastAsia="新宋体" w:cs="新宋体"/>
          <w:bCs/>
          <w:sz w:val="22"/>
          <w:szCs w:val="22"/>
        </w:rPr>
        <w:t>，从业人员人，营业收入为万元，资产总额为万元</w:t>
      </w:r>
      <w:r>
        <w:rPr>
          <w:rFonts w:hint="eastAsia" w:ascii="新宋体" w:hAnsi="新宋体" w:eastAsia="新宋体" w:cs="新宋体"/>
          <w:bCs/>
          <w:sz w:val="22"/>
          <w:szCs w:val="22"/>
          <w:vertAlign w:val="superscript"/>
        </w:rPr>
        <w:t>1</w:t>
      </w:r>
      <w:r>
        <w:rPr>
          <w:rFonts w:hint="eastAsia" w:ascii="新宋体" w:hAnsi="新宋体" w:eastAsia="新宋体" w:cs="新宋体"/>
          <w:bCs/>
          <w:sz w:val="22"/>
          <w:szCs w:val="22"/>
        </w:rPr>
        <w:t>，属于</w:t>
      </w:r>
      <w:r>
        <w:rPr>
          <w:rFonts w:hint="eastAsia" w:ascii="新宋体" w:hAnsi="新宋体" w:eastAsia="新宋体" w:cs="新宋体"/>
          <w:bCs/>
          <w:sz w:val="22"/>
          <w:szCs w:val="22"/>
          <w:u w:val="single"/>
        </w:rPr>
        <w:t>（中型企业、小型企业、微型企业）</w:t>
      </w:r>
      <w:r>
        <w:rPr>
          <w:rFonts w:hint="eastAsia" w:ascii="新宋体" w:hAnsi="新宋体" w:eastAsia="新宋体" w:cs="新宋体"/>
          <w:bCs/>
          <w:sz w:val="22"/>
          <w:szCs w:val="22"/>
        </w:rPr>
        <w:t>；</w:t>
      </w:r>
    </w:p>
    <w:p w14:paraId="798ED2B1">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2. </w:t>
      </w:r>
      <w:r>
        <w:rPr>
          <w:rFonts w:hint="eastAsia" w:ascii="新宋体" w:hAnsi="新宋体" w:eastAsia="新宋体" w:cs="新宋体"/>
          <w:bCs/>
          <w:sz w:val="22"/>
          <w:szCs w:val="22"/>
          <w:u w:val="single"/>
        </w:rPr>
        <w:t xml:space="preserve">（标的名称） </w:t>
      </w:r>
      <w:r>
        <w:rPr>
          <w:rFonts w:hint="eastAsia" w:ascii="新宋体" w:hAnsi="新宋体" w:eastAsia="新宋体" w:cs="新宋体"/>
          <w:bCs/>
          <w:sz w:val="22"/>
          <w:szCs w:val="22"/>
        </w:rPr>
        <w:t>，属于</w:t>
      </w:r>
      <w:r>
        <w:rPr>
          <w:rFonts w:hint="eastAsia" w:ascii="新宋体" w:hAnsi="新宋体" w:eastAsia="新宋体" w:cs="新宋体"/>
          <w:bCs/>
          <w:sz w:val="22"/>
          <w:szCs w:val="22"/>
          <w:u w:val="single"/>
        </w:rPr>
        <w:t xml:space="preserve"> （采购文件中明确的所属行业）</w:t>
      </w:r>
      <w:r>
        <w:rPr>
          <w:rFonts w:hint="eastAsia" w:ascii="新宋体" w:hAnsi="新宋体" w:eastAsia="新宋体" w:cs="新宋体"/>
          <w:bCs/>
          <w:sz w:val="22"/>
          <w:szCs w:val="22"/>
        </w:rPr>
        <w:t>行业 ；制造商为</w:t>
      </w:r>
      <w:r>
        <w:rPr>
          <w:rFonts w:hint="eastAsia" w:ascii="新宋体" w:hAnsi="新宋体" w:eastAsia="新宋体" w:cs="新宋体"/>
          <w:bCs/>
          <w:sz w:val="22"/>
          <w:szCs w:val="22"/>
          <w:u w:val="single"/>
        </w:rPr>
        <w:t xml:space="preserve"> （企业名称） </w:t>
      </w:r>
      <w:r>
        <w:rPr>
          <w:rFonts w:hint="eastAsia" w:ascii="新宋体" w:hAnsi="新宋体" w:eastAsia="新宋体" w:cs="新宋体"/>
          <w:bCs/>
          <w:sz w:val="22"/>
          <w:szCs w:val="22"/>
        </w:rPr>
        <w:t>，从业人员人，营业收入为万元，资产总额为万元，属于 （中型企业、小型企业、微型企业） ；</w:t>
      </w:r>
    </w:p>
    <w:p w14:paraId="451889A3">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w:t>
      </w:r>
    </w:p>
    <w:p w14:paraId="062D3685">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以上企业，不属于大企业的分支机构，不存在控股股东为大企业的情形，也不存在与大企业的负责人为同一人的情形。</w:t>
      </w:r>
    </w:p>
    <w:p w14:paraId="0657A9CF">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本企业对上述声明内容的真实性负责。如有虚假，将依法承担相应责任。</w:t>
      </w:r>
    </w:p>
    <w:p w14:paraId="12C899B8">
      <w:pPr>
        <w:widowControl/>
        <w:spacing w:before="100" w:beforeAutospacing="1" w:after="100" w:afterAutospacing="1" w:line="440" w:lineRule="atLeast"/>
        <w:ind w:firstLine="5669" w:firstLineChars="2577"/>
        <w:jc w:val="left"/>
        <w:rPr>
          <w:rFonts w:ascii="新宋体" w:hAnsi="新宋体" w:eastAsia="新宋体" w:cs="新宋体"/>
          <w:bCs/>
          <w:sz w:val="22"/>
          <w:szCs w:val="22"/>
        </w:rPr>
      </w:pPr>
      <w:r>
        <w:rPr>
          <w:rFonts w:hint="eastAsia" w:ascii="新宋体" w:hAnsi="新宋体" w:eastAsia="新宋体" w:cs="新宋体"/>
          <w:bCs/>
          <w:sz w:val="22"/>
          <w:szCs w:val="22"/>
        </w:rPr>
        <w:t>企业名称（盖章）：</w:t>
      </w:r>
    </w:p>
    <w:p w14:paraId="7319E907">
      <w:pPr>
        <w:widowControl/>
        <w:spacing w:before="100" w:beforeAutospacing="1" w:after="100" w:afterAutospacing="1" w:line="440" w:lineRule="atLeast"/>
        <w:ind w:firstLine="5669" w:firstLineChars="2577"/>
        <w:jc w:val="left"/>
        <w:rPr>
          <w:rFonts w:ascii="新宋体" w:hAnsi="新宋体" w:eastAsia="新宋体" w:cs="新宋体"/>
          <w:bCs/>
          <w:sz w:val="22"/>
          <w:szCs w:val="22"/>
        </w:rPr>
      </w:pPr>
      <w:r>
        <w:rPr>
          <w:rFonts w:hint="eastAsia" w:ascii="新宋体" w:hAnsi="新宋体" w:eastAsia="新宋体" w:cs="新宋体"/>
          <w:bCs/>
          <w:sz w:val="22"/>
          <w:szCs w:val="22"/>
        </w:rPr>
        <w:t>日 期：</w:t>
      </w:r>
    </w:p>
    <w:p w14:paraId="7AF6E44F">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1857A625">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10A8D84C">
      <w:pPr>
        <w:widowControl/>
        <w:tabs>
          <w:tab w:val="left" w:pos="312"/>
        </w:tabs>
        <w:spacing w:before="100" w:beforeAutospacing="1" w:after="100" w:afterAutospacing="1" w:line="440" w:lineRule="atLeast"/>
        <w:jc w:val="left"/>
        <w:rPr>
          <w:rFonts w:ascii="新宋体" w:hAnsi="新宋体" w:eastAsia="新宋体" w:cs="新宋体"/>
          <w:bCs/>
          <w:sz w:val="18"/>
          <w:szCs w:val="18"/>
        </w:rPr>
      </w:pPr>
      <w:r>
        <w:rPr>
          <w:rFonts w:hint="eastAsia" w:ascii="新宋体" w:hAnsi="新宋体" w:eastAsia="新宋体" w:cs="新宋体"/>
          <w:bCs/>
          <w:sz w:val="18"/>
          <w:szCs w:val="18"/>
        </w:rPr>
        <w:t>注1.从业人员、营业收入、资产总额填报上一年度数据，无上一年度数据的新成立企业可不填报。</w:t>
      </w:r>
    </w:p>
    <w:p w14:paraId="08AA56AC">
      <w:pPr>
        <w:widowControl/>
        <w:spacing w:before="100" w:beforeAutospacing="1" w:after="100" w:afterAutospacing="1" w:line="440" w:lineRule="atLeast"/>
        <w:jc w:val="center"/>
        <w:rPr>
          <w:rFonts w:ascii="新宋体" w:hAnsi="新宋体" w:eastAsia="新宋体" w:cs="新宋体"/>
          <w:b/>
          <w:sz w:val="24"/>
        </w:rPr>
      </w:pPr>
      <w:r>
        <w:rPr>
          <w:rFonts w:hint="eastAsia" w:ascii="新宋体" w:hAnsi="新宋体" w:eastAsia="新宋体" w:cs="新宋体"/>
          <w:b/>
          <w:sz w:val="24"/>
        </w:rPr>
        <w:br w:type="page"/>
      </w:r>
      <w:r>
        <w:rPr>
          <w:rFonts w:hint="eastAsia" w:ascii="新宋体" w:hAnsi="新宋体" w:eastAsia="新宋体" w:cs="新宋体"/>
          <w:b/>
          <w:bCs/>
          <w:sz w:val="24"/>
        </w:rPr>
        <w:t>中小企业声明函（工程、服务）</w:t>
      </w:r>
    </w:p>
    <w:p w14:paraId="50317A09">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本公司（联合体）郑重声明，根据《政府采购促进中小企业发展管理办法》（财库﹝2020﹞46 号）的规定，本公司（联合体）参加 </w:t>
      </w:r>
      <w:r>
        <w:rPr>
          <w:rFonts w:hint="eastAsia" w:ascii="新宋体" w:hAnsi="新宋体" w:eastAsia="新宋体" w:cs="新宋体"/>
          <w:bCs/>
          <w:sz w:val="22"/>
          <w:szCs w:val="22"/>
          <w:u w:val="single"/>
        </w:rPr>
        <w:t>（单位名称）</w:t>
      </w:r>
      <w:r>
        <w:rPr>
          <w:rFonts w:hint="eastAsia" w:ascii="新宋体" w:hAnsi="新宋体" w:eastAsia="新宋体" w:cs="新宋体"/>
          <w:bCs/>
          <w:sz w:val="22"/>
          <w:szCs w:val="22"/>
        </w:rPr>
        <w:t xml:space="preserve"> 的</w:t>
      </w:r>
      <w:r>
        <w:rPr>
          <w:rFonts w:hint="eastAsia" w:ascii="新宋体" w:hAnsi="新宋体" w:eastAsia="新宋体" w:cs="新宋体"/>
          <w:bCs/>
          <w:sz w:val="22"/>
          <w:szCs w:val="22"/>
          <w:u w:val="single"/>
        </w:rPr>
        <w:t xml:space="preserve"> （项目名称） </w:t>
      </w:r>
      <w:r>
        <w:rPr>
          <w:rFonts w:hint="eastAsia" w:ascii="新宋体" w:hAnsi="新宋体" w:eastAsia="新宋体" w:cs="新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5F0E11DA">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1. </w:t>
      </w:r>
      <w:r>
        <w:rPr>
          <w:rFonts w:hint="eastAsia" w:ascii="新宋体" w:hAnsi="新宋体" w:eastAsia="新宋体" w:cs="新宋体"/>
          <w:bCs/>
          <w:sz w:val="22"/>
          <w:szCs w:val="22"/>
          <w:u w:val="single"/>
        </w:rPr>
        <w:t>（标的名称）</w:t>
      </w:r>
      <w:r>
        <w:rPr>
          <w:rFonts w:hint="eastAsia" w:ascii="新宋体" w:hAnsi="新宋体" w:eastAsia="新宋体" w:cs="新宋体"/>
          <w:bCs/>
          <w:sz w:val="22"/>
          <w:szCs w:val="22"/>
        </w:rPr>
        <w:t xml:space="preserve"> ，属于</w:t>
      </w:r>
      <w:r>
        <w:rPr>
          <w:rFonts w:hint="eastAsia" w:ascii="新宋体" w:hAnsi="新宋体" w:eastAsia="新宋体" w:cs="新宋体"/>
          <w:bCs/>
          <w:sz w:val="22"/>
          <w:szCs w:val="22"/>
          <w:u w:val="single"/>
        </w:rPr>
        <w:t xml:space="preserve"> （采购文件中明确的所属行业）</w:t>
      </w:r>
      <w:r>
        <w:rPr>
          <w:rFonts w:hint="eastAsia" w:ascii="新宋体" w:hAnsi="新宋体" w:eastAsia="新宋体" w:cs="新宋体"/>
          <w:bCs/>
          <w:sz w:val="22"/>
          <w:szCs w:val="22"/>
        </w:rPr>
        <w:t>行业 ；承建（承接）企业为</w:t>
      </w:r>
      <w:r>
        <w:rPr>
          <w:rFonts w:hint="eastAsia" w:ascii="新宋体" w:hAnsi="新宋体" w:eastAsia="新宋体" w:cs="新宋体"/>
          <w:bCs/>
          <w:sz w:val="22"/>
          <w:szCs w:val="22"/>
          <w:u w:val="single"/>
        </w:rPr>
        <w:t xml:space="preserve"> （企业名称） </w:t>
      </w:r>
      <w:r>
        <w:rPr>
          <w:rFonts w:hint="eastAsia" w:ascii="新宋体" w:hAnsi="新宋体" w:eastAsia="新宋体" w:cs="新宋体"/>
          <w:bCs/>
          <w:sz w:val="22"/>
          <w:szCs w:val="22"/>
        </w:rPr>
        <w:t>，从业人员人，营业收入为万元，资产总额为万元</w:t>
      </w:r>
      <w:r>
        <w:rPr>
          <w:rFonts w:hint="eastAsia" w:ascii="新宋体" w:hAnsi="新宋体" w:eastAsia="新宋体" w:cs="新宋体"/>
          <w:bCs/>
          <w:sz w:val="22"/>
          <w:szCs w:val="22"/>
          <w:vertAlign w:val="superscript"/>
        </w:rPr>
        <w:t>1</w:t>
      </w:r>
      <w:r>
        <w:rPr>
          <w:rFonts w:hint="eastAsia" w:ascii="新宋体" w:hAnsi="新宋体" w:eastAsia="新宋体" w:cs="新宋体"/>
          <w:bCs/>
          <w:sz w:val="22"/>
          <w:szCs w:val="22"/>
        </w:rPr>
        <w:t>，属于</w:t>
      </w:r>
      <w:r>
        <w:rPr>
          <w:rFonts w:hint="eastAsia" w:ascii="新宋体" w:hAnsi="新宋体" w:eastAsia="新宋体" w:cs="新宋体"/>
          <w:bCs/>
          <w:sz w:val="22"/>
          <w:szCs w:val="22"/>
          <w:u w:val="single"/>
        </w:rPr>
        <w:t>（中型企业、小型企业、微型企业）</w:t>
      </w:r>
      <w:r>
        <w:rPr>
          <w:rFonts w:hint="eastAsia" w:ascii="新宋体" w:hAnsi="新宋体" w:eastAsia="新宋体" w:cs="新宋体"/>
          <w:bCs/>
          <w:sz w:val="22"/>
          <w:szCs w:val="22"/>
        </w:rPr>
        <w:t>；</w:t>
      </w:r>
    </w:p>
    <w:p w14:paraId="1D6B4861">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 xml:space="preserve">2. </w:t>
      </w:r>
      <w:r>
        <w:rPr>
          <w:rFonts w:hint="eastAsia" w:ascii="新宋体" w:hAnsi="新宋体" w:eastAsia="新宋体" w:cs="新宋体"/>
          <w:bCs/>
          <w:sz w:val="22"/>
          <w:szCs w:val="22"/>
          <w:u w:val="single"/>
        </w:rPr>
        <w:t xml:space="preserve">（标的名称） </w:t>
      </w:r>
      <w:r>
        <w:rPr>
          <w:rFonts w:hint="eastAsia" w:ascii="新宋体" w:hAnsi="新宋体" w:eastAsia="新宋体" w:cs="新宋体"/>
          <w:bCs/>
          <w:sz w:val="22"/>
          <w:szCs w:val="22"/>
        </w:rPr>
        <w:t>，属于</w:t>
      </w:r>
      <w:r>
        <w:rPr>
          <w:rFonts w:hint="eastAsia" w:ascii="新宋体" w:hAnsi="新宋体" w:eastAsia="新宋体" w:cs="新宋体"/>
          <w:bCs/>
          <w:sz w:val="22"/>
          <w:szCs w:val="22"/>
          <w:u w:val="single"/>
        </w:rPr>
        <w:t xml:space="preserve"> （采购文件中明确的所属行业）</w:t>
      </w:r>
      <w:r>
        <w:rPr>
          <w:rFonts w:hint="eastAsia" w:ascii="新宋体" w:hAnsi="新宋体" w:eastAsia="新宋体" w:cs="新宋体"/>
          <w:bCs/>
          <w:sz w:val="22"/>
          <w:szCs w:val="22"/>
        </w:rPr>
        <w:t>行业 ；承建（承接）企业为</w:t>
      </w:r>
      <w:r>
        <w:rPr>
          <w:rFonts w:hint="eastAsia" w:ascii="新宋体" w:hAnsi="新宋体" w:eastAsia="新宋体" w:cs="新宋体"/>
          <w:bCs/>
          <w:sz w:val="22"/>
          <w:szCs w:val="22"/>
          <w:u w:val="single"/>
        </w:rPr>
        <w:t xml:space="preserve">（企业名称） </w:t>
      </w:r>
      <w:r>
        <w:rPr>
          <w:rFonts w:hint="eastAsia" w:ascii="新宋体" w:hAnsi="新宋体" w:eastAsia="新宋体" w:cs="新宋体"/>
          <w:bCs/>
          <w:sz w:val="22"/>
          <w:szCs w:val="22"/>
        </w:rPr>
        <w:t>，从业人员人，营业收入为万元，资产总额为万元，属于 （中型企业、小型企业、微型企业） ；</w:t>
      </w:r>
    </w:p>
    <w:p w14:paraId="7583B0E3">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w:t>
      </w:r>
    </w:p>
    <w:p w14:paraId="6C9C3337">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以上企业，不属于大企业的分支机构，不存在控股股东为大企业的情形，也不存在与大企业的负责人为同一人的情形。</w:t>
      </w:r>
    </w:p>
    <w:p w14:paraId="686701F0">
      <w:pPr>
        <w:widowControl/>
        <w:tabs>
          <w:tab w:val="left" w:pos="312"/>
        </w:tabs>
        <w:spacing w:line="500" w:lineRule="atLeast"/>
        <w:ind w:firstLine="440" w:firstLineChars="200"/>
        <w:jc w:val="left"/>
        <w:rPr>
          <w:rFonts w:ascii="新宋体" w:hAnsi="新宋体" w:eastAsia="新宋体" w:cs="新宋体"/>
          <w:bCs/>
          <w:sz w:val="22"/>
          <w:szCs w:val="22"/>
        </w:rPr>
      </w:pPr>
      <w:r>
        <w:rPr>
          <w:rFonts w:hint="eastAsia" w:ascii="新宋体" w:hAnsi="新宋体" w:eastAsia="新宋体" w:cs="新宋体"/>
          <w:bCs/>
          <w:sz w:val="22"/>
          <w:szCs w:val="22"/>
        </w:rPr>
        <w:t>本企业对上述声明内容的真实性负责。如有虚假，将依法承担相应责任。</w:t>
      </w:r>
    </w:p>
    <w:p w14:paraId="7FC52A46">
      <w:pPr>
        <w:widowControl/>
        <w:spacing w:line="500" w:lineRule="atLeast"/>
        <w:ind w:firstLine="5669" w:firstLineChars="2577"/>
        <w:jc w:val="left"/>
        <w:rPr>
          <w:rFonts w:ascii="新宋体" w:hAnsi="新宋体" w:eastAsia="新宋体" w:cs="新宋体"/>
          <w:bCs/>
          <w:sz w:val="22"/>
          <w:szCs w:val="22"/>
        </w:rPr>
      </w:pPr>
      <w:r>
        <w:rPr>
          <w:rFonts w:hint="eastAsia" w:ascii="新宋体" w:hAnsi="新宋体" w:eastAsia="新宋体" w:cs="新宋体"/>
          <w:bCs/>
          <w:sz w:val="22"/>
          <w:szCs w:val="22"/>
        </w:rPr>
        <w:t>企业名称（盖章）：</w:t>
      </w:r>
    </w:p>
    <w:p w14:paraId="1474DFD1">
      <w:pPr>
        <w:widowControl/>
        <w:spacing w:line="500" w:lineRule="atLeast"/>
        <w:ind w:firstLine="5669" w:firstLineChars="2577"/>
        <w:jc w:val="left"/>
        <w:rPr>
          <w:rFonts w:ascii="新宋体" w:hAnsi="新宋体" w:eastAsia="新宋体" w:cs="新宋体"/>
          <w:bCs/>
          <w:sz w:val="22"/>
          <w:szCs w:val="22"/>
        </w:rPr>
      </w:pPr>
      <w:r>
        <w:rPr>
          <w:rFonts w:hint="eastAsia" w:ascii="新宋体" w:hAnsi="新宋体" w:eastAsia="新宋体" w:cs="新宋体"/>
          <w:bCs/>
          <w:sz w:val="22"/>
          <w:szCs w:val="22"/>
        </w:rPr>
        <w:t>日 期：</w:t>
      </w:r>
    </w:p>
    <w:p w14:paraId="2F9B3BB5">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17C2B2AC">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3A87ECDE">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10C4DAAD">
      <w:pPr>
        <w:widowControl/>
        <w:tabs>
          <w:tab w:val="left" w:pos="312"/>
        </w:tabs>
        <w:spacing w:before="100" w:beforeAutospacing="1" w:after="100" w:afterAutospacing="1" w:line="440" w:lineRule="atLeast"/>
        <w:jc w:val="left"/>
        <w:rPr>
          <w:rFonts w:ascii="新宋体" w:hAnsi="新宋体" w:eastAsia="新宋体" w:cs="新宋体"/>
          <w:bCs/>
          <w:sz w:val="18"/>
          <w:szCs w:val="18"/>
        </w:rPr>
      </w:pPr>
    </w:p>
    <w:p w14:paraId="6CEF9A11">
      <w:pPr>
        <w:widowControl/>
        <w:spacing w:before="100" w:beforeAutospacing="1" w:after="100" w:afterAutospacing="1" w:line="440" w:lineRule="atLeast"/>
        <w:jc w:val="left"/>
        <w:rPr>
          <w:rFonts w:ascii="新宋体" w:hAnsi="新宋体" w:eastAsia="新宋体" w:cs="新宋体"/>
          <w:b/>
          <w:sz w:val="24"/>
        </w:rPr>
      </w:pPr>
      <w:r>
        <w:rPr>
          <w:rFonts w:hint="eastAsia" w:ascii="新宋体" w:hAnsi="新宋体" w:eastAsia="新宋体" w:cs="新宋体"/>
          <w:bCs/>
          <w:sz w:val="18"/>
          <w:szCs w:val="18"/>
        </w:rPr>
        <w:t>注1.从业人员、营业收入、资产总额填报上一年度数据，无上一年度数据的新成立企业可不填报。</w:t>
      </w:r>
    </w:p>
    <w:p w14:paraId="6325FEEC">
      <w:pPr>
        <w:widowControl/>
        <w:spacing w:before="100" w:beforeAutospacing="1" w:after="100" w:afterAutospacing="1" w:line="440" w:lineRule="atLeast"/>
        <w:jc w:val="left"/>
        <w:rPr>
          <w:rFonts w:ascii="新宋体" w:hAnsi="新宋体" w:eastAsia="新宋体" w:cs="新宋体"/>
          <w:b/>
          <w:sz w:val="24"/>
        </w:rPr>
      </w:pPr>
      <w:r>
        <w:rPr>
          <w:rFonts w:hint="eastAsia" w:ascii="新宋体" w:hAnsi="新宋体" w:eastAsia="新宋体" w:cs="新宋体"/>
          <w:b/>
          <w:sz w:val="24"/>
        </w:rPr>
        <w:br w:type="page"/>
      </w:r>
      <w:r>
        <w:rPr>
          <w:rFonts w:hint="eastAsia" w:ascii="新宋体" w:hAnsi="新宋体" w:eastAsia="新宋体" w:cs="新宋体"/>
          <w:b/>
          <w:sz w:val="24"/>
        </w:rPr>
        <w:t>附件2</w:t>
      </w:r>
    </w:p>
    <w:p w14:paraId="7538D909">
      <w:pPr>
        <w:widowControl/>
        <w:spacing w:before="100" w:beforeAutospacing="1" w:after="100" w:afterAutospacing="1" w:line="440" w:lineRule="atLeast"/>
        <w:jc w:val="center"/>
        <w:rPr>
          <w:rFonts w:ascii="新宋体" w:hAnsi="新宋体" w:eastAsia="新宋体" w:cs="新宋体"/>
          <w:b/>
          <w:bCs/>
          <w:sz w:val="24"/>
        </w:rPr>
      </w:pPr>
      <w:bookmarkStart w:id="75" w:name="OLE_LINK14"/>
      <w:bookmarkStart w:id="76" w:name="OLE_LINK13"/>
      <w:r>
        <w:rPr>
          <w:rFonts w:hint="eastAsia" w:ascii="新宋体" w:hAnsi="新宋体" w:eastAsia="新宋体" w:cs="新宋体"/>
          <w:b/>
          <w:bCs/>
          <w:sz w:val="24"/>
        </w:rPr>
        <w:t>残疾人福利性单位声明函</w:t>
      </w:r>
    </w:p>
    <w:bookmarkEnd w:id="75"/>
    <w:bookmarkEnd w:id="76"/>
    <w:p w14:paraId="0F8769A7">
      <w:pPr>
        <w:spacing w:line="588" w:lineRule="exact"/>
        <w:rPr>
          <w:rFonts w:ascii="新宋体" w:hAnsi="新宋体" w:eastAsia="新宋体" w:cs="新宋体"/>
          <w:b/>
          <w:spacing w:val="6"/>
          <w:sz w:val="30"/>
          <w:szCs w:val="30"/>
        </w:rPr>
      </w:pPr>
    </w:p>
    <w:p w14:paraId="1F594B43">
      <w:pPr>
        <w:spacing w:line="588" w:lineRule="exact"/>
        <w:ind w:firstLine="464" w:firstLineChars="200"/>
        <w:rPr>
          <w:rFonts w:ascii="新宋体" w:hAnsi="新宋体" w:eastAsia="新宋体" w:cs="新宋体"/>
          <w:spacing w:val="6"/>
          <w:sz w:val="22"/>
          <w:szCs w:val="22"/>
        </w:rPr>
      </w:pPr>
      <w:r>
        <w:rPr>
          <w:rFonts w:hint="eastAsia" w:ascii="新宋体" w:hAnsi="新宋体" w:eastAsia="新宋体" w:cs="新宋体"/>
          <w:spacing w:val="6"/>
          <w:sz w:val="22"/>
          <w:szCs w:val="22"/>
        </w:rPr>
        <w:t>本单位郑重声明，根据《财政部 民政部 中国残疾人联合会关于促进残疾人就业政府采购政策的通知》（财库</w:t>
      </w:r>
      <w:r>
        <w:rPr>
          <w:rFonts w:hint="eastAsia" w:ascii="新宋体" w:hAnsi="新宋体" w:eastAsia="新宋体" w:cs="新宋体"/>
          <w:sz w:val="22"/>
          <w:szCs w:val="22"/>
        </w:rPr>
        <w:t>〔2017〕 141</w:t>
      </w:r>
      <w:r>
        <w:rPr>
          <w:rFonts w:hint="eastAsia" w:ascii="新宋体" w:hAnsi="新宋体" w:eastAsia="新宋体" w:cs="新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325CF8">
      <w:pPr>
        <w:spacing w:line="588" w:lineRule="exact"/>
        <w:ind w:firstLine="464" w:firstLineChars="200"/>
        <w:rPr>
          <w:rFonts w:ascii="新宋体" w:hAnsi="新宋体" w:eastAsia="新宋体" w:cs="新宋体"/>
          <w:spacing w:val="6"/>
          <w:sz w:val="22"/>
          <w:szCs w:val="22"/>
        </w:rPr>
      </w:pPr>
      <w:r>
        <w:rPr>
          <w:rFonts w:hint="eastAsia" w:ascii="新宋体" w:hAnsi="新宋体" w:eastAsia="新宋体" w:cs="新宋体"/>
          <w:spacing w:val="6"/>
          <w:sz w:val="22"/>
          <w:szCs w:val="22"/>
        </w:rPr>
        <w:t>本单位对上述声明的真实性负责。如有虚假，将依法承担相应责任。</w:t>
      </w:r>
    </w:p>
    <w:p w14:paraId="089E62DD">
      <w:pPr>
        <w:spacing w:line="588" w:lineRule="exact"/>
        <w:ind w:firstLine="464" w:firstLineChars="200"/>
        <w:rPr>
          <w:rFonts w:ascii="新宋体" w:hAnsi="新宋体" w:eastAsia="新宋体" w:cs="新宋体"/>
          <w:spacing w:val="6"/>
          <w:sz w:val="22"/>
          <w:szCs w:val="22"/>
        </w:rPr>
      </w:pPr>
    </w:p>
    <w:p w14:paraId="3803E03B">
      <w:pPr>
        <w:tabs>
          <w:tab w:val="left" w:pos="4860"/>
        </w:tabs>
        <w:spacing w:line="588" w:lineRule="exact"/>
        <w:ind w:right="1560" w:firstLine="464" w:firstLineChars="200"/>
        <w:rPr>
          <w:rFonts w:ascii="新宋体" w:hAnsi="新宋体" w:eastAsia="新宋体" w:cs="新宋体"/>
          <w:spacing w:val="6"/>
          <w:sz w:val="22"/>
          <w:szCs w:val="22"/>
        </w:rPr>
      </w:pPr>
    </w:p>
    <w:p w14:paraId="1328C026">
      <w:pPr>
        <w:tabs>
          <w:tab w:val="left" w:pos="4860"/>
        </w:tabs>
        <w:spacing w:line="588" w:lineRule="exact"/>
        <w:ind w:right="1560" w:firstLine="464" w:firstLineChars="200"/>
        <w:rPr>
          <w:rFonts w:ascii="新宋体" w:hAnsi="新宋体" w:eastAsia="新宋体" w:cs="新宋体"/>
          <w:spacing w:val="6"/>
          <w:sz w:val="22"/>
          <w:szCs w:val="22"/>
        </w:rPr>
      </w:pPr>
      <w:r>
        <w:rPr>
          <w:rFonts w:hint="eastAsia" w:ascii="新宋体" w:hAnsi="新宋体" w:eastAsia="新宋体" w:cs="新宋体"/>
          <w:spacing w:val="6"/>
          <w:sz w:val="22"/>
          <w:szCs w:val="22"/>
        </w:rPr>
        <w:t>投标人全称（盖章）：</w:t>
      </w:r>
    </w:p>
    <w:p w14:paraId="1D538B9A">
      <w:pPr>
        <w:tabs>
          <w:tab w:val="left" w:pos="4860"/>
        </w:tabs>
        <w:spacing w:line="588" w:lineRule="exact"/>
        <w:ind w:right="1560" w:firstLine="464" w:firstLineChars="200"/>
        <w:rPr>
          <w:rFonts w:ascii="新宋体" w:hAnsi="新宋体" w:eastAsia="新宋体" w:cs="新宋体"/>
          <w:spacing w:val="6"/>
          <w:sz w:val="22"/>
          <w:szCs w:val="22"/>
        </w:rPr>
      </w:pPr>
      <w:r>
        <w:rPr>
          <w:rFonts w:hint="eastAsia" w:ascii="新宋体" w:hAnsi="新宋体" w:eastAsia="新宋体" w:cs="新宋体"/>
          <w:spacing w:val="6"/>
          <w:sz w:val="22"/>
          <w:szCs w:val="22"/>
        </w:rPr>
        <w:t>日  期：</w:t>
      </w:r>
    </w:p>
    <w:p w14:paraId="13A989B0">
      <w:pPr>
        <w:tabs>
          <w:tab w:val="left" w:pos="4860"/>
        </w:tabs>
        <w:spacing w:line="588" w:lineRule="exact"/>
        <w:ind w:right="1560" w:firstLine="464" w:firstLineChars="200"/>
        <w:jc w:val="center"/>
        <w:rPr>
          <w:rFonts w:ascii="新宋体" w:hAnsi="新宋体" w:eastAsia="新宋体" w:cs="新宋体"/>
          <w:spacing w:val="6"/>
          <w:sz w:val="22"/>
          <w:szCs w:val="22"/>
        </w:rPr>
      </w:pPr>
    </w:p>
    <w:p w14:paraId="5A9751C1">
      <w:pPr>
        <w:tabs>
          <w:tab w:val="left" w:pos="4860"/>
        </w:tabs>
        <w:spacing w:line="588" w:lineRule="exact"/>
        <w:ind w:right="1560" w:firstLine="464" w:firstLineChars="200"/>
        <w:jc w:val="center"/>
        <w:rPr>
          <w:rFonts w:ascii="新宋体" w:hAnsi="新宋体" w:eastAsia="新宋体" w:cs="新宋体"/>
          <w:spacing w:val="6"/>
          <w:sz w:val="22"/>
          <w:szCs w:val="22"/>
        </w:rPr>
      </w:pPr>
    </w:p>
    <w:p w14:paraId="1A2324BE">
      <w:pPr>
        <w:tabs>
          <w:tab w:val="left" w:pos="4860"/>
        </w:tabs>
        <w:spacing w:line="588" w:lineRule="exact"/>
        <w:ind w:right="1560"/>
        <w:jc w:val="left"/>
        <w:rPr>
          <w:rFonts w:ascii="新宋体" w:hAnsi="新宋体" w:eastAsia="新宋体" w:cs="新宋体"/>
          <w:b/>
          <w:sz w:val="22"/>
          <w:szCs w:val="22"/>
        </w:rPr>
      </w:pPr>
      <w:r>
        <w:rPr>
          <w:rFonts w:hint="eastAsia" w:ascii="新宋体" w:hAnsi="新宋体" w:eastAsia="新宋体" w:cs="新宋体"/>
          <w:b/>
          <w:sz w:val="22"/>
          <w:szCs w:val="22"/>
        </w:rPr>
        <w:t>备注说明：</w:t>
      </w:r>
    </w:p>
    <w:p w14:paraId="6EF27312">
      <w:pPr>
        <w:numPr>
          <w:ilvl w:val="2"/>
          <w:numId w:val="23"/>
        </w:numPr>
        <w:tabs>
          <w:tab w:val="left" w:pos="0"/>
        </w:tabs>
        <w:spacing w:line="588" w:lineRule="exact"/>
        <w:ind w:left="0" w:right="114" w:firstLine="0"/>
        <w:jc w:val="left"/>
        <w:rPr>
          <w:rFonts w:ascii="新宋体" w:hAnsi="新宋体" w:eastAsia="新宋体" w:cs="新宋体"/>
          <w:sz w:val="22"/>
          <w:szCs w:val="22"/>
        </w:rPr>
      </w:pPr>
      <w:r>
        <w:rPr>
          <w:rFonts w:hint="eastAsia" w:ascii="新宋体" w:hAnsi="新宋体" w:eastAsia="新宋体" w:cs="新宋体"/>
          <w:sz w:val="22"/>
          <w:szCs w:val="22"/>
        </w:rPr>
        <w:t>如中标，将在中标公示中将此残疾人福利性单位声明函予以公示，接受社会监督。</w:t>
      </w:r>
    </w:p>
    <w:p w14:paraId="60CC1204">
      <w:pPr>
        <w:numPr>
          <w:ilvl w:val="2"/>
          <w:numId w:val="23"/>
        </w:numPr>
        <w:tabs>
          <w:tab w:val="left" w:pos="0"/>
        </w:tabs>
        <w:spacing w:line="588" w:lineRule="exact"/>
        <w:ind w:left="0" w:right="114" w:firstLine="0"/>
        <w:jc w:val="left"/>
        <w:rPr>
          <w:rFonts w:ascii="新宋体" w:hAnsi="新宋体" w:eastAsia="新宋体" w:cs="新宋体"/>
          <w:sz w:val="22"/>
          <w:szCs w:val="22"/>
        </w:rPr>
      </w:pPr>
      <w:r>
        <w:rPr>
          <w:rFonts w:hint="eastAsia" w:ascii="新宋体" w:hAnsi="新宋体" w:eastAsia="新宋体" w:cs="新宋体"/>
          <w:sz w:val="22"/>
          <w:szCs w:val="22"/>
        </w:rPr>
        <w:t>投标人提供的《残疾人福利性单位声明函》与事实不符的，依照《政府采购法》第七十七条第一款的规定追究法律责任。</w:t>
      </w:r>
    </w:p>
    <w:p w14:paraId="22885F79">
      <w:pPr>
        <w:rPr>
          <w:rFonts w:ascii="新宋体" w:hAnsi="新宋体" w:eastAsia="新宋体" w:cs="新宋体"/>
        </w:rPr>
      </w:pPr>
    </w:p>
    <w:p w14:paraId="4F98DE9E">
      <w:pPr>
        <w:pStyle w:val="54"/>
        <w:rPr>
          <w:rFonts w:ascii="新宋体" w:hAnsi="新宋体" w:eastAsia="新宋体" w:cs="新宋体"/>
          <w:sz w:val="22"/>
          <w:szCs w:val="22"/>
        </w:rPr>
      </w:pPr>
    </w:p>
    <w:p w14:paraId="31CCB700">
      <w:pPr>
        <w:tabs>
          <w:tab w:val="left" w:pos="0"/>
        </w:tabs>
        <w:spacing w:line="588" w:lineRule="exact"/>
        <w:ind w:right="114"/>
        <w:jc w:val="left"/>
        <w:rPr>
          <w:rFonts w:ascii="新宋体" w:hAnsi="新宋体" w:eastAsia="新宋体" w:cs="新宋体"/>
          <w:sz w:val="22"/>
          <w:szCs w:val="22"/>
        </w:rPr>
      </w:pPr>
    </w:p>
    <w:p w14:paraId="234340DF">
      <w:pPr>
        <w:pStyle w:val="54"/>
        <w:rPr>
          <w:rFonts w:ascii="新宋体" w:hAnsi="新宋体" w:eastAsia="新宋体" w:cs="新宋体"/>
          <w:kern w:val="2"/>
          <w:sz w:val="36"/>
          <w:szCs w:val="36"/>
        </w:rPr>
      </w:pPr>
      <w:r>
        <w:rPr>
          <w:rFonts w:hint="eastAsia" w:ascii="新宋体" w:hAnsi="新宋体" w:eastAsia="新宋体" w:cs="新宋体"/>
          <w:sz w:val="22"/>
          <w:szCs w:val="22"/>
        </w:rPr>
        <w:br w:type="page"/>
      </w:r>
      <w:bookmarkStart w:id="77" w:name="_Toc31923"/>
      <w:bookmarkStart w:id="78" w:name="_Toc9491"/>
      <w:r>
        <w:rPr>
          <w:rFonts w:hint="eastAsia" w:ascii="新宋体" w:hAnsi="新宋体" w:eastAsia="新宋体" w:cs="新宋体"/>
          <w:kern w:val="2"/>
          <w:sz w:val="36"/>
          <w:szCs w:val="36"/>
        </w:rPr>
        <w:t>第三部分   合同条款及格式</w:t>
      </w:r>
      <w:bookmarkEnd w:id="77"/>
      <w:bookmarkEnd w:id="78"/>
    </w:p>
    <w:p w14:paraId="463CEB2B">
      <w:pPr>
        <w:spacing w:line="1000" w:lineRule="exact"/>
        <w:jc w:val="center"/>
        <w:rPr>
          <w:rFonts w:ascii="新宋体" w:hAnsi="新宋体" w:eastAsia="新宋体" w:cs="新宋体"/>
          <w:b/>
          <w:sz w:val="72"/>
          <w:szCs w:val="72"/>
        </w:rPr>
      </w:pPr>
      <w:bookmarkStart w:id="79" w:name="_Toc296602498"/>
      <w:bookmarkStart w:id="80" w:name="_Toc221423623"/>
      <w:bookmarkStart w:id="81" w:name="_Toc246996253"/>
      <w:bookmarkStart w:id="82" w:name="_Toc221356891"/>
      <w:bookmarkStart w:id="83" w:name="_Toc222114883"/>
      <w:bookmarkStart w:id="84" w:name="_Toc223716002"/>
      <w:bookmarkStart w:id="85" w:name="_Toc246996996"/>
      <w:bookmarkStart w:id="86" w:name="_Toc152045610"/>
      <w:bookmarkStart w:id="87" w:name="_Toc265529387"/>
      <w:bookmarkStart w:id="88" w:name="_Toc221374630"/>
      <w:bookmarkStart w:id="89" w:name="_Toc221356955"/>
      <w:bookmarkStart w:id="90" w:name="_Toc247085768"/>
      <w:bookmarkStart w:id="91" w:name="_Toc241404206"/>
      <w:bookmarkStart w:id="92" w:name="_Toc144974578"/>
      <w:bookmarkStart w:id="93" w:name="_Toc179632628"/>
      <w:bookmarkStart w:id="94" w:name="_Toc152042388"/>
      <w:bookmarkStart w:id="95" w:name="_Toc239145358"/>
      <w:r>
        <w:rPr>
          <w:rFonts w:hint="eastAsia" w:ascii="新宋体" w:hAnsi="新宋体" w:eastAsia="新宋体" w:cs="新宋体"/>
          <w:b/>
          <w:sz w:val="72"/>
          <w:szCs w:val="72"/>
        </w:rPr>
        <w:t>政 府 采 购 合 同</w:t>
      </w:r>
    </w:p>
    <w:p w14:paraId="09BB7D2E">
      <w:pPr>
        <w:spacing w:line="400" w:lineRule="exact"/>
        <w:rPr>
          <w:rFonts w:ascii="新宋体" w:hAnsi="新宋体" w:eastAsia="新宋体" w:cs="新宋体"/>
          <w:b/>
          <w:sz w:val="22"/>
          <w:szCs w:val="22"/>
        </w:rPr>
      </w:pPr>
    </w:p>
    <w:p w14:paraId="1F54A64F">
      <w:pPr>
        <w:spacing w:line="400" w:lineRule="exact"/>
        <w:rPr>
          <w:rFonts w:ascii="新宋体" w:hAnsi="新宋体" w:eastAsia="新宋体" w:cs="新宋体"/>
          <w:b/>
          <w:sz w:val="22"/>
          <w:szCs w:val="22"/>
        </w:rPr>
      </w:pPr>
    </w:p>
    <w:p w14:paraId="183D3A4B">
      <w:pPr>
        <w:spacing w:line="400" w:lineRule="exact"/>
        <w:rPr>
          <w:rFonts w:ascii="新宋体" w:hAnsi="新宋体" w:eastAsia="新宋体" w:cs="新宋体"/>
          <w:b/>
          <w:sz w:val="22"/>
          <w:szCs w:val="22"/>
        </w:rPr>
      </w:pPr>
    </w:p>
    <w:p w14:paraId="186FD395">
      <w:pPr>
        <w:spacing w:line="400" w:lineRule="exact"/>
        <w:rPr>
          <w:rFonts w:ascii="新宋体" w:hAnsi="新宋体" w:eastAsia="新宋体" w:cs="新宋体"/>
          <w:b/>
          <w:sz w:val="22"/>
          <w:szCs w:val="22"/>
        </w:rPr>
      </w:pPr>
    </w:p>
    <w:p w14:paraId="5CB5287B">
      <w:pPr>
        <w:spacing w:line="600" w:lineRule="exact"/>
        <w:ind w:firstLine="2413" w:firstLineChars="862"/>
        <w:rPr>
          <w:rFonts w:ascii="新宋体" w:hAnsi="新宋体" w:eastAsia="新宋体" w:cs="新宋体"/>
          <w:sz w:val="28"/>
        </w:rPr>
      </w:pPr>
      <w:r>
        <w:rPr>
          <w:rFonts w:hint="eastAsia" w:ascii="新宋体" w:hAnsi="新宋体" w:eastAsia="新宋体" w:cs="新宋体"/>
          <w:sz w:val="28"/>
        </w:rPr>
        <w:t>项 目 名 称：</w:t>
      </w:r>
      <w:r>
        <w:rPr>
          <w:rFonts w:hint="eastAsia" w:ascii="新宋体" w:hAnsi="新宋体" w:eastAsia="新宋体" w:cs="新宋体"/>
          <w:sz w:val="28"/>
          <w:u w:val="single"/>
        </w:rPr>
        <w:t xml:space="preserve">                      </w:t>
      </w:r>
    </w:p>
    <w:p w14:paraId="02A22B3F">
      <w:pPr>
        <w:spacing w:line="600" w:lineRule="exact"/>
        <w:ind w:firstLine="2413" w:firstLineChars="862"/>
        <w:rPr>
          <w:rFonts w:ascii="新宋体" w:hAnsi="新宋体" w:eastAsia="新宋体" w:cs="新宋体"/>
          <w:sz w:val="28"/>
        </w:rPr>
      </w:pPr>
      <w:r>
        <w:rPr>
          <w:rFonts w:hint="eastAsia" w:ascii="新宋体" w:hAnsi="新宋体" w:eastAsia="新宋体" w:cs="新宋体"/>
          <w:sz w:val="28"/>
        </w:rPr>
        <w:t>项 目 地 点：</w:t>
      </w:r>
      <w:r>
        <w:rPr>
          <w:rFonts w:hint="eastAsia" w:ascii="新宋体" w:hAnsi="新宋体" w:eastAsia="新宋体" w:cs="新宋体"/>
          <w:sz w:val="28"/>
          <w:u w:val="single"/>
        </w:rPr>
        <w:t xml:space="preserve">                      </w:t>
      </w:r>
    </w:p>
    <w:p w14:paraId="51172580">
      <w:pPr>
        <w:spacing w:line="600" w:lineRule="exact"/>
        <w:ind w:firstLine="2413" w:firstLineChars="862"/>
        <w:rPr>
          <w:rFonts w:ascii="新宋体" w:hAnsi="新宋体" w:eastAsia="新宋体" w:cs="新宋体"/>
          <w:sz w:val="28"/>
        </w:rPr>
      </w:pPr>
      <w:r>
        <w:rPr>
          <w:rFonts w:hint="eastAsia" w:ascii="新宋体" w:hAnsi="新宋体" w:eastAsia="新宋体" w:cs="新宋体"/>
          <w:sz w:val="28"/>
        </w:rPr>
        <w:t>合 同 编 号：</w:t>
      </w:r>
      <w:r>
        <w:rPr>
          <w:rFonts w:hint="eastAsia" w:ascii="新宋体" w:hAnsi="新宋体" w:eastAsia="新宋体" w:cs="新宋体"/>
          <w:sz w:val="28"/>
          <w:u w:val="single"/>
        </w:rPr>
        <w:t xml:space="preserve">                      </w:t>
      </w:r>
    </w:p>
    <w:p w14:paraId="2343473D">
      <w:pPr>
        <w:spacing w:line="600" w:lineRule="exact"/>
        <w:ind w:firstLine="4373" w:firstLineChars="1562"/>
        <w:rPr>
          <w:rFonts w:ascii="新宋体" w:hAnsi="新宋体" w:eastAsia="新宋体" w:cs="新宋体"/>
          <w:sz w:val="28"/>
        </w:rPr>
      </w:pPr>
      <w:r>
        <w:rPr>
          <w:rFonts w:hint="eastAsia" w:ascii="新宋体" w:hAnsi="新宋体" w:eastAsia="新宋体" w:cs="新宋体"/>
          <w:sz w:val="28"/>
        </w:rPr>
        <w:t xml:space="preserve"> </w:t>
      </w:r>
    </w:p>
    <w:p w14:paraId="4B831C3A">
      <w:pPr>
        <w:spacing w:line="600" w:lineRule="exact"/>
        <w:ind w:firstLine="2413" w:firstLineChars="862"/>
        <w:rPr>
          <w:rFonts w:ascii="新宋体" w:hAnsi="新宋体" w:eastAsia="新宋体" w:cs="新宋体"/>
          <w:sz w:val="28"/>
        </w:rPr>
      </w:pPr>
    </w:p>
    <w:p w14:paraId="5931DE2F">
      <w:pPr>
        <w:spacing w:line="600" w:lineRule="exact"/>
        <w:ind w:firstLine="2413" w:firstLineChars="862"/>
        <w:rPr>
          <w:rFonts w:ascii="新宋体" w:hAnsi="新宋体" w:eastAsia="新宋体" w:cs="新宋体"/>
          <w:sz w:val="28"/>
        </w:rPr>
      </w:pPr>
    </w:p>
    <w:p w14:paraId="053A3F38">
      <w:pPr>
        <w:spacing w:line="600" w:lineRule="exact"/>
        <w:ind w:firstLine="2413" w:firstLineChars="862"/>
        <w:rPr>
          <w:rFonts w:ascii="新宋体" w:hAnsi="新宋体" w:eastAsia="新宋体" w:cs="新宋体"/>
          <w:sz w:val="28"/>
        </w:rPr>
      </w:pPr>
    </w:p>
    <w:p w14:paraId="51F441F3">
      <w:pPr>
        <w:spacing w:line="600" w:lineRule="exact"/>
        <w:ind w:firstLine="2413" w:firstLineChars="862"/>
        <w:rPr>
          <w:rFonts w:ascii="新宋体" w:hAnsi="新宋体" w:eastAsia="新宋体" w:cs="新宋体"/>
          <w:sz w:val="28"/>
          <w:u w:val="single"/>
        </w:rPr>
      </w:pPr>
      <w:r>
        <w:rPr>
          <w:rFonts w:hint="eastAsia" w:ascii="新宋体" w:hAnsi="新宋体" w:eastAsia="新宋体" w:cs="新宋体"/>
          <w:sz w:val="28"/>
        </w:rPr>
        <w:t>采 购 单 位：</w:t>
      </w:r>
      <w:r>
        <w:rPr>
          <w:rFonts w:hint="eastAsia" w:ascii="新宋体" w:hAnsi="新宋体" w:eastAsia="新宋体" w:cs="新宋体"/>
          <w:sz w:val="28"/>
          <w:u w:val="single"/>
        </w:rPr>
        <w:t xml:space="preserve">                      </w:t>
      </w:r>
      <w:r>
        <w:rPr>
          <w:rFonts w:hint="eastAsia" w:ascii="新宋体" w:hAnsi="新宋体" w:eastAsia="新宋体" w:cs="新宋体"/>
          <w:sz w:val="28"/>
        </w:rPr>
        <w:t>_</w:t>
      </w:r>
      <w:r>
        <w:rPr>
          <w:rFonts w:hint="eastAsia" w:ascii="新宋体" w:hAnsi="新宋体" w:eastAsia="新宋体" w:cs="新宋体"/>
          <w:sz w:val="28"/>
          <w:u w:val="single"/>
        </w:rPr>
        <w:t xml:space="preserve">                       </w:t>
      </w:r>
    </w:p>
    <w:p w14:paraId="6A90620B">
      <w:pPr>
        <w:spacing w:line="600" w:lineRule="exact"/>
        <w:ind w:firstLine="2409" w:firstLineChars="753"/>
        <w:rPr>
          <w:rFonts w:ascii="新宋体" w:hAnsi="新宋体" w:eastAsia="新宋体" w:cs="新宋体"/>
          <w:sz w:val="28"/>
        </w:rPr>
      </w:pPr>
      <w:r>
        <w:rPr>
          <w:rFonts w:hint="eastAsia" w:ascii="新宋体" w:hAnsi="新宋体" w:eastAsia="新宋体" w:cs="新宋体"/>
          <w:spacing w:val="20"/>
          <w:sz w:val="28"/>
        </w:rPr>
        <w:t>中标供应商</w:t>
      </w:r>
      <w:r>
        <w:rPr>
          <w:rFonts w:hint="eastAsia" w:ascii="新宋体" w:hAnsi="新宋体" w:eastAsia="新宋体" w:cs="新宋体"/>
          <w:sz w:val="28"/>
        </w:rPr>
        <w:t>：</w:t>
      </w:r>
      <w:r>
        <w:rPr>
          <w:rFonts w:hint="eastAsia" w:ascii="新宋体" w:hAnsi="新宋体" w:eastAsia="新宋体" w:cs="新宋体"/>
          <w:sz w:val="28"/>
          <w:u w:val="single"/>
        </w:rPr>
        <w:t xml:space="preserve">                      </w:t>
      </w:r>
      <w:r>
        <w:rPr>
          <w:rFonts w:hint="eastAsia" w:ascii="新宋体" w:hAnsi="新宋体" w:eastAsia="新宋体" w:cs="新宋体"/>
          <w:sz w:val="28"/>
        </w:rPr>
        <w:t>_</w:t>
      </w:r>
    </w:p>
    <w:p w14:paraId="52B7CA25">
      <w:pPr>
        <w:spacing w:line="600" w:lineRule="exact"/>
        <w:ind w:left="701" w:leftChars="334" w:firstLine="1680" w:firstLineChars="600"/>
        <w:rPr>
          <w:rFonts w:ascii="新宋体" w:hAnsi="新宋体" w:eastAsia="新宋体" w:cs="新宋体"/>
          <w:sz w:val="22"/>
          <w:szCs w:val="22"/>
        </w:rPr>
      </w:pPr>
      <w:r>
        <w:rPr>
          <w:rFonts w:hint="eastAsia" w:ascii="新宋体" w:hAnsi="新宋体" w:eastAsia="新宋体" w:cs="新宋体"/>
          <w:sz w:val="28"/>
        </w:rPr>
        <w:t>签  订 日 期：</w:t>
      </w:r>
      <w:r>
        <w:rPr>
          <w:rFonts w:hint="eastAsia" w:ascii="新宋体" w:hAnsi="新宋体" w:eastAsia="新宋体" w:cs="新宋体"/>
          <w:sz w:val="28"/>
          <w:u w:val="single"/>
        </w:rPr>
        <w:t xml:space="preserve">                      </w:t>
      </w:r>
      <w:r>
        <w:rPr>
          <w:rFonts w:hint="eastAsia" w:ascii="新宋体" w:hAnsi="新宋体" w:eastAsia="新宋体" w:cs="新宋体"/>
          <w:sz w:val="28"/>
        </w:rPr>
        <w:t>_</w:t>
      </w:r>
      <w:r>
        <w:rPr>
          <w:rFonts w:hint="eastAsia" w:ascii="新宋体" w:hAnsi="新宋体" w:eastAsia="新宋体" w:cs="新宋体"/>
          <w:sz w:val="28"/>
          <w:u w:val="single"/>
        </w:rPr>
        <w:t xml:space="preserve">                      </w:t>
      </w:r>
    </w:p>
    <w:p w14:paraId="2ABE32AB">
      <w:pPr>
        <w:spacing w:line="440" w:lineRule="exact"/>
        <w:ind w:left="550" w:hanging="550" w:hangingChars="250"/>
        <w:rPr>
          <w:rFonts w:ascii="新宋体" w:hAnsi="新宋体" w:eastAsia="新宋体" w:cs="新宋体"/>
          <w:sz w:val="22"/>
          <w:szCs w:val="22"/>
        </w:rPr>
      </w:pPr>
    </w:p>
    <w:p w14:paraId="6793F222">
      <w:pPr>
        <w:spacing w:line="400" w:lineRule="exact"/>
        <w:rPr>
          <w:rFonts w:ascii="新宋体" w:hAnsi="新宋体" w:eastAsia="新宋体" w:cs="新宋体"/>
          <w:b/>
          <w:sz w:val="22"/>
          <w:szCs w:val="22"/>
        </w:rPr>
      </w:pPr>
    </w:p>
    <w:p w14:paraId="396DE8B1">
      <w:pPr>
        <w:spacing w:line="400" w:lineRule="exact"/>
        <w:rPr>
          <w:rFonts w:ascii="新宋体" w:hAnsi="新宋体" w:eastAsia="新宋体" w:cs="新宋体"/>
          <w:b/>
          <w:sz w:val="22"/>
          <w:szCs w:val="22"/>
        </w:rPr>
      </w:pPr>
    </w:p>
    <w:p w14:paraId="34801CFB">
      <w:pPr>
        <w:spacing w:line="400" w:lineRule="exact"/>
        <w:rPr>
          <w:rFonts w:ascii="新宋体" w:hAnsi="新宋体" w:eastAsia="新宋体" w:cs="新宋体"/>
          <w:b/>
          <w:sz w:val="22"/>
          <w:szCs w:val="22"/>
        </w:rPr>
      </w:pPr>
    </w:p>
    <w:p w14:paraId="3EE5AA61">
      <w:pPr>
        <w:spacing w:line="400" w:lineRule="exact"/>
        <w:rPr>
          <w:rFonts w:ascii="新宋体" w:hAnsi="新宋体" w:eastAsia="新宋体" w:cs="新宋体"/>
          <w:b/>
          <w:sz w:val="22"/>
          <w:szCs w:val="22"/>
        </w:rPr>
      </w:pPr>
    </w:p>
    <w:p w14:paraId="795F0F8F">
      <w:pPr>
        <w:spacing w:line="400" w:lineRule="exact"/>
        <w:rPr>
          <w:rFonts w:ascii="新宋体" w:hAnsi="新宋体" w:eastAsia="新宋体" w:cs="新宋体"/>
          <w:b/>
          <w:sz w:val="22"/>
          <w:szCs w:val="22"/>
        </w:rPr>
      </w:pPr>
    </w:p>
    <w:p w14:paraId="1213B37B">
      <w:pPr>
        <w:spacing w:line="400" w:lineRule="exact"/>
        <w:rPr>
          <w:rFonts w:ascii="新宋体" w:hAnsi="新宋体" w:eastAsia="新宋体" w:cs="新宋体"/>
          <w:b/>
          <w:sz w:val="22"/>
          <w:szCs w:val="22"/>
        </w:rPr>
      </w:pPr>
    </w:p>
    <w:p w14:paraId="37862BF1">
      <w:pPr>
        <w:rPr>
          <w:rFonts w:ascii="宋体" w:hAnsi="Arial"/>
          <w:b/>
          <w:szCs w:val="20"/>
        </w:rPr>
      </w:pPr>
      <w:r>
        <w:rPr>
          <w:rFonts w:hint="eastAsia" w:ascii="宋体" w:hAnsi="Arial"/>
          <w:b/>
          <w:szCs w:val="20"/>
        </w:rPr>
        <w:br w:type="page"/>
      </w:r>
    </w:p>
    <w:p w14:paraId="50D7FB64">
      <w:pPr>
        <w:spacing w:line="520" w:lineRule="exact"/>
        <w:ind w:firstLine="422" w:firstLineChars="200"/>
        <w:jc w:val="center"/>
        <w:rPr>
          <w:rFonts w:ascii="宋体" w:hAnsi="Arial"/>
          <w:b/>
          <w:szCs w:val="20"/>
        </w:rPr>
      </w:pPr>
      <w:r>
        <w:rPr>
          <w:rFonts w:hint="eastAsia" w:ascii="宋体" w:hAnsi="Arial"/>
          <w:b/>
          <w:szCs w:val="20"/>
        </w:rPr>
        <w:t>（格式供参考，最终以双方签字盖章的合同文本为准）</w:t>
      </w:r>
    </w:p>
    <w:p w14:paraId="53850072">
      <w:pPr>
        <w:spacing w:line="440" w:lineRule="exact"/>
        <w:jc w:val="center"/>
        <w:rPr>
          <w:rFonts w:ascii="新宋体" w:hAnsi="新宋体" w:eastAsia="新宋体" w:cs="新宋体"/>
          <w:b/>
          <w:sz w:val="32"/>
        </w:rPr>
      </w:pPr>
    </w:p>
    <w:p w14:paraId="2B8F21C3">
      <w:pPr>
        <w:spacing w:line="440" w:lineRule="exact"/>
        <w:jc w:val="center"/>
        <w:rPr>
          <w:rFonts w:ascii="新宋体" w:hAnsi="新宋体" w:eastAsia="新宋体" w:cs="新宋体"/>
          <w:b/>
          <w:sz w:val="32"/>
        </w:rPr>
      </w:pPr>
      <w:r>
        <w:rPr>
          <w:rFonts w:hint="eastAsia" w:ascii="新宋体" w:hAnsi="新宋体" w:eastAsia="新宋体" w:cs="新宋体"/>
          <w:b/>
          <w:sz w:val="32"/>
        </w:rPr>
        <w:t>合同主要条款</w:t>
      </w:r>
    </w:p>
    <w:p w14:paraId="026511BC">
      <w:pPr>
        <w:pStyle w:val="30"/>
        <w:spacing w:line="400" w:lineRule="exact"/>
        <w:rPr>
          <w:rFonts w:ascii="新宋体" w:hAnsi="新宋体" w:eastAsia="新宋体" w:cs="新宋体"/>
          <w:b/>
          <w:sz w:val="22"/>
          <w:szCs w:val="22"/>
        </w:rPr>
      </w:pPr>
      <w:r>
        <w:rPr>
          <w:rFonts w:hint="eastAsia" w:ascii="新宋体" w:hAnsi="新宋体" w:eastAsia="新宋体" w:cs="新宋体"/>
          <w:b/>
          <w:sz w:val="24"/>
          <w:szCs w:val="24"/>
        </w:rPr>
        <w:t xml:space="preserve">                                 </w:t>
      </w:r>
      <w:r>
        <w:rPr>
          <w:rFonts w:hint="eastAsia" w:ascii="新宋体" w:hAnsi="新宋体" w:eastAsia="新宋体" w:cs="新宋体"/>
          <w:b/>
          <w:sz w:val="22"/>
          <w:szCs w:val="22"/>
        </w:rPr>
        <w:t xml:space="preserve">   编号  ：</w:t>
      </w:r>
    </w:p>
    <w:p w14:paraId="45F12772">
      <w:pPr>
        <w:spacing w:line="440" w:lineRule="exact"/>
        <w:ind w:right="1280"/>
        <w:rPr>
          <w:rFonts w:ascii="宋体" w:hAnsi="宋体" w:cs="宋体"/>
          <w:bCs/>
          <w:snapToGrid w:val="0"/>
          <w:kern w:val="0"/>
          <w:sz w:val="22"/>
          <w:szCs w:val="22"/>
        </w:rPr>
      </w:pPr>
      <w:r>
        <w:rPr>
          <w:rFonts w:hint="eastAsia" w:ascii="宋体" w:hAnsi="宋体" w:cs="宋体"/>
          <w:bCs/>
          <w:snapToGrid w:val="0"/>
          <w:kern w:val="0"/>
          <w:sz w:val="22"/>
          <w:szCs w:val="22"/>
        </w:rPr>
        <w:t>甲  方（采购人）：</w:t>
      </w:r>
    </w:p>
    <w:p w14:paraId="425AE718">
      <w:pPr>
        <w:spacing w:line="440" w:lineRule="exact"/>
        <w:rPr>
          <w:rFonts w:ascii="宋体" w:hAnsi="宋体" w:cs="宋体"/>
          <w:bCs/>
          <w:snapToGrid w:val="0"/>
          <w:kern w:val="0"/>
          <w:sz w:val="22"/>
          <w:szCs w:val="22"/>
        </w:rPr>
      </w:pPr>
      <w:r>
        <w:rPr>
          <w:rFonts w:hint="eastAsia" w:ascii="宋体" w:hAnsi="宋体" w:cs="宋体"/>
          <w:bCs/>
          <w:snapToGrid w:val="0"/>
          <w:kern w:val="0"/>
          <w:sz w:val="22"/>
          <w:szCs w:val="22"/>
        </w:rPr>
        <w:t>乙  方（供应商）：</w:t>
      </w:r>
    </w:p>
    <w:p w14:paraId="32C10D97">
      <w:pPr>
        <w:pStyle w:val="30"/>
        <w:snapToGrid w:val="0"/>
        <w:spacing w:line="440" w:lineRule="exact"/>
        <w:ind w:firstLine="440" w:firstLineChars="200"/>
        <w:rPr>
          <w:rFonts w:hAnsi="宋体" w:cs="宋体"/>
          <w:snapToGrid w:val="0"/>
          <w:kern w:val="0"/>
          <w:sz w:val="22"/>
          <w:szCs w:val="22"/>
        </w:rPr>
      </w:pPr>
      <w:r>
        <w:rPr>
          <w:rFonts w:hint="eastAsia" w:hAnsi="宋体" w:cs="宋体"/>
          <w:snapToGrid w:val="0"/>
          <w:kern w:val="0"/>
          <w:sz w:val="22"/>
          <w:szCs w:val="22"/>
        </w:rPr>
        <w:t>根据《中华人民共和国政府采购法》、《中华人民共和国民法典》的规定，为明确双方的权利和义务，经甲乙双方协商达成合同如下：</w:t>
      </w:r>
    </w:p>
    <w:p w14:paraId="3735CD5D">
      <w:pPr>
        <w:pStyle w:val="30"/>
        <w:snapToGrid w:val="0"/>
        <w:spacing w:line="440" w:lineRule="exact"/>
        <w:rPr>
          <w:rFonts w:hAnsi="宋体" w:cs="宋体"/>
          <w:b/>
          <w:snapToGrid w:val="0"/>
          <w:kern w:val="0"/>
          <w:sz w:val="22"/>
          <w:szCs w:val="22"/>
        </w:rPr>
      </w:pPr>
      <w:r>
        <w:rPr>
          <w:rFonts w:hint="eastAsia" w:hAnsi="宋体" w:cs="宋体"/>
          <w:b/>
          <w:snapToGrid w:val="0"/>
          <w:kern w:val="0"/>
          <w:sz w:val="22"/>
          <w:szCs w:val="22"/>
        </w:rPr>
        <w:t>一、采购标的和数量</w:t>
      </w:r>
    </w:p>
    <w:tbl>
      <w:tblPr>
        <w:tblStyle w:val="58"/>
        <w:tblpPr w:leftFromText="180" w:rightFromText="180" w:vertAnchor="text" w:horzAnchor="margin" w:tblpY="52"/>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940"/>
        <w:gridCol w:w="942"/>
        <w:gridCol w:w="3609"/>
      </w:tblGrid>
      <w:tr w14:paraId="699E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tcPr>
          <w:p w14:paraId="03D0042C">
            <w:pPr>
              <w:spacing w:line="440" w:lineRule="exact"/>
              <w:jc w:val="center"/>
              <w:rPr>
                <w:rFonts w:ascii="宋体" w:hAnsi="宋体" w:cs="宋体"/>
                <w:b/>
                <w:snapToGrid w:val="0"/>
                <w:kern w:val="0"/>
                <w:sz w:val="22"/>
                <w:szCs w:val="22"/>
              </w:rPr>
            </w:pPr>
            <w:r>
              <w:rPr>
                <w:rFonts w:hint="eastAsia" w:ascii="宋体" w:hAnsi="宋体" w:cs="宋体"/>
                <w:b/>
                <w:snapToGrid w:val="0"/>
                <w:kern w:val="0"/>
                <w:sz w:val="22"/>
                <w:szCs w:val="22"/>
              </w:rPr>
              <w:t>标的名称</w:t>
            </w:r>
          </w:p>
        </w:tc>
        <w:tc>
          <w:tcPr>
            <w:tcW w:w="940" w:type="dxa"/>
          </w:tcPr>
          <w:p w14:paraId="4274F097">
            <w:pPr>
              <w:spacing w:line="440" w:lineRule="exact"/>
              <w:jc w:val="center"/>
              <w:rPr>
                <w:rFonts w:ascii="宋体" w:hAnsi="宋体" w:cs="宋体"/>
                <w:b/>
                <w:snapToGrid w:val="0"/>
                <w:kern w:val="0"/>
                <w:sz w:val="22"/>
                <w:szCs w:val="22"/>
              </w:rPr>
            </w:pPr>
            <w:r>
              <w:rPr>
                <w:rFonts w:hint="eastAsia" w:ascii="宋体" w:hAnsi="宋体" w:cs="宋体"/>
                <w:b/>
                <w:snapToGrid w:val="0"/>
                <w:kern w:val="0"/>
                <w:sz w:val="22"/>
                <w:szCs w:val="22"/>
              </w:rPr>
              <w:t>数量</w:t>
            </w:r>
          </w:p>
        </w:tc>
        <w:tc>
          <w:tcPr>
            <w:tcW w:w="942" w:type="dxa"/>
          </w:tcPr>
          <w:p w14:paraId="4017B94F">
            <w:pPr>
              <w:spacing w:line="440" w:lineRule="exact"/>
              <w:jc w:val="center"/>
              <w:rPr>
                <w:rFonts w:ascii="宋体" w:hAnsi="宋体" w:cs="宋体"/>
                <w:b/>
                <w:snapToGrid w:val="0"/>
                <w:kern w:val="0"/>
                <w:sz w:val="22"/>
                <w:szCs w:val="22"/>
              </w:rPr>
            </w:pPr>
            <w:r>
              <w:rPr>
                <w:rFonts w:hint="eastAsia" w:ascii="宋体" w:hAnsi="宋体" w:cs="宋体"/>
                <w:b/>
                <w:snapToGrid w:val="0"/>
                <w:kern w:val="0"/>
                <w:sz w:val="22"/>
                <w:szCs w:val="22"/>
              </w:rPr>
              <w:t>单位</w:t>
            </w:r>
          </w:p>
        </w:tc>
        <w:tc>
          <w:tcPr>
            <w:tcW w:w="3609" w:type="dxa"/>
          </w:tcPr>
          <w:p w14:paraId="6761EDB1">
            <w:pPr>
              <w:spacing w:line="440" w:lineRule="exact"/>
              <w:jc w:val="center"/>
              <w:rPr>
                <w:rFonts w:ascii="宋体" w:hAnsi="宋体" w:cs="宋体"/>
                <w:b/>
                <w:snapToGrid w:val="0"/>
                <w:kern w:val="0"/>
                <w:sz w:val="22"/>
                <w:szCs w:val="22"/>
              </w:rPr>
            </w:pPr>
            <w:r>
              <w:rPr>
                <w:rFonts w:hint="eastAsia" w:ascii="宋体" w:hAnsi="宋体" w:cs="宋体"/>
                <w:b/>
                <w:snapToGrid w:val="0"/>
                <w:kern w:val="0"/>
                <w:sz w:val="22"/>
                <w:szCs w:val="22"/>
              </w:rPr>
              <w:t>备注</w:t>
            </w:r>
          </w:p>
        </w:tc>
      </w:tr>
      <w:tr w14:paraId="0BB3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vAlign w:val="center"/>
          </w:tcPr>
          <w:p w14:paraId="13AEBF0B">
            <w:pPr>
              <w:spacing w:line="440" w:lineRule="exact"/>
              <w:jc w:val="center"/>
              <w:rPr>
                <w:rFonts w:ascii="宋体" w:hAnsi="宋体" w:cs="宋体"/>
                <w:bCs/>
                <w:snapToGrid w:val="0"/>
                <w:kern w:val="0"/>
                <w:sz w:val="22"/>
                <w:szCs w:val="22"/>
              </w:rPr>
            </w:pPr>
            <w:r>
              <w:rPr>
                <w:rFonts w:hint="eastAsia" w:ascii="宋体" w:hAnsi="宋体" w:cs="宋体"/>
                <w:bCs/>
                <w:snapToGrid w:val="0"/>
                <w:kern w:val="0"/>
                <w:sz w:val="22"/>
                <w:szCs w:val="22"/>
              </w:rPr>
              <w:t>2025年度预算管理一体化系统预算和支付相关模块实施与技术支持服务</w:t>
            </w:r>
          </w:p>
        </w:tc>
        <w:tc>
          <w:tcPr>
            <w:tcW w:w="940" w:type="dxa"/>
            <w:vAlign w:val="center"/>
          </w:tcPr>
          <w:p w14:paraId="2649459A">
            <w:pPr>
              <w:spacing w:line="440" w:lineRule="exact"/>
              <w:jc w:val="center"/>
              <w:rPr>
                <w:rFonts w:ascii="宋体" w:hAnsi="宋体" w:cs="宋体"/>
                <w:bCs/>
                <w:snapToGrid w:val="0"/>
                <w:kern w:val="0"/>
                <w:sz w:val="22"/>
                <w:szCs w:val="22"/>
              </w:rPr>
            </w:pPr>
            <w:r>
              <w:rPr>
                <w:rFonts w:hint="eastAsia" w:ascii="宋体" w:hAnsi="宋体" w:cs="宋体"/>
                <w:bCs/>
                <w:snapToGrid w:val="0"/>
                <w:kern w:val="0"/>
                <w:sz w:val="22"/>
                <w:szCs w:val="22"/>
              </w:rPr>
              <w:t>1</w:t>
            </w:r>
          </w:p>
        </w:tc>
        <w:tc>
          <w:tcPr>
            <w:tcW w:w="942" w:type="dxa"/>
            <w:vAlign w:val="center"/>
          </w:tcPr>
          <w:p w14:paraId="663C54C1">
            <w:pPr>
              <w:spacing w:line="440" w:lineRule="exact"/>
              <w:jc w:val="center"/>
              <w:rPr>
                <w:rFonts w:ascii="宋体" w:hAnsi="宋体" w:cs="宋体"/>
                <w:bCs/>
                <w:snapToGrid w:val="0"/>
                <w:kern w:val="0"/>
                <w:sz w:val="22"/>
                <w:szCs w:val="22"/>
              </w:rPr>
            </w:pPr>
            <w:r>
              <w:rPr>
                <w:rFonts w:hint="eastAsia" w:ascii="宋体" w:hAnsi="宋体" w:cs="宋体"/>
                <w:bCs/>
                <w:snapToGrid w:val="0"/>
                <w:kern w:val="0"/>
                <w:sz w:val="22"/>
                <w:szCs w:val="22"/>
              </w:rPr>
              <w:t>项</w:t>
            </w:r>
          </w:p>
        </w:tc>
        <w:tc>
          <w:tcPr>
            <w:tcW w:w="3609" w:type="dxa"/>
            <w:vAlign w:val="center"/>
          </w:tcPr>
          <w:p w14:paraId="3EA5154C">
            <w:pPr>
              <w:spacing w:line="440" w:lineRule="exact"/>
              <w:jc w:val="center"/>
              <w:rPr>
                <w:rFonts w:ascii="宋体" w:hAnsi="宋体" w:cs="宋体"/>
                <w:bCs/>
                <w:snapToGrid w:val="0"/>
                <w:kern w:val="0"/>
                <w:sz w:val="22"/>
                <w:szCs w:val="22"/>
              </w:rPr>
            </w:pPr>
            <w:r>
              <w:rPr>
                <w:rFonts w:hint="eastAsia" w:ascii="宋体" w:hAnsi="宋体" w:cs="宋体"/>
                <w:bCs/>
                <w:snapToGrid w:val="0"/>
                <w:kern w:val="0"/>
                <w:sz w:val="22"/>
                <w:szCs w:val="22"/>
              </w:rPr>
              <w:t>为甲方提供预算管理一体化系统实施和技术支持服务，支撑甲方预算管理一体化业务正常运转。</w:t>
            </w:r>
          </w:p>
        </w:tc>
      </w:tr>
    </w:tbl>
    <w:p w14:paraId="08D68C32">
      <w:pPr>
        <w:spacing w:line="440" w:lineRule="exact"/>
        <w:rPr>
          <w:rFonts w:ascii="宋体" w:hAnsi="宋体" w:cs="宋体"/>
          <w:b/>
          <w:i/>
          <w:iCs/>
          <w:snapToGrid w:val="0"/>
          <w:kern w:val="0"/>
          <w:sz w:val="22"/>
          <w:szCs w:val="22"/>
          <w:u w:val="single"/>
        </w:rPr>
      </w:pPr>
      <w:r>
        <w:rPr>
          <w:rFonts w:hint="eastAsia" w:ascii="宋体" w:hAnsi="宋体" w:cs="宋体"/>
          <w:b/>
          <w:snapToGrid w:val="0"/>
          <w:kern w:val="0"/>
          <w:sz w:val="22"/>
          <w:szCs w:val="22"/>
        </w:rPr>
        <w:t>二、合同金额及付款方式</w:t>
      </w:r>
    </w:p>
    <w:p w14:paraId="4A55EA9E">
      <w:pPr>
        <w:spacing w:line="440" w:lineRule="exact"/>
        <w:ind w:firstLine="440" w:firstLineChars="200"/>
        <w:rPr>
          <w:rFonts w:ascii="宋体" w:hAnsi="宋体" w:cs="宋体"/>
          <w:snapToGrid w:val="0"/>
          <w:kern w:val="0"/>
          <w:sz w:val="22"/>
          <w:szCs w:val="22"/>
          <w:u w:val="single"/>
        </w:rPr>
      </w:pPr>
      <w:r>
        <w:rPr>
          <w:rFonts w:hint="eastAsia" w:ascii="宋体" w:hAnsi="宋体" w:cs="宋体"/>
          <w:snapToGrid w:val="0"/>
          <w:kern w:val="0"/>
          <w:sz w:val="22"/>
          <w:szCs w:val="22"/>
        </w:rPr>
        <w:t>合同总金额为：人民币（大写）：</w:t>
      </w:r>
      <w:r>
        <w:rPr>
          <w:rFonts w:hint="eastAsia" w:ascii="宋体" w:hAnsi="宋体" w:cs="宋体"/>
          <w:snapToGrid w:val="0"/>
          <w:kern w:val="0"/>
          <w:sz w:val="22"/>
          <w:szCs w:val="22"/>
          <w:u w:val="single"/>
        </w:rPr>
        <w:t xml:space="preserve">              。                     </w:t>
      </w:r>
    </w:p>
    <w:p w14:paraId="4779E2EE">
      <w:pPr>
        <w:spacing w:line="440" w:lineRule="exact"/>
        <w:ind w:firstLine="440" w:firstLineChars="200"/>
        <w:rPr>
          <w:rFonts w:ascii="宋体" w:hAnsi="宋体" w:cs="宋体"/>
          <w:snapToGrid w:val="0"/>
          <w:kern w:val="0"/>
          <w:sz w:val="22"/>
          <w:szCs w:val="22"/>
          <w:highlight w:val="yellow"/>
        </w:rPr>
      </w:pPr>
      <w:r>
        <w:rPr>
          <w:rFonts w:hint="eastAsia" w:ascii="宋体" w:hAnsi="宋体" w:cs="宋体"/>
          <w:snapToGrid w:val="0"/>
          <w:kern w:val="0"/>
          <w:sz w:val="22"/>
          <w:szCs w:val="22"/>
        </w:rPr>
        <w:t>（一）具体支付方式和时间：（</w:t>
      </w:r>
      <w:r>
        <w:rPr>
          <w:rFonts w:ascii="宋体" w:hAnsi="宋体" w:cs="宋体"/>
          <w:snapToGrid w:val="0"/>
          <w:kern w:val="0"/>
          <w:sz w:val="22"/>
          <w:szCs w:val="22"/>
        </w:rPr>
        <w:t>采购完成后由</w:t>
      </w:r>
      <w:r>
        <w:rPr>
          <w:rFonts w:hint="eastAsia" w:ascii="宋体" w:hAnsi="宋体" w:cs="宋体"/>
          <w:snapToGrid w:val="0"/>
          <w:kern w:val="0"/>
          <w:sz w:val="22"/>
          <w:szCs w:val="22"/>
        </w:rPr>
        <w:t>采购人</w:t>
      </w:r>
      <w:r>
        <w:rPr>
          <w:rFonts w:ascii="宋体" w:hAnsi="宋体" w:cs="宋体"/>
          <w:snapToGrid w:val="0"/>
          <w:kern w:val="0"/>
          <w:sz w:val="22"/>
          <w:szCs w:val="22"/>
        </w:rPr>
        <w:t>与</w:t>
      </w:r>
      <w:r>
        <w:rPr>
          <w:rFonts w:hint="eastAsia" w:ascii="宋体" w:hAnsi="宋体" w:cs="宋体"/>
          <w:snapToGrid w:val="0"/>
          <w:kern w:val="0"/>
          <w:sz w:val="22"/>
          <w:szCs w:val="22"/>
        </w:rPr>
        <w:t>中标供应商另行约定）</w:t>
      </w:r>
      <w:r>
        <w:rPr>
          <w:rFonts w:ascii="宋体" w:hAnsi="宋体" w:cs="宋体"/>
          <w:snapToGrid w:val="0"/>
          <w:kern w:val="0"/>
          <w:sz w:val="22"/>
          <w:szCs w:val="22"/>
        </w:rPr>
        <w:t>。</w:t>
      </w:r>
    </w:p>
    <w:p w14:paraId="01D1C7C8">
      <w:pPr>
        <w:numPr>
          <w:ilvl w:val="0"/>
          <w:numId w:val="24"/>
        </w:num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合同款项支付前，乙方应开具等同付款金额的税务正式发票给甲方。</w:t>
      </w:r>
    </w:p>
    <w:p w14:paraId="3E49669D">
      <w:p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 xml:space="preserve"> （三）乙方收款账户</w:t>
      </w:r>
    </w:p>
    <w:p w14:paraId="743D22DD">
      <w:p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账户名称：</w:t>
      </w:r>
    </w:p>
    <w:p w14:paraId="0AC7EDA7">
      <w:p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银行开户行：</w:t>
      </w:r>
    </w:p>
    <w:p w14:paraId="765D064A">
      <w:p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银行账号：</w:t>
      </w:r>
    </w:p>
    <w:p w14:paraId="1189A769">
      <w:pPr>
        <w:spacing w:line="440" w:lineRule="exact"/>
        <w:ind w:firstLine="440" w:firstLineChars="200"/>
        <w:rPr>
          <w:rFonts w:ascii="宋体" w:hAnsi="宋体" w:cs="宋体"/>
          <w:b/>
          <w:snapToGrid w:val="0"/>
          <w:kern w:val="0"/>
          <w:sz w:val="22"/>
          <w:szCs w:val="22"/>
        </w:rPr>
      </w:pPr>
      <w:r>
        <w:rPr>
          <w:rFonts w:hint="eastAsia" w:ascii="宋体" w:hAnsi="宋体" w:cs="宋体"/>
          <w:snapToGrid w:val="0"/>
          <w:kern w:val="0"/>
          <w:sz w:val="22"/>
          <w:szCs w:val="22"/>
        </w:rPr>
        <w:t>统一社会信用代码：</w:t>
      </w:r>
    </w:p>
    <w:p w14:paraId="3744088D">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三、服务期限、服务对象</w:t>
      </w:r>
    </w:p>
    <w:p w14:paraId="65150BC7">
      <w:p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服务期限：</w:t>
      </w:r>
      <w:bookmarkStart w:id="96" w:name="_Hlk532396163"/>
      <w:r>
        <w:rPr>
          <w:rFonts w:hint="eastAsia" w:ascii="宋体" w:hAnsi="宋体" w:cs="宋体"/>
          <w:snapToGrid w:val="0"/>
          <w:kern w:val="0"/>
          <w:sz w:val="22"/>
          <w:szCs w:val="22"/>
        </w:rPr>
        <w:t>2025年1月1日至2025年12月31日。</w:t>
      </w:r>
    </w:p>
    <w:p w14:paraId="49D08109">
      <w:pPr>
        <w:pStyle w:val="40"/>
        <w:spacing w:line="440" w:lineRule="exact"/>
        <w:ind w:left="752" w:hanging="752"/>
      </w:pPr>
      <w:r>
        <w:rPr>
          <w:rFonts w:hint="eastAsia" w:ascii="宋体" w:hAnsi="宋体" w:eastAsia="宋体" w:cs="宋体"/>
          <w:sz w:val="22"/>
          <w:szCs w:val="22"/>
        </w:rPr>
        <w:t xml:space="preserve">    </w:t>
      </w:r>
      <w:r>
        <w:rPr>
          <w:rFonts w:hint="eastAsia" w:ascii="宋体" w:hAnsi="宋体" w:eastAsia="宋体" w:cs="宋体"/>
          <w:snapToGrid w:val="0"/>
          <w:kern w:val="0"/>
          <w:sz w:val="22"/>
          <w:szCs w:val="22"/>
        </w:rPr>
        <w:t>服务对象：</w:t>
      </w:r>
      <w:r>
        <w:rPr>
          <w:rFonts w:ascii="宋体" w:hAnsi="宋体" w:eastAsia="宋体" w:cs="宋体"/>
          <w:snapToGrid w:val="0"/>
          <w:kern w:val="0"/>
          <w:sz w:val="22"/>
          <w:szCs w:val="22"/>
        </w:rPr>
        <w:t>（采购人对应财政区划）</w:t>
      </w:r>
      <w:r>
        <w:rPr>
          <w:rFonts w:hint="eastAsia" w:ascii="宋体" w:hAnsi="宋体" w:eastAsia="宋体" w:cs="宋体"/>
          <w:snapToGrid w:val="0"/>
          <w:kern w:val="0"/>
          <w:sz w:val="22"/>
          <w:szCs w:val="22"/>
        </w:rPr>
        <w:t>预算管理一体化系统用户。</w:t>
      </w:r>
    </w:p>
    <w:p w14:paraId="2C2505E3">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四、服务方式、服务地点</w:t>
      </w:r>
    </w:p>
    <w:p w14:paraId="15C15D26">
      <w:pPr>
        <w:spacing w:line="440" w:lineRule="exact"/>
        <w:ind w:firstLine="440" w:firstLineChars="200"/>
        <w:rPr>
          <w:rFonts w:ascii="宋体" w:hAnsi="宋体" w:cs="宋体"/>
          <w:sz w:val="22"/>
          <w:szCs w:val="22"/>
          <w:lang w:val="zh-CN"/>
        </w:rPr>
      </w:pPr>
      <w:r>
        <w:rPr>
          <w:rFonts w:hint="eastAsia" w:ascii="宋体" w:hAnsi="宋体" w:cs="宋体"/>
          <w:sz w:val="22"/>
          <w:szCs w:val="22"/>
        </w:rPr>
        <w:t>服务方式：现场服务及远程服务</w:t>
      </w:r>
      <w:r>
        <w:rPr>
          <w:rFonts w:hint="eastAsia" w:ascii="宋体" w:hAnsi="宋体" w:cs="宋体"/>
          <w:sz w:val="22"/>
          <w:szCs w:val="22"/>
          <w:lang w:val="zh-CN"/>
        </w:rPr>
        <w:t>。</w:t>
      </w:r>
    </w:p>
    <w:p w14:paraId="75CC2B7C">
      <w:pPr>
        <w:spacing w:line="440" w:lineRule="exact"/>
        <w:ind w:firstLine="440" w:firstLineChars="200"/>
        <w:rPr>
          <w:lang w:val="zh-CN"/>
        </w:rPr>
      </w:pPr>
      <w:r>
        <w:rPr>
          <w:rFonts w:hint="eastAsia" w:ascii="宋体" w:hAnsi="宋体" w:cs="宋体"/>
          <w:sz w:val="22"/>
          <w:szCs w:val="22"/>
          <w:lang w:val="zh-CN"/>
        </w:rPr>
        <w:t>服务地点：现场服务内容需到甲方指定地点。</w:t>
      </w:r>
      <w:bookmarkEnd w:id="96"/>
    </w:p>
    <w:p w14:paraId="1D53E96C">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五、服务内容及要求</w:t>
      </w:r>
    </w:p>
    <w:p w14:paraId="741EB223">
      <w:pPr>
        <w:adjustRightInd w:val="0"/>
        <w:spacing w:line="440" w:lineRule="exact"/>
        <w:ind w:firstLine="442" w:firstLineChars="200"/>
        <w:outlineLvl w:val="0"/>
        <w:rPr>
          <w:rFonts w:ascii="宋体" w:hAnsi="宋体" w:cs="宋体"/>
          <w:b/>
          <w:sz w:val="22"/>
          <w:szCs w:val="22"/>
        </w:rPr>
      </w:pPr>
      <w:r>
        <w:rPr>
          <w:rFonts w:hint="eastAsia" w:ascii="宋体" w:hAnsi="宋体" w:cs="宋体"/>
          <w:b/>
          <w:sz w:val="22"/>
          <w:szCs w:val="22"/>
        </w:rPr>
        <w:t>（一）服务方式：</w:t>
      </w:r>
    </w:p>
    <w:p w14:paraId="32328D9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乙方需组织熟悉业务、服务经验丰富的技术服务人员，负责技术咨询、系统维护以及技术支持等工作，具体服务方式分为市县区现场服务和远程服务。</w:t>
      </w:r>
    </w:p>
    <w:p w14:paraId="5837492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现场服务：根据甲方要求，安排技术人员到市县区财政局开展新年度业务需求调研，收集系统相关问题和建议，完成系统初始化及日常运维支持服务。现场服务包含：新年度业务需求调研、问题和建议收集、业务模块新年度实施配置、系统测试、培训和年结支持。</w:t>
      </w:r>
    </w:p>
    <w:p w14:paraId="4ABB24B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2.远程技术支持服务：需根据实际服务范围，配备相应的技术人员组成技术支持服务小组，为甲方相关用户提供统一的在线/热线服务，并</w:t>
      </w:r>
      <w:r>
        <w:rPr>
          <w:rFonts w:hint="eastAsia" w:hAnsi="宋体"/>
          <w:color w:val="auto"/>
          <w:kern w:val="2"/>
          <w:sz w:val="22"/>
          <w:szCs w:val="22"/>
          <w:u w:val="single"/>
        </w:rPr>
        <w:t>指定专属服务人员负责终端用户服务</w:t>
      </w:r>
      <w:r>
        <w:rPr>
          <w:rFonts w:hint="eastAsia" w:hAnsi="宋体"/>
          <w:color w:val="auto"/>
          <w:kern w:val="2"/>
          <w:sz w:val="22"/>
          <w:szCs w:val="22"/>
        </w:rPr>
        <w:t>。日常运行期间提供5×8小时远程运维支持服务；问题响应在</w:t>
      </w:r>
      <w:r>
        <w:rPr>
          <w:rFonts w:hAnsi="宋体"/>
          <w:color w:val="auto"/>
          <w:kern w:val="2"/>
          <w:sz w:val="22"/>
          <w:szCs w:val="22"/>
        </w:rPr>
        <w:t>10分钟</w:t>
      </w:r>
      <w:r>
        <w:rPr>
          <w:rFonts w:hint="eastAsia" w:hAnsi="宋体"/>
          <w:color w:val="auto"/>
          <w:kern w:val="2"/>
          <w:sz w:val="22"/>
          <w:szCs w:val="22"/>
        </w:rPr>
        <w:t>之内，一般问题4小时内给予解决，复杂问题</w:t>
      </w:r>
      <w:r>
        <w:rPr>
          <w:rFonts w:hAnsi="宋体"/>
          <w:color w:val="auto"/>
          <w:kern w:val="2"/>
          <w:sz w:val="22"/>
          <w:szCs w:val="22"/>
        </w:rPr>
        <w:t>3</w:t>
      </w:r>
      <w:r>
        <w:rPr>
          <w:rFonts w:hint="eastAsia" w:hAnsi="宋体"/>
          <w:color w:val="auto"/>
          <w:kern w:val="2"/>
          <w:sz w:val="22"/>
          <w:szCs w:val="22"/>
        </w:rPr>
        <w:t xml:space="preserve">天内给出解决办法，远程不能解决的24小时之内指派技术人员现场解决。 </w:t>
      </w:r>
    </w:p>
    <w:p w14:paraId="371B6284">
      <w:pPr>
        <w:pStyle w:val="526"/>
        <w:spacing w:line="440" w:lineRule="exact"/>
        <w:ind w:firstLine="442" w:firstLineChars="200"/>
        <w:rPr>
          <w:rFonts w:hAnsi="宋体"/>
          <w:color w:val="auto"/>
          <w:kern w:val="2"/>
          <w:sz w:val="22"/>
          <w:szCs w:val="22"/>
        </w:rPr>
      </w:pPr>
      <w:r>
        <w:rPr>
          <w:rFonts w:hint="eastAsia" w:hAnsi="宋体"/>
          <w:b/>
          <w:color w:val="auto"/>
          <w:kern w:val="2"/>
          <w:sz w:val="22"/>
          <w:szCs w:val="22"/>
        </w:rPr>
        <w:t>（本条为市本级条款，县区删除）</w:t>
      </w:r>
      <w:r>
        <w:rPr>
          <w:rFonts w:hAnsi="宋体"/>
          <w:color w:val="auto"/>
          <w:kern w:val="2"/>
          <w:sz w:val="22"/>
          <w:szCs w:val="22"/>
        </w:rPr>
        <w:t>3.</w:t>
      </w:r>
      <w:r>
        <w:rPr>
          <w:rFonts w:hint="eastAsia" w:hAnsi="宋体"/>
          <w:color w:val="auto"/>
          <w:kern w:val="2"/>
          <w:sz w:val="22"/>
          <w:szCs w:val="22"/>
        </w:rPr>
        <w:t>乙方指派</w:t>
      </w:r>
      <w:r>
        <w:rPr>
          <w:rFonts w:hAnsi="宋体"/>
          <w:color w:val="auto"/>
          <w:kern w:val="2"/>
          <w:sz w:val="22"/>
          <w:szCs w:val="22"/>
        </w:rPr>
        <w:t>2</w:t>
      </w:r>
      <w:r>
        <w:rPr>
          <w:rFonts w:hint="eastAsia" w:hAnsi="宋体"/>
          <w:color w:val="auto"/>
          <w:kern w:val="2"/>
          <w:sz w:val="22"/>
          <w:szCs w:val="22"/>
        </w:rPr>
        <w:t>名技术服务人员在甲方驻场，参与甲方软件系统一线运维工作，驻场时间同所驻单位上下班作息时间，特殊情况不受作息时间限制。驻场人员须遵守所驻单位的各项规章制度，服从甲方工作安排。</w:t>
      </w:r>
    </w:p>
    <w:p w14:paraId="42470A12">
      <w:pPr>
        <w:spacing w:line="440" w:lineRule="exact"/>
        <w:ind w:firstLine="442" w:firstLineChars="200"/>
        <w:outlineLvl w:val="0"/>
        <w:rPr>
          <w:rFonts w:ascii="宋体" w:hAnsi="宋体" w:cs="宋体"/>
          <w:b/>
          <w:sz w:val="22"/>
          <w:szCs w:val="22"/>
        </w:rPr>
      </w:pPr>
      <w:r>
        <w:rPr>
          <w:rFonts w:hint="eastAsia" w:ascii="宋体" w:hAnsi="宋体" w:cs="宋体"/>
          <w:b/>
          <w:sz w:val="22"/>
          <w:szCs w:val="22"/>
        </w:rPr>
        <w:t>（二）服务团队要求：</w:t>
      </w:r>
    </w:p>
    <w:p w14:paraId="583E003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1.乙方应根据本项目需求提供相应的服务团队，需要为本项目配置项目经理，负责整体事宜协调、联络和进度把控，确保每个县区财政局能实时联系到服务人员并解决问题。</w:t>
      </w:r>
    </w:p>
    <w:p w14:paraId="34F3CF7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2.服务的工程师需熟悉系统功能和财政业务，具备较强的系统实施、运维能力，能够及时高效地完成市县财政用户交办的服务内容。</w:t>
      </w:r>
    </w:p>
    <w:p w14:paraId="5CEC34F4">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需给服务的财政部门提供实施工程师电话、邮箱联系方式，并确保每个工作日8小时的电话快速响应，及时处理相关问题；需给服务的财政部门提供应急服务支持人员电话，在非工作日或非上班时间的紧急事宜响应和处理。</w:t>
      </w:r>
    </w:p>
    <w:p w14:paraId="4517F0D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4.乙方应确保服务团队成员严格按照省财政厅和市县区财政局的网络安全和运维管理要求进行服务提供，服务的工程师要严格遵守保密约定，不得将开发及运维过程中获取的数据和文档等资料泄露给第三方。</w:t>
      </w:r>
    </w:p>
    <w:p w14:paraId="17501632">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5.服务团队人员更换需至少提前一个月通知到市县区级财政用户，内部做好培训和工作交接，征得用户同意后方可更换。如因人员更换影响预算管理一体化系统运转，财政部门有权拒绝更换。</w:t>
      </w:r>
    </w:p>
    <w:p w14:paraId="53A70F95">
      <w:pPr>
        <w:spacing w:line="440" w:lineRule="exact"/>
        <w:ind w:left="420"/>
        <w:outlineLvl w:val="0"/>
        <w:rPr>
          <w:rFonts w:ascii="宋体" w:hAnsi="宋体" w:cs="宋体"/>
          <w:b/>
          <w:sz w:val="22"/>
          <w:szCs w:val="22"/>
        </w:rPr>
      </w:pPr>
      <w:r>
        <w:rPr>
          <w:rFonts w:hint="eastAsia" w:ascii="宋体" w:hAnsi="宋体" w:cs="宋体"/>
          <w:b/>
          <w:sz w:val="22"/>
          <w:szCs w:val="22"/>
        </w:rPr>
        <w:t>（三）服务内容要求</w:t>
      </w:r>
    </w:p>
    <w:p w14:paraId="0DD591FC">
      <w:pPr>
        <w:pStyle w:val="526"/>
        <w:spacing w:line="440" w:lineRule="exact"/>
        <w:ind w:firstLine="440" w:firstLineChars="200"/>
        <w:rPr>
          <w:rFonts w:hAnsi="宋体"/>
          <w:sz w:val="22"/>
          <w:szCs w:val="22"/>
        </w:rPr>
      </w:pPr>
      <w:r>
        <w:rPr>
          <w:rFonts w:hint="eastAsia" w:hAnsi="宋体"/>
          <w:color w:val="auto"/>
          <w:kern w:val="2"/>
          <w:sz w:val="22"/>
          <w:szCs w:val="22"/>
        </w:rPr>
        <w:t>服务内容包括终端用户服务、后台技术支持、系统升级及数据分析服务、使用培训等</w:t>
      </w:r>
      <w:r>
        <w:rPr>
          <w:rFonts w:hAnsi="宋体"/>
          <w:color w:val="auto"/>
          <w:kern w:val="2"/>
          <w:sz w:val="22"/>
          <w:szCs w:val="22"/>
        </w:rPr>
        <w:t>。</w:t>
      </w:r>
    </w:p>
    <w:p w14:paraId="06C5BE2B">
      <w:pPr>
        <w:pStyle w:val="526"/>
        <w:spacing w:line="440" w:lineRule="exact"/>
        <w:ind w:firstLine="442" w:firstLineChars="200"/>
        <w:rPr>
          <w:rFonts w:hAnsi="宋体"/>
          <w:b/>
          <w:sz w:val="22"/>
          <w:szCs w:val="22"/>
        </w:rPr>
      </w:pPr>
      <w:r>
        <w:rPr>
          <w:rFonts w:hAnsi="宋体"/>
          <w:b/>
          <w:color w:val="auto"/>
          <w:kern w:val="2"/>
          <w:sz w:val="22"/>
          <w:szCs w:val="22"/>
        </w:rPr>
        <w:t>1.</w:t>
      </w:r>
      <w:r>
        <w:rPr>
          <w:rFonts w:hint="eastAsia" w:hAnsi="宋体"/>
          <w:b/>
          <w:color w:val="auto"/>
          <w:kern w:val="2"/>
          <w:sz w:val="22"/>
          <w:szCs w:val="22"/>
        </w:rPr>
        <w:t>终端用户服务</w:t>
      </w:r>
    </w:p>
    <w:p w14:paraId="7055894E">
      <w:pPr>
        <w:pStyle w:val="526"/>
        <w:spacing w:line="440" w:lineRule="exact"/>
        <w:ind w:firstLine="440" w:firstLineChars="200"/>
        <w:rPr>
          <w:rFonts w:hAnsi="宋体"/>
          <w:color w:val="auto"/>
          <w:kern w:val="2"/>
          <w:sz w:val="22"/>
          <w:szCs w:val="22"/>
        </w:rPr>
      </w:pPr>
      <w:r>
        <w:rPr>
          <w:rFonts w:hint="eastAsia" w:hAnsi="宋体"/>
          <w:sz w:val="22"/>
          <w:szCs w:val="22"/>
        </w:rPr>
        <w:t>乙方运维工程师为终端用户</w:t>
      </w:r>
      <w:r>
        <w:rPr>
          <w:rFonts w:hint="eastAsia" w:hAnsi="宋体"/>
          <w:color w:val="auto"/>
          <w:kern w:val="2"/>
          <w:sz w:val="22"/>
          <w:szCs w:val="22"/>
        </w:rPr>
        <w:t>在系统使用过程中遇到的问题，提供解答处理服务，具体包括：</w:t>
      </w:r>
    </w:p>
    <w:p w14:paraId="205B2CF9">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为用户提供统一的在线/热线服务，提供业务咨询、疑难问题解答处理、系统操作指导、投诉和改进意见受理；</w:t>
      </w:r>
    </w:p>
    <w:p w14:paraId="3F25D88F">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到财政局现场解答和处理用户反馈的问题；</w:t>
      </w:r>
    </w:p>
    <w:p w14:paraId="21FD8DCA">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协助用户完成业务数据核对和业务对账工作；</w:t>
      </w:r>
    </w:p>
    <w:p w14:paraId="17084522">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协助用户统计相关业务数据；</w:t>
      </w:r>
    </w:p>
    <w:p w14:paraId="2AC90383">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数据问题排查及分析；</w:t>
      </w:r>
    </w:p>
    <w:p w14:paraId="15957C60">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一体化系统相关接口方面技术支持；</w:t>
      </w:r>
    </w:p>
    <w:p w14:paraId="28EC81EF">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本地个性化业务服务，如业务系统个性化配置；</w:t>
      </w:r>
    </w:p>
    <w:p w14:paraId="4FDB2E39">
      <w:pPr>
        <w:pStyle w:val="526"/>
        <w:spacing w:line="440" w:lineRule="exact"/>
        <w:ind w:firstLine="442" w:firstLineChars="200"/>
        <w:rPr>
          <w:rFonts w:hAnsi="宋体"/>
          <w:b/>
          <w:color w:val="auto"/>
          <w:kern w:val="2"/>
          <w:sz w:val="22"/>
          <w:szCs w:val="22"/>
        </w:rPr>
      </w:pPr>
      <w:r>
        <w:rPr>
          <w:rFonts w:hAnsi="宋体"/>
          <w:b/>
          <w:color w:val="auto"/>
          <w:kern w:val="2"/>
          <w:sz w:val="22"/>
          <w:szCs w:val="22"/>
        </w:rPr>
        <w:t>2.</w:t>
      </w:r>
      <w:r>
        <w:rPr>
          <w:rFonts w:hint="eastAsia" w:hAnsi="宋体"/>
          <w:b/>
          <w:color w:val="auto"/>
          <w:kern w:val="2"/>
          <w:sz w:val="22"/>
          <w:szCs w:val="22"/>
        </w:rPr>
        <w:t>后端技术支持服务</w:t>
      </w:r>
    </w:p>
    <w:p w14:paraId="190F3F85">
      <w:pPr>
        <w:pStyle w:val="526"/>
        <w:spacing w:line="440" w:lineRule="exact"/>
        <w:ind w:firstLine="440" w:firstLineChars="200"/>
        <w:rPr>
          <w:rFonts w:hAnsi="宋体"/>
          <w:sz w:val="22"/>
          <w:szCs w:val="22"/>
        </w:rPr>
      </w:pPr>
      <w:r>
        <w:rPr>
          <w:rFonts w:hAnsi="宋体"/>
          <w:color w:val="auto"/>
          <w:kern w:val="2"/>
          <w:sz w:val="22"/>
          <w:szCs w:val="22"/>
        </w:rPr>
        <w:t>（1）</w:t>
      </w:r>
      <w:r>
        <w:rPr>
          <w:rFonts w:hint="eastAsia" w:hAnsi="宋体"/>
          <w:color w:val="auto"/>
          <w:kern w:val="2"/>
          <w:sz w:val="22"/>
          <w:szCs w:val="22"/>
        </w:rPr>
        <w:t>年度系统功能初始化服务</w:t>
      </w:r>
    </w:p>
    <w:p w14:paraId="6E1E5143">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服务期内，乙方根据甲方要求安排服务人员进行业务需求调研、新年度系统初始化、系统配置调整、系统测试、系统操作培训、预算转指标和年结支持。</w:t>
      </w:r>
      <w:r>
        <w:rPr>
          <w:rFonts w:hint="eastAsia" w:hAnsi="宋体"/>
          <w:sz w:val="22"/>
          <w:szCs w:val="22"/>
        </w:rPr>
        <w:t>新年度系统初始化须严格按照</w:t>
      </w:r>
      <w:r>
        <w:rPr>
          <w:rFonts w:hint="eastAsia" w:hAnsi="宋体"/>
          <w:color w:val="auto"/>
          <w:kern w:val="2"/>
          <w:sz w:val="22"/>
          <w:szCs w:val="22"/>
        </w:rPr>
        <w:t>甲方</w:t>
      </w:r>
      <w:r>
        <w:rPr>
          <w:rFonts w:hint="eastAsia" w:hAnsi="宋体"/>
          <w:sz w:val="22"/>
          <w:szCs w:val="22"/>
        </w:rPr>
        <w:t>要求的时间点完成。</w:t>
      </w:r>
    </w:p>
    <w:p w14:paraId="1D2713B7">
      <w:pPr>
        <w:pStyle w:val="526"/>
        <w:spacing w:line="440" w:lineRule="exact"/>
        <w:ind w:firstLine="440" w:firstLineChars="200"/>
        <w:rPr>
          <w:rFonts w:hAnsi="宋体"/>
          <w:color w:val="auto"/>
          <w:kern w:val="2"/>
          <w:sz w:val="22"/>
          <w:szCs w:val="22"/>
        </w:rPr>
      </w:pPr>
      <w:r>
        <w:rPr>
          <w:rFonts w:hAnsi="宋体"/>
          <w:color w:val="auto"/>
          <w:kern w:val="2"/>
          <w:sz w:val="22"/>
          <w:szCs w:val="22"/>
        </w:rPr>
        <w:t>（2）</w:t>
      </w:r>
      <w:r>
        <w:rPr>
          <w:rFonts w:hint="eastAsia" w:hAnsi="宋体"/>
          <w:color w:val="auto"/>
          <w:kern w:val="2"/>
          <w:sz w:val="22"/>
          <w:szCs w:val="22"/>
        </w:rPr>
        <w:t>系统基础维护服务</w:t>
      </w:r>
    </w:p>
    <w:p w14:paraId="28F980C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根据甲方要求对业务单据、业务流程、岗位角色、单位信息、人员信息、功能及数据权限、公式及审核维护。</w:t>
      </w:r>
    </w:p>
    <w:p w14:paraId="761B550B">
      <w:pPr>
        <w:pStyle w:val="526"/>
        <w:spacing w:line="440" w:lineRule="exact"/>
        <w:ind w:firstLine="440" w:firstLineChars="200"/>
        <w:rPr>
          <w:rFonts w:hAnsi="宋体"/>
          <w:color w:val="auto"/>
          <w:kern w:val="2"/>
          <w:sz w:val="22"/>
          <w:szCs w:val="22"/>
        </w:rPr>
      </w:pPr>
      <w:r>
        <w:rPr>
          <w:rFonts w:hAnsi="宋体"/>
          <w:color w:val="auto"/>
          <w:kern w:val="2"/>
          <w:sz w:val="22"/>
          <w:szCs w:val="22"/>
        </w:rPr>
        <w:t>（3）</w:t>
      </w:r>
      <w:r>
        <w:rPr>
          <w:rFonts w:hint="eastAsia" w:hAnsi="宋体"/>
          <w:color w:val="auto"/>
          <w:kern w:val="2"/>
          <w:sz w:val="22"/>
          <w:szCs w:val="22"/>
        </w:rPr>
        <w:t>数据检查服务</w:t>
      </w:r>
    </w:p>
    <w:p w14:paraId="5D5B0065">
      <w:pPr>
        <w:pStyle w:val="526"/>
        <w:spacing w:line="440" w:lineRule="exact"/>
        <w:ind w:firstLine="440" w:firstLineChars="200"/>
        <w:rPr>
          <w:rFonts w:hAnsi="宋体"/>
          <w:color w:val="auto"/>
          <w:kern w:val="2"/>
          <w:sz w:val="22"/>
          <w:szCs w:val="22"/>
        </w:rPr>
      </w:pPr>
      <w:r>
        <w:rPr>
          <w:rFonts w:hint="eastAsia" w:hAnsi="宋体"/>
          <w:sz w:val="22"/>
          <w:szCs w:val="22"/>
        </w:rPr>
        <w:t>乙方</w:t>
      </w:r>
      <w:r>
        <w:rPr>
          <w:rFonts w:hint="eastAsia" w:hAnsi="宋体"/>
          <w:color w:val="auto"/>
          <w:kern w:val="2"/>
          <w:sz w:val="22"/>
          <w:szCs w:val="22"/>
        </w:rPr>
        <w:t>运维人员应确保能够及时发现、跟踪故障数据，报采购单位业务人员确认后，对数据进行修正或退回，同时确保数据处理过程有完整的文字说明和备案。</w:t>
      </w:r>
    </w:p>
    <w:p w14:paraId="6009F684">
      <w:pPr>
        <w:pStyle w:val="526"/>
        <w:spacing w:line="440" w:lineRule="exact"/>
        <w:ind w:firstLine="440" w:firstLineChars="200"/>
        <w:rPr>
          <w:rFonts w:hAnsi="宋体"/>
          <w:color w:val="auto"/>
          <w:kern w:val="2"/>
          <w:sz w:val="22"/>
          <w:szCs w:val="22"/>
        </w:rPr>
      </w:pPr>
      <w:r>
        <w:rPr>
          <w:rFonts w:hAnsi="宋体"/>
          <w:color w:val="auto"/>
          <w:kern w:val="2"/>
          <w:sz w:val="22"/>
          <w:szCs w:val="22"/>
        </w:rPr>
        <w:t>（3）</w:t>
      </w:r>
      <w:r>
        <w:rPr>
          <w:rFonts w:hint="eastAsia" w:hAnsi="宋体"/>
          <w:color w:val="auto"/>
          <w:kern w:val="2"/>
          <w:sz w:val="22"/>
          <w:szCs w:val="22"/>
        </w:rPr>
        <w:t>财政部考核服务</w:t>
      </w:r>
    </w:p>
    <w:p w14:paraId="28E60C23">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配合财政部业务和技术规范检查，针对检查指标提前逐项评估排查，</w:t>
      </w:r>
      <w:r>
        <w:rPr>
          <w:rFonts w:hint="eastAsia" w:hAnsi="宋体"/>
          <w:sz w:val="22"/>
          <w:szCs w:val="22"/>
        </w:rPr>
        <w:t>乙方</w:t>
      </w:r>
      <w:r>
        <w:rPr>
          <w:rFonts w:hint="eastAsia" w:hAnsi="宋体"/>
          <w:color w:val="auto"/>
          <w:kern w:val="2"/>
          <w:sz w:val="22"/>
          <w:szCs w:val="22"/>
        </w:rPr>
        <w:t>运维人员能够辅助财政用户检查发现问题数据，并提出业务改进建议及处理方案。</w:t>
      </w:r>
    </w:p>
    <w:p w14:paraId="65A91754">
      <w:pPr>
        <w:pStyle w:val="526"/>
        <w:spacing w:line="440" w:lineRule="exact"/>
        <w:ind w:firstLine="440" w:firstLineChars="200"/>
        <w:rPr>
          <w:rFonts w:hAnsi="宋体"/>
          <w:color w:val="auto"/>
          <w:kern w:val="2"/>
          <w:sz w:val="22"/>
          <w:szCs w:val="22"/>
        </w:rPr>
      </w:pPr>
      <w:r>
        <w:rPr>
          <w:rFonts w:hAnsi="宋体"/>
          <w:color w:val="auto"/>
          <w:kern w:val="2"/>
          <w:sz w:val="22"/>
          <w:szCs w:val="22"/>
        </w:rPr>
        <w:t>（4）数据修改服务</w:t>
      </w:r>
    </w:p>
    <w:p w14:paraId="657A834F">
      <w:pPr>
        <w:pStyle w:val="526"/>
        <w:spacing w:line="440" w:lineRule="exact"/>
        <w:ind w:firstLine="440" w:firstLineChars="200"/>
        <w:rPr>
          <w:rFonts w:hAnsi="宋体"/>
          <w:color w:val="auto"/>
          <w:kern w:val="2"/>
          <w:sz w:val="22"/>
          <w:szCs w:val="22"/>
        </w:rPr>
      </w:pPr>
      <w:r>
        <w:rPr>
          <w:rFonts w:hAnsi="宋体"/>
          <w:color w:val="auto"/>
          <w:kern w:val="2"/>
          <w:sz w:val="22"/>
          <w:szCs w:val="22"/>
        </w:rPr>
        <w:t>数据检查或财政部考核有错误的，</w:t>
      </w:r>
      <w:r>
        <w:rPr>
          <w:rFonts w:hint="eastAsia" w:hAnsi="宋体"/>
          <w:color w:val="auto"/>
          <w:kern w:val="2"/>
          <w:sz w:val="22"/>
          <w:szCs w:val="22"/>
        </w:rPr>
        <w:t>协助甲方</w:t>
      </w:r>
      <w:r>
        <w:rPr>
          <w:rFonts w:hAnsi="宋体"/>
          <w:color w:val="auto"/>
          <w:kern w:val="2"/>
          <w:sz w:val="22"/>
          <w:szCs w:val="22"/>
        </w:rPr>
        <w:t>提交后台数据修改申请表</w:t>
      </w:r>
      <w:r>
        <w:rPr>
          <w:rFonts w:hint="eastAsia" w:hAnsi="宋体"/>
          <w:color w:val="auto"/>
          <w:kern w:val="2"/>
          <w:sz w:val="22"/>
          <w:szCs w:val="22"/>
        </w:rPr>
        <w:t>，及时处理甲方提交的后台数据修改表单，并及时反馈修改结果。</w:t>
      </w:r>
    </w:p>
    <w:p w14:paraId="0C853D4D">
      <w:pPr>
        <w:pStyle w:val="526"/>
        <w:spacing w:line="440" w:lineRule="exact"/>
        <w:ind w:firstLine="442" w:firstLineChars="200"/>
        <w:rPr>
          <w:rFonts w:hAnsi="宋体"/>
          <w:b/>
          <w:color w:val="auto"/>
          <w:kern w:val="2"/>
          <w:sz w:val="22"/>
          <w:szCs w:val="22"/>
        </w:rPr>
      </w:pPr>
      <w:r>
        <w:rPr>
          <w:rFonts w:hAnsi="宋体"/>
          <w:b/>
          <w:color w:val="auto"/>
          <w:kern w:val="2"/>
          <w:sz w:val="22"/>
          <w:szCs w:val="22"/>
        </w:rPr>
        <w:t>3.系统升级及数据分析</w:t>
      </w:r>
      <w:r>
        <w:rPr>
          <w:rFonts w:hint="eastAsia" w:hAnsi="宋体"/>
          <w:b/>
          <w:color w:val="auto"/>
          <w:kern w:val="2"/>
          <w:sz w:val="22"/>
          <w:szCs w:val="22"/>
        </w:rPr>
        <w:t>服务</w:t>
      </w:r>
    </w:p>
    <w:p w14:paraId="4F4A16BB">
      <w:pPr>
        <w:pStyle w:val="526"/>
        <w:spacing w:line="440" w:lineRule="exact"/>
        <w:ind w:firstLine="440" w:firstLineChars="200"/>
        <w:rPr>
          <w:rFonts w:hAnsi="宋体"/>
          <w:color w:val="auto"/>
          <w:kern w:val="2"/>
          <w:sz w:val="22"/>
          <w:szCs w:val="22"/>
        </w:rPr>
      </w:pPr>
      <w:r>
        <w:rPr>
          <w:rFonts w:hAnsi="宋体"/>
          <w:color w:val="auto"/>
          <w:kern w:val="2"/>
          <w:sz w:val="22"/>
          <w:szCs w:val="22"/>
        </w:rPr>
        <w:t>（1）系统升级</w:t>
      </w:r>
      <w:r>
        <w:rPr>
          <w:rFonts w:hint="eastAsia" w:hAnsi="宋体"/>
          <w:color w:val="auto"/>
          <w:kern w:val="2"/>
          <w:sz w:val="22"/>
          <w:szCs w:val="22"/>
        </w:rPr>
        <w:t>服务</w:t>
      </w:r>
    </w:p>
    <w:p w14:paraId="664FD231">
      <w:pPr>
        <w:pStyle w:val="526"/>
        <w:spacing w:line="440" w:lineRule="exact"/>
        <w:ind w:firstLine="440" w:firstLineChars="200"/>
        <w:rPr>
          <w:rFonts w:hAnsi="宋体"/>
          <w:color w:val="auto"/>
          <w:kern w:val="2"/>
          <w:sz w:val="22"/>
          <w:szCs w:val="22"/>
        </w:rPr>
      </w:pPr>
      <w:r>
        <w:rPr>
          <w:rFonts w:hint="eastAsia" w:hAnsi="宋体"/>
          <w:sz w:val="22"/>
          <w:szCs w:val="22"/>
        </w:rPr>
        <w:t>乙方</w:t>
      </w:r>
      <w:r>
        <w:rPr>
          <w:rFonts w:hint="eastAsia" w:hAnsi="宋体"/>
          <w:color w:val="auto"/>
          <w:kern w:val="2"/>
          <w:sz w:val="22"/>
          <w:szCs w:val="22"/>
        </w:rPr>
        <w:t>须</w:t>
      </w:r>
      <w:r>
        <w:rPr>
          <w:rFonts w:hAnsi="宋体"/>
          <w:color w:val="auto"/>
          <w:kern w:val="2"/>
          <w:sz w:val="22"/>
          <w:szCs w:val="22"/>
        </w:rPr>
        <w:t>做好系统升级测试服务，</w:t>
      </w:r>
      <w:r>
        <w:rPr>
          <w:rFonts w:hint="eastAsia" w:hAnsi="宋体"/>
          <w:color w:val="auto"/>
          <w:kern w:val="2"/>
          <w:sz w:val="22"/>
          <w:szCs w:val="22"/>
        </w:rPr>
        <w:t>及时</w:t>
      </w:r>
      <w:r>
        <w:rPr>
          <w:rFonts w:hAnsi="宋体"/>
          <w:color w:val="auto"/>
          <w:kern w:val="2"/>
          <w:sz w:val="22"/>
          <w:szCs w:val="22"/>
        </w:rPr>
        <w:t>公布升级内容及升级方案。</w:t>
      </w:r>
    </w:p>
    <w:p w14:paraId="3CF45E0F">
      <w:pPr>
        <w:pStyle w:val="526"/>
        <w:spacing w:line="440" w:lineRule="exact"/>
        <w:ind w:firstLine="440" w:firstLineChars="200"/>
        <w:rPr>
          <w:rFonts w:hAnsi="宋体"/>
          <w:color w:val="auto"/>
          <w:kern w:val="2"/>
          <w:sz w:val="22"/>
          <w:szCs w:val="22"/>
        </w:rPr>
      </w:pPr>
      <w:r>
        <w:rPr>
          <w:rFonts w:hAnsi="宋体"/>
          <w:color w:val="auto"/>
          <w:kern w:val="2"/>
          <w:sz w:val="22"/>
          <w:szCs w:val="22"/>
        </w:rPr>
        <w:t>（2）报表</w:t>
      </w:r>
      <w:r>
        <w:rPr>
          <w:rFonts w:hint="eastAsia" w:hAnsi="宋体"/>
          <w:color w:val="auto"/>
          <w:kern w:val="2"/>
          <w:sz w:val="22"/>
          <w:szCs w:val="22"/>
        </w:rPr>
        <w:t>定制</w:t>
      </w:r>
      <w:r>
        <w:rPr>
          <w:rFonts w:hAnsi="宋体"/>
          <w:color w:val="auto"/>
          <w:kern w:val="2"/>
          <w:sz w:val="22"/>
          <w:szCs w:val="22"/>
        </w:rPr>
        <w:t>维护</w:t>
      </w:r>
    </w:p>
    <w:p w14:paraId="41C36713">
      <w:pPr>
        <w:pStyle w:val="526"/>
        <w:spacing w:line="440" w:lineRule="exact"/>
        <w:ind w:firstLine="440" w:firstLineChars="200"/>
        <w:rPr>
          <w:rFonts w:hAnsi="宋体"/>
          <w:color w:val="auto"/>
          <w:kern w:val="2"/>
          <w:sz w:val="22"/>
          <w:szCs w:val="22"/>
        </w:rPr>
      </w:pPr>
      <w:r>
        <w:rPr>
          <w:rFonts w:hint="eastAsia" w:hAnsi="宋体"/>
          <w:sz w:val="22"/>
          <w:szCs w:val="22"/>
        </w:rPr>
        <w:t>乙方</w:t>
      </w:r>
      <w:r>
        <w:rPr>
          <w:rFonts w:hint="eastAsia" w:hAnsi="宋体"/>
          <w:color w:val="auto"/>
          <w:kern w:val="2"/>
          <w:sz w:val="22"/>
          <w:szCs w:val="22"/>
        </w:rPr>
        <w:t>须</w:t>
      </w:r>
      <w:r>
        <w:rPr>
          <w:rFonts w:hAnsi="宋体"/>
          <w:color w:val="auto"/>
          <w:kern w:val="2"/>
          <w:sz w:val="22"/>
          <w:szCs w:val="22"/>
        </w:rPr>
        <w:t>做好</w:t>
      </w:r>
      <w:r>
        <w:rPr>
          <w:rFonts w:hint="eastAsia" w:hAnsi="宋体"/>
          <w:color w:val="auto"/>
          <w:kern w:val="2"/>
          <w:sz w:val="22"/>
          <w:szCs w:val="22"/>
        </w:rPr>
        <w:t>甲方现有</w:t>
      </w:r>
      <w:r>
        <w:rPr>
          <w:rFonts w:hAnsi="宋体"/>
          <w:color w:val="auto"/>
          <w:kern w:val="2"/>
          <w:sz w:val="22"/>
          <w:szCs w:val="22"/>
        </w:rPr>
        <w:t>报表的维护</w:t>
      </w:r>
      <w:r>
        <w:rPr>
          <w:rFonts w:hint="eastAsia" w:hAnsi="宋体"/>
          <w:color w:val="auto"/>
          <w:kern w:val="2"/>
          <w:sz w:val="22"/>
          <w:szCs w:val="22"/>
        </w:rPr>
        <w:t>，并根据甲方数据分析需求，</w:t>
      </w:r>
      <w:r>
        <w:rPr>
          <w:rFonts w:hAnsi="宋体"/>
          <w:color w:val="auto"/>
          <w:kern w:val="2"/>
          <w:sz w:val="22"/>
          <w:szCs w:val="22"/>
        </w:rPr>
        <w:t>提供</w:t>
      </w:r>
      <w:r>
        <w:rPr>
          <w:rFonts w:hint="eastAsia" w:hAnsi="宋体"/>
          <w:color w:val="auto"/>
          <w:kern w:val="2"/>
          <w:sz w:val="22"/>
          <w:szCs w:val="22"/>
        </w:rPr>
        <w:t>定制报表服务（不超过10张）。</w:t>
      </w:r>
    </w:p>
    <w:p w14:paraId="15627FE8">
      <w:pPr>
        <w:pStyle w:val="526"/>
        <w:spacing w:line="440" w:lineRule="exact"/>
        <w:ind w:firstLine="440" w:firstLineChars="200"/>
        <w:rPr>
          <w:rFonts w:hAnsi="宋体"/>
          <w:color w:val="auto"/>
          <w:kern w:val="2"/>
          <w:sz w:val="22"/>
          <w:szCs w:val="22"/>
        </w:rPr>
      </w:pPr>
      <w:r>
        <w:rPr>
          <w:rFonts w:hAnsi="宋体"/>
          <w:color w:val="auto"/>
          <w:kern w:val="2"/>
          <w:sz w:val="22"/>
          <w:szCs w:val="22"/>
        </w:rPr>
        <w:t>（3）</w:t>
      </w:r>
      <w:r>
        <w:rPr>
          <w:rFonts w:hint="eastAsia" w:hAnsi="宋体"/>
          <w:color w:val="auto"/>
          <w:kern w:val="2"/>
          <w:sz w:val="22"/>
          <w:szCs w:val="22"/>
        </w:rPr>
        <w:t>业务需求响应</w:t>
      </w:r>
    </w:p>
    <w:p w14:paraId="53F1ECE7">
      <w:pPr>
        <w:pStyle w:val="526"/>
        <w:spacing w:line="440" w:lineRule="exact"/>
        <w:ind w:firstLine="440" w:firstLineChars="200"/>
        <w:rPr>
          <w:rFonts w:hAnsi="宋体"/>
          <w:color w:val="auto"/>
          <w:kern w:val="2"/>
          <w:sz w:val="22"/>
          <w:szCs w:val="22"/>
        </w:rPr>
      </w:pPr>
      <w:r>
        <w:rPr>
          <w:rFonts w:hint="eastAsia" w:hAnsi="宋体"/>
          <w:sz w:val="22"/>
          <w:szCs w:val="22"/>
        </w:rPr>
        <w:t>乙方</w:t>
      </w:r>
      <w:r>
        <w:rPr>
          <w:rFonts w:hint="eastAsia" w:hAnsi="宋体"/>
          <w:color w:val="auto"/>
          <w:kern w:val="2"/>
          <w:sz w:val="22"/>
          <w:szCs w:val="22"/>
        </w:rPr>
        <w:t>须定期收集甲方业务需求，积极分析研判并向省财政厅提交反映，同时将处理情况及时反馈。</w:t>
      </w:r>
    </w:p>
    <w:p w14:paraId="385A444A">
      <w:pPr>
        <w:pStyle w:val="526"/>
        <w:spacing w:line="440" w:lineRule="exact"/>
        <w:ind w:left="400"/>
        <w:rPr>
          <w:rFonts w:hAnsi="宋体"/>
          <w:b/>
          <w:color w:val="auto"/>
          <w:kern w:val="2"/>
          <w:sz w:val="22"/>
          <w:szCs w:val="22"/>
        </w:rPr>
      </w:pPr>
      <w:r>
        <w:rPr>
          <w:rFonts w:hint="eastAsia" w:hAnsi="宋体"/>
          <w:b/>
          <w:color w:val="auto"/>
          <w:kern w:val="2"/>
          <w:sz w:val="22"/>
          <w:szCs w:val="22"/>
        </w:rPr>
        <w:t>4</w:t>
      </w:r>
      <w:r>
        <w:rPr>
          <w:rFonts w:hAnsi="宋体"/>
          <w:b/>
          <w:color w:val="auto"/>
          <w:kern w:val="2"/>
          <w:sz w:val="22"/>
          <w:szCs w:val="22"/>
        </w:rPr>
        <w:t>.</w:t>
      </w:r>
      <w:r>
        <w:rPr>
          <w:rFonts w:hint="eastAsia" w:hAnsi="宋体"/>
          <w:b/>
          <w:color w:val="auto"/>
          <w:kern w:val="2"/>
          <w:sz w:val="22"/>
          <w:szCs w:val="22"/>
        </w:rPr>
        <w:t>其他服务</w:t>
      </w:r>
    </w:p>
    <w:p w14:paraId="4E37361B">
      <w:pPr>
        <w:pStyle w:val="526"/>
        <w:spacing w:line="440" w:lineRule="exact"/>
        <w:ind w:left="400"/>
        <w:rPr>
          <w:rFonts w:hAnsi="宋体"/>
          <w:color w:val="auto"/>
          <w:kern w:val="2"/>
          <w:sz w:val="22"/>
          <w:szCs w:val="22"/>
        </w:rPr>
      </w:pPr>
      <w:r>
        <w:rPr>
          <w:rFonts w:hAnsi="宋体"/>
          <w:color w:val="auto"/>
          <w:kern w:val="2"/>
          <w:sz w:val="22"/>
          <w:szCs w:val="22"/>
        </w:rPr>
        <w:t>（</w:t>
      </w:r>
      <w:r>
        <w:rPr>
          <w:rFonts w:hint="eastAsia" w:hAnsi="宋体"/>
          <w:color w:val="auto"/>
          <w:kern w:val="2"/>
          <w:sz w:val="22"/>
          <w:szCs w:val="22"/>
        </w:rPr>
        <w:t>1</w:t>
      </w:r>
      <w:r>
        <w:rPr>
          <w:rFonts w:hAnsi="宋体"/>
          <w:color w:val="auto"/>
          <w:kern w:val="2"/>
          <w:sz w:val="22"/>
          <w:szCs w:val="22"/>
        </w:rPr>
        <w:t>）</w:t>
      </w:r>
      <w:r>
        <w:rPr>
          <w:rFonts w:hint="eastAsia" w:hAnsi="宋体"/>
          <w:color w:val="auto"/>
          <w:kern w:val="2"/>
          <w:sz w:val="22"/>
          <w:szCs w:val="22"/>
        </w:rPr>
        <w:t>培训服务</w:t>
      </w:r>
    </w:p>
    <w:p w14:paraId="1D8612E9">
      <w:pPr>
        <w:pStyle w:val="526"/>
        <w:spacing w:line="440" w:lineRule="exact"/>
        <w:ind w:left="400"/>
        <w:rPr>
          <w:rFonts w:hAnsi="宋体"/>
          <w:color w:val="auto"/>
          <w:kern w:val="2"/>
          <w:sz w:val="22"/>
          <w:szCs w:val="22"/>
        </w:rPr>
      </w:pPr>
      <w:r>
        <w:rPr>
          <w:rFonts w:hint="eastAsia" w:hAnsi="宋体"/>
          <w:color w:val="auto"/>
          <w:kern w:val="2"/>
          <w:sz w:val="22"/>
          <w:szCs w:val="22"/>
        </w:rPr>
        <w:t>根据甲方的需求，为相关用户提供系统操作培训。</w:t>
      </w:r>
    </w:p>
    <w:p w14:paraId="1A0F79D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培训由</w:t>
      </w:r>
      <w:r>
        <w:rPr>
          <w:rFonts w:hint="eastAsia" w:hAnsi="宋体"/>
          <w:sz w:val="22"/>
          <w:szCs w:val="22"/>
        </w:rPr>
        <w:t>乙方</w:t>
      </w:r>
      <w:r>
        <w:rPr>
          <w:rFonts w:hint="eastAsia" w:hAnsi="宋体"/>
          <w:color w:val="auto"/>
          <w:kern w:val="2"/>
          <w:sz w:val="22"/>
          <w:szCs w:val="22"/>
        </w:rPr>
        <w:t>负责师资及教材编写，现场培训由财政部门提供场地和培训设备并负责受训人员召集，组织实施。乙方必须派出具有实际工作经验的讲师进行培训。</w:t>
      </w:r>
    </w:p>
    <w:p w14:paraId="62F91EF6">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培训讲师的住宿及差旅费用由</w:t>
      </w:r>
      <w:r>
        <w:rPr>
          <w:rFonts w:hint="eastAsia" w:hAnsi="宋体"/>
          <w:sz w:val="22"/>
          <w:szCs w:val="22"/>
        </w:rPr>
        <w:t>乙方</w:t>
      </w:r>
      <w:r>
        <w:rPr>
          <w:rFonts w:hint="eastAsia" w:hAnsi="宋体"/>
          <w:color w:val="auto"/>
          <w:kern w:val="2"/>
          <w:sz w:val="22"/>
          <w:szCs w:val="22"/>
        </w:rPr>
        <w:t>承担；培训所需的场地由甲方提供，培训场地如需费用由甲方承担，参加培训的用户的住宿或差旅费用由其所在单位自行安排。</w:t>
      </w:r>
    </w:p>
    <w:p w14:paraId="13D61BCD">
      <w:pPr>
        <w:pStyle w:val="526"/>
        <w:tabs>
          <w:tab w:val="left" w:pos="312"/>
        </w:tabs>
        <w:spacing w:line="440" w:lineRule="exact"/>
        <w:ind w:firstLine="330" w:firstLineChars="150"/>
        <w:outlineLvl w:val="3"/>
        <w:rPr>
          <w:rFonts w:hAnsi="宋体"/>
          <w:color w:val="auto"/>
          <w:kern w:val="2"/>
          <w:sz w:val="22"/>
          <w:szCs w:val="22"/>
        </w:rPr>
      </w:pPr>
      <w:r>
        <w:rPr>
          <w:rFonts w:hint="eastAsia" w:hAnsi="宋体"/>
          <w:color w:val="auto"/>
          <w:kern w:val="2"/>
          <w:sz w:val="22"/>
          <w:szCs w:val="22"/>
        </w:rPr>
        <w:t>（2）支付应急服务</w:t>
      </w:r>
    </w:p>
    <w:p w14:paraId="3270E49E">
      <w:pPr>
        <w:pStyle w:val="526"/>
        <w:spacing w:line="440" w:lineRule="exact"/>
        <w:ind w:firstLine="420" w:firstLineChars="200"/>
        <w:rPr>
          <w:rFonts w:hAnsi="宋体"/>
          <w:color w:val="auto"/>
          <w:kern w:val="2"/>
          <w:sz w:val="21"/>
          <w:szCs w:val="21"/>
        </w:rPr>
      </w:pPr>
      <w:r>
        <w:rPr>
          <w:rFonts w:hint="eastAsia" w:hAnsi="宋体"/>
          <w:color w:val="auto"/>
          <w:kern w:val="2"/>
          <w:sz w:val="21"/>
          <w:szCs w:val="21"/>
        </w:rPr>
        <w:t>为提高财政国库集中支付管理中应对突发事件的应急处理能力，保障财政国库集中支付工作顺利开展，乙方需按照《浙江集中支付应急预案》的要求，开展支付应急支持服务，确保应急预案启用时，协助调整云上系统和本地系统配置，最大限度降低上下行造成的额度超支的问题。</w:t>
      </w:r>
    </w:p>
    <w:p w14:paraId="2AE61010">
      <w:pPr>
        <w:spacing w:line="440" w:lineRule="exact"/>
        <w:ind w:left="420"/>
        <w:outlineLvl w:val="0"/>
        <w:rPr>
          <w:rFonts w:ascii="宋体" w:hAnsi="宋体" w:cs="宋体"/>
          <w:b/>
          <w:sz w:val="22"/>
          <w:szCs w:val="22"/>
        </w:rPr>
      </w:pPr>
      <w:r>
        <w:rPr>
          <w:rFonts w:hint="eastAsia" w:ascii="宋体" w:hAnsi="宋体" w:cs="宋体"/>
          <w:b/>
          <w:sz w:val="22"/>
          <w:szCs w:val="22"/>
        </w:rPr>
        <w:t>（四）服务质量考核办法</w:t>
      </w:r>
    </w:p>
    <w:p w14:paraId="4FCD13F1">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合同服务期满后，由甲方组织对乙方提供的服务质量进行考核，考核起始分为1</w:t>
      </w:r>
      <w:r>
        <w:rPr>
          <w:rFonts w:hAnsi="宋体"/>
          <w:color w:val="auto"/>
          <w:kern w:val="2"/>
          <w:sz w:val="22"/>
          <w:szCs w:val="22"/>
        </w:rPr>
        <w:t>00</w:t>
      </w:r>
      <w:r>
        <w:rPr>
          <w:rFonts w:hint="eastAsia" w:hAnsi="宋体"/>
          <w:color w:val="auto"/>
          <w:kern w:val="2"/>
          <w:sz w:val="22"/>
          <w:szCs w:val="22"/>
        </w:rPr>
        <w:t>分，考核指标明细如下表：</w:t>
      </w:r>
    </w:p>
    <w:tbl>
      <w:tblPr>
        <w:tblStyle w:val="57"/>
        <w:tblW w:w="9759" w:type="dxa"/>
        <w:tblInd w:w="0" w:type="dxa"/>
        <w:tblLayout w:type="fixed"/>
        <w:tblCellMar>
          <w:top w:w="0" w:type="dxa"/>
          <w:left w:w="108" w:type="dxa"/>
          <w:bottom w:w="0" w:type="dxa"/>
          <w:right w:w="108" w:type="dxa"/>
        </w:tblCellMar>
      </w:tblPr>
      <w:tblGrid>
        <w:gridCol w:w="534"/>
        <w:gridCol w:w="991"/>
        <w:gridCol w:w="4066"/>
        <w:gridCol w:w="4168"/>
      </w:tblGrid>
      <w:tr w14:paraId="48525AD8">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60DD4E7">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指标分类</w:t>
            </w:r>
          </w:p>
        </w:tc>
        <w:tc>
          <w:tcPr>
            <w:tcW w:w="991" w:type="dxa"/>
            <w:tcBorders>
              <w:top w:val="single" w:color="auto" w:sz="4" w:space="0"/>
              <w:left w:val="nil"/>
              <w:bottom w:val="single" w:color="auto" w:sz="4" w:space="0"/>
              <w:right w:val="single" w:color="auto" w:sz="4" w:space="0"/>
            </w:tcBorders>
            <w:shd w:val="clear" w:color="auto" w:fill="auto"/>
            <w:vAlign w:val="center"/>
          </w:tcPr>
          <w:p w14:paraId="558E9F33">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指标名称</w:t>
            </w:r>
          </w:p>
        </w:tc>
        <w:tc>
          <w:tcPr>
            <w:tcW w:w="4066" w:type="dxa"/>
            <w:tcBorders>
              <w:top w:val="single" w:color="auto" w:sz="4" w:space="0"/>
              <w:left w:val="nil"/>
              <w:bottom w:val="single" w:color="auto" w:sz="4" w:space="0"/>
              <w:right w:val="single" w:color="auto" w:sz="4" w:space="0"/>
            </w:tcBorders>
            <w:shd w:val="clear" w:color="auto" w:fill="auto"/>
            <w:vAlign w:val="center"/>
          </w:tcPr>
          <w:p w14:paraId="32F34773">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指标定义</w:t>
            </w:r>
          </w:p>
        </w:tc>
        <w:tc>
          <w:tcPr>
            <w:tcW w:w="4168" w:type="dxa"/>
            <w:tcBorders>
              <w:top w:val="single" w:color="auto" w:sz="4" w:space="0"/>
              <w:left w:val="nil"/>
              <w:bottom w:val="single" w:color="auto" w:sz="4" w:space="0"/>
              <w:right w:val="single" w:color="auto" w:sz="4" w:space="0"/>
            </w:tcBorders>
            <w:shd w:val="clear" w:color="auto" w:fill="auto"/>
            <w:vAlign w:val="center"/>
          </w:tcPr>
          <w:p w14:paraId="6C32CF0B">
            <w:pPr>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0B6D761E">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14:paraId="14F39DAB">
            <w:pPr>
              <w:jc w:val="center"/>
              <w:rPr>
                <w:rFonts w:ascii="宋体" w:hAnsi="宋体" w:cs="宋体"/>
                <w:color w:val="000000"/>
                <w:kern w:val="0"/>
                <w:sz w:val="22"/>
                <w:szCs w:val="22"/>
              </w:rPr>
            </w:pPr>
            <w:r>
              <w:rPr>
                <w:rFonts w:hint="eastAsia" w:ascii="宋体" w:hAnsi="宋体" w:cs="宋体"/>
                <w:color w:val="000000"/>
                <w:kern w:val="0"/>
                <w:sz w:val="22"/>
                <w:szCs w:val="22"/>
              </w:rPr>
              <w:t>人员</w:t>
            </w:r>
          </w:p>
        </w:tc>
        <w:tc>
          <w:tcPr>
            <w:tcW w:w="991" w:type="dxa"/>
            <w:tcBorders>
              <w:top w:val="nil"/>
              <w:left w:val="nil"/>
              <w:bottom w:val="single" w:color="auto" w:sz="4" w:space="0"/>
              <w:right w:val="single" w:color="auto" w:sz="4" w:space="0"/>
            </w:tcBorders>
            <w:shd w:val="clear" w:color="auto" w:fill="auto"/>
            <w:vAlign w:val="center"/>
          </w:tcPr>
          <w:p w14:paraId="456DDB24">
            <w:pPr>
              <w:jc w:val="center"/>
              <w:rPr>
                <w:rFonts w:ascii="宋体" w:hAnsi="宋体" w:cs="宋体"/>
                <w:color w:val="000000"/>
                <w:kern w:val="0"/>
                <w:sz w:val="22"/>
                <w:szCs w:val="22"/>
              </w:rPr>
            </w:pPr>
            <w:r>
              <w:rPr>
                <w:rFonts w:hint="eastAsia" w:ascii="宋体" w:hAnsi="宋体" w:cs="宋体"/>
                <w:color w:val="000000"/>
                <w:kern w:val="0"/>
                <w:sz w:val="22"/>
                <w:szCs w:val="22"/>
              </w:rPr>
              <w:t>运维投入</w:t>
            </w:r>
          </w:p>
        </w:tc>
        <w:tc>
          <w:tcPr>
            <w:tcW w:w="4066" w:type="dxa"/>
            <w:tcBorders>
              <w:top w:val="nil"/>
              <w:left w:val="nil"/>
              <w:bottom w:val="single" w:color="auto" w:sz="4" w:space="0"/>
              <w:right w:val="single" w:color="auto" w:sz="4" w:space="0"/>
            </w:tcBorders>
            <w:shd w:val="clear" w:color="auto" w:fill="auto"/>
            <w:vAlign w:val="center"/>
          </w:tcPr>
          <w:p w14:paraId="44BE2BCD">
            <w:pPr>
              <w:rPr>
                <w:rFonts w:ascii="宋体" w:hAnsi="宋体" w:cs="宋体"/>
                <w:color w:val="000000"/>
                <w:kern w:val="0"/>
                <w:sz w:val="22"/>
                <w:szCs w:val="22"/>
              </w:rPr>
            </w:pPr>
            <w:r>
              <w:rPr>
                <w:rFonts w:hint="eastAsia" w:ascii="宋体" w:hAnsi="宋体" w:cs="宋体"/>
                <w:color w:val="000000"/>
                <w:kern w:val="0"/>
                <w:sz w:val="22"/>
                <w:szCs w:val="22"/>
              </w:rPr>
              <w:t>保持运维人员稳定性，人员变更应征得业主单位同意，做好交接过渡，确保稳定交接。</w:t>
            </w:r>
          </w:p>
        </w:tc>
        <w:tc>
          <w:tcPr>
            <w:tcW w:w="4168" w:type="dxa"/>
            <w:tcBorders>
              <w:top w:val="nil"/>
              <w:left w:val="nil"/>
              <w:bottom w:val="single" w:color="auto" w:sz="4" w:space="0"/>
              <w:right w:val="single" w:color="auto" w:sz="4" w:space="0"/>
            </w:tcBorders>
            <w:shd w:val="clear" w:color="auto" w:fill="auto"/>
            <w:vAlign w:val="center"/>
          </w:tcPr>
          <w:p w14:paraId="0BAAE805">
            <w:pPr>
              <w:rPr>
                <w:rFonts w:ascii="宋体" w:hAnsi="宋体" w:cs="宋体"/>
                <w:color w:val="000000"/>
                <w:kern w:val="0"/>
                <w:sz w:val="22"/>
                <w:szCs w:val="22"/>
              </w:rPr>
            </w:pPr>
            <w:r>
              <w:rPr>
                <w:rFonts w:hint="eastAsia" w:ascii="宋体" w:hAnsi="宋体" w:cs="宋体"/>
                <w:color w:val="000000"/>
                <w:kern w:val="0"/>
                <w:sz w:val="22"/>
                <w:szCs w:val="22"/>
              </w:rPr>
              <w:t>未征得业主单位同意更换人员扣5分</w:t>
            </w:r>
          </w:p>
        </w:tc>
      </w:tr>
      <w:tr w14:paraId="32201B75">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2A948C1F">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09A9D506">
            <w:pPr>
              <w:jc w:val="center"/>
              <w:rPr>
                <w:rFonts w:ascii="宋体" w:hAnsi="宋体" w:cs="宋体"/>
                <w:color w:val="000000"/>
                <w:kern w:val="0"/>
                <w:sz w:val="22"/>
                <w:szCs w:val="22"/>
              </w:rPr>
            </w:pPr>
            <w:r>
              <w:rPr>
                <w:rFonts w:hint="eastAsia" w:ascii="宋体" w:hAnsi="宋体" w:cs="宋体"/>
                <w:color w:val="000000"/>
                <w:kern w:val="0"/>
                <w:sz w:val="22"/>
                <w:szCs w:val="22"/>
              </w:rPr>
              <w:t>培训答疑</w:t>
            </w:r>
          </w:p>
        </w:tc>
        <w:tc>
          <w:tcPr>
            <w:tcW w:w="4066" w:type="dxa"/>
            <w:tcBorders>
              <w:top w:val="nil"/>
              <w:left w:val="nil"/>
              <w:bottom w:val="single" w:color="auto" w:sz="4" w:space="0"/>
              <w:right w:val="single" w:color="auto" w:sz="4" w:space="0"/>
            </w:tcBorders>
            <w:shd w:val="clear" w:color="auto" w:fill="auto"/>
            <w:vAlign w:val="center"/>
          </w:tcPr>
          <w:p w14:paraId="5B4D59DB">
            <w:pPr>
              <w:rPr>
                <w:rFonts w:ascii="宋体" w:hAnsi="宋体" w:cs="宋体"/>
                <w:color w:val="000000"/>
                <w:kern w:val="0"/>
                <w:sz w:val="22"/>
                <w:szCs w:val="22"/>
              </w:rPr>
            </w:pPr>
            <w:r>
              <w:rPr>
                <w:rFonts w:hint="eastAsia" w:ascii="宋体" w:hAnsi="宋体" w:cs="宋体"/>
                <w:color w:val="000000"/>
                <w:kern w:val="0"/>
                <w:sz w:val="22"/>
                <w:szCs w:val="22"/>
              </w:rPr>
              <w:t>每个季度至少提供1次培训服务或现场答疑。</w:t>
            </w:r>
          </w:p>
        </w:tc>
        <w:tc>
          <w:tcPr>
            <w:tcW w:w="4168" w:type="dxa"/>
            <w:tcBorders>
              <w:top w:val="nil"/>
              <w:left w:val="nil"/>
              <w:bottom w:val="single" w:color="auto" w:sz="4" w:space="0"/>
              <w:right w:val="single" w:color="auto" w:sz="4" w:space="0"/>
            </w:tcBorders>
            <w:shd w:val="clear" w:color="auto" w:fill="auto"/>
            <w:vAlign w:val="center"/>
          </w:tcPr>
          <w:p w14:paraId="61FFE513">
            <w:pPr>
              <w:rPr>
                <w:rFonts w:ascii="宋体" w:hAnsi="宋体" w:cs="宋体"/>
                <w:color w:val="000000"/>
                <w:kern w:val="0"/>
                <w:sz w:val="22"/>
                <w:szCs w:val="22"/>
              </w:rPr>
            </w:pPr>
            <w:r>
              <w:rPr>
                <w:rFonts w:hint="eastAsia" w:ascii="宋体" w:hAnsi="宋体" w:cs="宋体"/>
                <w:color w:val="000000"/>
                <w:kern w:val="0"/>
                <w:sz w:val="22"/>
                <w:szCs w:val="22"/>
              </w:rPr>
              <w:t>缺席1次扣3分</w:t>
            </w:r>
          </w:p>
        </w:tc>
      </w:tr>
      <w:tr w14:paraId="1AC60CAB">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14:paraId="57DDEB9F">
            <w:pPr>
              <w:jc w:val="center"/>
              <w:rPr>
                <w:rFonts w:ascii="宋体" w:hAnsi="宋体" w:cs="宋体"/>
                <w:color w:val="000000"/>
                <w:kern w:val="0"/>
                <w:sz w:val="22"/>
                <w:szCs w:val="22"/>
              </w:rPr>
            </w:pPr>
            <w:r>
              <w:rPr>
                <w:rFonts w:hint="eastAsia" w:ascii="宋体" w:hAnsi="宋体" w:cs="宋体"/>
                <w:color w:val="000000"/>
                <w:kern w:val="0"/>
                <w:sz w:val="22"/>
                <w:szCs w:val="22"/>
              </w:rPr>
              <w:t>服务</w:t>
            </w:r>
          </w:p>
        </w:tc>
        <w:tc>
          <w:tcPr>
            <w:tcW w:w="991" w:type="dxa"/>
            <w:tcBorders>
              <w:top w:val="nil"/>
              <w:left w:val="nil"/>
              <w:bottom w:val="single" w:color="auto" w:sz="4" w:space="0"/>
              <w:right w:val="single" w:color="auto" w:sz="4" w:space="0"/>
            </w:tcBorders>
            <w:shd w:val="clear" w:color="auto" w:fill="auto"/>
            <w:vAlign w:val="center"/>
          </w:tcPr>
          <w:p w14:paraId="55098967">
            <w:pPr>
              <w:jc w:val="center"/>
              <w:rPr>
                <w:rFonts w:ascii="宋体" w:hAnsi="宋体" w:cs="宋体"/>
                <w:color w:val="000000"/>
                <w:kern w:val="0"/>
                <w:sz w:val="22"/>
                <w:szCs w:val="22"/>
              </w:rPr>
            </w:pPr>
            <w:r>
              <w:rPr>
                <w:rFonts w:hint="eastAsia" w:ascii="宋体" w:hAnsi="宋体" w:cs="宋体"/>
                <w:color w:val="000000"/>
                <w:kern w:val="0"/>
                <w:sz w:val="22"/>
                <w:szCs w:val="22"/>
              </w:rPr>
              <w:t>文档提供</w:t>
            </w:r>
          </w:p>
        </w:tc>
        <w:tc>
          <w:tcPr>
            <w:tcW w:w="4066" w:type="dxa"/>
            <w:tcBorders>
              <w:top w:val="nil"/>
              <w:left w:val="nil"/>
              <w:bottom w:val="single" w:color="auto" w:sz="4" w:space="0"/>
              <w:right w:val="single" w:color="auto" w:sz="4" w:space="0"/>
            </w:tcBorders>
            <w:shd w:val="clear" w:color="auto" w:fill="auto"/>
            <w:vAlign w:val="center"/>
          </w:tcPr>
          <w:p w14:paraId="4E85E197">
            <w:pPr>
              <w:rPr>
                <w:rFonts w:ascii="宋体" w:hAnsi="宋体" w:cs="宋体"/>
                <w:color w:val="000000"/>
                <w:kern w:val="0"/>
                <w:sz w:val="22"/>
                <w:szCs w:val="22"/>
              </w:rPr>
            </w:pPr>
            <w:r>
              <w:rPr>
                <w:rFonts w:hint="eastAsia" w:ascii="宋体" w:hAnsi="宋体" w:cs="宋体"/>
                <w:color w:val="000000"/>
                <w:kern w:val="0"/>
                <w:sz w:val="22"/>
                <w:szCs w:val="22"/>
              </w:rPr>
              <w:t>每次模块更新升级必须提供对应说明文档，并在运维群中进行通知；按季提供运维季报，内容包括运维明细、重点问题梳理</w:t>
            </w:r>
            <w:r>
              <w:rPr>
                <w:rFonts w:ascii="宋体" w:hAnsi="宋体" w:cs="宋体"/>
                <w:color w:val="000000"/>
                <w:kern w:val="0"/>
                <w:sz w:val="22"/>
                <w:szCs w:val="22"/>
              </w:rPr>
              <w:t>（含问题处理说明文档）</w:t>
            </w:r>
            <w:r>
              <w:rPr>
                <w:rFonts w:hint="eastAsia" w:ascii="宋体" w:hAnsi="宋体" w:cs="宋体"/>
                <w:color w:val="000000"/>
                <w:kern w:val="0"/>
                <w:sz w:val="22"/>
                <w:szCs w:val="22"/>
              </w:rPr>
              <w:t>和知识条目</w:t>
            </w:r>
            <w:r>
              <w:rPr>
                <w:rFonts w:ascii="宋体" w:hAnsi="宋体" w:cs="宋体"/>
                <w:color w:val="000000"/>
                <w:kern w:val="0"/>
                <w:sz w:val="22"/>
                <w:szCs w:val="22"/>
              </w:rPr>
              <w:t>（标准参考百科条目，一季度提供三条）</w:t>
            </w:r>
            <w:r>
              <w:rPr>
                <w:rFonts w:hint="eastAsia" w:ascii="宋体" w:hAnsi="宋体" w:cs="宋体"/>
                <w:color w:val="000000"/>
                <w:kern w:val="0"/>
                <w:sz w:val="22"/>
                <w:szCs w:val="22"/>
              </w:rPr>
              <w:t>等</w:t>
            </w:r>
          </w:p>
        </w:tc>
        <w:tc>
          <w:tcPr>
            <w:tcW w:w="4168" w:type="dxa"/>
            <w:tcBorders>
              <w:top w:val="nil"/>
              <w:left w:val="nil"/>
              <w:bottom w:val="single" w:color="auto" w:sz="4" w:space="0"/>
              <w:right w:val="single" w:color="auto" w:sz="4" w:space="0"/>
            </w:tcBorders>
            <w:shd w:val="clear" w:color="auto" w:fill="auto"/>
            <w:vAlign w:val="center"/>
          </w:tcPr>
          <w:p w14:paraId="7B0F3034">
            <w:pPr>
              <w:rPr>
                <w:rFonts w:ascii="宋体" w:hAnsi="宋体" w:cs="宋体"/>
                <w:color w:val="000000"/>
                <w:kern w:val="0"/>
                <w:sz w:val="22"/>
                <w:szCs w:val="22"/>
              </w:rPr>
            </w:pPr>
            <w:r>
              <w:rPr>
                <w:rFonts w:hint="eastAsia" w:ascii="宋体" w:hAnsi="宋体" w:cs="宋体"/>
                <w:color w:val="000000"/>
                <w:kern w:val="0"/>
                <w:sz w:val="22"/>
                <w:szCs w:val="22"/>
              </w:rPr>
              <w:t>升级说明文档缺少1次扣1分；季报缺1次扣2分，内容不达标或缺项一次扣1分</w:t>
            </w:r>
          </w:p>
        </w:tc>
      </w:tr>
      <w:tr w14:paraId="0CAF156B">
        <w:tblPrEx>
          <w:tblCellMar>
            <w:top w:w="0" w:type="dxa"/>
            <w:left w:w="108" w:type="dxa"/>
            <w:bottom w:w="0" w:type="dxa"/>
            <w:right w:w="108" w:type="dxa"/>
          </w:tblCellMar>
        </w:tblPrEx>
        <w:trPr>
          <w:trHeight w:val="1832"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690B3140">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3D321720">
            <w:pPr>
              <w:jc w:val="center"/>
              <w:rPr>
                <w:rFonts w:ascii="宋体" w:hAnsi="宋体" w:cs="宋体"/>
                <w:color w:val="000000"/>
                <w:kern w:val="0"/>
                <w:sz w:val="22"/>
                <w:szCs w:val="22"/>
              </w:rPr>
            </w:pPr>
            <w:r>
              <w:rPr>
                <w:rFonts w:hint="eastAsia" w:ascii="宋体" w:hAnsi="宋体" w:cs="宋体"/>
                <w:color w:val="000000"/>
                <w:kern w:val="0"/>
                <w:sz w:val="22"/>
                <w:szCs w:val="22"/>
              </w:rPr>
              <w:t>系统稳定</w:t>
            </w:r>
          </w:p>
        </w:tc>
        <w:tc>
          <w:tcPr>
            <w:tcW w:w="4066" w:type="dxa"/>
            <w:tcBorders>
              <w:top w:val="nil"/>
              <w:left w:val="nil"/>
              <w:bottom w:val="single" w:color="auto" w:sz="4" w:space="0"/>
              <w:right w:val="single" w:color="auto" w:sz="4" w:space="0"/>
            </w:tcBorders>
            <w:shd w:val="clear" w:color="auto" w:fill="auto"/>
            <w:vAlign w:val="center"/>
          </w:tcPr>
          <w:p w14:paraId="66A15607">
            <w:pPr>
              <w:rPr>
                <w:rFonts w:ascii="宋体" w:hAnsi="宋体" w:cs="宋体"/>
                <w:kern w:val="0"/>
                <w:sz w:val="22"/>
                <w:szCs w:val="22"/>
              </w:rPr>
            </w:pPr>
            <w:r>
              <w:rPr>
                <w:rFonts w:hint="eastAsia" w:ascii="宋体" w:hAnsi="宋体" w:cs="宋体"/>
                <w:kern w:val="0"/>
                <w:szCs w:val="22"/>
                <w:cs/>
              </w:rPr>
              <w:t>维护系统运行稳定，</w:t>
            </w:r>
            <w:r>
              <w:rPr>
                <w:rFonts w:ascii="宋体" w:hAnsi="宋体" w:cs="宋体"/>
                <w:kern w:val="0"/>
                <w:szCs w:val="22"/>
              </w:rPr>
              <w:t>及时解决突发问题，确保财政业务顺利开展。</w:t>
            </w:r>
            <w:r>
              <w:rPr>
                <w:rFonts w:hint="eastAsia" w:ascii="宋体" w:hAnsi="宋体" w:cs="宋体"/>
                <w:kern w:val="0"/>
                <w:szCs w:val="22"/>
                <w:cs/>
              </w:rPr>
              <w:t>因</w:t>
            </w:r>
            <w:r>
              <w:rPr>
                <w:rFonts w:ascii="宋体" w:hAnsi="宋体" w:cs="宋体"/>
                <w:kern w:val="0"/>
                <w:szCs w:val="22"/>
              </w:rPr>
              <w:t>主观原因</w:t>
            </w:r>
            <w:r>
              <w:rPr>
                <w:rFonts w:hint="eastAsia" w:ascii="宋体" w:hAnsi="宋体" w:cs="宋体"/>
                <w:kern w:val="0"/>
                <w:szCs w:val="22"/>
                <w:cs/>
              </w:rPr>
              <w:t>未及时解决系统问题</w:t>
            </w:r>
            <w:r>
              <w:rPr>
                <w:rFonts w:ascii="宋体" w:hAnsi="宋体" w:cs="宋体"/>
                <w:kern w:val="0"/>
                <w:szCs w:val="22"/>
              </w:rPr>
              <w:t>，</w:t>
            </w:r>
            <w:r>
              <w:rPr>
                <w:rFonts w:hint="eastAsia" w:ascii="宋体" w:hAnsi="宋体" w:cs="宋体"/>
                <w:kern w:val="0"/>
                <w:szCs w:val="22"/>
                <w:cs/>
              </w:rPr>
              <w:t>造成</w:t>
            </w:r>
            <w:r>
              <w:rPr>
                <w:rFonts w:ascii="宋体" w:hAnsi="宋体" w:cs="宋体"/>
                <w:kern w:val="0"/>
                <w:szCs w:val="22"/>
              </w:rPr>
              <w:t>相关财政业务</w:t>
            </w:r>
            <w:r>
              <w:rPr>
                <w:rFonts w:hint="eastAsia" w:ascii="宋体" w:hAnsi="宋体" w:cs="宋体"/>
                <w:kern w:val="0"/>
                <w:szCs w:val="22"/>
                <w:cs/>
              </w:rPr>
              <w:t>未能顺利开展的，按次扣</w:t>
            </w:r>
            <w:r>
              <w:rPr>
                <w:rFonts w:ascii="宋体" w:hAnsi="宋体" w:cs="宋体"/>
                <w:kern w:val="0"/>
                <w:szCs w:val="22"/>
                <w:cs/>
              </w:rPr>
              <w:t>分</w:t>
            </w:r>
            <w:r>
              <w:rPr>
                <w:rFonts w:ascii="宋体" w:hAnsi="宋体" w:cs="宋体"/>
                <w:kern w:val="0"/>
                <w:szCs w:val="22"/>
              </w:rPr>
              <w:t>。</w:t>
            </w:r>
          </w:p>
        </w:tc>
        <w:tc>
          <w:tcPr>
            <w:tcW w:w="4168" w:type="dxa"/>
            <w:tcBorders>
              <w:top w:val="nil"/>
              <w:left w:val="nil"/>
              <w:bottom w:val="single" w:color="auto" w:sz="4" w:space="0"/>
              <w:right w:val="single" w:color="auto" w:sz="4" w:space="0"/>
            </w:tcBorders>
            <w:shd w:val="clear" w:color="auto" w:fill="auto"/>
            <w:vAlign w:val="center"/>
          </w:tcPr>
          <w:p w14:paraId="18B48258">
            <w:pPr>
              <w:rPr>
                <w:rFonts w:ascii="宋体" w:hAnsi="宋体" w:cs="宋体"/>
                <w:kern w:val="0"/>
                <w:sz w:val="22"/>
                <w:szCs w:val="22"/>
              </w:rPr>
            </w:pPr>
            <w:r>
              <w:rPr>
                <w:rFonts w:ascii="宋体" w:hAnsi="宋体" w:cs="宋体"/>
                <w:kern w:val="0"/>
                <w:szCs w:val="22"/>
                <w:cs/>
              </w:rPr>
              <w:t>造成支付或清算延迟一个工作日的，扣</w:t>
            </w:r>
            <w:r>
              <w:rPr>
                <w:rFonts w:ascii="宋体" w:hAnsi="宋体" w:cs="宋体"/>
                <w:kern w:val="0"/>
                <w:szCs w:val="22"/>
              </w:rPr>
              <w:t>2</w:t>
            </w:r>
            <w:r>
              <w:rPr>
                <w:rFonts w:ascii="宋体" w:hAnsi="宋体" w:cs="宋体"/>
                <w:kern w:val="0"/>
                <w:szCs w:val="22"/>
                <w:cs/>
              </w:rPr>
              <w:t>分，延迟</w:t>
            </w:r>
            <w:r>
              <w:rPr>
                <w:rFonts w:ascii="宋体" w:hAnsi="宋体" w:cs="宋体"/>
                <w:kern w:val="0"/>
                <w:szCs w:val="22"/>
              </w:rPr>
              <w:t>两</w:t>
            </w:r>
            <w:r>
              <w:rPr>
                <w:rFonts w:ascii="宋体" w:hAnsi="宋体" w:cs="宋体"/>
                <w:kern w:val="0"/>
                <w:szCs w:val="22"/>
                <w:cs/>
              </w:rPr>
              <w:t>个及以上工作日的，扣</w:t>
            </w:r>
            <w:r>
              <w:rPr>
                <w:rFonts w:ascii="宋体" w:hAnsi="宋体" w:cs="宋体"/>
                <w:kern w:val="0"/>
                <w:szCs w:val="22"/>
              </w:rPr>
              <w:t>4</w:t>
            </w:r>
            <w:r>
              <w:rPr>
                <w:rFonts w:ascii="宋体" w:hAnsi="宋体" w:cs="宋体"/>
                <w:kern w:val="0"/>
                <w:szCs w:val="22"/>
                <w:cs/>
              </w:rPr>
              <w:t>分</w:t>
            </w:r>
          </w:p>
        </w:tc>
      </w:tr>
      <w:tr w14:paraId="2F8AAADB">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2FAAE145">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3B314B0C">
            <w:pPr>
              <w:jc w:val="center"/>
              <w:rPr>
                <w:rFonts w:ascii="宋体" w:hAnsi="宋体" w:cs="宋体"/>
                <w:color w:val="000000"/>
                <w:kern w:val="0"/>
                <w:sz w:val="22"/>
                <w:szCs w:val="22"/>
              </w:rPr>
            </w:pPr>
            <w:r>
              <w:rPr>
                <w:rFonts w:hint="eastAsia" w:ascii="宋体" w:hAnsi="宋体" w:cs="宋体"/>
                <w:color w:val="000000"/>
                <w:kern w:val="0"/>
                <w:sz w:val="22"/>
                <w:szCs w:val="22"/>
              </w:rPr>
              <w:t>服务响应</w:t>
            </w:r>
          </w:p>
        </w:tc>
        <w:tc>
          <w:tcPr>
            <w:tcW w:w="4066" w:type="dxa"/>
            <w:tcBorders>
              <w:top w:val="nil"/>
              <w:left w:val="nil"/>
              <w:bottom w:val="single" w:color="auto" w:sz="4" w:space="0"/>
              <w:right w:val="single" w:color="auto" w:sz="4" w:space="0"/>
            </w:tcBorders>
            <w:shd w:val="clear" w:color="auto" w:fill="auto"/>
            <w:vAlign w:val="center"/>
          </w:tcPr>
          <w:p w14:paraId="47E6EF0E">
            <w:pPr>
              <w:rPr>
                <w:rFonts w:ascii="宋体" w:hAnsi="宋体" w:cs="宋体"/>
                <w:color w:val="000000"/>
                <w:kern w:val="0"/>
                <w:sz w:val="22"/>
                <w:szCs w:val="22"/>
              </w:rPr>
            </w:pPr>
            <w:r>
              <w:rPr>
                <w:rFonts w:hint="eastAsia" w:ascii="宋体" w:hAnsi="宋体" w:cs="宋体"/>
                <w:color w:val="000000"/>
                <w:kern w:val="0"/>
                <w:sz w:val="22"/>
                <w:szCs w:val="22"/>
              </w:rPr>
              <w:t>10分钟内响应用户问题；落实首问责任制；3天内反馈业主单位提出的问题和需求</w:t>
            </w:r>
          </w:p>
        </w:tc>
        <w:tc>
          <w:tcPr>
            <w:tcW w:w="4168" w:type="dxa"/>
            <w:tcBorders>
              <w:top w:val="nil"/>
              <w:left w:val="nil"/>
              <w:bottom w:val="single" w:color="auto" w:sz="4" w:space="0"/>
              <w:right w:val="single" w:color="auto" w:sz="4" w:space="0"/>
            </w:tcBorders>
            <w:shd w:val="clear" w:color="auto" w:fill="auto"/>
            <w:vAlign w:val="center"/>
          </w:tcPr>
          <w:p w14:paraId="4AB960E4">
            <w:pPr>
              <w:rPr>
                <w:rFonts w:ascii="宋体" w:hAnsi="宋体" w:cs="宋体"/>
                <w:color w:val="000000"/>
                <w:kern w:val="0"/>
                <w:sz w:val="22"/>
                <w:szCs w:val="22"/>
              </w:rPr>
            </w:pPr>
            <w:r>
              <w:rPr>
                <w:rFonts w:hint="eastAsia" w:ascii="宋体" w:hAnsi="宋体" w:cs="宋体"/>
                <w:color w:val="000000"/>
                <w:kern w:val="0"/>
                <w:sz w:val="22"/>
                <w:szCs w:val="22"/>
              </w:rPr>
              <w:t>响应不及时每发现1次扣1分；未落实首问责任制的每次扣1分；未在时限内反馈业务单位的每次扣2分</w:t>
            </w:r>
          </w:p>
        </w:tc>
      </w:tr>
      <w:tr w14:paraId="7CDBAFC8">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7879BD3B">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44BF66B0">
            <w:pPr>
              <w:jc w:val="center"/>
              <w:rPr>
                <w:rFonts w:ascii="宋体" w:hAnsi="宋体" w:cs="宋体"/>
                <w:color w:val="000000"/>
                <w:kern w:val="0"/>
                <w:sz w:val="22"/>
                <w:szCs w:val="22"/>
              </w:rPr>
            </w:pPr>
            <w:r>
              <w:rPr>
                <w:rFonts w:hint="eastAsia" w:ascii="宋体" w:hAnsi="宋体" w:cs="宋体"/>
                <w:color w:val="000000"/>
                <w:kern w:val="0"/>
                <w:sz w:val="22"/>
                <w:szCs w:val="22"/>
              </w:rPr>
              <w:t>问题处理</w:t>
            </w:r>
          </w:p>
        </w:tc>
        <w:tc>
          <w:tcPr>
            <w:tcW w:w="4066" w:type="dxa"/>
            <w:tcBorders>
              <w:top w:val="nil"/>
              <w:left w:val="nil"/>
              <w:bottom w:val="single" w:color="auto" w:sz="4" w:space="0"/>
              <w:right w:val="single" w:color="auto" w:sz="4" w:space="0"/>
            </w:tcBorders>
            <w:shd w:val="clear" w:color="auto" w:fill="auto"/>
            <w:vAlign w:val="center"/>
          </w:tcPr>
          <w:p w14:paraId="607D44A7">
            <w:pPr>
              <w:rPr>
                <w:rFonts w:ascii="宋体" w:hAnsi="宋体" w:cs="宋体"/>
                <w:color w:val="000000"/>
                <w:kern w:val="0"/>
                <w:sz w:val="22"/>
                <w:szCs w:val="22"/>
              </w:rPr>
            </w:pPr>
            <w:r>
              <w:rPr>
                <w:rFonts w:hint="eastAsia" w:ascii="宋体" w:hAnsi="宋体" w:cs="宋体"/>
                <w:color w:val="000000"/>
                <w:kern w:val="0"/>
                <w:sz w:val="22"/>
                <w:szCs w:val="22"/>
              </w:rPr>
              <w:t>及时解决用户反映的问题；及时处理每月考核相关问题，确保不被扣分；在时限内反馈业主单位提出的问题和需求</w:t>
            </w:r>
            <w:r>
              <w:rPr>
                <w:rFonts w:ascii="宋体" w:hAnsi="宋体" w:cs="宋体"/>
                <w:color w:val="000000"/>
                <w:kern w:val="0"/>
                <w:sz w:val="22"/>
                <w:szCs w:val="22"/>
              </w:rPr>
              <w:t>；如遇系统卡顿等影响业务操作的问题超过2小时不能解决的，应及时通报问题解决情况</w:t>
            </w:r>
          </w:p>
        </w:tc>
        <w:tc>
          <w:tcPr>
            <w:tcW w:w="4168" w:type="dxa"/>
            <w:tcBorders>
              <w:top w:val="nil"/>
              <w:left w:val="nil"/>
              <w:bottom w:val="single" w:color="auto" w:sz="4" w:space="0"/>
              <w:right w:val="single" w:color="auto" w:sz="4" w:space="0"/>
            </w:tcBorders>
            <w:shd w:val="clear" w:color="auto" w:fill="auto"/>
            <w:vAlign w:val="center"/>
          </w:tcPr>
          <w:p w14:paraId="7A5F2F8A">
            <w:pPr>
              <w:rPr>
                <w:rFonts w:ascii="宋体" w:hAnsi="宋体" w:cs="宋体"/>
                <w:color w:val="000000"/>
                <w:kern w:val="0"/>
                <w:sz w:val="22"/>
                <w:szCs w:val="22"/>
              </w:rPr>
            </w:pPr>
            <w:r>
              <w:rPr>
                <w:rFonts w:hint="eastAsia" w:ascii="宋体" w:hAnsi="宋体" w:cs="宋体"/>
                <w:color w:val="000000"/>
                <w:kern w:val="0"/>
                <w:sz w:val="22"/>
                <w:szCs w:val="22"/>
              </w:rPr>
              <w:t>用户反映问题未解决每发现1次扣1分；考核问题未及时处理导致扣分的每次扣5分</w:t>
            </w:r>
            <w:r>
              <w:rPr>
                <w:rFonts w:ascii="宋体" w:hAnsi="宋体" w:cs="宋体"/>
                <w:color w:val="000000"/>
                <w:kern w:val="0"/>
                <w:sz w:val="22"/>
                <w:szCs w:val="22"/>
              </w:rPr>
              <w:t>；系统出现问题未及时通报的每次扣5分；</w:t>
            </w:r>
          </w:p>
        </w:tc>
      </w:tr>
      <w:tr w14:paraId="27B8C64E">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14:paraId="498B50A6">
            <w:pPr>
              <w:jc w:val="center"/>
              <w:rPr>
                <w:rFonts w:ascii="宋体" w:hAnsi="宋体" w:cs="宋体"/>
                <w:color w:val="000000"/>
                <w:kern w:val="0"/>
                <w:sz w:val="22"/>
                <w:szCs w:val="22"/>
              </w:rPr>
            </w:pPr>
            <w:r>
              <w:rPr>
                <w:rFonts w:hint="eastAsia" w:ascii="宋体" w:hAnsi="宋体" w:cs="宋体"/>
                <w:color w:val="000000"/>
                <w:kern w:val="0"/>
                <w:sz w:val="22"/>
                <w:szCs w:val="22"/>
              </w:rPr>
              <w:t>重大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事项</w:t>
            </w:r>
          </w:p>
        </w:tc>
        <w:tc>
          <w:tcPr>
            <w:tcW w:w="991" w:type="dxa"/>
            <w:tcBorders>
              <w:top w:val="nil"/>
              <w:left w:val="nil"/>
              <w:bottom w:val="single" w:color="auto" w:sz="4" w:space="0"/>
              <w:right w:val="single" w:color="auto" w:sz="4" w:space="0"/>
            </w:tcBorders>
            <w:shd w:val="clear" w:color="auto" w:fill="auto"/>
            <w:vAlign w:val="center"/>
          </w:tcPr>
          <w:p w14:paraId="7A5B3B44">
            <w:pPr>
              <w:jc w:val="center"/>
              <w:rPr>
                <w:rFonts w:ascii="宋体" w:hAnsi="宋体" w:cs="宋体"/>
                <w:color w:val="000000"/>
                <w:kern w:val="0"/>
                <w:sz w:val="22"/>
                <w:szCs w:val="22"/>
              </w:rPr>
            </w:pPr>
            <w:r>
              <w:rPr>
                <w:rFonts w:hint="eastAsia" w:ascii="宋体" w:hAnsi="宋体" w:cs="宋体"/>
                <w:color w:val="000000"/>
                <w:kern w:val="0"/>
                <w:sz w:val="22"/>
                <w:szCs w:val="22"/>
              </w:rPr>
              <w:t>投诉</w:t>
            </w:r>
          </w:p>
        </w:tc>
        <w:tc>
          <w:tcPr>
            <w:tcW w:w="4066" w:type="dxa"/>
            <w:tcBorders>
              <w:top w:val="nil"/>
              <w:left w:val="nil"/>
              <w:bottom w:val="single" w:color="auto" w:sz="4" w:space="0"/>
              <w:right w:val="single" w:color="auto" w:sz="4" w:space="0"/>
            </w:tcBorders>
            <w:shd w:val="clear" w:color="auto" w:fill="auto"/>
            <w:vAlign w:val="center"/>
          </w:tcPr>
          <w:p w14:paraId="5D153011">
            <w:pPr>
              <w:rPr>
                <w:rFonts w:ascii="宋体" w:hAnsi="宋体" w:cs="宋体"/>
                <w:color w:val="000000"/>
                <w:kern w:val="0"/>
                <w:sz w:val="22"/>
                <w:szCs w:val="22"/>
              </w:rPr>
            </w:pPr>
            <w:r>
              <w:rPr>
                <w:rFonts w:hint="eastAsia" w:ascii="宋体" w:hAnsi="宋体" w:cs="宋体"/>
                <w:color w:val="000000"/>
                <w:kern w:val="0"/>
                <w:sz w:val="22"/>
                <w:szCs w:val="22"/>
              </w:rPr>
              <w:t>对于每个投诉进行核查后根据情况进行扣分</w:t>
            </w:r>
          </w:p>
        </w:tc>
        <w:tc>
          <w:tcPr>
            <w:tcW w:w="4168" w:type="dxa"/>
            <w:tcBorders>
              <w:top w:val="nil"/>
              <w:left w:val="nil"/>
              <w:bottom w:val="single" w:color="auto" w:sz="4" w:space="0"/>
              <w:right w:val="single" w:color="auto" w:sz="4" w:space="0"/>
            </w:tcBorders>
            <w:shd w:val="clear" w:color="auto" w:fill="auto"/>
            <w:vAlign w:val="center"/>
          </w:tcPr>
          <w:p w14:paraId="7E5E67B5">
            <w:pPr>
              <w:rPr>
                <w:rFonts w:ascii="宋体" w:hAnsi="宋体" w:cs="宋体"/>
                <w:color w:val="000000"/>
                <w:kern w:val="0"/>
                <w:sz w:val="22"/>
                <w:szCs w:val="22"/>
              </w:rPr>
            </w:pPr>
            <w:r>
              <w:rPr>
                <w:rFonts w:hint="eastAsia" w:ascii="宋体" w:hAnsi="宋体" w:cs="宋体"/>
                <w:color w:val="000000"/>
                <w:kern w:val="0"/>
                <w:sz w:val="22"/>
                <w:szCs w:val="22"/>
              </w:rPr>
              <w:t>根据情况扣分</w:t>
            </w:r>
          </w:p>
        </w:tc>
      </w:tr>
      <w:tr w14:paraId="0E1DA067">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000000" w:sz="4" w:space="0"/>
              <w:right w:val="single" w:color="auto" w:sz="4" w:space="0"/>
            </w:tcBorders>
            <w:shd w:val="clear" w:color="auto" w:fill="auto"/>
            <w:vAlign w:val="center"/>
          </w:tcPr>
          <w:p w14:paraId="763DDE80">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76B62C3F">
            <w:pPr>
              <w:jc w:val="center"/>
              <w:rPr>
                <w:rFonts w:ascii="宋体" w:hAnsi="宋体" w:cs="宋体"/>
                <w:color w:val="000000"/>
                <w:kern w:val="0"/>
                <w:sz w:val="22"/>
                <w:szCs w:val="22"/>
              </w:rPr>
            </w:pPr>
            <w:r>
              <w:rPr>
                <w:rFonts w:hint="eastAsia" w:ascii="宋体" w:hAnsi="宋体" w:cs="宋体"/>
                <w:color w:val="000000"/>
                <w:kern w:val="0"/>
                <w:sz w:val="22"/>
                <w:szCs w:val="22"/>
              </w:rPr>
              <w:t>重大事故</w:t>
            </w:r>
          </w:p>
        </w:tc>
        <w:tc>
          <w:tcPr>
            <w:tcW w:w="4066" w:type="dxa"/>
            <w:tcBorders>
              <w:top w:val="nil"/>
              <w:left w:val="nil"/>
              <w:bottom w:val="single" w:color="auto" w:sz="4" w:space="0"/>
              <w:right w:val="single" w:color="auto" w:sz="4" w:space="0"/>
            </w:tcBorders>
            <w:shd w:val="clear" w:color="auto" w:fill="auto"/>
            <w:vAlign w:val="center"/>
          </w:tcPr>
          <w:p w14:paraId="0EC71135">
            <w:pPr>
              <w:rPr>
                <w:rFonts w:ascii="宋体" w:hAnsi="宋体" w:cs="宋体"/>
                <w:color w:val="000000"/>
                <w:kern w:val="0"/>
                <w:sz w:val="22"/>
                <w:szCs w:val="22"/>
              </w:rPr>
            </w:pPr>
            <w:r>
              <w:rPr>
                <w:rFonts w:hint="eastAsia" w:ascii="宋体" w:hAnsi="宋体" w:cs="宋体"/>
                <w:color w:val="000000"/>
                <w:kern w:val="0"/>
                <w:sz w:val="22"/>
                <w:szCs w:val="22"/>
              </w:rPr>
              <w:t>如出现重大运维事故或者出现信息安全风险的直接扣分</w:t>
            </w:r>
          </w:p>
        </w:tc>
        <w:tc>
          <w:tcPr>
            <w:tcW w:w="4168" w:type="dxa"/>
            <w:tcBorders>
              <w:top w:val="nil"/>
              <w:left w:val="nil"/>
              <w:bottom w:val="single" w:color="auto" w:sz="4" w:space="0"/>
              <w:right w:val="single" w:color="auto" w:sz="4" w:space="0"/>
            </w:tcBorders>
            <w:shd w:val="clear" w:color="auto" w:fill="auto"/>
            <w:vAlign w:val="center"/>
          </w:tcPr>
          <w:p w14:paraId="468B23F1">
            <w:pPr>
              <w:rPr>
                <w:rFonts w:ascii="宋体" w:hAnsi="宋体" w:cs="宋体"/>
                <w:color w:val="000000"/>
                <w:kern w:val="0"/>
                <w:sz w:val="22"/>
                <w:szCs w:val="22"/>
              </w:rPr>
            </w:pPr>
            <w:r>
              <w:rPr>
                <w:rFonts w:hint="eastAsia" w:ascii="宋体" w:hAnsi="宋体" w:cs="宋体"/>
                <w:color w:val="000000"/>
                <w:kern w:val="0"/>
                <w:sz w:val="22"/>
                <w:szCs w:val="22"/>
              </w:rPr>
              <w:t>根据情况扣分</w:t>
            </w:r>
          </w:p>
        </w:tc>
      </w:tr>
      <w:tr w14:paraId="4E5EA8B9">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vAlign w:val="center"/>
          </w:tcPr>
          <w:p w14:paraId="7BADDC8C">
            <w:pPr>
              <w:jc w:val="center"/>
              <w:rPr>
                <w:rFonts w:ascii="宋体" w:hAnsi="宋体" w:cs="宋体"/>
                <w:color w:val="000000"/>
                <w:kern w:val="0"/>
                <w:sz w:val="22"/>
                <w:szCs w:val="22"/>
              </w:rPr>
            </w:pPr>
            <w:r>
              <w:rPr>
                <w:rFonts w:hint="eastAsia" w:ascii="宋体" w:hAnsi="宋体" w:cs="宋体"/>
                <w:color w:val="000000"/>
                <w:kern w:val="0"/>
                <w:sz w:val="22"/>
                <w:szCs w:val="22"/>
              </w:rPr>
              <w:t>加分</w:t>
            </w:r>
          </w:p>
        </w:tc>
        <w:tc>
          <w:tcPr>
            <w:tcW w:w="991" w:type="dxa"/>
            <w:tcBorders>
              <w:top w:val="nil"/>
              <w:left w:val="nil"/>
              <w:bottom w:val="single" w:color="auto" w:sz="4" w:space="0"/>
              <w:right w:val="single" w:color="auto" w:sz="4" w:space="0"/>
            </w:tcBorders>
            <w:shd w:val="clear" w:color="auto" w:fill="auto"/>
            <w:vAlign w:val="center"/>
          </w:tcPr>
          <w:p w14:paraId="421F9ABD">
            <w:pPr>
              <w:jc w:val="center"/>
              <w:rPr>
                <w:rFonts w:ascii="宋体" w:hAnsi="宋体" w:cs="宋体"/>
                <w:color w:val="000000"/>
                <w:kern w:val="0"/>
                <w:sz w:val="22"/>
                <w:szCs w:val="22"/>
              </w:rPr>
            </w:pPr>
            <w:r>
              <w:rPr>
                <w:rFonts w:hint="eastAsia" w:ascii="宋体" w:hAnsi="宋体" w:cs="宋体"/>
                <w:color w:val="000000"/>
                <w:kern w:val="0"/>
                <w:sz w:val="22"/>
                <w:szCs w:val="22"/>
              </w:rPr>
              <w:t>知识库</w:t>
            </w:r>
          </w:p>
        </w:tc>
        <w:tc>
          <w:tcPr>
            <w:tcW w:w="4066" w:type="dxa"/>
            <w:tcBorders>
              <w:top w:val="nil"/>
              <w:left w:val="nil"/>
              <w:bottom w:val="single" w:color="auto" w:sz="4" w:space="0"/>
              <w:right w:val="single" w:color="auto" w:sz="4" w:space="0"/>
            </w:tcBorders>
            <w:shd w:val="clear" w:color="auto" w:fill="auto"/>
            <w:vAlign w:val="center"/>
          </w:tcPr>
          <w:p w14:paraId="5147393F">
            <w:pPr>
              <w:rPr>
                <w:rFonts w:ascii="宋体" w:hAnsi="宋体" w:cs="宋体"/>
                <w:color w:val="000000"/>
                <w:kern w:val="0"/>
                <w:sz w:val="22"/>
                <w:szCs w:val="22"/>
              </w:rPr>
            </w:pPr>
            <w:r>
              <w:rPr>
                <w:rFonts w:hint="eastAsia" w:ascii="宋体" w:hAnsi="宋体" w:cs="宋体"/>
                <w:color w:val="000000"/>
                <w:kern w:val="0"/>
                <w:sz w:val="22"/>
                <w:szCs w:val="22"/>
              </w:rPr>
              <w:t>提供知识条目，由业主单位审核后录用</w:t>
            </w:r>
          </w:p>
        </w:tc>
        <w:tc>
          <w:tcPr>
            <w:tcW w:w="4168" w:type="dxa"/>
            <w:tcBorders>
              <w:top w:val="nil"/>
              <w:left w:val="nil"/>
              <w:bottom w:val="single" w:color="auto" w:sz="4" w:space="0"/>
              <w:right w:val="single" w:color="auto" w:sz="4" w:space="0"/>
            </w:tcBorders>
            <w:shd w:val="clear" w:color="auto" w:fill="auto"/>
            <w:vAlign w:val="center"/>
          </w:tcPr>
          <w:p w14:paraId="1B77350C">
            <w:pPr>
              <w:rPr>
                <w:rFonts w:ascii="宋体" w:hAnsi="宋体" w:cs="宋体"/>
                <w:color w:val="000000"/>
                <w:kern w:val="0"/>
                <w:sz w:val="22"/>
                <w:szCs w:val="22"/>
              </w:rPr>
            </w:pPr>
            <w:r>
              <w:rPr>
                <w:rFonts w:hint="eastAsia" w:ascii="宋体" w:hAnsi="宋体" w:cs="宋体"/>
                <w:color w:val="000000"/>
                <w:kern w:val="0"/>
                <w:sz w:val="22"/>
                <w:szCs w:val="22"/>
              </w:rPr>
              <w:t>超额提供知识条目，经审核录用的，每条加0.5分</w:t>
            </w:r>
          </w:p>
        </w:tc>
      </w:tr>
    </w:tbl>
    <w:p w14:paraId="0C0A382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根据最终得分将考核结果分为四档：满意（90(含）-100分）；比较满意（80(含）-90）；一般（70（含）-80分）；不满意（70分以下）。</w:t>
      </w:r>
    </w:p>
    <w:p w14:paraId="285167C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考核结果为满意的，按合同金额100%结算费用；考核结果为比较满意的，按合同金额90%结算费用；考核结果为一般的，按合同金额80%结算费用；考核结果为不满意的，按合同金额70%结算费用。</w:t>
      </w:r>
    </w:p>
    <w:p w14:paraId="0AC496EE">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六、运维范围</w:t>
      </w:r>
    </w:p>
    <w:tbl>
      <w:tblPr>
        <w:tblStyle w:val="57"/>
        <w:tblW w:w="9850" w:type="dxa"/>
        <w:jc w:val="center"/>
        <w:tblLayout w:type="fixed"/>
        <w:tblCellMar>
          <w:top w:w="0" w:type="dxa"/>
          <w:left w:w="108" w:type="dxa"/>
          <w:bottom w:w="0" w:type="dxa"/>
          <w:right w:w="108" w:type="dxa"/>
        </w:tblCellMar>
      </w:tblPr>
      <w:tblGrid>
        <w:gridCol w:w="1450"/>
        <w:gridCol w:w="1866"/>
        <w:gridCol w:w="6534"/>
      </w:tblGrid>
      <w:tr w14:paraId="3C285885">
        <w:tblPrEx>
          <w:tblCellMar>
            <w:top w:w="0" w:type="dxa"/>
            <w:left w:w="108" w:type="dxa"/>
            <w:bottom w:w="0" w:type="dxa"/>
            <w:right w:w="108" w:type="dxa"/>
          </w:tblCellMar>
        </w:tblPrEx>
        <w:trPr>
          <w:trHeight w:val="567" w:hRule="atLeast"/>
          <w:tblHeader/>
          <w:jc w:val="center"/>
        </w:trPr>
        <w:tc>
          <w:tcPr>
            <w:tcW w:w="1450" w:type="dxa"/>
            <w:tcBorders>
              <w:top w:val="single" w:color="auto" w:sz="4" w:space="0"/>
              <w:left w:val="single" w:color="auto" w:sz="4" w:space="0"/>
              <w:bottom w:val="single" w:color="auto" w:sz="4" w:space="0"/>
              <w:right w:val="single" w:color="auto" w:sz="4" w:space="0"/>
            </w:tcBorders>
            <w:shd w:val="clear" w:color="000000" w:fill="D9D9D9"/>
            <w:vAlign w:val="center"/>
          </w:tcPr>
          <w:p w14:paraId="094FCF0C">
            <w:pPr>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866" w:type="dxa"/>
            <w:tcBorders>
              <w:top w:val="single" w:color="auto" w:sz="4" w:space="0"/>
              <w:left w:val="nil"/>
              <w:bottom w:val="single" w:color="auto" w:sz="4" w:space="0"/>
              <w:right w:val="single" w:color="auto" w:sz="4" w:space="0"/>
            </w:tcBorders>
            <w:shd w:val="clear" w:color="000000" w:fill="D9D9D9"/>
            <w:vAlign w:val="center"/>
          </w:tcPr>
          <w:p w14:paraId="61E91174">
            <w:pPr>
              <w:jc w:val="center"/>
              <w:rPr>
                <w:rFonts w:ascii="宋体" w:hAnsi="宋体" w:cs="宋体"/>
                <w:b/>
                <w:bCs/>
                <w:color w:val="000000"/>
                <w:kern w:val="0"/>
                <w:sz w:val="22"/>
                <w:szCs w:val="22"/>
              </w:rPr>
            </w:pPr>
            <w:r>
              <w:rPr>
                <w:rFonts w:hint="eastAsia" w:ascii="宋体" w:hAnsi="宋体" w:cs="宋体"/>
                <w:b/>
                <w:bCs/>
                <w:color w:val="000000"/>
                <w:kern w:val="0"/>
                <w:sz w:val="22"/>
                <w:szCs w:val="22"/>
              </w:rPr>
              <w:t>业务模块</w:t>
            </w:r>
          </w:p>
        </w:tc>
        <w:tc>
          <w:tcPr>
            <w:tcW w:w="6534" w:type="dxa"/>
            <w:tcBorders>
              <w:top w:val="single" w:color="auto" w:sz="4" w:space="0"/>
              <w:left w:val="nil"/>
              <w:bottom w:val="single" w:color="auto" w:sz="4" w:space="0"/>
              <w:right w:val="single" w:color="auto" w:sz="4" w:space="0"/>
            </w:tcBorders>
            <w:shd w:val="clear" w:color="000000" w:fill="D9D9D9"/>
            <w:vAlign w:val="center"/>
          </w:tcPr>
          <w:p w14:paraId="3302B8F5">
            <w:pPr>
              <w:jc w:val="center"/>
              <w:rPr>
                <w:rFonts w:ascii="宋体" w:hAnsi="宋体" w:cs="宋体"/>
                <w:b/>
                <w:bCs/>
                <w:color w:val="000000"/>
                <w:kern w:val="0"/>
                <w:sz w:val="22"/>
                <w:szCs w:val="22"/>
              </w:rPr>
            </w:pPr>
            <w:r>
              <w:rPr>
                <w:rFonts w:hint="eastAsia" w:ascii="宋体" w:hAnsi="宋体" w:cs="宋体"/>
                <w:b/>
                <w:bCs/>
                <w:color w:val="000000"/>
                <w:kern w:val="0"/>
                <w:sz w:val="22"/>
                <w:szCs w:val="22"/>
              </w:rPr>
              <w:t>详细功能</w:t>
            </w:r>
          </w:p>
        </w:tc>
      </w:tr>
      <w:tr w14:paraId="4825F879">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4C0A0E82">
            <w:pPr>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866" w:type="dxa"/>
            <w:tcBorders>
              <w:top w:val="nil"/>
              <w:left w:val="single" w:color="auto" w:sz="4" w:space="0"/>
              <w:bottom w:val="single" w:color="auto" w:sz="4" w:space="0"/>
              <w:right w:val="single" w:color="auto" w:sz="4" w:space="0"/>
            </w:tcBorders>
            <w:vAlign w:val="center"/>
          </w:tcPr>
          <w:p w14:paraId="2A3DCC3C">
            <w:pPr>
              <w:jc w:val="center"/>
              <w:rPr>
                <w:rFonts w:ascii="宋体" w:hAnsi="宋体" w:cs="宋体"/>
                <w:color w:val="000000"/>
                <w:kern w:val="0"/>
                <w:sz w:val="22"/>
                <w:szCs w:val="22"/>
              </w:rPr>
            </w:pPr>
            <w:r>
              <w:rPr>
                <w:rFonts w:hint="eastAsia" w:ascii="宋体" w:hAnsi="宋体" w:cs="宋体"/>
                <w:color w:val="000000"/>
                <w:kern w:val="0"/>
                <w:sz w:val="22"/>
                <w:szCs w:val="22"/>
              </w:rPr>
              <w:t>基础信息</w:t>
            </w:r>
          </w:p>
          <w:p w14:paraId="0CDB050C">
            <w:pPr>
              <w:jc w:val="center"/>
              <w:rPr>
                <w:rFonts w:ascii="宋体" w:hAnsi="宋体" w:cs="宋体"/>
                <w:color w:val="000000"/>
                <w:kern w:val="0"/>
                <w:sz w:val="22"/>
                <w:szCs w:val="22"/>
              </w:rPr>
            </w:pPr>
            <w:r>
              <w:rPr>
                <w:rFonts w:hint="eastAsia" w:ascii="宋体" w:hAnsi="宋体" w:cs="宋体"/>
                <w:color w:val="000000"/>
                <w:kern w:val="0"/>
                <w:sz w:val="22"/>
                <w:szCs w:val="22"/>
              </w:rPr>
              <w:t>管理</w:t>
            </w:r>
          </w:p>
        </w:tc>
        <w:tc>
          <w:tcPr>
            <w:tcW w:w="6534" w:type="dxa"/>
            <w:tcBorders>
              <w:top w:val="nil"/>
              <w:left w:val="nil"/>
              <w:bottom w:val="single" w:color="auto" w:sz="4" w:space="0"/>
              <w:right w:val="single" w:color="auto" w:sz="4" w:space="0"/>
            </w:tcBorders>
            <w:vAlign w:val="center"/>
          </w:tcPr>
          <w:p w14:paraId="666040CE">
            <w:pPr>
              <w:jc w:val="left"/>
              <w:rPr>
                <w:rFonts w:ascii="宋体" w:hAnsi="宋体" w:cs="宋体"/>
                <w:color w:val="000000"/>
                <w:kern w:val="0"/>
                <w:sz w:val="22"/>
                <w:szCs w:val="22"/>
              </w:rPr>
            </w:pPr>
            <w:r>
              <w:rPr>
                <w:rFonts w:hint="eastAsia" w:ascii="宋体" w:hAnsi="宋体" w:cs="宋体"/>
                <w:color w:val="000000"/>
                <w:kern w:val="0"/>
                <w:sz w:val="22"/>
                <w:szCs w:val="22"/>
              </w:rPr>
              <w:t>基础信息要素配置管理</w:t>
            </w:r>
          </w:p>
        </w:tc>
      </w:tr>
      <w:tr w14:paraId="3716FF37">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1F81346F">
            <w:pPr>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866" w:type="dxa"/>
            <w:tcBorders>
              <w:top w:val="nil"/>
              <w:left w:val="single" w:color="auto" w:sz="4" w:space="0"/>
              <w:bottom w:val="single" w:color="auto" w:sz="4" w:space="0"/>
              <w:right w:val="single" w:color="auto" w:sz="4" w:space="0"/>
            </w:tcBorders>
            <w:vAlign w:val="center"/>
          </w:tcPr>
          <w:p w14:paraId="2C1C4F80">
            <w:pPr>
              <w:jc w:val="center"/>
              <w:rPr>
                <w:rFonts w:ascii="宋体" w:hAnsi="宋体" w:cs="宋体"/>
                <w:color w:val="000000"/>
                <w:kern w:val="0"/>
                <w:sz w:val="22"/>
                <w:szCs w:val="22"/>
              </w:rPr>
            </w:pPr>
            <w:r>
              <w:rPr>
                <w:rFonts w:hint="eastAsia" w:ascii="宋体" w:hAnsi="宋体" w:cs="宋体"/>
                <w:color w:val="000000"/>
                <w:kern w:val="0"/>
                <w:sz w:val="22"/>
                <w:szCs w:val="22"/>
              </w:rPr>
              <w:t>项目库管理</w:t>
            </w:r>
          </w:p>
        </w:tc>
        <w:tc>
          <w:tcPr>
            <w:tcW w:w="6534" w:type="dxa"/>
            <w:tcBorders>
              <w:top w:val="nil"/>
              <w:left w:val="nil"/>
              <w:bottom w:val="single" w:color="auto" w:sz="4" w:space="0"/>
              <w:right w:val="single" w:color="auto" w:sz="4" w:space="0"/>
            </w:tcBorders>
            <w:vAlign w:val="center"/>
          </w:tcPr>
          <w:p w14:paraId="3FF75363">
            <w:pPr>
              <w:rPr>
                <w:rFonts w:ascii="宋体" w:hAnsi="宋体" w:cs="宋体"/>
                <w:color w:val="000000"/>
                <w:kern w:val="0"/>
                <w:sz w:val="22"/>
                <w:szCs w:val="22"/>
              </w:rPr>
            </w:pPr>
            <w:r>
              <w:rPr>
                <w:rFonts w:hint="eastAsia" w:ascii="宋体" w:hAnsi="宋体" w:cs="宋体"/>
                <w:color w:val="000000"/>
                <w:kern w:val="0"/>
                <w:sz w:val="22"/>
                <w:szCs w:val="22"/>
              </w:rPr>
              <w:t>人员类、运转类、特定目标类项目、项目绩效</w:t>
            </w:r>
          </w:p>
        </w:tc>
      </w:tr>
      <w:tr w14:paraId="19F19E5F">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18FC6B73">
            <w:pPr>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66" w:type="dxa"/>
            <w:tcBorders>
              <w:top w:val="nil"/>
              <w:left w:val="single" w:color="auto" w:sz="4" w:space="0"/>
              <w:bottom w:val="single" w:color="auto" w:sz="4" w:space="0"/>
              <w:right w:val="single" w:color="auto" w:sz="4" w:space="0"/>
            </w:tcBorders>
            <w:vAlign w:val="center"/>
          </w:tcPr>
          <w:p w14:paraId="4300D375">
            <w:pPr>
              <w:jc w:val="center"/>
              <w:rPr>
                <w:rFonts w:ascii="宋体" w:hAnsi="宋体" w:cs="宋体"/>
                <w:color w:val="000000"/>
                <w:kern w:val="0"/>
                <w:sz w:val="22"/>
                <w:szCs w:val="22"/>
              </w:rPr>
            </w:pPr>
            <w:r>
              <w:rPr>
                <w:rFonts w:hint="eastAsia" w:ascii="宋体" w:hAnsi="宋体" w:cs="宋体"/>
                <w:color w:val="000000"/>
                <w:kern w:val="0"/>
                <w:sz w:val="22"/>
                <w:szCs w:val="22"/>
              </w:rPr>
              <w:t>预算编制</w:t>
            </w:r>
          </w:p>
        </w:tc>
        <w:tc>
          <w:tcPr>
            <w:tcW w:w="6534" w:type="dxa"/>
            <w:tcBorders>
              <w:top w:val="nil"/>
              <w:left w:val="nil"/>
              <w:bottom w:val="single" w:color="auto" w:sz="4" w:space="0"/>
              <w:right w:val="single" w:color="auto" w:sz="4" w:space="0"/>
            </w:tcBorders>
            <w:vAlign w:val="center"/>
          </w:tcPr>
          <w:p w14:paraId="4C63D748">
            <w:pPr>
              <w:rPr>
                <w:rFonts w:ascii="宋体" w:hAnsi="宋体" w:cs="宋体"/>
                <w:color w:val="000000"/>
                <w:kern w:val="0"/>
                <w:sz w:val="22"/>
                <w:szCs w:val="22"/>
              </w:rPr>
            </w:pPr>
            <w:r>
              <w:rPr>
                <w:rFonts w:hint="eastAsia" w:ascii="宋体" w:hAnsi="宋体" w:cs="宋体"/>
                <w:color w:val="000000"/>
                <w:kern w:val="0"/>
                <w:sz w:val="22"/>
                <w:szCs w:val="22"/>
              </w:rPr>
              <w:t>政府预算编制、部门预算编制、转移支付预算编制</w:t>
            </w:r>
          </w:p>
        </w:tc>
      </w:tr>
      <w:tr w14:paraId="2F4C8769">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71B667F4">
            <w:pPr>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66" w:type="dxa"/>
            <w:tcBorders>
              <w:top w:val="nil"/>
              <w:left w:val="single" w:color="auto" w:sz="4" w:space="0"/>
              <w:bottom w:val="single" w:color="auto" w:sz="4" w:space="0"/>
              <w:right w:val="single" w:color="auto" w:sz="4" w:space="0"/>
            </w:tcBorders>
            <w:vAlign w:val="center"/>
          </w:tcPr>
          <w:p w14:paraId="5570289E">
            <w:pPr>
              <w:jc w:val="center"/>
              <w:rPr>
                <w:rFonts w:ascii="宋体" w:hAnsi="宋体" w:cs="宋体"/>
                <w:color w:val="000000"/>
                <w:kern w:val="0"/>
                <w:sz w:val="22"/>
                <w:szCs w:val="22"/>
              </w:rPr>
            </w:pPr>
            <w:r>
              <w:rPr>
                <w:rFonts w:hint="eastAsia" w:ascii="宋体" w:hAnsi="宋体" w:cs="宋体"/>
                <w:color w:val="000000"/>
                <w:kern w:val="0"/>
                <w:sz w:val="22"/>
                <w:szCs w:val="22"/>
              </w:rPr>
              <w:t>预算批复</w:t>
            </w:r>
          </w:p>
        </w:tc>
        <w:tc>
          <w:tcPr>
            <w:tcW w:w="6534" w:type="dxa"/>
            <w:tcBorders>
              <w:top w:val="nil"/>
              <w:left w:val="nil"/>
              <w:bottom w:val="single" w:color="auto" w:sz="4" w:space="0"/>
              <w:right w:val="single" w:color="auto" w:sz="4" w:space="0"/>
            </w:tcBorders>
            <w:vAlign w:val="center"/>
          </w:tcPr>
          <w:p w14:paraId="0F75EADE">
            <w:pPr>
              <w:rPr>
                <w:rFonts w:ascii="宋体" w:hAnsi="宋体" w:cs="宋体"/>
                <w:color w:val="000000"/>
                <w:kern w:val="0"/>
                <w:sz w:val="22"/>
                <w:szCs w:val="22"/>
              </w:rPr>
            </w:pPr>
            <w:r>
              <w:rPr>
                <w:rFonts w:hint="eastAsia" w:ascii="宋体" w:hAnsi="宋体" w:cs="宋体"/>
                <w:color w:val="000000"/>
                <w:kern w:val="0"/>
                <w:sz w:val="22"/>
                <w:szCs w:val="22"/>
              </w:rPr>
              <w:t>政府预算、部门预算批准、转移支付预算下达、政府预算公开、部门预算公开</w:t>
            </w:r>
          </w:p>
        </w:tc>
      </w:tr>
      <w:tr w14:paraId="4DFE9959">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0C47DEF4">
            <w:pPr>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866" w:type="dxa"/>
            <w:tcBorders>
              <w:top w:val="nil"/>
              <w:left w:val="single" w:color="auto" w:sz="4" w:space="0"/>
              <w:bottom w:val="single" w:color="auto" w:sz="4" w:space="0"/>
              <w:right w:val="single" w:color="auto" w:sz="4" w:space="0"/>
            </w:tcBorders>
            <w:vAlign w:val="center"/>
          </w:tcPr>
          <w:p w14:paraId="36988C4D">
            <w:pPr>
              <w:jc w:val="center"/>
              <w:rPr>
                <w:rFonts w:ascii="宋体" w:hAnsi="宋体" w:cs="宋体"/>
                <w:color w:val="000000"/>
                <w:kern w:val="0"/>
                <w:sz w:val="22"/>
                <w:szCs w:val="22"/>
              </w:rPr>
            </w:pPr>
            <w:r>
              <w:rPr>
                <w:rFonts w:hint="eastAsia" w:ascii="宋体" w:hAnsi="宋体" w:cs="宋体"/>
                <w:color w:val="000000"/>
                <w:kern w:val="0"/>
                <w:sz w:val="22"/>
                <w:szCs w:val="22"/>
              </w:rPr>
              <w:t>预算绩效</w:t>
            </w:r>
            <w:r>
              <w:rPr>
                <w:rFonts w:ascii="宋体" w:hAnsi="宋体" w:cs="宋体"/>
                <w:color w:val="000000"/>
                <w:kern w:val="0"/>
                <w:sz w:val="22"/>
                <w:szCs w:val="22"/>
              </w:rPr>
              <w:t>管理</w:t>
            </w:r>
          </w:p>
        </w:tc>
        <w:tc>
          <w:tcPr>
            <w:tcW w:w="6534" w:type="dxa"/>
            <w:tcBorders>
              <w:top w:val="nil"/>
              <w:left w:val="nil"/>
              <w:bottom w:val="single" w:color="auto" w:sz="4" w:space="0"/>
              <w:right w:val="single" w:color="auto" w:sz="4" w:space="0"/>
            </w:tcBorders>
            <w:vAlign w:val="center"/>
          </w:tcPr>
          <w:p w14:paraId="28FA432D">
            <w:pPr>
              <w:jc w:val="left"/>
              <w:rPr>
                <w:rFonts w:ascii="宋体" w:hAnsi="宋体" w:cs="宋体"/>
                <w:color w:val="000000"/>
                <w:kern w:val="0"/>
                <w:sz w:val="22"/>
                <w:szCs w:val="22"/>
              </w:rPr>
            </w:pPr>
            <w:r>
              <w:rPr>
                <w:rFonts w:hint="eastAsia" w:ascii="宋体" w:hAnsi="宋体" w:cs="宋体"/>
                <w:color w:val="000000"/>
                <w:kern w:val="0"/>
                <w:sz w:val="22"/>
                <w:szCs w:val="22"/>
              </w:rPr>
              <w:t>项目绩效管理、绩效运行监控管理、第三方中介机构库管理</w:t>
            </w:r>
          </w:p>
        </w:tc>
      </w:tr>
      <w:tr w14:paraId="1F2BAD61">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748822D7">
            <w:pPr>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66" w:type="dxa"/>
            <w:tcBorders>
              <w:top w:val="nil"/>
              <w:left w:val="single" w:color="auto" w:sz="4" w:space="0"/>
              <w:bottom w:val="single" w:color="000000" w:sz="4" w:space="0"/>
              <w:right w:val="single" w:color="auto" w:sz="4" w:space="0"/>
            </w:tcBorders>
            <w:vAlign w:val="center"/>
          </w:tcPr>
          <w:p w14:paraId="2C78D3B5">
            <w:pPr>
              <w:jc w:val="center"/>
              <w:rPr>
                <w:rFonts w:ascii="宋体" w:hAnsi="宋体" w:cs="宋体"/>
                <w:color w:val="000000"/>
                <w:kern w:val="0"/>
                <w:sz w:val="22"/>
                <w:szCs w:val="22"/>
              </w:rPr>
            </w:pPr>
            <w:r>
              <w:rPr>
                <w:rFonts w:hint="eastAsia" w:ascii="宋体" w:hAnsi="宋体" w:cs="宋体"/>
                <w:color w:val="000000"/>
                <w:kern w:val="0"/>
                <w:sz w:val="22"/>
                <w:szCs w:val="22"/>
              </w:rPr>
              <w:t>预算调整和调剂</w:t>
            </w:r>
          </w:p>
        </w:tc>
        <w:tc>
          <w:tcPr>
            <w:tcW w:w="6534" w:type="dxa"/>
            <w:tcBorders>
              <w:top w:val="nil"/>
              <w:left w:val="nil"/>
              <w:bottom w:val="single" w:color="auto" w:sz="4" w:space="0"/>
              <w:right w:val="single" w:color="auto" w:sz="4" w:space="0"/>
            </w:tcBorders>
            <w:vAlign w:val="center"/>
          </w:tcPr>
          <w:p w14:paraId="297AAD14">
            <w:pPr>
              <w:rPr>
                <w:rFonts w:ascii="宋体" w:hAnsi="宋体" w:cs="宋体"/>
                <w:color w:val="000000"/>
                <w:kern w:val="0"/>
                <w:sz w:val="22"/>
                <w:szCs w:val="22"/>
              </w:rPr>
            </w:pPr>
            <w:r>
              <w:rPr>
                <w:rFonts w:hint="eastAsia" w:ascii="宋体" w:hAnsi="宋体" w:cs="宋体"/>
                <w:color w:val="000000"/>
                <w:kern w:val="0"/>
                <w:sz w:val="22"/>
                <w:szCs w:val="22"/>
              </w:rPr>
              <w:t>政府预算调整、部门预算调剂、转移支付预算调剂</w:t>
            </w:r>
          </w:p>
        </w:tc>
      </w:tr>
      <w:tr w14:paraId="666F5D0F">
        <w:tblPrEx>
          <w:tblCellMar>
            <w:top w:w="0" w:type="dxa"/>
            <w:left w:w="108" w:type="dxa"/>
            <w:bottom w:w="0" w:type="dxa"/>
            <w:right w:w="108" w:type="dxa"/>
          </w:tblCellMar>
        </w:tblPrEx>
        <w:trPr>
          <w:trHeight w:val="822" w:hRule="atLeast"/>
          <w:jc w:val="center"/>
        </w:trPr>
        <w:tc>
          <w:tcPr>
            <w:tcW w:w="1450" w:type="dxa"/>
            <w:tcBorders>
              <w:top w:val="nil"/>
              <w:left w:val="single" w:color="auto" w:sz="4" w:space="0"/>
              <w:bottom w:val="single" w:color="auto" w:sz="4" w:space="0"/>
              <w:right w:val="single" w:color="auto" w:sz="4" w:space="0"/>
            </w:tcBorders>
            <w:vAlign w:val="center"/>
          </w:tcPr>
          <w:p w14:paraId="53007BD0">
            <w:pPr>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866" w:type="dxa"/>
            <w:tcBorders>
              <w:top w:val="nil"/>
              <w:left w:val="single" w:color="auto" w:sz="4" w:space="0"/>
              <w:bottom w:val="single" w:color="auto" w:sz="4" w:space="0"/>
              <w:right w:val="single" w:color="auto" w:sz="4" w:space="0"/>
            </w:tcBorders>
            <w:vAlign w:val="center"/>
          </w:tcPr>
          <w:p w14:paraId="6A925A0D">
            <w:pPr>
              <w:jc w:val="center"/>
              <w:rPr>
                <w:rFonts w:ascii="宋体" w:hAnsi="宋体" w:cs="宋体"/>
                <w:color w:val="000000"/>
                <w:kern w:val="0"/>
                <w:sz w:val="22"/>
                <w:szCs w:val="22"/>
              </w:rPr>
            </w:pPr>
            <w:r>
              <w:rPr>
                <w:rFonts w:hint="eastAsia" w:ascii="宋体" w:hAnsi="宋体" w:cs="宋体"/>
                <w:color w:val="000000"/>
                <w:kern w:val="0"/>
                <w:sz w:val="22"/>
                <w:szCs w:val="22"/>
              </w:rPr>
              <w:t>预算执行</w:t>
            </w:r>
          </w:p>
        </w:tc>
        <w:tc>
          <w:tcPr>
            <w:tcW w:w="6534" w:type="dxa"/>
            <w:tcBorders>
              <w:top w:val="nil"/>
              <w:left w:val="nil"/>
              <w:bottom w:val="single" w:color="auto" w:sz="4" w:space="0"/>
              <w:right w:val="single" w:color="auto" w:sz="4" w:space="0"/>
            </w:tcBorders>
            <w:vAlign w:val="center"/>
          </w:tcPr>
          <w:p w14:paraId="7AB4741B">
            <w:pPr>
              <w:rPr>
                <w:rFonts w:ascii="宋体" w:hAnsi="宋体" w:cs="宋体"/>
                <w:color w:val="000000"/>
                <w:kern w:val="0"/>
                <w:sz w:val="22"/>
                <w:szCs w:val="22"/>
              </w:rPr>
            </w:pPr>
            <w:r>
              <w:rPr>
                <w:rFonts w:hint="eastAsia" w:ascii="宋体" w:hAnsi="宋体" w:cs="宋体"/>
                <w:color w:val="000000"/>
                <w:kern w:val="0"/>
                <w:sz w:val="22"/>
                <w:szCs w:val="22"/>
              </w:rPr>
              <w:t>国库集中支付（用款计划管理、集中支付、公务卡业务、支付更正、资金退回、资金清算）、单位资金支付、预算执行动态监控</w:t>
            </w:r>
          </w:p>
        </w:tc>
      </w:tr>
      <w:tr w14:paraId="1065F1AF">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455A608A">
            <w:pPr>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866" w:type="dxa"/>
            <w:tcBorders>
              <w:top w:val="single" w:color="auto" w:sz="4" w:space="0"/>
              <w:left w:val="single" w:color="auto" w:sz="4" w:space="0"/>
              <w:bottom w:val="single" w:color="auto" w:sz="4" w:space="0"/>
              <w:right w:val="single" w:color="auto" w:sz="4" w:space="0"/>
            </w:tcBorders>
            <w:vAlign w:val="center"/>
          </w:tcPr>
          <w:p w14:paraId="25CC826E">
            <w:pPr>
              <w:jc w:val="center"/>
              <w:rPr>
                <w:rFonts w:ascii="宋体" w:hAnsi="宋体" w:cs="宋体"/>
                <w:color w:val="000000"/>
                <w:kern w:val="0"/>
                <w:sz w:val="22"/>
                <w:szCs w:val="22"/>
              </w:rPr>
            </w:pPr>
            <w:r>
              <w:rPr>
                <w:rFonts w:hint="eastAsia" w:ascii="宋体" w:hAnsi="宋体" w:cs="宋体"/>
                <w:color w:val="000000"/>
                <w:kern w:val="0"/>
                <w:sz w:val="22"/>
                <w:szCs w:val="22"/>
              </w:rPr>
              <w:t>会计核算</w:t>
            </w:r>
          </w:p>
        </w:tc>
        <w:tc>
          <w:tcPr>
            <w:tcW w:w="6534" w:type="dxa"/>
            <w:tcBorders>
              <w:top w:val="nil"/>
              <w:left w:val="nil"/>
              <w:bottom w:val="single" w:color="auto" w:sz="4" w:space="0"/>
              <w:right w:val="single" w:color="auto" w:sz="4" w:space="0"/>
            </w:tcBorders>
            <w:vAlign w:val="center"/>
          </w:tcPr>
          <w:p w14:paraId="1871CF50">
            <w:pPr>
              <w:rPr>
                <w:rFonts w:ascii="宋体" w:hAnsi="宋体" w:cs="宋体"/>
                <w:color w:val="000000"/>
                <w:kern w:val="0"/>
                <w:sz w:val="22"/>
                <w:szCs w:val="22"/>
              </w:rPr>
            </w:pPr>
            <w:r>
              <w:rPr>
                <w:rFonts w:hint="eastAsia" w:ascii="宋体" w:hAnsi="宋体" w:cs="宋体"/>
                <w:color w:val="000000"/>
                <w:kern w:val="0"/>
                <w:sz w:val="22"/>
                <w:szCs w:val="22"/>
              </w:rPr>
              <w:t>预算指标会计核算</w:t>
            </w:r>
          </w:p>
        </w:tc>
      </w:tr>
      <w:tr w14:paraId="434494B7">
        <w:tblPrEx>
          <w:tblCellMar>
            <w:top w:w="0" w:type="dxa"/>
            <w:left w:w="108" w:type="dxa"/>
            <w:bottom w:w="0" w:type="dxa"/>
            <w:right w:w="108" w:type="dxa"/>
          </w:tblCellMar>
        </w:tblPrEx>
        <w:trPr>
          <w:trHeight w:val="567" w:hRule="atLeast"/>
          <w:jc w:val="center"/>
        </w:trPr>
        <w:tc>
          <w:tcPr>
            <w:tcW w:w="1450" w:type="dxa"/>
            <w:tcBorders>
              <w:top w:val="nil"/>
              <w:left w:val="single" w:color="auto" w:sz="4" w:space="0"/>
              <w:bottom w:val="single" w:color="auto" w:sz="4" w:space="0"/>
              <w:right w:val="single" w:color="auto" w:sz="4" w:space="0"/>
            </w:tcBorders>
            <w:vAlign w:val="center"/>
          </w:tcPr>
          <w:p w14:paraId="63427557">
            <w:pPr>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866" w:type="dxa"/>
            <w:tcBorders>
              <w:top w:val="nil"/>
              <w:left w:val="single" w:color="auto" w:sz="4" w:space="0"/>
              <w:bottom w:val="single" w:color="auto" w:sz="4" w:space="0"/>
              <w:right w:val="single" w:color="auto" w:sz="4" w:space="0"/>
            </w:tcBorders>
            <w:vAlign w:val="center"/>
          </w:tcPr>
          <w:p w14:paraId="1A0C049E">
            <w:pPr>
              <w:jc w:val="center"/>
              <w:rPr>
                <w:rFonts w:ascii="宋体" w:hAnsi="宋体" w:cs="宋体"/>
                <w:color w:val="000000"/>
                <w:kern w:val="0"/>
                <w:sz w:val="22"/>
                <w:szCs w:val="22"/>
              </w:rPr>
            </w:pPr>
            <w:r>
              <w:rPr>
                <w:rFonts w:ascii="宋体" w:hAnsi="宋体" w:cs="宋体"/>
                <w:color w:val="000000"/>
                <w:kern w:val="0"/>
                <w:sz w:val="22"/>
                <w:szCs w:val="22"/>
              </w:rPr>
              <w:t>债券管理</w:t>
            </w:r>
          </w:p>
        </w:tc>
        <w:tc>
          <w:tcPr>
            <w:tcW w:w="6534" w:type="dxa"/>
            <w:tcBorders>
              <w:top w:val="nil"/>
              <w:left w:val="nil"/>
              <w:bottom w:val="single" w:color="auto" w:sz="4" w:space="0"/>
              <w:right w:val="single" w:color="auto" w:sz="4" w:space="0"/>
            </w:tcBorders>
            <w:vAlign w:val="center"/>
          </w:tcPr>
          <w:p w14:paraId="5B1365E8">
            <w:pPr>
              <w:rPr>
                <w:rFonts w:ascii="宋体" w:hAnsi="宋体" w:cs="宋体"/>
                <w:color w:val="000000"/>
                <w:kern w:val="0"/>
                <w:sz w:val="22"/>
                <w:szCs w:val="22"/>
              </w:rPr>
            </w:pPr>
            <w:r>
              <w:rPr>
                <w:rFonts w:ascii="宋体" w:hAnsi="宋体" w:cs="宋体"/>
                <w:color w:val="000000"/>
                <w:kern w:val="0"/>
                <w:sz w:val="22"/>
                <w:szCs w:val="22"/>
              </w:rPr>
              <w:t>预算一体化债券管理</w:t>
            </w:r>
          </w:p>
        </w:tc>
      </w:tr>
    </w:tbl>
    <w:p w14:paraId="48E227DC">
      <w:pPr>
        <w:pStyle w:val="4"/>
      </w:pPr>
    </w:p>
    <w:p w14:paraId="0A165098">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七、责任和义务</w:t>
      </w:r>
    </w:p>
    <w:p w14:paraId="3799B25B">
      <w:pPr>
        <w:spacing w:line="440" w:lineRule="exact"/>
        <w:ind w:firstLine="440" w:firstLineChars="200"/>
        <w:rPr>
          <w:rFonts w:ascii="宋体" w:hAnsi="宋体" w:cs="宋体"/>
          <w:sz w:val="22"/>
          <w:szCs w:val="22"/>
        </w:rPr>
      </w:pPr>
      <w:r>
        <w:rPr>
          <w:rFonts w:hint="eastAsia" w:ascii="宋体" w:hAnsi="宋体" w:cs="宋体"/>
          <w:sz w:val="22"/>
          <w:szCs w:val="22"/>
        </w:rPr>
        <w:t>（一）乙方对甲方提供的业务资料、技术资料应严格保密，不得扩散。</w:t>
      </w:r>
    </w:p>
    <w:p w14:paraId="0CE33AAF">
      <w:pPr>
        <w:spacing w:line="440" w:lineRule="exact"/>
        <w:ind w:firstLine="440" w:firstLineChars="200"/>
        <w:rPr>
          <w:rFonts w:ascii="宋体" w:hAnsi="宋体" w:cs="宋体"/>
          <w:sz w:val="22"/>
          <w:szCs w:val="22"/>
        </w:rPr>
      </w:pPr>
      <w:r>
        <w:rPr>
          <w:rFonts w:hint="eastAsia" w:ascii="宋体" w:hAnsi="宋体" w:cs="宋体"/>
          <w:sz w:val="22"/>
          <w:szCs w:val="22"/>
        </w:rPr>
        <w:t>（二）乙方必须在规定期间内完成本合同的服务内容，并通过甲方履约评估，否则甲方有权终止合同。</w:t>
      </w:r>
    </w:p>
    <w:p w14:paraId="6E891937">
      <w:pPr>
        <w:spacing w:line="440" w:lineRule="exact"/>
        <w:ind w:firstLine="440" w:firstLineChars="200"/>
        <w:rPr>
          <w:rFonts w:ascii="宋体" w:hAnsi="宋体" w:cs="宋体"/>
          <w:sz w:val="22"/>
          <w:szCs w:val="22"/>
        </w:rPr>
      </w:pPr>
      <w:r>
        <w:rPr>
          <w:rFonts w:hint="eastAsia" w:ascii="宋体" w:hAnsi="宋体" w:cs="宋体"/>
          <w:sz w:val="22"/>
          <w:szCs w:val="22"/>
        </w:rPr>
        <w:t>（三）甲方在规定时间内，及时足额向乙方支付项目款项。</w:t>
      </w:r>
    </w:p>
    <w:p w14:paraId="4FA7E722">
      <w:pPr>
        <w:spacing w:line="440" w:lineRule="exact"/>
        <w:rPr>
          <w:rFonts w:ascii="宋体" w:hAnsi="宋体" w:cs="宋体"/>
          <w:b/>
          <w:bCs/>
          <w:snapToGrid w:val="0"/>
          <w:kern w:val="0"/>
          <w:sz w:val="22"/>
          <w:szCs w:val="22"/>
        </w:rPr>
      </w:pPr>
      <w:r>
        <w:rPr>
          <w:rFonts w:hint="eastAsia" w:ascii="宋体" w:hAnsi="宋体" w:cs="宋体"/>
          <w:b/>
          <w:bCs/>
          <w:sz w:val="22"/>
          <w:szCs w:val="22"/>
        </w:rPr>
        <w:t>八、</w:t>
      </w:r>
      <w:r>
        <w:rPr>
          <w:rFonts w:hint="eastAsia" w:ascii="宋体" w:hAnsi="宋体" w:cs="宋体"/>
          <w:b/>
          <w:bCs/>
          <w:snapToGrid w:val="0"/>
          <w:kern w:val="0"/>
          <w:sz w:val="22"/>
          <w:szCs w:val="22"/>
        </w:rPr>
        <w:t>知识产权</w:t>
      </w:r>
    </w:p>
    <w:p w14:paraId="069B7DBF">
      <w:pPr>
        <w:spacing w:line="440" w:lineRule="exact"/>
        <w:ind w:firstLine="440" w:firstLineChars="200"/>
        <w:rPr>
          <w:rFonts w:ascii="宋体" w:hAnsi="宋体" w:cs="宋体"/>
          <w:sz w:val="22"/>
          <w:szCs w:val="22"/>
        </w:rPr>
      </w:pPr>
      <w:r>
        <w:rPr>
          <w:rFonts w:hint="eastAsia" w:ascii="宋体" w:hAnsi="宋体" w:cs="宋体"/>
          <w:sz w:val="22"/>
          <w:szCs w:val="22"/>
        </w:rPr>
        <w:t>乙方保证在其为甲方履行本合同过程中所涉及的知识产权不具有侵犯第三方知识产权的行为，如若存在，则与甲方无关，由乙方承担相应责任。</w:t>
      </w:r>
    </w:p>
    <w:p w14:paraId="36A4301D">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九、不可抗力</w:t>
      </w:r>
    </w:p>
    <w:p w14:paraId="711C5C9B">
      <w:pPr>
        <w:spacing w:line="440" w:lineRule="exact"/>
        <w:ind w:firstLine="440" w:firstLineChars="200"/>
        <w:rPr>
          <w:rFonts w:ascii="宋体" w:hAnsi="宋体" w:cs="宋体"/>
          <w:sz w:val="22"/>
          <w:szCs w:val="22"/>
        </w:rPr>
      </w:pPr>
      <w:r>
        <w:rPr>
          <w:rFonts w:hint="eastAsia" w:ascii="宋体" w:hAnsi="宋体" w:cs="宋体"/>
          <w:sz w:val="22"/>
          <w:szCs w:val="22"/>
        </w:rPr>
        <w:t>（一）如果双方中任何一方由于战争、严重火灾、水灾、台风和地震以及其它经双方同意属于不可抗力的事故，致使合同履行受阻时，履行合同的期限应予延长，延长的期限应相当于事故所影响的时间。</w:t>
      </w:r>
    </w:p>
    <w:p w14:paraId="27ED518B">
      <w:pPr>
        <w:spacing w:line="440" w:lineRule="exact"/>
        <w:ind w:firstLine="440" w:firstLineChars="200"/>
        <w:rPr>
          <w:rFonts w:ascii="宋体" w:hAnsi="宋体" w:cs="宋体"/>
          <w:sz w:val="22"/>
          <w:szCs w:val="22"/>
        </w:rPr>
      </w:pPr>
      <w:r>
        <w:rPr>
          <w:rFonts w:hint="eastAsia" w:ascii="宋体" w:hAnsi="宋体" w:cs="宋体"/>
          <w:sz w:val="22"/>
          <w:szCs w:val="22"/>
        </w:rPr>
        <w:t>（二）受事故影响的一方应在不可抗力的事故发生后尽快以书面形式通知另一方，并在事故发生后14天内，将有关部门出具的证明文件送给另一方。</w:t>
      </w:r>
    </w:p>
    <w:p w14:paraId="27BE57F9">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十、违约责任</w:t>
      </w:r>
    </w:p>
    <w:p w14:paraId="56364A48">
      <w:pPr>
        <w:spacing w:line="440" w:lineRule="exact"/>
        <w:ind w:firstLine="440" w:firstLineChars="200"/>
        <w:rPr>
          <w:rFonts w:ascii="宋体" w:hAnsi="宋体" w:cs="宋体"/>
          <w:sz w:val="22"/>
          <w:szCs w:val="22"/>
        </w:rPr>
      </w:pPr>
      <w:r>
        <w:rPr>
          <w:rFonts w:hint="eastAsia" w:ascii="宋体" w:hAnsi="宋体" w:cs="宋体"/>
          <w:sz w:val="22"/>
          <w:szCs w:val="22"/>
        </w:rPr>
        <w:t>（一）甲方违约责任</w:t>
      </w:r>
    </w:p>
    <w:p w14:paraId="1732CACB">
      <w:pPr>
        <w:spacing w:line="440" w:lineRule="exact"/>
        <w:ind w:firstLine="660" w:firstLineChars="300"/>
        <w:rPr>
          <w:rFonts w:ascii="宋体" w:hAnsi="宋体" w:cs="宋体"/>
          <w:sz w:val="22"/>
          <w:szCs w:val="22"/>
        </w:rPr>
      </w:pPr>
      <w:r>
        <w:rPr>
          <w:rFonts w:hint="eastAsia" w:ascii="宋体" w:hAnsi="宋体" w:cs="宋体"/>
          <w:sz w:val="22"/>
          <w:szCs w:val="22"/>
        </w:rPr>
        <w:t xml:space="preserve">1.由于甲方原因造成的项目工作停滞、延误，乙方不承担任何责任，在甲方提前书面通知乙方后，乙方应根据实际情况服从和协助甲方用户制定出新的工作计划，并按新的工作计划开展工作； </w:t>
      </w:r>
    </w:p>
    <w:p w14:paraId="12510DF8">
      <w:pPr>
        <w:spacing w:line="440" w:lineRule="exact"/>
        <w:ind w:firstLine="660" w:firstLineChars="300"/>
        <w:rPr>
          <w:rFonts w:ascii="宋体" w:hAnsi="宋体" w:cs="宋体"/>
          <w:sz w:val="22"/>
          <w:szCs w:val="22"/>
        </w:rPr>
      </w:pPr>
      <w:r>
        <w:rPr>
          <w:rFonts w:hint="eastAsia" w:ascii="宋体" w:hAnsi="宋体" w:cs="宋体"/>
          <w:sz w:val="22"/>
          <w:szCs w:val="22"/>
        </w:rPr>
        <w:t>2.甲方无故逾期验收和办理货款支付手续的,甲方应按逾期付款总额每日万分之五向乙方支付违约金。</w:t>
      </w:r>
    </w:p>
    <w:p w14:paraId="73FFA116">
      <w:pPr>
        <w:spacing w:line="440" w:lineRule="exact"/>
        <w:ind w:firstLine="440" w:firstLineChars="200"/>
        <w:rPr>
          <w:rFonts w:ascii="宋体" w:hAnsi="宋体" w:cs="宋体"/>
          <w:sz w:val="22"/>
          <w:szCs w:val="22"/>
        </w:rPr>
      </w:pPr>
      <w:r>
        <w:rPr>
          <w:rFonts w:hint="eastAsia" w:ascii="宋体" w:hAnsi="宋体" w:cs="宋体"/>
          <w:sz w:val="22"/>
          <w:szCs w:val="22"/>
        </w:rPr>
        <w:t>（二）乙方违约责任</w:t>
      </w:r>
    </w:p>
    <w:p w14:paraId="64B3F81C">
      <w:pPr>
        <w:spacing w:line="440" w:lineRule="exact"/>
        <w:ind w:firstLine="440" w:firstLineChars="200"/>
        <w:rPr>
          <w:rFonts w:ascii="宋体" w:hAnsi="宋体" w:cs="宋体"/>
          <w:sz w:val="22"/>
          <w:szCs w:val="22"/>
        </w:rPr>
      </w:pPr>
      <w:r>
        <w:rPr>
          <w:rFonts w:hint="eastAsia" w:ascii="宋体" w:hAnsi="宋体" w:cs="宋体"/>
          <w:sz w:val="22"/>
          <w:szCs w:val="22"/>
        </w:rPr>
        <w:t>乙方所提供的服务范围和质量不符合合同规定的，甲方有权拒收该项目成果，由此产生的一切责任和后果由乙方承担。</w:t>
      </w:r>
    </w:p>
    <w:p w14:paraId="2962598E">
      <w:pPr>
        <w:spacing w:line="440" w:lineRule="exact"/>
        <w:rPr>
          <w:rFonts w:ascii="宋体" w:hAnsi="宋体" w:cs="宋体"/>
          <w:b/>
          <w:snapToGrid w:val="0"/>
          <w:kern w:val="0"/>
          <w:sz w:val="22"/>
          <w:szCs w:val="22"/>
        </w:rPr>
      </w:pPr>
      <w:r>
        <w:rPr>
          <w:rFonts w:hint="eastAsia" w:ascii="宋体" w:hAnsi="宋体" w:cs="宋体"/>
          <w:b/>
          <w:snapToGrid w:val="0"/>
          <w:kern w:val="0"/>
          <w:sz w:val="22"/>
          <w:szCs w:val="22"/>
        </w:rPr>
        <w:t>十一、争议的解决办法</w:t>
      </w:r>
    </w:p>
    <w:p w14:paraId="0C4B5771">
      <w:pPr>
        <w:spacing w:line="440" w:lineRule="exact"/>
        <w:ind w:firstLine="440" w:firstLineChars="200"/>
        <w:rPr>
          <w:rFonts w:ascii="宋体" w:hAnsi="宋体" w:cs="宋体"/>
          <w:sz w:val="22"/>
          <w:szCs w:val="22"/>
        </w:rPr>
      </w:pPr>
      <w:r>
        <w:rPr>
          <w:rFonts w:hint="eastAsia" w:ascii="宋体" w:hAnsi="宋体" w:cs="宋体"/>
          <w:sz w:val="22"/>
          <w:szCs w:val="22"/>
        </w:rPr>
        <w:t>在本合同履行过程中发生争议，双方应当协商解决。调解不成的，可申请甲方所在地仲裁委员会进行仲裁或向人民法院提起诉讼。</w:t>
      </w:r>
    </w:p>
    <w:p w14:paraId="628AA7B7">
      <w:pPr>
        <w:numPr>
          <w:ilvl w:val="0"/>
          <w:numId w:val="26"/>
        </w:numPr>
        <w:spacing w:line="440" w:lineRule="exact"/>
        <w:rPr>
          <w:rFonts w:ascii="宋体" w:hAnsi="宋体" w:cs="宋体"/>
          <w:snapToGrid w:val="0"/>
          <w:kern w:val="0"/>
          <w:sz w:val="22"/>
          <w:szCs w:val="22"/>
        </w:rPr>
      </w:pPr>
      <w:r>
        <w:rPr>
          <w:rFonts w:hint="eastAsia" w:ascii="宋体" w:hAnsi="宋体" w:cs="宋体"/>
          <w:b/>
          <w:bCs/>
          <w:snapToGrid w:val="0"/>
          <w:kern w:val="0"/>
          <w:sz w:val="22"/>
          <w:szCs w:val="22"/>
        </w:rPr>
        <w:t>合同生效及其他</w:t>
      </w:r>
    </w:p>
    <w:p w14:paraId="7AA69994">
      <w:pPr>
        <w:numPr>
          <w:ilvl w:val="0"/>
          <w:numId w:val="27"/>
        </w:numPr>
        <w:spacing w:line="440" w:lineRule="exact"/>
        <w:ind w:firstLine="440" w:firstLineChars="200"/>
        <w:rPr>
          <w:rFonts w:ascii="宋体" w:hAnsi="宋体" w:cs="宋体"/>
          <w:snapToGrid w:val="0"/>
          <w:kern w:val="0"/>
          <w:sz w:val="22"/>
          <w:szCs w:val="22"/>
        </w:rPr>
      </w:pPr>
      <w:r>
        <w:rPr>
          <w:rFonts w:hint="eastAsia" w:ascii="宋体" w:hAnsi="宋体" w:cs="宋体"/>
          <w:snapToGrid w:val="0"/>
          <w:kern w:val="0"/>
          <w:sz w:val="22"/>
          <w:szCs w:val="22"/>
        </w:rPr>
        <w:t>本合同经甲乙双方法定代表人或其委托人签字盖章后生效。</w:t>
      </w:r>
    </w:p>
    <w:p w14:paraId="21BBB0F0">
      <w:pPr>
        <w:spacing w:line="440" w:lineRule="exact"/>
        <w:ind w:firstLine="440" w:firstLineChars="200"/>
        <w:rPr>
          <w:rFonts w:ascii="宋体" w:hAnsi="宋体" w:cs="宋体"/>
          <w:sz w:val="22"/>
          <w:szCs w:val="22"/>
        </w:rPr>
      </w:pPr>
      <w:r>
        <w:rPr>
          <w:rFonts w:hint="eastAsia" w:ascii="宋体" w:hAnsi="宋体" w:cs="宋体"/>
          <w:snapToGrid w:val="0"/>
          <w:kern w:val="0"/>
          <w:sz w:val="22"/>
          <w:szCs w:val="22"/>
        </w:rPr>
        <w:t>（二）本合同一式</w:t>
      </w:r>
      <w:r>
        <w:rPr>
          <w:rFonts w:hint="eastAsia" w:ascii="宋体" w:hAnsi="宋体" w:cs="宋体"/>
          <w:snapToGrid w:val="0"/>
          <w:kern w:val="0"/>
          <w:sz w:val="22"/>
          <w:szCs w:val="22"/>
          <w:u w:val="single"/>
        </w:rPr>
        <w:t>肆</w:t>
      </w:r>
      <w:r>
        <w:rPr>
          <w:rFonts w:hint="eastAsia" w:ascii="宋体" w:hAnsi="宋体" w:cs="宋体"/>
          <w:snapToGrid w:val="0"/>
          <w:kern w:val="0"/>
          <w:sz w:val="22"/>
          <w:szCs w:val="22"/>
        </w:rPr>
        <w:t>份，甲方执</w:t>
      </w:r>
      <w:r>
        <w:rPr>
          <w:rFonts w:hint="eastAsia" w:ascii="宋体" w:hAnsi="宋体" w:cs="宋体"/>
          <w:snapToGrid w:val="0"/>
          <w:kern w:val="0"/>
          <w:sz w:val="22"/>
          <w:szCs w:val="22"/>
          <w:u w:val="single"/>
        </w:rPr>
        <w:t>贰</w:t>
      </w:r>
      <w:r>
        <w:rPr>
          <w:rFonts w:hint="eastAsia" w:ascii="宋体" w:hAnsi="宋体" w:cs="宋体"/>
          <w:snapToGrid w:val="0"/>
          <w:kern w:val="0"/>
          <w:sz w:val="22"/>
          <w:szCs w:val="22"/>
        </w:rPr>
        <w:t>份、乙方执</w:t>
      </w:r>
      <w:r>
        <w:rPr>
          <w:rFonts w:hint="eastAsia" w:ascii="宋体" w:hAnsi="宋体" w:cs="宋体"/>
          <w:snapToGrid w:val="0"/>
          <w:kern w:val="0"/>
          <w:sz w:val="22"/>
          <w:szCs w:val="22"/>
          <w:u w:val="single"/>
        </w:rPr>
        <w:t>贰</w:t>
      </w:r>
      <w:r>
        <w:rPr>
          <w:rFonts w:hint="eastAsia" w:ascii="宋体" w:hAnsi="宋体" w:cs="宋体"/>
          <w:snapToGrid w:val="0"/>
          <w:kern w:val="0"/>
          <w:sz w:val="22"/>
          <w:szCs w:val="22"/>
        </w:rPr>
        <w:t>份</w:t>
      </w:r>
      <w:r>
        <w:rPr>
          <w:rFonts w:hint="eastAsia" w:ascii="宋体" w:hAnsi="宋体" w:cs="宋体"/>
          <w:sz w:val="22"/>
          <w:szCs w:val="22"/>
        </w:rPr>
        <w:t>。</w:t>
      </w:r>
    </w:p>
    <w:p w14:paraId="2F7E9749">
      <w:pPr>
        <w:pStyle w:val="40"/>
        <w:spacing w:line="440" w:lineRule="exact"/>
        <w:ind w:left="0" w:firstLine="440" w:firstLineChars="200"/>
        <w:rPr>
          <w:rFonts w:ascii="宋体" w:hAnsi="宋体" w:eastAsia="宋体" w:cs="宋体"/>
          <w:snapToGrid w:val="0"/>
          <w:kern w:val="0"/>
          <w:sz w:val="22"/>
          <w:szCs w:val="22"/>
        </w:rPr>
      </w:pPr>
      <w:r>
        <w:rPr>
          <w:rFonts w:hint="eastAsia" w:ascii="宋体" w:hAnsi="宋体" w:eastAsia="宋体" w:cs="宋体"/>
          <w:snapToGrid w:val="0"/>
          <w:kern w:val="0"/>
          <w:sz w:val="22"/>
          <w:szCs w:val="22"/>
        </w:rPr>
        <w:t>（三）项目采购中采购文件和乙方应标文件，以及采购过程相关材料均作为合同组成部分，具有同等约束效力。</w:t>
      </w:r>
    </w:p>
    <w:p w14:paraId="3ED8ED0B">
      <w:pPr>
        <w:pStyle w:val="40"/>
        <w:spacing w:line="440" w:lineRule="exact"/>
        <w:ind w:left="752" w:hanging="752"/>
        <w:rPr>
          <w:rFonts w:ascii="宋体" w:hAnsi="宋体" w:eastAsia="宋体" w:cs="宋体"/>
          <w:sz w:val="22"/>
          <w:szCs w:val="22"/>
        </w:rPr>
      </w:pPr>
    </w:p>
    <w:p w14:paraId="352C0D0E">
      <w:pPr>
        <w:spacing w:line="440" w:lineRule="exact"/>
        <w:rPr>
          <w:rFonts w:ascii="宋体" w:hAnsi="宋体" w:cs="宋体"/>
          <w:sz w:val="22"/>
          <w:szCs w:val="22"/>
        </w:rPr>
      </w:pPr>
    </w:p>
    <w:p w14:paraId="6AAF73AB">
      <w:pPr>
        <w:pStyle w:val="40"/>
        <w:spacing w:line="440" w:lineRule="exact"/>
        <w:ind w:left="752" w:hanging="752"/>
        <w:rPr>
          <w:rFonts w:ascii="宋体" w:hAnsi="宋体" w:eastAsia="宋体" w:cs="宋体"/>
          <w:sz w:val="22"/>
          <w:szCs w:val="22"/>
        </w:rPr>
      </w:pPr>
    </w:p>
    <w:p w14:paraId="36D736B9">
      <w:pPr>
        <w:spacing w:line="440" w:lineRule="exact"/>
        <w:rPr>
          <w:rFonts w:ascii="宋体" w:hAnsi="宋体" w:cs="宋体"/>
          <w:sz w:val="22"/>
          <w:szCs w:val="22"/>
        </w:rPr>
      </w:pPr>
    </w:p>
    <w:p w14:paraId="101C2FE1">
      <w:pPr>
        <w:pStyle w:val="40"/>
        <w:spacing w:line="440" w:lineRule="exact"/>
        <w:ind w:left="752" w:hanging="752"/>
        <w:rPr>
          <w:rFonts w:ascii="宋体" w:hAnsi="宋体" w:eastAsia="宋体" w:cs="宋体"/>
          <w:sz w:val="22"/>
          <w:szCs w:val="22"/>
        </w:rPr>
      </w:pPr>
    </w:p>
    <w:p w14:paraId="3EBFC12B">
      <w:pPr>
        <w:widowControl/>
        <w:spacing w:line="440" w:lineRule="exact"/>
        <w:jc w:val="left"/>
        <w:rPr>
          <w:rFonts w:ascii="宋体" w:hAnsi="宋体" w:cs="宋体"/>
          <w:sz w:val="22"/>
          <w:szCs w:val="22"/>
        </w:rPr>
      </w:pPr>
      <w:r>
        <w:rPr>
          <w:rFonts w:hint="eastAsia" w:ascii="宋体" w:hAnsi="宋体" w:cs="宋体"/>
          <w:sz w:val="22"/>
          <w:szCs w:val="22"/>
        </w:rPr>
        <w:br w:type="page"/>
      </w:r>
    </w:p>
    <w:p w14:paraId="3B4509EB">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甲方（盖章）：</w:t>
      </w:r>
      <w:bookmarkStart w:id="97" w:name="_Hlk531601633"/>
    </w:p>
    <w:p w14:paraId="681EC1DB">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法定代表人或委托人（签字/签章）：</w:t>
      </w:r>
    </w:p>
    <w:p w14:paraId="36F8DEBD">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地址：</w:t>
      </w:r>
    </w:p>
    <w:p w14:paraId="26BA4193">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电话：</w:t>
      </w:r>
    </w:p>
    <w:p w14:paraId="76046C24">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签订地点： </w:t>
      </w:r>
    </w:p>
    <w:p w14:paraId="608FEAD9">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签订日期：2024年    月  日</w:t>
      </w:r>
    </w:p>
    <w:bookmarkEnd w:id="97"/>
    <w:p w14:paraId="25934972">
      <w:pPr>
        <w:adjustRightInd w:val="0"/>
        <w:snapToGrid w:val="0"/>
        <w:spacing w:line="440" w:lineRule="exact"/>
        <w:ind w:firstLine="440" w:firstLineChars="200"/>
        <w:rPr>
          <w:rFonts w:ascii="宋体" w:hAnsi="宋体" w:cs="宋体"/>
          <w:sz w:val="22"/>
          <w:szCs w:val="22"/>
        </w:rPr>
      </w:pPr>
    </w:p>
    <w:p w14:paraId="6C279F7B">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乙方（盖章）：                        </w:t>
      </w:r>
    </w:p>
    <w:p w14:paraId="79A7B192">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法定代表人或委托人（签字/签章）：</w:t>
      </w:r>
    </w:p>
    <w:p w14:paraId="761B8F86">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地址：                               </w:t>
      </w:r>
    </w:p>
    <w:p w14:paraId="1566252A">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 xml:space="preserve">电话：                               </w:t>
      </w:r>
    </w:p>
    <w:p w14:paraId="5E8C4DAB">
      <w:pPr>
        <w:adjustRightInd w:val="0"/>
        <w:snapToGrid w:val="0"/>
        <w:spacing w:line="440" w:lineRule="exact"/>
        <w:ind w:firstLine="440" w:firstLineChars="200"/>
        <w:rPr>
          <w:rFonts w:ascii="宋体" w:hAnsi="宋体" w:cs="宋体"/>
          <w:sz w:val="22"/>
          <w:szCs w:val="22"/>
        </w:rPr>
      </w:pPr>
      <w:r>
        <w:rPr>
          <w:rFonts w:hint="eastAsia" w:ascii="宋体" w:hAnsi="宋体" w:cs="宋体"/>
          <w:sz w:val="22"/>
          <w:szCs w:val="22"/>
        </w:rPr>
        <w:t>签订地点：</w:t>
      </w:r>
    </w:p>
    <w:p w14:paraId="53DC1582">
      <w:pPr>
        <w:spacing w:line="440" w:lineRule="exact"/>
        <w:ind w:firstLine="440" w:firstLineChars="200"/>
        <w:rPr>
          <w:rFonts w:ascii="宋体" w:hAnsi="宋体" w:cs="宋体"/>
          <w:b/>
          <w:sz w:val="22"/>
          <w:szCs w:val="22"/>
        </w:rPr>
      </w:pPr>
      <w:r>
        <w:rPr>
          <w:rFonts w:hint="eastAsia" w:ascii="宋体" w:hAnsi="宋体" w:cs="宋体"/>
          <w:sz w:val="22"/>
          <w:szCs w:val="22"/>
        </w:rPr>
        <w:t>签订日期：202</w:t>
      </w:r>
      <w:r>
        <w:rPr>
          <w:rFonts w:hint="eastAsia" w:ascii="宋体" w:hAnsi="宋体" w:cs="宋体"/>
          <w:sz w:val="22"/>
          <w:szCs w:val="22"/>
          <w:lang w:val="en-US" w:eastAsia="zh-CN"/>
        </w:rPr>
        <w:t xml:space="preserve"> </w:t>
      </w:r>
      <w:r>
        <w:rPr>
          <w:rFonts w:hint="eastAsia" w:ascii="宋体" w:hAnsi="宋体" w:cs="宋体"/>
          <w:sz w:val="22"/>
          <w:szCs w:val="22"/>
        </w:rPr>
        <w:t>年   月  日：</w:t>
      </w:r>
    </w:p>
    <w:p w14:paraId="35D897B6">
      <w:pPr>
        <w:spacing w:line="440" w:lineRule="exact"/>
        <w:jc w:val="center"/>
        <w:rPr>
          <w:rFonts w:ascii="新宋体" w:hAnsi="新宋体" w:eastAsia="新宋体" w:cs="新宋体"/>
          <w:b/>
          <w:sz w:val="32"/>
        </w:rPr>
      </w:pPr>
    </w:p>
    <w:p w14:paraId="0585296B">
      <w:pPr>
        <w:rPr>
          <w:rFonts w:ascii="新宋体" w:hAnsi="新宋体" w:eastAsia="新宋体" w:cs="新宋体"/>
          <w:b/>
          <w:sz w:val="32"/>
        </w:rPr>
      </w:pPr>
      <w:r>
        <w:rPr>
          <w:rFonts w:hint="eastAsia" w:ascii="新宋体" w:hAnsi="新宋体" w:eastAsia="新宋体" w:cs="新宋体"/>
          <w:b/>
          <w:sz w:val="32"/>
        </w:rPr>
        <w:br w:type="page"/>
      </w:r>
    </w:p>
    <w:p w14:paraId="2F1E23A7">
      <w:pPr>
        <w:pStyle w:val="4"/>
        <w:rPr>
          <w:rFonts w:ascii="新宋体" w:hAnsi="新宋体" w:eastAsia="新宋体" w:cs="新宋体"/>
          <w:bCs w:val="0"/>
          <w:sz w:val="36"/>
          <w:szCs w:val="36"/>
        </w:rPr>
      </w:pPr>
      <w:bookmarkStart w:id="98" w:name="_Toc21106"/>
      <w:bookmarkStart w:id="99" w:name="_Toc5314"/>
      <w:bookmarkStart w:id="100" w:name="_Toc29422"/>
      <w:bookmarkStart w:id="101" w:name="_Toc16134"/>
      <w:r>
        <w:rPr>
          <w:rFonts w:hint="eastAsia" w:ascii="新宋体" w:hAnsi="新宋体" w:eastAsia="新宋体" w:cs="新宋体"/>
          <w:bCs w:val="0"/>
          <w:sz w:val="36"/>
          <w:szCs w:val="36"/>
        </w:rPr>
        <w:t>第四部分   投标文件格式</w:t>
      </w:r>
      <w:bookmarkEnd w:id="98"/>
      <w:bookmarkEnd w:id="99"/>
      <w:bookmarkEnd w:id="100"/>
      <w:bookmarkEnd w:id="101"/>
    </w:p>
    <w:p w14:paraId="226F994F">
      <w:pPr>
        <w:spacing w:before="120" w:beforeLines="50" w:after="120" w:afterLines="50"/>
        <w:rPr>
          <w:rFonts w:ascii="新宋体" w:hAnsi="新宋体" w:eastAsia="新宋体" w:cs="新宋体"/>
          <w:sz w:val="22"/>
          <w:szCs w:val="22"/>
        </w:rPr>
      </w:pPr>
      <w:r>
        <w:rPr>
          <w:rFonts w:hint="eastAsia" w:ascii="新宋体" w:hAnsi="新宋体" w:eastAsia="新宋体" w:cs="新宋体"/>
          <w:sz w:val="22"/>
          <w:szCs w:val="22"/>
        </w:rPr>
        <w:t>（资格审查资料封面，供参考）</w:t>
      </w:r>
    </w:p>
    <w:p w14:paraId="7DA4B9FE">
      <w:pPr>
        <w:rPr>
          <w:rFonts w:ascii="新宋体" w:hAnsi="新宋体" w:eastAsia="新宋体" w:cs="新宋体"/>
        </w:rPr>
      </w:pPr>
    </w:p>
    <w:p w14:paraId="1899A794">
      <w:pPr>
        <w:rPr>
          <w:rFonts w:ascii="新宋体" w:hAnsi="新宋体" w:eastAsia="新宋体" w:cs="新宋体"/>
        </w:rPr>
      </w:pPr>
    </w:p>
    <w:p w14:paraId="1E31FC1B">
      <w:pPr>
        <w:rPr>
          <w:rFonts w:ascii="新宋体" w:hAnsi="新宋体" w:eastAsia="新宋体" w:cs="新宋体"/>
        </w:rPr>
      </w:pPr>
    </w:p>
    <w:p w14:paraId="6756DA89">
      <w:pPr>
        <w:jc w:val="center"/>
        <w:outlineLvl w:val="1"/>
        <w:rPr>
          <w:rFonts w:ascii="宋体" w:hAnsi="宋体" w:cs="楷体"/>
          <w:sz w:val="28"/>
          <w:szCs w:val="28"/>
        </w:rPr>
      </w:pPr>
      <w:r>
        <w:rPr>
          <w:rFonts w:hint="eastAsia" w:ascii="宋体" w:hAnsi="宋体" w:cs="楷体"/>
          <w:sz w:val="28"/>
          <w:szCs w:val="28"/>
          <w:u w:val="single"/>
        </w:rPr>
        <w:t xml:space="preserve">                 </w:t>
      </w:r>
      <w:bookmarkStart w:id="102" w:name="_Toc10803"/>
      <w:r>
        <w:rPr>
          <w:rFonts w:hint="eastAsia" w:ascii="宋体" w:hAnsi="宋体" w:cs="楷体"/>
          <w:sz w:val="28"/>
          <w:szCs w:val="28"/>
          <w:u w:val="single"/>
        </w:rPr>
        <w:t xml:space="preserve">（项目名称）              </w:t>
      </w:r>
      <w:r>
        <w:rPr>
          <w:rFonts w:hint="eastAsia" w:ascii="宋体" w:hAnsi="宋体" w:cs="楷体"/>
          <w:sz w:val="28"/>
          <w:szCs w:val="28"/>
        </w:rPr>
        <w:t>投标文件</w:t>
      </w:r>
      <w:bookmarkEnd w:id="102"/>
    </w:p>
    <w:p w14:paraId="56D09B26">
      <w:pPr>
        <w:rPr>
          <w:rFonts w:ascii="宋体" w:hAnsi="宋体" w:cs="楷体"/>
          <w:sz w:val="28"/>
          <w:szCs w:val="28"/>
        </w:rPr>
      </w:pPr>
    </w:p>
    <w:p w14:paraId="03D42C6C">
      <w:pPr>
        <w:rPr>
          <w:rFonts w:ascii="宋体" w:hAnsi="宋体" w:cs="楷体"/>
          <w:sz w:val="28"/>
          <w:szCs w:val="28"/>
        </w:rPr>
      </w:pPr>
    </w:p>
    <w:p w14:paraId="5FB25BCA">
      <w:pPr>
        <w:pStyle w:val="6"/>
        <w:tabs>
          <w:tab w:val="left" w:pos="1951"/>
        </w:tabs>
        <w:ind w:firstLine="281"/>
        <w:rPr>
          <w:rFonts w:ascii="宋体" w:hAnsi="宋体" w:cs="楷体"/>
          <w:sz w:val="28"/>
          <w:szCs w:val="28"/>
        </w:rPr>
      </w:pPr>
      <w:r>
        <w:rPr>
          <w:rFonts w:hint="eastAsia" w:ascii="宋体" w:hAnsi="宋体" w:cs="楷体"/>
          <w:sz w:val="28"/>
          <w:szCs w:val="28"/>
        </w:rPr>
        <w:tab/>
      </w:r>
      <w:r>
        <w:rPr>
          <w:rFonts w:hint="eastAsia" w:ascii="宋体" w:hAnsi="宋体" w:cs="楷体"/>
          <w:sz w:val="28"/>
          <w:szCs w:val="28"/>
        </w:rPr>
        <w:t xml:space="preserve">    </w:t>
      </w:r>
    </w:p>
    <w:p w14:paraId="379F0C96">
      <w:pPr>
        <w:rPr>
          <w:rFonts w:ascii="新宋体" w:hAnsi="新宋体" w:eastAsia="新宋体" w:cs="新宋体"/>
          <w:sz w:val="28"/>
          <w:szCs w:val="28"/>
        </w:rPr>
      </w:pPr>
    </w:p>
    <w:p w14:paraId="6D7142F8">
      <w:pPr>
        <w:rPr>
          <w:rFonts w:ascii="新宋体" w:hAnsi="新宋体" w:eastAsia="新宋体" w:cs="新宋体"/>
          <w:sz w:val="28"/>
          <w:szCs w:val="28"/>
        </w:rPr>
      </w:pPr>
    </w:p>
    <w:p w14:paraId="6FAA7F5C">
      <w:pPr>
        <w:pStyle w:val="6"/>
        <w:ind w:firstLine="281"/>
        <w:rPr>
          <w:rFonts w:ascii="新宋体" w:hAnsi="新宋体" w:eastAsia="新宋体" w:cs="新宋体"/>
          <w:sz w:val="28"/>
          <w:szCs w:val="28"/>
        </w:rPr>
      </w:pPr>
    </w:p>
    <w:p w14:paraId="35363EEF">
      <w:pPr>
        <w:pStyle w:val="6"/>
        <w:ind w:firstLine="281"/>
        <w:rPr>
          <w:rFonts w:ascii="新宋体" w:hAnsi="新宋体" w:eastAsia="新宋体" w:cs="新宋体"/>
          <w:sz w:val="28"/>
          <w:szCs w:val="28"/>
        </w:rPr>
      </w:pPr>
    </w:p>
    <w:p w14:paraId="10C0B035">
      <w:pPr>
        <w:rPr>
          <w:rFonts w:ascii="新宋体" w:hAnsi="新宋体" w:eastAsia="新宋体" w:cs="新宋体"/>
          <w:sz w:val="28"/>
          <w:szCs w:val="28"/>
        </w:rPr>
      </w:pPr>
    </w:p>
    <w:p w14:paraId="09BDA33E">
      <w:pPr>
        <w:rPr>
          <w:rFonts w:ascii="新宋体" w:hAnsi="新宋体" w:eastAsia="新宋体" w:cs="新宋体"/>
          <w:sz w:val="28"/>
          <w:szCs w:val="28"/>
        </w:rPr>
      </w:pPr>
    </w:p>
    <w:p w14:paraId="22271FF7">
      <w:pPr>
        <w:jc w:val="center"/>
        <w:rPr>
          <w:rFonts w:ascii="新宋体" w:hAnsi="新宋体" w:eastAsia="新宋体" w:cs="新宋体"/>
          <w:sz w:val="52"/>
          <w:szCs w:val="52"/>
        </w:rPr>
      </w:pPr>
      <w:r>
        <w:rPr>
          <w:rFonts w:hint="eastAsia" w:ascii="新宋体" w:hAnsi="新宋体" w:eastAsia="新宋体" w:cs="新宋体"/>
          <w:sz w:val="52"/>
          <w:szCs w:val="52"/>
        </w:rPr>
        <w:t>资格审查资料</w:t>
      </w:r>
    </w:p>
    <w:p w14:paraId="184BF76D">
      <w:pPr>
        <w:spacing w:line="360" w:lineRule="auto"/>
        <w:rPr>
          <w:rFonts w:ascii="新宋体" w:hAnsi="新宋体" w:eastAsia="新宋体" w:cs="新宋体"/>
          <w:szCs w:val="21"/>
        </w:rPr>
      </w:pPr>
    </w:p>
    <w:p w14:paraId="65CF6A75">
      <w:pPr>
        <w:spacing w:line="360" w:lineRule="auto"/>
        <w:rPr>
          <w:rFonts w:ascii="新宋体" w:hAnsi="新宋体" w:eastAsia="新宋体" w:cs="新宋体"/>
          <w:szCs w:val="21"/>
        </w:rPr>
      </w:pPr>
    </w:p>
    <w:p w14:paraId="07293F6F">
      <w:pPr>
        <w:spacing w:line="360" w:lineRule="auto"/>
        <w:rPr>
          <w:rFonts w:ascii="新宋体" w:hAnsi="新宋体" w:eastAsia="新宋体" w:cs="新宋体"/>
          <w:szCs w:val="21"/>
        </w:rPr>
      </w:pPr>
    </w:p>
    <w:p w14:paraId="1127C37A">
      <w:pPr>
        <w:spacing w:line="360" w:lineRule="auto"/>
        <w:rPr>
          <w:rFonts w:ascii="新宋体" w:hAnsi="新宋体" w:eastAsia="新宋体" w:cs="新宋体"/>
          <w:szCs w:val="21"/>
        </w:rPr>
      </w:pPr>
    </w:p>
    <w:p w14:paraId="5A0F1517">
      <w:pPr>
        <w:spacing w:line="360" w:lineRule="auto"/>
        <w:rPr>
          <w:rFonts w:ascii="新宋体" w:hAnsi="新宋体" w:eastAsia="新宋体" w:cs="新宋体"/>
          <w:szCs w:val="21"/>
        </w:rPr>
      </w:pPr>
    </w:p>
    <w:p w14:paraId="160A0A90">
      <w:pPr>
        <w:jc w:val="center"/>
        <w:rPr>
          <w:rFonts w:ascii="新宋体" w:hAnsi="新宋体" w:eastAsia="新宋体" w:cs="新宋体"/>
          <w:sz w:val="28"/>
          <w:szCs w:val="28"/>
        </w:rPr>
      </w:pPr>
      <w:r>
        <w:rPr>
          <w:rFonts w:hint="eastAsia" w:ascii="新宋体" w:hAnsi="新宋体" w:eastAsia="新宋体" w:cs="新宋体"/>
          <w:sz w:val="28"/>
          <w:szCs w:val="28"/>
        </w:rPr>
        <w:t>投标人：（盖单位章）</w:t>
      </w:r>
    </w:p>
    <w:p w14:paraId="47D37B5D">
      <w:pPr>
        <w:rPr>
          <w:rFonts w:ascii="新宋体" w:hAnsi="新宋体" w:eastAsia="新宋体" w:cs="新宋体"/>
          <w:sz w:val="28"/>
          <w:szCs w:val="28"/>
          <w:u w:val="single"/>
        </w:rPr>
      </w:pPr>
    </w:p>
    <w:p w14:paraId="5B3FFA25">
      <w:pPr>
        <w:jc w:val="center"/>
        <w:rPr>
          <w:rFonts w:ascii="新宋体" w:hAnsi="新宋体" w:eastAsia="新宋体" w:cs="新宋体"/>
          <w:sz w:val="28"/>
          <w:szCs w:val="28"/>
        </w:rPr>
      </w:pPr>
      <w:r>
        <w:rPr>
          <w:rFonts w:hint="eastAsia" w:ascii="新宋体" w:hAnsi="新宋体" w:eastAsia="新宋体" w:cs="新宋体"/>
          <w:sz w:val="28"/>
          <w:szCs w:val="28"/>
        </w:rPr>
        <w:t>法定代表人或其委托代理人：（签字或盖章）</w:t>
      </w:r>
    </w:p>
    <w:p w14:paraId="027C35DA">
      <w:pPr>
        <w:rPr>
          <w:rFonts w:ascii="新宋体" w:hAnsi="新宋体" w:eastAsia="新宋体" w:cs="新宋体"/>
          <w:sz w:val="28"/>
          <w:szCs w:val="28"/>
        </w:rPr>
      </w:pPr>
    </w:p>
    <w:p w14:paraId="16E2505C">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rPr>
        <w:t>年月日</w:t>
      </w:r>
    </w:p>
    <w:p w14:paraId="681AF4C5">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br w:type="page"/>
      </w:r>
    </w:p>
    <w:p w14:paraId="7076854C">
      <w:pPr>
        <w:jc w:val="center"/>
        <w:rPr>
          <w:rFonts w:ascii="新宋体" w:hAnsi="新宋体" w:eastAsia="新宋体" w:cs="新宋体"/>
          <w:b/>
          <w:bCs/>
          <w:sz w:val="52"/>
          <w:szCs w:val="52"/>
        </w:rPr>
      </w:pPr>
      <w:bookmarkStart w:id="103" w:name="_Toc504034734"/>
      <w:bookmarkStart w:id="104" w:name="_Toc465107614"/>
      <w:r>
        <w:rPr>
          <w:rFonts w:hint="eastAsia" w:ascii="新宋体" w:hAnsi="新宋体" w:eastAsia="新宋体" w:cs="新宋体"/>
          <w:b/>
          <w:bCs/>
          <w:sz w:val="52"/>
          <w:szCs w:val="52"/>
        </w:rPr>
        <w:t>目    录</w:t>
      </w:r>
    </w:p>
    <w:p w14:paraId="03B0281D">
      <w:pPr>
        <w:pStyle w:val="2"/>
        <w:spacing w:line="480" w:lineRule="auto"/>
        <w:rPr>
          <w:rFonts w:ascii="新宋体" w:hAnsi="新宋体" w:eastAsia="新宋体" w:cs="新宋体"/>
        </w:rPr>
      </w:pPr>
    </w:p>
    <w:p w14:paraId="344F0F98">
      <w:pPr>
        <w:pStyle w:val="2"/>
        <w:spacing w:line="480" w:lineRule="auto"/>
        <w:rPr>
          <w:rFonts w:ascii="新宋体" w:hAnsi="新宋体" w:eastAsia="新宋体" w:cs="新宋体"/>
        </w:rPr>
      </w:pPr>
    </w:p>
    <w:p w14:paraId="4E12BCAA">
      <w:pPr>
        <w:pStyle w:val="2"/>
        <w:spacing w:line="480" w:lineRule="auto"/>
        <w:rPr>
          <w:rFonts w:ascii="新宋体" w:hAnsi="新宋体" w:eastAsia="新宋体" w:cs="新宋体"/>
        </w:rPr>
      </w:pPr>
      <w:r>
        <w:rPr>
          <w:rFonts w:hint="eastAsia" w:ascii="新宋体" w:hAnsi="新宋体" w:eastAsia="新宋体" w:cs="新宋体"/>
        </w:rPr>
        <w:t>一、法定代表人（单位负责人）授权书和被授权人有效身份证明。</w:t>
      </w:r>
    </w:p>
    <w:p w14:paraId="75A48855">
      <w:pPr>
        <w:pStyle w:val="2"/>
        <w:spacing w:line="480" w:lineRule="auto"/>
        <w:rPr>
          <w:rFonts w:ascii="新宋体" w:hAnsi="新宋体" w:eastAsia="新宋体" w:cs="新宋体"/>
        </w:rPr>
      </w:pPr>
      <w:r>
        <w:rPr>
          <w:rFonts w:hint="eastAsia" w:ascii="新宋体" w:hAnsi="新宋体" w:eastAsia="新宋体" w:cs="新宋体"/>
        </w:rPr>
        <w:t>二、联合体协议书（非联合体无需提供）</w:t>
      </w:r>
    </w:p>
    <w:p w14:paraId="0861E161">
      <w:pPr>
        <w:pStyle w:val="2"/>
        <w:spacing w:line="480" w:lineRule="auto"/>
        <w:rPr>
          <w:rFonts w:ascii="新宋体" w:hAnsi="新宋体" w:eastAsia="新宋体" w:cs="新宋体"/>
        </w:rPr>
      </w:pPr>
      <w:r>
        <w:rPr>
          <w:rFonts w:hint="eastAsia" w:ascii="新宋体" w:hAnsi="新宋体" w:eastAsia="新宋体" w:cs="新宋体"/>
        </w:rPr>
        <w:t>三、营业执照(或事业法人登记证书或其它工商等登记证明材料)。</w:t>
      </w:r>
    </w:p>
    <w:p w14:paraId="5C076E71">
      <w:pPr>
        <w:pStyle w:val="2"/>
        <w:spacing w:line="480" w:lineRule="auto"/>
        <w:rPr>
          <w:rFonts w:ascii="新宋体" w:hAnsi="新宋体" w:eastAsia="新宋体" w:cs="新宋体"/>
        </w:rPr>
      </w:pPr>
      <w:r>
        <w:rPr>
          <w:rFonts w:hint="eastAsia" w:ascii="新宋体" w:hAnsi="新宋体" w:eastAsia="新宋体" w:cs="新宋体"/>
        </w:rPr>
        <w:t>四、资格条件承诺函</w:t>
      </w:r>
    </w:p>
    <w:p w14:paraId="2DEF6593">
      <w:pPr>
        <w:pStyle w:val="2"/>
        <w:spacing w:line="480" w:lineRule="auto"/>
        <w:rPr>
          <w:rFonts w:ascii="新宋体" w:hAnsi="新宋体" w:eastAsia="新宋体" w:cs="新宋体"/>
        </w:rPr>
      </w:pPr>
      <w:r>
        <w:rPr>
          <w:rFonts w:hint="eastAsia" w:ascii="新宋体" w:hAnsi="新宋体" w:eastAsia="新宋体" w:cs="新宋体"/>
        </w:rPr>
        <w:t>五、申请材料真实性声明</w:t>
      </w:r>
    </w:p>
    <w:p w14:paraId="2C264C65">
      <w:pPr>
        <w:pStyle w:val="2"/>
        <w:spacing w:line="480" w:lineRule="auto"/>
        <w:rPr>
          <w:rFonts w:ascii="新宋体" w:hAnsi="新宋体" w:eastAsia="新宋体" w:cs="新宋体"/>
        </w:rPr>
      </w:pPr>
    </w:p>
    <w:p w14:paraId="736C1E67">
      <w:pPr>
        <w:pStyle w:val="2"/>
        <w:spacing w:line="480" w:lineRule="auto"/>
        <w:rPr>
          <w:rFonts w:ascii="新宋体" w:hAnsi="新宋体" w:eastAsia="新宋体" w:cs="新宋体"/>
        </w:rPr>
      </w:pPr>
    </w:p>
    <w:p w14:paraId="0725AFA0">
      <w:pPr>
        <w:pStyle w:val="2"/>
        <w:spacing w:line="480" w:lineRule="auto"/>
        <w:rPr>
          <w:rFonts w:ascii="新宋体" w:hAnsi="新宋体" w:eastAsia="新宋体" w:cs="新宋体"/>
          <w:b/>
          <w:bCs/>
        </w:rPr>
      </w:pPr>
      <w:r>
        <w:rPr>
          <w:rFonts w:hint="eastAsia" w:ascii="新宋体" w:hAnsi="新宋体" w:eastAsia="新宋体" w:cs="新宋体"/>
          <w:b/>
          <w:bCs/>
        </w:rPr>
        <w:t>注：如为联合体，则3-5项资格审查材料联合体双方均须提供。</w:t>
      </w:r>
    </w:p>
    <w:p w14:paraId="0201F45B">
      <w:pPr>
        <w:pStyle w:val="4"/>
        <w:spacing w:line="360" w:lineRule="auto"/>
        <w:ind w:left="420"/>
        <w:jc w:val="left"/>
        <w:rPr>
          <w:rFonts w:ascii="新宋体" w:hAnsi="新宋体" w:eastAsia="新宋体" w:cs="新宋体"/>
          <w:b w:val="0"/>
          <w:sz w:val="22"/>
          <w:szCs w:val="22"/>
        </w:rPr>
      </w:pPr>
    </w:p>
    <w:p w14:paraId="58E7ADE2">
      <w:pPr>
        <w:pStyle w:val="4"/>
        <w:spacing w:line="360" w:lineRule="auto"/>
        <w:ind w:left="420"/>
        <w:jc w:val="left"/>
        <w:rPr>
          <w:rFonts w:ascii="新宋体" w:hAnsi="新宋体" w:eastAsia="新宋体" w:cs="新宋体"/>
          <w:b w:val="0"/>
          <w:sz w:val="22"/>
          <w:szCs w:val="22"/>
        </w:rPr>
      </w:pPr>
    </w:p>
    <w:p w14:paraId="4848F61F">
      <w:pPr>
        <w:pStyle w:val="4"/>
        <w:spacing w:line="360" w:lineRule="auto"/>
        <w:ind w:left="420"/>
        <w:jc w:val="left"/>
        <w:rPr>
          <w:rFonts w:ascii="新宋体" w:hAnsi="新宋体" w:eastAsia="新宋体" w:cs="新宋体"/>
          <w:b w:val="0"/>
          <w:sz w:val="22"/>
          <w:szCs w:val="22"/>
        </w:rPr>
      </w:pPr>
    </w:p>
    <w:p w14:paraId="776A9739">
      <w:pPr>
        <w:pStyle w:val="4"/>
        <w:spacing w:line="360" w:lineRule="auto"/>
        <w:ind w:left="420"/>
        <w:rPr>
          <w:rFonts w:ascii="新宋体" w:hAnsi="新宋体" w:eastAsia="新宋体" w:cs="新宋体"/>
          <w:b w:val="0"/>
          <w:sz w:val="22"/>
          <w:szCs w:val="22"/>
        </w:rPr>
      </w:pPr>
      <w:r>
        <w:rPr>
          <w:rFonts w:hint="eastAsia" w:ascii="新宋体" w:hAnsi="新宋体" w:eastAsia="新宋体" w:cs="新宋体"/>
          <w:b w:val="0"/>
          <w:sz w:val="22"/>
          <w:szCs w:val="22"/>
        </w:rPr>
        <w:br w:type="page"/>
      </w:r>
    </w:p>
    <w:p w14:paraId="13997449">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t>法定代表人授权书</w:t>
      </w:r>
    </w:p>
    <w:p w14:paraId="545C2840">
      <w:pPr>
        <w:spacing w:line="420" w:lineRule="exact"/>
        <w:rPr>
          <w:rFonts w:ascii="新宋体" w:hAnsi="新宋体" w:eastAsia="新宋体" w:cs="新宋体"/>
          <w:b/>
          <w:sz w:val="22"/>
          <w:szCs w:val="22"/>
        </w:rPr>
      </w:pPr>
    </w:p>
    <w:p w14:paraId="3B8BDCF6">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温州市财政局、温州市鹿城区财政局、温州市瓯海区财政局、泰顺县财政局、平阳县财政局、温州市洞头区财政局、苍南县财政局、文成县财政局、龙港市财政局、乐清市财政局、瑞安市财政局、永嘉县财政局、</w:t>
      </w:r>
      <w:r>
        <w:rPr>
          <w:rFonts w:hint="eastAsia" w:ascii="新宋体" w:hAnsi="新宋体" w:eastAsia="新宋体" w:cs="新宋体"/>
          <w:sz w:val="22"/>
          <w:szCs w:val="22"/>
        </w:rPr>
        <w:t>:</w:t>
      </w:r>
    </w:p>
    <w:p w14:paraId="68F3F405">
      <w:pPr>
        <w:spacing w:line="420" w:lineRule="exact"/>
        <w:rPr>
          <w:rFonts w:ascii="新宋体" w:hAnsi="新宋体" w:eastAsia="新宋体" w:cs="新宋体"/>
          <w:sz w:val="22"/>
          <w:szCs w:val="22"/>
        </w:rPr>
      </w:pPr>
      <w:r>
        <w:rPr>
          <w:rFonts w:hint="eastAsia" w:ascii="新宋体" w:hAnsi="新宋体" w:eastAsia="新宋体" w:cs="新宋体"/>
          <w:sz w:val="22"/>
          <w:szCs w:val="22"/>
        </w:rPr>
        <w:t>温州市智信招标代理有限公司：</w:t>
      </w:r>
    </w:p>
    <w:p w14:paraId="3D449859">
      <w:pPr>
        <w:spacing w:line="460" w:lineRule="exact"/>
        <w:rPr>
          <w:rFonts w:ascii="新宋体" w:hAnsi="新宋体" w:eastAsia="新宋体" w:cs="新宋体"/>
          <w:sz w:val="22"/>
          <w:szCs w:val="22"/>
          <w:u w:val="single"/>
        </w:rPr>
      </w:pPr>
    </w:p>
    <w:p w14:paraId="63426117">
      <w:pPr>
        <w:spacing w:line="460" w:lineRule="exact"/>
        <w:ind w:firstLine="550" w:firstLineChars="250"/>
        <w:rPr>
          <w:rFonts w:ascii="新宋体" w:hAnsi="新宋体" w:eastAsia="新宋体" w:cs="新宋体"/>
          <w:sz w:val="22"/>
          <w:szCs w:val="22"/>
        </w:rPr>
      </w:pPr>
      <w:r>
        <w:rPr>
          <w:rFonts w:hint="eastAsia" w:ascii="新宋体" w:hAnsi="新宋体" w:eastAsia="新宋体" w:cs="新宋体"/>
          <w:sz w:val="22"/>
          <w:szCs w:val="22"/>
        </w:rPr>
        <w:t>（投标人全称）法定代表人授权（全权代表姓名）为全权代表，参加贵方组织的（采购项目名称、编号）的采购活动，全权代表我方处理采购活动中的一切事宜。</w:t>
      </w:r>
    </w:p>
    <w:p w14:paraId="4AB9CC42">
      <w:pPr>
        <w:spacing w:line="460" w:lineRule="exact"/>
        <w:ind w:firstLine="2955"/>
        <w:rPr>
          <w:rFonts w:ascii="新宋体" w:hAnsi="新宋体" w:eastAsia="新宋体" w:cs="新宋体"/>
          <w:sz w:val="22"/>
          <w:szCs w:val="22"/>
        </w:rPr>
      </w:pPr>
    </w:p>
    <w:p w14:paraId="76A3C72F">
      <w:pPr>
        <w:spacing w:line="460" w:lineRule="exact"/>
        <w:ind w:firstLine="2955"/>
        <w:rPr>
          <w:rFonts w:ascii="新宋体" w:hAnsi="新宋体" w:eastAsia="新宋体" w:cs="新宋体"/>
          <w:sz w:val="22"/>
          <w:szCs w:val="22"/>
        </w:rPr>
      </w:pPr>
    </w:p>
    <w:p w14:paraId="09AD3FEE">
      <w:pPr>
        <w:spacing w:line="460" w:lineRule="exact"/>
        <w:ind w:firstLine="3971" w:firstLineChars="1805"/>
        <w:rPr>
          <w:rFonts w:ascii="新宋体" w:hAnsi="新宋体" w:eastAsia="新宋体" w:cs="新宋体"/>
          <w:sz w:val="22"/>
          <w:szCs w:val="22"/>
        </w:rPr>
      </w:pPr>
      <w:r>
        <w:rPr>
          <w:rFonts w:hint="eastAsia" w:ascii="新宋体" w:hAnsi="新宋体" w:eastAsia="新宋体" w:cs="新宋体"/>
          <w:sz w:val="22"/>
          <w:szCs w:val="22"/>
        </w:rPr>
        <w:t>法定代表人 (签字或盖章)：</w:t>
      </w:r>
    </w:p>
    <w:p w14:paraId="5B12F221">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投标人全称（公章）：</w:t>
      </w:r>
    </w:p>
    <w:p w14:paraId="1A6CB090">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日期：     年    月   日</w:t>
      </w:r>
    </w:p>
    <w:p w14:paraId="751F7838">
      <w:pPr>
        <w:spacing w:line="460" w:lineRule="exact"/>
        <w:rPr>
          <w:rFonts w:ascii="新宋体" w:hAnsi="新宋体" w:eastAsia="新宋体" w:cs="新宋体"/>
          <w:sz w:val="22"/>
          <w:szCs w:val="22"/>
        </w:rPr>
      </w:pPr>
    </w:p>
    <w:p w14:paraId="464394AC">
      <w:pPr>
        <w:spacing w:line="460" w:lineRule="exact"/>
        <w:rPr>
          <w:rFonts w:ascii="新宋体" w:hAnsi="新宋体" w:eastAsia="新宋体" w:cs="新宋体"/>
          <w:sz w:val="22"/>
          <w:szCs w:val="22"/>
        </w:rPr>
      </w:pPr>
      <w:r>
        <w:rPr>
          <w:rFonts w:hint="eastAsia" w:ascii="新宋体" w:hAnsi="新宋体" w:eastAsia="新宋体" w:cs="新宋体"/>
          <w:sz w:val="22"/>
          <w:szCs w:val="22"/>
        </w:rPr>
        <w:t>附：</w:t>
      </w:r>
    </w:p>
    <w:p w14:paraId="0591C7E1">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授权代表姓名：</w:t>
      </w:r>
    </w:p>
    <w:p w14:paraId="5963B662">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职务：</w:t>
      </w:r>
    </w:p>
    <w:p w14:paraId="74792528">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详细通讯地址：</w:t>
      </w:r>
    </w:p>
    <w:p w14:paraId="307DEC0C">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电话：</w:t>
      </w:r>
    </w:p>
    <w:p w14:paraId="14B676B9">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传真：</w:t>
      </w:r>
    </w:p>
    <w:p w14:paraId="1BFB87EC">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邮政编码:</w:t>
      </w:r>
    </w:p>
    <w:tbl>
      <w:tblPr>
        <w:tblStyle w:val="57"/>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4D1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ign w:val="center"/>
          </w:tcPr>
          <w:p w14:paraId="147D3233">
            <w:pPr>
              <w:spacing w:line="380" w:lineRule="exact"/>
              <w:jc w:val="center"/>
              <w:rPr>
                <w:rFonts w:ascii="新宋体" w:hAnsi="新宋体" w:eastAsia="新宋体" w:cs="新宋体"/>
                <w:b/>
                <w:sz w:val="28"/>
                <w:szCs w:val="28"/>
              </w:rPr>
            </w:pPr>
            <w:r>
              <w:rPr>
                <w:rFonts w:hint="eastAsia" w:ascii="新宋体" w:hAnsi="新宋体" w:eastAsia="新宋体" w:cs="新宋体"/>
                <w:b/>
                <w:sz w:val="28"/>
                <w:szCs w:val="28"/>
              </w:rPr>
              <w:t>投标人代表身份证扫描件</w:t>
            </w:r>
          </w:p>
          <w:p w14:paraId="7650736A">
            <w:pPr>
              <w:spacing w:line="380" w:lineRule="exact"/>
              <w:jc w:val="center"/>
              <w:rPr>
                <w:rFonts w:ascii="新宋体" w:hAnsi="新宋体" w:eastAsia="新宋体" w:cs="新宋体"/>
                <w:b/>
                <w:bCs/>
                <w:sz w:val="28"/>
              </w:rPr>
            </w:pPr>
          </w:p>
        </w:tc>
      </w:tr>
    </w:tbl>
    <w:p w14:paraId="516E187F">
      <w:pPr>
        <w:pStyle w:val="4"/>
        <w:rPr>
          <w:rFonts w:ascii="新宋体" w:hAnsi="新宋体" w:eastAsia="新宋体" w:cs="新宋体"/>
          <w:kern w:val="0"/>
          <w:sz w:val="28"/>
          <w:szCs w:val="28"/>
        </w:rPr>
      </w:pPr>
      <w:r>
        <w:rPr>
          <w:rFonts w:hint="eastAsia" w:ascii="新宋体" w:hAnsi="新宋体" w:eastAsia="新宋体" w:cs="新宋体"/>
          <w:sz w:val="22"/>
          <w:szCs w:val="22"/>
        </w:rPr>
        <w:br w:type="page"/>
      </w:r>
      <w:bookmarkStart w:id="105" w:name="_Toc23773"/>
      <w:bookmarkStart w:id="106" w:name="_Toc17264"/>
      <w:r>
        <w:rPr>
          <w:rFonts w:hint="eastAsia" w:ascii="新宋体" w:hAnsi="新宋体" w:eastAsia="新宋体" w:cs="新宋体"/>
          <w:kern w:val="0"/>
          <w:sz w:val="28"/>
          <w:szCs w:val="28"/>
        </w:rPr>
        <w:t>资格条件承诺函</w:t>
      </w:r>
      <w:bookmarkEnd w:id="105"/>
      <w:bookmarkEnd w:id="106"/>
    </w:p>
    <w:p w14:paraId="0FDA33F8">
      <w:pPr>
        <w:spacing w:line="440" w:lineRule="exact"/>
        <w:ind w:right="-153" w:rightChars="-73"/>
        <w:rPr>
          <w:rFonts w:ascii="新宋体" w:hAnsi="新宋体" w:eastAsia="新宋体" w:cs="新宋体"/>
          <w:sz w:val="22"/>
          <w:szCs w:val="22"/>
        </w:rPr>
      </w:pPr>
    </w:p>
    <w:p w14:paraId="070D5CAC">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温州市财政局、温州市鹿城区财政局、温州市瓯海区财政局、泰顺县财政局、平阳县财政局、温州市洞头区财政局、苍南县财政局、文成县财政局、龙港市财政局、乐清市财政局、瑞安市财政局、永嘉县财政局、</w:t>
      </w:r>
      <w:r>
        <w:rPr>
          <w:rFonts w:hint="eastAsia" w:ascii="新宋体" w:hAnsi="新宋体" w:eastAsia="新宋体" w:cs="新宋体"/>
          <w:sz w:val="22"/>
          <w:szCs w:val="22"/>
        </w:rPr>
        <w:t>：</w:t>
      </w:r>
    </w:p>
    <w:p w14:paraId="2266098B">
      <w:pPr>
        <w:spacing w:line="420" w:lineRule="exact"/>
        <w:rPr>
          <w:rFonts w:ascii="新宋体" w:hAnsi="新宋体" w:eastAsia="新宋体" w:cs="新宋体"/>
          <w:sz w:val="22"/>
          <w:szCs w:val="22"/>
        </w:rPr>
      </w:pPr>
      <w:r>
        <w:rPr>
          <w:rFonts w:hint="eastAsia" w:ascii="新宋体" w:hAnsi="新宋体" w:eastAsia="新宋体" w:cs="新宋体"/>
          <w:sz w:val="22"/>
          <w:szCs w:val="22"/>
        </w:rPr>
        <w:t>温州市智信招标代理有限公司：</w:t>
      </w:r>
    </w:p>
    <w:p w14:paraId="197EAFF1">
      <w:pPr>
        <w:shd w:val="clear" w:color="auto" w:fill="FFFFFF"/>
        <w:snapToGrid w:val="0"/>
        <w:spacing w:line="440" w:lineRule="exact"/>
        <w:rPr>
          <w:rFonts w:ascii="新宋体" w:hAnsi="新宋体" w:eastAsia="新宋体" w:cs="新宋体"/>
          <w:sz w:val="22"/>
          <w:szCs w:val="22"/>
        </w:rPr>
      </w:pPr>
    </w:p>
    <w:p w14:paraId="4225B117">
      <w:pPr>
        <w:widowControl/>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我方参与（采购项目名称、编号）项目投标，现郑重承诺：</w:t>
      </w:r>
    </w:p>
    <w:p w14:paraId="5650A9CB">
      <w:pPr>
        <w:widowControl/>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1.我方符合《中华人民共和国政府采购法》第二十二条规定的资格条件，即</w:t>
      </w:r>
    </w:p>
    <w:p w14:paraId="4091E401">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（1）我方具有独立承担民事责任的能力；</w:t>
      </w:r>
    </w:p>
    <w:p w14:paraId="21301F74">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（2）我方具有良好的商业信誉和健全的财务会计制度；</w:t>
      </w:r>
    </w:p>
    <w:p w14:paraId="017AFFED">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（3）我方具有履行合同所必需的设备和专业技术能力；</w:t>
      </w:r>
    </w:p>
    <w:p w14:paraId="21C58ED9">
      <w:pPr>
        <w:widowControl/>
        <w:snapToGrid w:val="0"/>
        <w:spacing w:line="440" w:lineRule="exact"/>
        <w:ind w:left="420" w:left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（4）我方有依法缴纳税收和社会保障资金的良好记录；</w:t>
      </w:r>
    </w:p>
    <w:p w14:paraId="4B4B19FE">
      <w:pPr>
        <w:widowControl/>
        <w:snapToGrid w:val="0"/>
        <w:spacing w:line="440" w:lineRule="exact"/>
        <w:ind w:left="970" w:leftChars="200" w:hanging="550" w:hangingChars="250"/>
        <w:jc w:val="left"/>
        <w:rPr>
          <w:rFonts w:ascii="新宋体" w:hAnsi="新宋体" w:eastAsia="新宋体" w:cs="新宋体"/>
          <w:kern w:val="0"/>
          <w:sz w:val="22"/>
          <w:szCs w:val="22"/>
        </w:rPr>
      </w:pPr>
      <w:r>
        <w:rPr>
          <w:rFonts w:hint="eastAsia" w:ascii="新宋体" w:hAnsi="新宋体" w:eastAsia="新宋体" w:cs="新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82CD801">
      <w:pPr>
        <w:widowControl/>
        <w:snapToGrid w:val="0"/>
        <w:spacing w:line="440" w:lineRule="exact"/>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2.到本项目投标截止时间为止，我方未被“信用中国（</w:t>
      </w:r>
      <w:r>
        <w:fldChar w:fldCharType="begin"/>
      </w:r>
      <w:r>
        <w:instrText xml:space="preserve"> HYPERLINK "http://www.creditchina.gov.cn）、" </w:instrText>
      </w:r>
      <w:r>
        <w:fldChar w:fldCharType="separate"/>
      </w:r>
      <w:r>
        <w:rPr>
          <w:rStyle w:val="69"/>
          <w:rFonts w:hint="eastAsia" w:ascii="新宋体" w:hAnsi="新宋体" w:eastAsia="新宋体" w:cs="新宋体"/>
          <w:color w:val="auto"/>
          <w:kern w:val="0"/>
          <w:sz w:val="22"/>
          <w:szCs w:val="22"/>
        </w:rPr>
        <w:t>www.creditchina.gov.cn）、</w:t>
      </w:r>
      <w:r>
        <w:rPr>
          <w:rStyle w:val="69"/>
          <w:rFonts w:hint="eastAsia" w:ascii="新宋体" w:hAnsi="新宋体" w:eastAsia="新宋体" w:cs="新宋体"/>
          <w:color w:val="auto"/>
          <w:kern w:val="0"/>
          <w:sz w:val="22"/>
          <w:szCs w:val="22"/>
        </w:rPr>
        <w:fldChar w:fldCharType="end"/>
      </w:r>
      <w:r>
        <w:rPr>
          <w:rFonts w:hint="eastAsia" w:ascii="新宋体" w:hAnsi="新宋体" w:eastAsia="新宋体" w:cs="新宋体"/>
          <w:kern w:val="0"/>
          <w:sz w:val="22"/>
          <w:szCs w:val="22"/>
        </w:rPr>
        <w:t xml:space="preserve"> 中国政府采购网（www.ccgp.gov.cn）列入失信被执行人名单、重大税收违法案件当事人名单、政府采购严重违法失信行为记录名单。</w:t>
      </w:r>
    </w:p>
    <w:p w14:paraId="3D581028">
      <w:pPr>
        <w:widowControl/>
        <w:snapToGrid w:val="0"/>
        <w:spacing w:line="440" w:lineRule="exact"/>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3.单位、法定代表人（单位负责人）、本项目被授权人及本项目负责人在参加本项目前三年内（以法院判决书生效日期为准）均无行贿犯罪记录。</w:t>
      </w:r>
    </w:p>
    <w:p w14:paraId="7AC94064">
      <w:pPr>
        <w:widowControl/>
        <w:snapToGrid w:val="0"/>
        <w:spacing w:line="440" w:lineRule="exact"/>
        <w:ind w:firstLine="440" w:firstLineChars="200"/>
        <w:jc w:val="left"/>
        <w:rPr>
          <w:rFonts w:ascii="新宋体" w:hAnsi="新宋体" w:eastAsia="新宋体" w:cs="新宋体"/>
          <w:kern w:val="0"/>
          <w:sz w:val="22"/>
          <w:szCs w:val="22"/>
        </w:rPr>
      </w:pPr>
    </w:p>
    <w:p w14:paraId="6C318066">
      <w:pPr>
        <w:widowControl/>
        <w:snapToGrid w:val="0"/>
        <w:spacing w:line="440" w:lineRule="exact"/>
        <w:ind w:left="210" w:leftChars="100"/>
        <w:jc w:val="left"/>
        <w:rPr>
          <w:rFonts w:ascii="新宋体" w:hAnsi="新宋体" w:eastAsia="新宋体" w:cs="新宋体"/>
          <w:kern w:val="0"/>
          <w:sz w:val="22"/>
          <w:szCs w:val="22"/>
        </w:rPr>
      </w:pPr>
      <w:r>
        <w:rPr>
          <w:rFonts w:hint="eastAsia" w:ascii="新宋体" w:hAnsi="新宋体" w:eastAsia="新宋体" w:cs="新宋体"/>
          <w:kern w:val="0"/>
          <w:sz w:val="22"/>
          <w:szCs w:val="22"/>
        </w:rPr>
        <w:t>以上承诺如有虚假，</w:t>
      </w:r>
      <w:r>
        <w:rPr>
          <w:rFonts w:hint="eastAsia" w:ascii="新宋体" w:hAnsi="新宋体" w:eastAsia="新宋体" w:cs="新宋体"/>
          <w:sz w:val="22"/>
          <w:szCs w:val="22"/>
        </w:rPr>
        <w:t>愿接受取消</w:t>
      </w:r>
      <w:r>
        <w:rPr>
          <w:rFonts w:hint="eastAsia" w:ascii="新宋体" w:hAnsi="新宋体" w:eastAsia="新宋体" w:cs="新宋体"/>
          <w:kern w:val="0"/>
          <w:sz w:val="22"/>
          <w:szCs w:val="22"/>
        </w:rPr>
        <w:t>我方任何资格（投标/中标/签订合同）</w:t>
      </w:r>
      <w:r>
        <w:rPr>
          <w:rFonts w:hint="eastAsia" w:ascii="新宋体" w:hAnsi="新宋体" w:eastAsia="新宋体" w:cs="新宋体"/>
          <w:sz w:val="22"/>
          <w:szCs w:val="22"/>
        </w:rPr>
        <w:t>及其他任何形式的处理。</w:t>
      </w:r>
    </w:p>
    <w:p w14:paraId="113D822A">
      <w:pPr>
        <w:pStyle w:val="30"/>
        <w:spacing w:line="600" w:lineRule="exact"/>
        <w:ind w:firstLine="4840" w:firstLineChars="2200"/>
        <w:rPr>
          <w:rFonts w:ascii="新宋体" w:hAnsi="新宋体" w:eastAsia="新宋体" w:cs="新宋体"/>
          <w:sz w:val="22"/>
          <w:szCs w:val="22"/>
        </w:rPr>
      </w:pPr>
    </w:p>
    <w:p w14:paraId="5062D29D">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1F0058E3">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投标人代表（签名或盖章）：</w:t>
      </w:r>
    </w:p>
    <w:p w14:paraId="7B9AA515">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日 期：  年  月  日</w:t>
      </w:r>
    </w:p>
    <w:p w14:paraId="6DD0438A">
      <w:pPr>
        <w:spacing w:line="380" w:lineRule="exact"/>
        <w:ind w:left="-358" w:leftChars="-171" w:hanging="1"/>
        <w:jc w:val="center"/>
        <w:rPr>
          <w:rFonts w:ascii="新宋体" w:hAnsi="新宋体" w:eastAsia="新宋体" w:cs="新宋体"/>
          <w:bCs/>
          <w:sz w:val="22"/>
          <w:szCs w:val="22"/>
        </w:rPr>
      </w:pPr>
    </w:p>
    <w:p w14:paraId="2686C1AB">
      <w:pPr>
        <w:spacing w:line="380" w:lineRule="exact"/>
        <w:ind w:left="-359" w:leftChars="-171"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rPr>
        <w:t>注：</w:t>
      </w:r>
      <w:r>
        <w:rPr>
          <w:rFonts w:hint="eastAsia" w:ascii="新宋体" w:hAnsi="新宋体" w:eastAsia="新宋体" w:cs="新宋体"/>
          <w:b/>
          <w:bCs/>
          <w:sz w:val="22"/>
          <w:szCs w:val="22"/>
          <w:u w:val="single"/>
        </w:rPr>
        <w:t>▲不提交本承诺书按无效标处理。</w:t>
      </w:r>
    </w:p>
    <w:p w14:paraId="41BA1A2A">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申请材料真实性声明</w:t>
      </w:r>
    </w:p>
    <w:p w14:paraId="00C940FE">
      <w:pPr>
        <w:widowControl/>
        <w:adjustRightInd w:val="0"/>
        <w:snapToGrid w:val="0"/>
        <w:spacing w:line="360" w:lineRule="auto"/>
        <w:jc w:val="center"/>
        <w:rPr>
          <w:rFonts w:ascii="新宋体" w:hAnsi="新宋体" w:eastAsia="新宋体" w:cs="新宋体"/>
          <w:b/>
          <w:kern w:val="0"/>
          <w:sz w:val="28"/>
          <w:szCs w:val="28"/>
        </w:rPr>
      </w:pPr>
    </w:p>
    <w:p w14:paraId="0B61E1BE">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温州市财政局、温州市鹿城区财政局、温州市瓯海区财政局、泰顺县财政局、平阳县财政局、温州市洞头区财政局、苍南县财政局、文成县财政局、龙港市财政局、乐清市财政局、瑞安市财政局、永嘉县财政局、</w:t>
      </w:r>
      <w:r>
        <w:rPr>
          <w:rFonts w:hint="eastAsia" w:ascii="新宋体" w:hAnsi="新宋体" w:eastAsia="新宋体" w:cs="新宋体"/>
          <w:sz w:val="22"/>
          <w:szCs w:val="22"/>
        </w:rPr>
        <w:t>：</w:t>
      </w:r>
    </w:p>
    <w:p w14:paraId="37E0F179">
      <w:pPr>
        <w:spacing w:line="460" w:lineRule="exact"/>
        <w:rPr>
          <w:rFonts w:ascii="新宋体" w:hAnsi="新宋体" w:eastAsia="新宋体" w:cs="新宋体"/>
          <w:sz w:val="22"/>
          <w:szCs w:val="22"/>
        </w:rPr>
      </w:pPr>
      <w:r>
        <w:rPr>
          <w:rFonts w:hint="eastAsia" w:ascii="新宋体" w:hAnsi="新宋体" w:eastAsia="新宋体" w:cs="新宋体"/>
          <w:sz w:val="22"/>
          <w:szCs w:val="22"/>
        </w:rPr>
        <w:t>温州市智信招标代理有限公司：</w:t>
      </w:r>
    </w:p>
    <w:p w14:paraId="45AD89FF">
      <w:pPr>
        <w:widowControl/>
        <w:adjustRightInd w:val="0"/>
        <w:snapToGrid w:val="0"/>
        <w:spacing w:line="360" w:lineRule="auto"/>
        <w:jc w:val="left"/>
        <w:rPr>
          <w:rFonts w:ascii="新宋体" w:hAnsi="新宋体" w:eastAsia="新宋体" w:cs="新宋体"/>
          <w:kern w:val="0"/>
          <w:sz w:val="22"/>
          <w:szCs w:val="22"/>
        </w:rPr>
      </w:pPr>
    </w:p>
    <w:p w14:paraId="4A47BA20">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我单位此次响应参与</w:t>
      </w:r>
      <w:r>
        <w:rPr>
          <w:rFonts w:hint="eastAsia" w:ascii="新宋体" w:hAnsi="新宋体" w:eastAsia="新宋体" w:cs="新宋体"/>
          <w:sz w:val="22"/>
          <w:szCs w:val="22"/>
        </w:rPr>
        <w:t>（采购项目名称、编号）招投标活动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14:paraId="5BF3C893">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645BAA98">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特此声明。</w:t>
      </w:r>
    </w:p>
    <w:p w14:paraId="6CB338B8">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03872D4D">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投标人代表（签名或盖章）：</w:t>
      </w:r>
    </w:p>
    <w:p w14:paraId="5560D030">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日 期：  年  月  日</w:t>
      </w:r>
    </w:p>
    <w:p w14:paraId="61C71D03">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12E4FA97">
      <w:pPr>
        <w:spacing w:line="360" w:lineRule="auto"/>
        <w:rPr>
          <w:rFonts w:ascii="新宋体" w:hAnsi="新宋体" w:eastAsia="新宋体" w:cs="新宋体"/>
          <w:sz w:val="22"/>
        </w:rPr>
      </w:pPr>
    </w:p>
    <w:p w14:paraId="455B32D1">
      <w:pPr>
        <w:spacing w:line="360" w:lineRule="auto"/>
        <w:rPr>
          <w:rFonts w:ascii="新宋体" w:hAnsi="新宋体" w:eastAsia="新宋体" w:cs="新宋体"/>
          <w:sz w:val="22"/>
        </w:rPr>
      </w:pPr>
    </w:p>
    <w:p w14:paraId="20739C51">
      <w:pPr>
        <w:spacing w:line="380" w:lineRule="exact"/>
        <w:ind w:left="-359" w:leftChars="-171" w:firstLine="442" w:firstLineChars="200"/>
        <w:rPr>
          <w:rFonts w:ascii="新宋体" w:hAnsi="新宋体" w:eastAsia="新宋体" w:cs="新宋体"/>
          <w:b/>
          <w:bCs/>
          <w:sz w:val="22"/>
          <w:szCs w:val="22"/>
          <w:u w:val="single"/>
        </w:rPr>
      </w:pPr>
      <w:r>
        <w:rPr>
          <w:rFonts w:hint="eastAsia" w:ascii="新宋体" w:hAnsi="新宋体" w:eastAsia="新宋体" w:cs="新宋体"/>
          <w:b/>
          <w:bCs/>
          <w:sz w:val="22"/>
          <w:szCs w:val="22"/>
        </w:rPr>
        <w:t>注：</w:t>
      </w:r>
      <w:r>
        <w:rPr>
          <w:rFonts w:hint="eastAsia" w:ascii="新宋体" w:hAnsi="新宋体" w:eastAsia="新宋体" w:cs="新宋体"/>
          <w:b/>
          <w:bCs/>
          <w:sz w:val="22"/>
          <w:szCs w:val="22"/>
          <w:u w:val="single"/>
        </w:rPr>
        <w:t>▲不提交本声明书按无效标处理。</w:t>
      </w:r>
    </w:p>
    <w:p w14:paraId="33D7CBD8">
      <w:pPr>
        <w:spacing w:line="440" w:lineRule="exact"/>
        <w:rPr>
          <w:rFonts w:ascii="新宋体" w:hAnsi="新宋体" w:eastAsia="新宋体" w:cs="新宋体"/>
          <w:sz w:val="22"/>
          <w:szCs w:val="22"/>
          <w:u w:val="single"/>
        </w:rPr>
      </w:pPr>
    </w:p>
    <w:p w14:paraId="759A5C81">
      <w:pPr>
        <w:pStyle w:val="6"/>
        <w:ind w:firstLine="221"/>
        <w:rPr>
          <w:rFonts w:ascii="新宋体" w:hAnsi="新宋体" w:eastAsia="新宋体" w:cs="新宋体"/>
          <w:sz w:val="22"/>
          <w:szCs w:val="22"/>
          <w:u w:val="single"/>
        </w:rPr>
      </w:pPr>
    </w:p>
    <w:p w14:paraId="0791AE03">
      <w:pPr>
        <w:pStyle w:val="6"/>
        <w:ind w:firstLine="321"/>
        <w:rPr>
          <w:rFonts w:ascii="新宋体" w:hAnsi="新宋体" w:eastAsia="新宋体" w:cs="新宋体"/>
        </w:rPr>
      </w:pPr>
    </w:p>
    <w:p w14:paraId="65DAE817">
      <w:pPr>
        <w:pStyle w:val="4"/>
        <w:jc w:val="left"/>
        <w:rPr>
          <w:rFonts w:ascii="新宋体" w:hAnsi="新宋体" w:eastAsia="新宋体" w:cs="新宋体"/>
          <w:b w:val="0"/>
          <w:szCs w:val="21"/>
        </w:rPr>
      </w:pPr>
      <w:r>
        <w:rPr>
          <w:rFonts w:hint="eastAsia" w:ascii="新宋体" w:hAnsi="新宋体" w:eastAsia="新宋体" w:cs="新宋体"/>
          <w:b w:val="0"/>
          <w:szCs w:val="21"/>
        </w:rPr>
        <w:br w:type="page"/>
      </w:r>
    </w:p>
    <w:p w14:paraId="063C2AFE">
      <w:pPr>
        <w:spacing w:before="120" w:beforeLines="50" w:after="120" w:afterLines="50"/>
        <w:rPr>
          <w:rFonts w:ascii="新宋体" w:hAnsi="新宋体" w:eastAsia="新宋体" w:cs="新宋体"/>
          <w:sz w:val="22"/>
          <w:szCs w:val="22"/>
        </w:rPr>
      </w:pPr>
      <w:r>
        <w:rPr>
          <w:rFonts w:hint="eastAsia" w:ascii="新宋体" w:hAnsi="新宋体" w:eastAsia="新宋体" w:cs="新宋体"/>
          <w:sz w:val="22"/>
          <w:szCs w:val="22"/>
        </w:rPr>
        <w:t>（商务技术文件封面，供参考）</w:t>
      </w:r>
      <w:bookmarkEnd w:id="103"/>
      <w:bookmarkEnd w:id="104"/>
    </w:p>
    <w:p w14:paraId="2D898E34">
      <w:pPr>
        <w:rPr>
          <w:rFonts w:ascii="新宋体" w:hAnsi="新宋体" w:eastAsia="新宋体" w:cs="新宋体"/>
        </w:rPr>
      </w:pPr>
    </w:p>
    <w:p w14:paraId="30450DC6">
      <w:pPr>
        <w:rPr>
          <w:rFonts w:ascii="新宋体" w:hAnsi="新宋体" w:eastAsia="新宋体" w:cs="新宋体"/>
        </w:rPr>
      </w:pPr>
    </w:p>
    <w:p w14:paraId="7E2BFC00">
      <w:pPr>
        <w:rPr>
          <w:rFonts w:ascii="新宋体" w:hAnsi="新宋体" w:eastAsia="新宋体" w:cs="新宋体"/>
        </w:rPr>
      </w:pPr>
    </w:p>
    <w:p w14:paraId="190714E0">
      <w:pPr>
        <w:jc w:val="center"/>
        <w:outlineLvl w:val="1"/>
        <w:rPr>
          <w:rFonts w:ascii="宋体" w:hAnsi="宋体" w:cs="楷体"/>
          <w:sz w:val="28"/>
          <w:szCs w:val="28"/>
        </w:rPr>
      </w:pPr>
      <w:r>
        <w:rPr>
          <w:rFonts w:hint="eastAsia" w:ascii="宋体" w:hAnsi="宋体" w:cs="楷体"/>
          <w:sz w:val="28"/>
          <w:szCs w:val="28"/>
          <w:u w:val="single"/>
        </w:rPr>
        <w:t xml:space="preserve">                 </w:t>
      </w:r>
      <w:bookmarkStart w:id="107" w:name="_Toc11868"/>
      <w:r>
        <w:rPr>
          <w:rFonts w:hint="eastAsia" w:ascii="宋体" w:hAnsi="宋体" w:cs="楷体"/>
          <w:sz w:val="28"/>
          <w:szCs w:val="28"/>
          <w:u w:val="single"/>
        </w:rPr>
        <w:t xml:space="preserve">（项目名称）              </w:t>
      </w:r>
      <w:r>
        <w:rPr>
          <w:rFonts w:hint="eastAsia" w:ascii="宋体" w:hAnsi="宋体" w:cs="楷体"/>
          <w:sz w:val="28"/>
          <w:szCs w:val="28"/>
        </w:rPr>
        <w:t>投标文件</w:t>
      </w:r>
      <w:bookmarkEnd w:id="107"/>
    </w:p>
    <w:p w14:paraId="1194163B">
      <w:pPr>
        <w:rPr>
          <w:rFonts w:ascii="宋体" w:hAnsi="宋体" w:cs="楷体"/>
          <w:sz w:val="28"/>
          <w:szCs w:val="28"/>
        </w:rPr>
      </w:pPr>
    </w:p>
    <w:p w14:paraId="77A65425">
      <w:pPr>
        <w:rPr>
          <w:rFonts w:ascii="宋体" w:hAnsi="宋体" w:cs="楷体"/>
          <w:sz w:val="28"/>
          <w:szCs w:val="28"/>
        </w:rPr>
      </w:pPr>
    </w:p>
    <w:p w14:paraId="1E534B32">
      <w:pPr>
        <w:pStyle w:val="6"/>
        <w:tabs>
          <w:tab w:val="left" w:pos="1951"/>
        </w:tabs>
        <w:ind w:firstLine="281"/>
        <w:rPr>
          <w:rFonts w:ascii="宋体" w:hAnsi="宋体" w:cs="楷体"/>
          <w:sz w:val="28"/>
          <w:szCs w:val="28"/>
        </w:rPr>
      </w:pPr>
      <w:r>
        <w:rPr>
          <w:rFonts w:hint="eastAsia" w:ascii="宋体" w:hAnsi="宋体" w:cs="楷体"/>
          <w:sz w:val="28"/>
          <w:szCs w:val="28"/>
        </w:rPr>
        <w:tab/>
      </w:r>
      <w:r>
        <w:rPr>
          <w:rFonts w:hint="eastAsia" w:ascii="宋体" w:hAnsi="宋体" w:cs="楷体"/>
          <w:sz w:val="28"/>
          <w:szCs w:val="28"/>
        </w:rPr>
        <w:t xml:space="preserve">     </w:t>
      </w:r>
    </w:p>
    <w:p w14:paraId="08A5EF2D">
      <w:pPr>
        <w:rPr>
          <w:rFonts w:ascii="新宋体" w:hAnsi="新宋体" w:eastAsia="新宋体" w:cs="新宋体"/>
          <w:sz w:val="28"/>
          <w:szCs w:val="28"/>
        </w:rPr>
      </w:pPr>
    </w:p>
    <w:p w14:paraId="6012D158">
      <w:pPr>
        <w:rPr>
          <w:rFonts w:ascii="新宋体" w:hAnsi="新宋体" w:eastAsia="新宋体" w:cs="新宋体"/>
          <w:sz w:val="28"/>
          <w:szCs w:val="28"/>
        </w:rPr>
      </w:pPr>
    </w:p>
    <w:p w14:paraId="5B62101D">
      <w:pPr>
        <w:pStyle w:val="6"/>
        <w:ind w:firstLine="281"/>
        <w:rPr>
          <w:rFonts w:ascii="新宋体" w:hAnsi="新宋体" w:eastAsia="新宋体" w:cs="新宋体"/>
          <w:sz w:val="28"/>
          <w:szCs w:val="28"/>
        </w:rPr>
      </w:pPr>
    </w:p>
    <w:p w14:paraId="3477E5DF">
      <w:pPr>
        <w:pStyle w:val="6"/>
        <w:ind w:firstLine="281"/>
        <w:rPr>
          <w:rFonts w:ascii="新宋体" w:hAnsi="新宋体" w:eastAsia="新宋体" w:cs="新宋体"/>
          <w:sz w:val="28"/>
          <w:szCs w:val="28"/>
        </w:rPr>
      </w:pPr>
    </w:p>
    <w:p w14:paraId="7F8EFF42">
      <w:pPr>
        <w:rPr>
          <w:rFonts w:ascii="新宋体" w:hAnsi="新宋体" w:eastAsia="新宋体" w:cs="新宋体"/>
          <w:sz w:val="28"/>
          <w:szCs w:val="28"/>
        </w:rPr>
      </w:pPr>
    </w:p>
    <w:p w14:paraId="3F80ABE4">
      <w:pPr>
        <w:rPr>
          <w:rFonts w:ascii="新宋体" w:hAnsi="新宋体" w:eastAsia="新宋体" w:cs="新宋体"/>
          <w:sz w:val="28"/>
          <w:szCs w:val="28"/>
        </w:rPr>
      </w:pPr>
    </w:p>
    <w:p w14:paraId="53594D40">
      <w:pPr>
        <w:jc w:val="center"/>
        <w:rPr>
          <w:rFonts w:ascii="新宋体" w:hAnsi="新宋体" w:eastAsia="新宋体" w:cs="新宋体"/>
          <w:sz w:val="52"/>
          <w:szCs w:val="52"/>
        </w:rPr>
      </w:pPr>
      <w:r>
        <w:rPr>
          <w:rFonts w:hint="eastAsia" w:ascii="新宋体" w:hAnsi="新宋体" w:eastAsia="新宋体" w:cs="新宋体"/>
          <w:sz w:val="52"/>
          <w:szCs w:val="52"/>
        </w:rPr>
        <w:t>商 务 技 术 文 件</w:t>
      </w:r>
    </w:p>
    <w:p w14:paraId="40795F8D">
      <w:pPr>
        <w:spacing w:line="360" w:lineRule="auto"/>
        <w:rPr>
          <w:rFonts w:ascii="新宋体" w:hAnsi="新宋体" w:eastAsia="新宋体" w:cs="新宋体"/>
          <w:szCs w:val="21"/>
        </w:rPr>
      </w:pPr>
    </w:p>
    <w:p w14:paraId="60E80A88">
      <w:pPr>
        <w:spacing w:line="360" w:lineRule="auto"/>
        <w:rPr>
          <w:rFonts w:ascii="新宋体" w:hAnsi="新宋体" w:eastAsia="新宋体" w:cs="新宋体"/>
          <w:szCs w:val="21"/>
        </w:rPr>
      </w:pPr>
    </w:p>
    <w:p w14:paraId="1D7B1851">
      <w:pPr>
        <w:spacing w:line="360" w:lineRule="auto"/>
        <w:rPr>
          <w:rFonts w:ascii="新宋体" w:hAnsi="新宋体" w:eastAsia="新宋体" w:cs="新宋体"/>
          <w:szCs w:val="21"/>
        </w:rPr>
      </w:pPr>
    </w:p>
    <w:p w14:paraId="5E6C3274">
      <w:pPr>
        <w:spacing w:line="360" w:lineRule="auto"/>
        <w:rPr>
          <w:rFonts w:ascii="新宋体" w:hAnsi="新宋体" w:eastAsia="新宋体" w:cs="新宋体"/>
          <w:szCs w:val="21"/>
        </w:rPr>
      </w:pPr>
    </w:p>
    <w:p w14:paraId="5EC5B13D">
      <w:pPr>
        <w:pStyle w:val="6"/>
        <w:ind w:firstLine="321"/>
        <w:rPr>
          <w:rFonts w:ascii="新宋体" w:hAnsi="新宋体" w:eastAsia="新宋体" w:cs="新宋体"/>
        </w:rPr>
      </w:pPr>
    </w:p>
    <w:p w14:paraId="1E9658D2">
      <w:pPr>
        <w:spacing w:line="360" w:lineRule="auto"/>
        <w:rPr>
          <w:rFonts w:ascii="新宋体" w:hAnsi="新宋体" w:eastAsia="新宋体" w:cs="新宋体"/>
          <w:szCs w:val="21"/>
        </w:rPr>
      </w:pPr>
    </w:p>
    <w:p w14:paraId="78E4353B">
      <w:pPr>
        <w:jc w:val="center"/>
        <w:rPr>
          <w:rFonts w:ascii="新宋体" w:hAnsi="新宋体" w:eastAsia="新宋体" w:cs="新宋体"/>
          <w:sz w:val="28"/>
          <w:szCs w:val="28"/>
        </w:rPr>
      </w:pPr>
      <w:r>
        <w:rPr>
          <w:rFonts w:hint="eastAsia" w:ascii="新宋体" w:hAnsi="新宋体" w:eastAsia="新宋体" w:cs="新宋体"/>
          <w:sz w:val="28"/>
          <w:szCs w:val="28"/>
        </w:rPr>
        <w:t>投标人：（盖单位章）</w:t>
      </w:r>
    </w:p>
    <w:p w14:paraId="297C7079">
      <w:pPr>
        <w:rPr>
          <w:rFonts w:ascii="新宋体" w:hAnsi="新宋体" w:eastAsia="新宋体" w:cs="新宋体"/>
          <w:sz w:val="28"/>
          <w:szCs w:val="28"/>
          <w:u w:val="single"/>
        </w:rPr>
      </w:pPr>
    </w:p>
    <w:p w14:paraId="4E3C3041">
      <w:pPr>
        <w:jc w:val="center"/>
        <w:rPr>
          <w:rFonts w:ascii="新宋体" w:hAnsi="新宋体" w:eastAsia="新宋体" w:cs="新宋体"/>
          <w:sz w:val="28"/>
          <w:szCs w:val="28"/>
        </w:rPr>
      </w:pPr>
      <w:r>
        <w:rPr>
          <w:rFonts w:hint="eastAsia" w:ascii="新宋体" w:hAnsi="新宋体" w:eastAsia="新宋体" w:cs="新宋体"/>
          <w:sz w:val="28"/>
          <w:szCs w:val="28"/>
        </w:rPr>
        <w:t>法定代表人或其委托代理人：（签字或盖章）</w:t>
      </w:r>
    </w:p>
    <w:p w14:paraId="2854CEEE">
      <w:pPr>
        <w:rPr>
          <w:rFonts w:ascii="新宋体" w:hAnsi="新宋体" w:eastAsia="新宋体" w:cs="新宋体"/>
          <w:sz w:val="28"/>
          <w:szCs w:val="28"/>
        </w:rPr>
      </w:pPr>
    </w:p>
    <w:p w14:paraId="2EA47CA2">
      <w:pPr>
        <w:jc w:val="center"/>
        <w:rPr>
          <w:rFonts w:ascii="新宋体" w:hAnsi="新宋体" w:eastAsia="新宋体" w:cs="新宋体"/>
          <w:sz w:val="28"/>
          <w:szCs w:val="28"/>
        </w:rPr>
      </w:pPr>
      <w:r>
        <w:rPr>
          <w:rFonts w:hint="eastAsia" w:ascii="新宋体" w:hAnsi="新宋体" w:eastAsia="新宋体" w:cs="新宋体"/>
          <w:sz w:val="28"/>
          <w:szCs w:val="28"/>
        </w:rPr>
        <w:t>年月日</w:t>
      </w:r>
    </w:p>
    <w:p w14:paraId="45C7F45B">
      <w:pPr>
        <w:pStyle w:val="6"/>
        <w:ind w:firstLine="0" w:firstLineChars="0"/>
        <w:jc w:val="center"/>
        <w:rPr>
          <w:rFonts w:ascii="新宋体" w:hAnsi="新宋体" w:eastAsia="新宋体" w:cs="新宋体"/>
        </w:rPr>
      </w:pPr>
      <w:r>
        <w:rPr>
          <w:rFonts w:hint="eastAsia" w:ascii="新宋体" w:hAnsi="新宋体" w:eastAsia="新宋体" w:cs="新宋体"/>
        </w:rPr>
        <w:br w:type="page"/>
      </w:r>
      <w:r>
        <w:rPr>
          <w:rFonts w:hint="eastAsia" w:ascii="新宋体" w:hAnsi="新宋体" w:eastAsia="新宋体" w:cs="新宋体"/>
        </w:rPr>
        <w:t>目录</w:t>
      </w:r>
    </w:p>
    <w:p w14:paraId="4FBD6531">
      <w:pPr>
        <w:pStyle w:val="6"/>
        <w:ind w:firstLine="0" w:firstLineChars="0"/>
        <w:jc w:val="center"/>
        <w:rPr>
          <w:rFonts w:ascii="新宋体" w:hAnsi="新宋体" w:eastAsia="新宋体" w:cs="新宋体"/>
          <w:sz w:val="22"/>
          <w:szCs w:val="22"/>
        </w:rPr>
      </w:pPr>
    </w:p>
    <w:p w14:paraId="1BC21C7B">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针对评分细则，编制目录索引，注明评标细则项目所在投标文件页码，格式自拟</w:t>
      </w:r>
    </w:p>
    <w:p w14:paraId="2DB8E859">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投标函</w:t>
      </w:r>
    </w:p>
    <w:p w14:paraId="481F02E9">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技术要求应答表、商务条款偏离表</w:t>
      </w:r>
    </w:p>
    <w:p w14:paraId="16D40C74">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供货清单一览表、随机备品备件、耗材和专用工具清单</w:t>
      </w:r>
    </w:p>
    <w:p w14:paraId="2BEDC3E9">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投标人实力及相关业绩证明材料（根据商务技术文件评分细则提供相应的证明文件及材料）</w:t>
      </w:r>
    </w:p>
    <w:p w14:paraId="11AB947A">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项目负责人及项目组成员情况</w:t>
      </w:r>
    </w:p>
    <w:p w14:paraId="6A78C521">
      <w:pPr>
        <w:numPr>
          <w:ilvl w:val="0"/>
          <w:numId w:val="28"/>
        </w:numPr>
        <w:spacing w:line="540" w:lineRule="exact"/>
        <w:rPr>
          <w:rFonts w:ascii="新宋体" w:hAnsi="新宋体" w:eastAsia="新宋体" w:cs="新宋体"/>
          <w:sz w:val="22"/>
          <w:szCs w:val="22"/>
        </w:rPr>
      </w:pPr>
      <w:r>
        <w:rPr>
          <w:rFonts w:hint="eastAsia" w:ascii="新宋体" w:hAnsi="新宋体" w:eastAsia="新宋体" w:cs="新宋体"/>
          <w:sz w:val="22"/>
          <w:szCs w:val="22"/>
        </w:rPr>
        <w:t>项目整体技术方案（格式及内容自拟）</w:t>
      </w:r>
    </w:p>
    <w:p w14:paraId="2F7D1516">
      <w:pPr>
        <w:spacing w:line="460" w:lineRule="exact"/>
        <w:rPr>
          <w:rFonts w:ascii="新宋体" w:hAnsi="新宋体" w:eastAsia="新宋体" w:cs="新宋体"/>
          <w:b/>
          <w:bCs/>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附件一</w:t>
      </w:r>
    </w:p>
    <w:p w14:paraId="5EDEAB69">
      <w:pPr>
        <w:spacing w:line="460" w:lineRule="exact"/>
        <w:ind w:left="22" w:hanging="22" w:hangingChars="8"/>
        <w:jc w:val="center"/>
        <w:rPr>
          <w:rFonts w:ascii="新宋体" w:hAnsi="新宋体" w:eastAsia="新宋体" w:cs="新宋体"/>
          <w:b/>
          <w:bCs/>
          <w:sz w:val="28"/>
          <w:szCs w:val="28"/>
        </w:rPr>
      </w:pPr>
      <w:r>
        <w:rPr>
          <w:rFonts w:hint="eastAsia" w:ascii="新宋体" w:hAnsi="新宋体" w:eastAsia="新宋体" w:cs="新宋体"/>
          <w:b/>
          <w:bCs/>
          <w:sz w:val="28"/>
          <w:szCs w:val="28"/>
        </w:rPr>
        <w:t>投 标 函</w:t>
      </w:r>
    </w:p>
    <w:p w14:paraId="354C6B53">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温州市财政局、温州市鹿城区财政局、温州市瓯海区财政局、泰顺县财政局、平阳县财政局、温州市洞头区财政局、苍南县财政局、文成县财政局、龙港市财政局、乐清市财政局、瑞安市财政局、永嘉县财政局、</w:t>
      </w:r>
      <w:r>
        <w:rPr>
          <w:rFonts w:hint="eastAsia" w:ascii="新宋体" w:hAnsi="新宋体" w:eastAsia="新宋体" w:cs="新宋体"/>
          <w:sz w:val="22"/>
          <w:szCs w:val="22"/>
        </w:rPr>
        <w:t>：</w:t>
      </w:r>
    </w:p>
    <w:p w14:paraId="03636AC4">
      <w:pPr>
        <w:spacing w:line="420" w:lineRule="exact"/>
        <w:rPr>
          <w:rFonts w:ascii="新宋体" w:hAnsi="新宋体" w:eastAsia="新宋体" w:cs="新宋体"/>
          <w:sz w:val="22"/>
          <w:szCs w:val="22"/>
        </w:rPr>
      </w:pPr>
      <w:r>
        <w:rPr>
          <w:rFonts w:hint="eastAsia" w:ascii="新宋体" w:hAnsi="新宋体" w:eastAsia="新宋体" w:cs="新宋体"/>
          <w:sz w:val="22"/>
          <w:szCs w:val="22"/>
        </w:rPr>
        <w:t>温州市智信招标代理有限公司：</w:t>
      </w:r>
    </w:p>
    <w:p w14:paraId="30A10190">
      <w:pPr>
        <w:spacing w:line="42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根据贵方为项目（项目编号：）的投标邀请，我方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（授权代表全名，职务）代表我方处理有关本项目投标的一切事宜。</w:t>
      </w:r>
    </w:p>
    <w:p w14:paraId="45F80EB1">
      <w:pPr>
        <w:autoSpaceDE w:val="0"/>
        <w:autoSpaceDN w:val="0"/>
        <w:adjustRightInd w:val="0"/>
        <w:spacing w:line="420" w:lineRule="atLeast"/>
        <w:ind w:firstLine="440" w:firstLineChars="20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在此提交的投标文件中，包括如下内容，并已分别单独提交：</w:t>
      </w:r>
    </w:p>
    <w:p w14:paraId="21DD6426">
      <w:pPr>
        <w:numPr>
          <w:ilvl w:val="0"/>
          <w:numId w:val="29"/>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按“投标人须知”要求编制的投标文件资格审查资料 ；</w:t>
      </w:r>
    </w:p>
    <w:p w14:paraId="329B552B">
      <w:pPr>
        <w:numPr>
          <w:ilvl w:val="0"/>
          <w:numId w:val="29"/>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按“投标人须知”要求编制的投标文件商务商务技术文件 ；</w:t>
      </w:r>
    </w:p>
    <w:p w14:paraId="2C86505C">
      <w:pPr>
        <w:numPr>
          <w:ilvl w:val="0"/>
          <w:numId w:val="29"/>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按“投标人须知”要求编制的投标文件投标报价标 。</w:t>
      </w:r>
    </w:p>
    <w:p w14:paraId="04D85D30">
      <w:pPr>
        <w:autoSpaceDE w:val="0"/>
        <w:autoSpaceDN w:val="0"/>
        <w:adjustRightInd w:val="0"/>
        <w:spacing w:line="420" w:lineRule="atLeast"/>
        <w:ind w:firstLine="44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我方己完全明白采购文件的所有条款要求，并重申以下几点：</w:t>
      </w:r>
    </w:p>
    <w:p w14:paraId="5C891E1B">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已详细阅读全部采购文件，包括采购文件补充文件（如果有，包括相关的补充、更正、澄清公告和文件）、参考资料及有关附件，确认无误。我方完全理解并接受采购文件的各项规定和要求。</w:t>
      </w:r>
    </w:p>
    <w:p w14:paraId="7812250C">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同意提供按照贵方可能要求的与投标有关的一切数据或资料等。若贵方需要，我方愿意提供我方作出的一切承诺的证明材料。</w:t>
      </w:r>
    </w:p>
    <w:p w14:paraId="5CB542BF">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如中标，保证按照采购文件要求及投标文件的承诺与采购人签订合同，保证履行合同条款。</w:t>
      </w:r>
    </w:p>
    <w:p w14:paraId="164CDB2B">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同意在采购文件中供应商须知规定的开标日期起遵守本投标书中的承诺且在投标有效期满之前均具有约束力。</w:t>
      </w:r>
    </w:p>
    <w:p w14:paraId="7BE342A3">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如果在开标后规定的投标有效期内撤回投标，我方接受贵方处罚。</w:t>
      </w:r>
    </w:p>
    <w:p w14:paraId="79494035">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完全理解贵方不一定要接受最低价的投标。</w:t>
      </w:r>
    </w:p>
    <w:p w14:paraId="4B698619">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14:paraId="27BD984B">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在投标截止前（未被“信用中国”网站(</w:t>
      </w:r>
      <w:r>
        <w:fldChar w:fldCharType="begin"/>
      </w:r>
      <w:r>
        <w:instrText xml:space="preserve"> HYPERLINK "http://www.creditchina.gov.cn" </w:instrText>
      </w:r>
      <w:r>
        <w:fldChar w:fldCharType="separate"/>
      </w:r>
      <w:r>
        <w:rPr>
          <w:rFonts w:hint="eastAsia" w:ascii="新宋体" w:hAnsi="新宋体" w:eastAsia="新宋体" w:cs="新宋体"/>
          <w:sz w:val="22"/>
        </w:rPr>
        <w:t>www.creditchina.gov.cn</w:t>
      </w:r>
      <w:r>
        <w:rPr>
          <w:rFonts w:hint="eastAsia" w:ascii="新宋体" w:hAnsi="新宋体" w:eastAsia="新宋体" w:cs="新宋体"/>
          <w:sz w:val="22"/>
        </w:rPr>
        <w:fldChar w:fldCharType="end"/>
      </w:r>
      <w:r>
        <w:rPr>
          <w:rFonts w:hint="eastAsia" w:ascii="新宋体" w:hAnsi="新宋体" w:eastAsia="新宋体" w:cs="新宋体"/>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ascii="新宋体" w:hAnsi="新宋体" w:eastAsia="新宋体" w:cs="新宋体"/>
          <w:sz w:val="22"/>
        </w:rPr>
        <w:t>www.ccgp.gov.cn</w:t>
      </w:r>
      <w:r>
        <w:rPr>
          <w:rFonts w:hint="eastAsia" w:ascii="新宋体" w:hAnsi="新宋体" w:eastAsia="新宋体" w:cs="新宋体"/>
          <w:sz w:val="22"/>
        </w:rPr>
        <w:fldChar w:fldCharType="end"/>
      </w:r>
      <w:r>
        <w:rPr>
          <w:rFonts w:hint="eastAsia" w:ascii="新宋体" w:hAnsi="新宋体" w:eastAsia="新宋体" w:cs="新宋体"/>
          <w:sz w:val="22"/>
        </w:rPr>
        <w:t>)列入政府采购严重违法失信行为记录名单。）或（被“信用中国”或“中国政府采购网”列入……名单。）</w:t>
      </w:r>
    </w:p>
    <w:p w14:paraId="52CB6FCD">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单位、法定代表人（单位负责人）、本项目被授权人及本项目负责人在参加本项目前三年内（以法院判决书生效日期为准）均无行贿犯罪记录。</w:t>
      </w:r>
    </w:p>
    <w:p w14:paraId="5F26E5FD">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如有列情形之一的，我方愿意被取消中标资格（如中标），同时继续承担其他一切法律后果，并不再寻求任何旨在减轻或免除法律责任的解释：</w:t>
      </w:r>
    </w:p>
    <w:p w14:paraId="52C4482F">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(1)提供虚假材料（承诺）谋取中标、成交的；</w:t>
      </w:r>
    </w:p>
    <w:p w14:paraId="40AE5CFD">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(2)采取不正当手段诋毁、排挤其他供应商的；</w:t>
      </w:r>
    </w:p>
    <w:p w14:paraId="4B0187AB">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(3)与采购人、其它供应商或者采购代理机构恶意串通的；</w:t>
      </w:r>
    </w:p>
    <w:p w14:paraId="1A22067D">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(4)向采购人、采购代理机构行贿或者提供其他不正当利益的；</w:t>
      </w:r>
    </w:p>
    <w:p w14:paraId="066DD99C">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(5)在招标采购过程中与采购人进行协商谈判的；</w:t>
      </w:r>
    </w:p>
    <w:p w14:paraId="1AFE1800">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(6)拒绝有关部门监督检查或提供虚假情况的。</w:t>
      </w:r>
    </w:p>
    <w:p w14:paraId="22954226">
      <w:pPr>
        <w:numPr>
          <w:ilvl w:val="0"/>
          <w:numId w:val="30"/>
        </w:numPr>
        <w:spacing w:line="420" w:lineRule="exact"/>
        <w:rPr>
          <w:rFonts w:ascii="新宋体" w:hAnsi="新宋体" w:eastAsia="新宋体" w:cs="新宋体"/>
          <w:sz w:val="22"/>
        </w:rPr>
      </w:pPr>
      <w:r>
        <w:rPr>
          <w:rFonts w:hint="eastAsia" w:ascii="新宋体" w:hAnsi="新宋体" w:eastAsia="新宋体" w:cs="新宋体"/>
          <w:sz w:val="22"/>
        </w:rPr>
        <w:t>所有与本投标有关的函件请发往下列地址：</w:t>
      </w:r>
    </w:p>
    <w:p w14:paraId="30601092">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地址</w:t>
      </w:r>
    </w:p>
    <w:p w14:paraId="4594C80A">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电话</w:t>
      </w:r>
    </w:p>
    <w:p w14:paraId="5B27FFF2">
      <w:pPr>
        <w:spacing w:line="42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传真</w:t>
      </w:r>
    </w:p>
    <w:p w14:paraId="54F80430">
      <w:pPr>
        <w:spacing w:line="42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电子邮件</w:t>
      </w:r>
    </w:p>
    <w:p w14:paraId="4E16CA85">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69135FEC">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343CDDC7">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26C086A0">
      <w:pPr>
        <w:spacing w:line="460" w:lineRule="exact"/>
        <w:ind w:firstLine="4620"/>
        <w:rPr>
          <w:rFonts w:ascii="新宋体" w:hAnsi="新宋体" w:eastAsia="新宋体" w:cs="新宋体"/>
          <w:sz w:val="22"/>
          <w:szCs w:val="22"/>
          <w:u w:val="single"/>
        </w:rPr>
      </w:pPr>
    </w:p>
    <w:p w14:paraId="5B074B56">
      <w:pPr>
        <w:spacing w:line="460" w:lineRule="exact"/>
        <w:ind w:firstLine="4620"/>
        <w:rPr>
          <w:rFonts w:ascii="新宋体" w:hAnsi="新宋体" w:eastAsia="新宋体" w:cs="新宋体"/>
          <w:sz w:val="22"/>
          <w:szCs w:val="22"/>
          <w:u w:val="single"/>
        </w:rPr>
      </w:pPr>
    </w:p>
    <w:p w14:paraId="5A929725">
      <w:pPr>
        <w:spacing w:line="460" w:lineRule="exact"/>
        <w:rPr>
          <w:rFonts w:ascii="新宋体" w:hAnsi="新宋体" w:eastAsia="新宋体" w:cs="新宋体"/>
          <w:b/>
          <w:sz w:val="22"/>
          <w:szCs w:val="22"/>
          <w:u w:val="single"/>
        </w:rPr>
      </w:pPr>
      <w:r>
        <w:rPr>
          <w:rFonts w:hint="eastAsia" w:ascii="新宋体" w:hAnsi="新宋体" w:eastAsia="新宋体" w:cs="新宋体"/>
          <w:b/>
          <w:sz w:val="22"/>
          <w:szCs w:val="22"/>
          <w:u w:val="single"/>
        </w:rPr>
        <w:t>▲不提供投标函的投标文件将被视为未实质性响应采购文件。</w:t>
      </w:r>
    </w:p>
    <w:p w14:paraId="0E4AF0CF">
      <w:pPr>
        <w:spacing w:line="460" w:lineRule="exact"/>
        <w:ind w:firstLine="435"/>
        <w:rPr>
          <w:rFonts w:ascii="新宋体" w:hAnsi="新宋体" w:eastAsia="新宋体" w:cs="新宋体"/>
          <w:b/>
          <w:sz w:val="22"/>
          <w:szCs w:val="22"/>
          <w:u w:val="single"/>
        </w:rPr>
      </w:pPr>
    </w:p>
    <w:p w14:paraId="0FA24A74">
      <w:pPr>
        <w:spacing w:line="460" w:lineRule="exact"/>
        <w:rPr>
          <w:rFonts w:ascii="新宋体" w:hAnsi="新宋体" w:eastAsia="新宋体" w:cs="新宋体"/>
          <w:b/>
          <w:bCs/>
          <w:sz w:val="22"/>
          <w:szCs w:val="22"/>
        </w:rPr>
      </w:pPr>
      <w:r>
        <w:rPr>
          <w:rFonts w:hint="eastAsia" w:ascii="新宋体" w:hAnsi="新宋体" w:eastAsia="新宋体" w:cs="新宋体"/>
          <w:b/>
          <w:sz w:val="22"/>
          <w:szCs w:val="22"/>
          <w:u w:val="single"/>
        </w:rPr>
        <w:br w:type="page"/>
      </w:r>
      <w:r>
        <w:rPr>
          <w:rFonts w:hint="eastAsia" w:ascii="新宋体" w:hAnsi="新宋体" w:eastAsia="新宋体" w:cs="新宋体"/>
          <w:b/>
          <w:bCs/>
          <w:sz w:val="22"/>
          <w:szCs w:val="22"/>
        </w:rPr>
        <w:t>附件二</w:t>
      </w:r>
    </w:p>
    <w:p w14:paraId="649C31A4">
      <w:pPr>
        <w:spacing w:line="46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 xml:space="preserve"> (1)技术要求应答表</w:t>
      </w:r>
    </w:p>
    <w:p w14:paraId="36FD2A27">
      <w:pPr>
        <w:ind w:firstLine="435"/>
        <w:jc w:val="center"/>
        <w:rPr>
          <w:rFonts w:ascii="新宋体" w:hAnsi="新宋体" w:eastAsia="新宋体" w:cs="新宋体"/>
          <w:b/>
          <w:sz w:val="44"/>
        </w:rPr>
      </w:pPr>
    </w:p>
    <w:p w14:paraId="57EF5BEC">
      <w:pPr>
        <w:overflowPunct w:val="0"/>
        <w:spacing w:line="38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p w14:paraId="77A64473">
      <w:pPr>
        <w:ind w:firstLine="361" w:firstLineChars="150"/>
        <w:rPr>
          <w:rFonts w:ascii="新宋体" w:hAnsi="新宋体" w:eastAsia="新宋体" w:cs="新宋体"/>
          <w:b/>
          <w:sz w:val="24"/>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4AD76F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ign w:val="center"/>
          </w:tcPr>
          <w:p w14:paraId="7DD5F11D">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2538" w:type="dxa"/>
            <w:noWrap/>
            <w:vAlign w:val="center"/>
          </w:tcPr>
          <w:p w14:paraId="1D6385D8">
            <w:pPr>
              <w:jc w:val="center"/>
              <w:rPr>
                <w:rFonts w:ascii="新宋体" w:hAnsi="新宋体" w:eastAsia="新宋体" w:cs="新宋体"/>
                <w:sz w:val="22"/>
                <w:szCs w:val="22"/>
              </w:rPr>
            </w:pPr>
            <w:r>
              <w:rPr>
                <w:rFonts w:hint="eastAsia" w:ascii="新宋体" w:hAnsi="新宋体" w:eastAsia="新宋体" w:cs="新宋体"/>
                <w:sz w:val="22"/>
                <w:szCs w:val="22"/>
              </w:rPr>
              <w:t>采购文件技术要求</w:t>
            </w:r>
          </w:p>
        </w:tc>
        <w:tc>
          <w:tcPr>
            <w:tcW w:w="2326" w:type="dxa"/>
            <w:noWrap/>
            <w:vAlign w:val="center"/>
          </w:tcPr>
          <w:p w14:paraId="1863FDB6">
            <w:pPr>
              <w:jc w:val="center"/>
              <w:rPr>
                <w:rFonts w:ascii="新宋体" w:hAnsi="新宋体" w:eastAsia="新宋体" w:cs="新宋体"/>
                <w:sz w:val="22"/>
                <w:szCs w:val="22"/>
              </w:rPr>
            </w:pPr>
            <w:r>
              <w:rPr>
                <w:rFonts w:hint="eastAsia" w:ascii="新宋体" w:hAnsi="新宋体" w:eastAsia="新宋体" w:cs="新宋体"/>
                <w:sz w:val="22"/>
                <w:szCs w:val="22"/>
              </w:rPr>
              <w:t>投标人技术响应</w:t>
            </w:r>
          </w:p>
        </w:tc>
        <w:tc>
          <w:tcPr>
            <w:tcW w:w="2115" w:type="dxa"/>
            <w:noWrap/>
            <w:vAlign w:val="center"/>
          </w:tcPr>
          <w:p w14:paraId="2A0C51B8">
            <w:pPr>
              <w:jc w:val="center"/>
              <w:rPr>
                <w:rFonts w:ascii="新宋体" w:hAnsi="新宋体" w:eastAsia="新宋体" w:cs="新宋体"/>
                <w:sz w:val="22"/>
                <w:szCs w:val="22"/>
              </w:rPr>
            </w:pPr>
            <w:r>
              <w:rPr>
                <w:rFonts w:hint="eastAsia" w:ascii="新宋体" w:hAnsi="新宋体" w:eastAsia="新宋体" w:cs="新宋体"/>
                <w:sz w:val="22"/>
                <w:szCs w:val="22"/>
              </w:rPr>
              <w:t>偏离</w:t>
            </w:r>
          </w:p>
        </w:tc>
        <w:tc>
          <w:tcPr>
            <w:tcW w:w="1902" w:type="dxa"/>
            <w:noWrap/>
            <w:vAlign w:val="center"/>
          </w:tcPr>
          <w:p w14:paraId="7A5CB579">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14:paraId="323658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ign w:val="center"/>
          </w:tcPr>
          <w:p w14:paraId="47E2D28E">
            <w:pPr>
              <w:jc w:val="center"/>
              <w:rPr>
                <w:rFonts w:ascii="新宋体" w:hAnsi="新宋体" w:eastAsia="新宋体" w:cs="新宋体"/>
                <w:sz w:val="22"/>
                <w:szCs w:val="22"/>
              </w:rPr>
            </w:pPr>
          </w:p>
        </w:tc>
        <w:tc>
          <w:tcPr>
            <w:tcW w:w="2538" w:type="dxa"/>
            <w:noWrap/>
            <w:vAlign w:val="center"/>
          </w:tcPr>
          <w:p w14:paraId="0B40DAFB">
            <w:pPr>
              <w:jc w:val="center"/>
              <w:rPr>
                <w:rFonts w:ascii="新宋体" w:hAnsi="新宋体" w:eastAsia="新宋体" w:cs="新宋体"/>
                <w:sz w:val="22"/>
                <w:szCs w:val="22"/>
              </w:rPr>
            </w:pPr>
          </w:p>
        </w:tc>
        <w:tc>
          <w:tcPr>
            <w:tcW w:w="2326" w:type="dxa"/>
            <w:noWrap/>
            <w:vAlign w:val="center"/>
          </w:tcPr>
          <w:p w14:paraId="34AB1BB1">
            <w:pPr>
              <w:jc w:val="center"/>
              <w:rPr>
                <w:rFonts w:ascii="新宋体" w:hAnsi="新宋体" w:eastAsia="新宋体" w:cs="新宋体"/>
                <w:sz w:val="22"/>
                <w:szCs w:val="22"/>
              </w:rPr>
            </w:pPr>
          </w:p>
        </w:tc>
        <w:tc>
          <w:tcPr>
            <w:tcW w:w="2115" w:type="dxa"/>
            <w:noWrap/>
            <w:vAlign w:val="center"/>
          </w:tcPr>
          <w:p w14:paraId="0359D5C6">
            <w:pPr>
              <w:jc w:val="center"/>
              <w:rPr>
                <w:rFonts w:ascii="新宋体" w:hAnsi="新宋体" w:eastAsia="新宋体" w:cs="新宋体"/>
                <w:sz w:val="22"/>
                <w:szCs w:val="22"/>
              </w:rPr>
            </w:pPr>
          </w:p>
        </w:tc>
        <w:tc>
          <w:tcPr>
            <w:tcW w:w="1902" w:type="dxa"/>
            <w:noWrap/>
            <w:vAlign w:val="center"/>
          </w:tcPr>
          <w:p w14:paraId="43744350">
            <w:pPr>
              <w:jc w:val="center"/>
              <w:rPr>
                <w:rFonts w:ascii="新宋体" w:hAnsi="新宋体" w:eastAsia="新宋体" w:cs="新宋体"/>
                <w:sz w:val="22"/>
                <w:szCs w:val="22"/>
              </w:rPr>
            </w:pPr>
          </w:p>
        </w:tc>
      </w:tr>
      <w:tr w14:paraId="0F0FBC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6E197039">
            <w:pPr>
              <w:jc w:val="center"/>
              <w:rPr>
                <w:rFonts w:ascii="新宋体" w:hAnsi="新宋体" w:eastAsia="新宋体" w:cs="新宋体"/>
                <w:sz w:val="22"/>
                <w:szCs w:val="22"/>
              </w:rPr>
            </w:pPr>
          </w:p>
        </w:tc>
        <w:tc>
          <w:tcPr>
            <w:tcW w:w="2538" w:type="dxa"/>
            <w:noWrap/>
            <w:vAlign w:val="center"/>
          </w:tcPr>
          <w:p w14:paraId="016029BA">
            <w:pPr>
              <w:jc w:val="center"/>
              <w:rPr>
                <w:rFonts w:ascii="新宋体" w:hAnsi="新宋体" w:eastAsia="新宋体" w:cs="新宋体"/>
                <w:sz w:val="22"/>
                <w:szCs w:val="22"/>
              </w:rPr>
            </w:pPr>
          </w:p>
        </w:tc>
        <w:tc>
          <w:tcPr>
            <w:tcW w:w="2326" w:type="dxa"/>
            <w:noWrap/>
            <w:vAlign w:val="center"/>
          </w:tcPr>
          <w:p w14:paraId="5A2BFA89">
            <w:pPr>
              <w:jc w:val="center"/>
              <w:rPr>
                <w:rFonts w:ascii="新宋体" w:hAnsi="新宋体" w:eastAsia="新宋体" w:cs="新宋体"/>
                <w:sz w:val="22"/>
                <w:szCs w:val="22"/>
              </w:rPr>
            </w:pPr>
          </w:p>
        </w:tc>
        <w:tc>
          <w:tcPr>
            <w:tcW w:w="2115" w:type="dxa"/>
            <w:noWrap/>
            <w:vAlign w:val="center"/>
          </w:tcPr>
          <w:p w14:paraId="23662070">
            <w:pPr>
              <w:jc w:val="center"/>
              <w:rPr>
                <w:rFonts w:ascii="新宋体" w:hAnsi="新宋体" w:eastAsia="新宋体" w:cs="新宋体"/>
                <w:sz w:val="22"/>
                <w:szCs w:val="22"/>
              </w:rPr>
            </w:pPr>
          </w:p>
        </w:tc>
        <w:tc>
          <w:tcPr>
            <w:tcW w:w="1902" w:type="dxa"/>
            <w:noWrap/>
            <w:vAlign w:val="center"/>
          </w:tcPr>
          <w:p w14:paraId="0471145E">
            <w:pPr>
              <w:jc w:val="center"/>
              <w:rPr>
                <w:rFonts w:ascii="新宋体" w:hAnsi="新宋体" w:eastAsia="新宋体" w:cs="新宋体"/>
                <w:sz w:val="22"/>
                <w:szCs w:val="22"/>
              </w:rPr>
            </w:pPr>
          </w:p>
        </w:tc>
      </w:tr>
      <w:tr w14:paraId="274D1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6095EDAE">
            <w:pPr>
              <w:jc w:val="center"/>
              <w:rPr>
                <w:rFonts w:ascii="新宋体" w:hAnsi="新宋体" w:eastAsia="新宋体" w:cs="新宋体"/>
                <w:sz w:val="22"/>
                <w:szCs w:val="22"/>
              </w:rPr>
            </w:pPr>
          </w:p>
        </w:tc>
        <w:tc>
          <w:tcPr>
            <w:tcW w:w="2538" w:type="dxa"/>
            <w:noWrap/>
            <w:vAlign w:val="center"/>
          </w:tcPr>
          <w:p w14:paraId="6557F7C0">
            <w:pPr>
              <w:jc w:val="center"/>
              <w:rPr>
                <w:rFonts w:ascii="新宋体" w:hAnsi="新宋体" w:eastAsia="新宋体" w:cs="新宋体"/>
                <w:sz w:val="22"/>
                <w:szCs w:val="22"/>
              </w:rPr>
            </w:pPr>
          </w:p>
        </w:tc>
        <w:tc>
          <w:tcPr>
            <w:tcW w:w="2326" w:type="dxa"/>
            <w:noWrap/>
            <w:vAlign w:val="center"/>
          </w:tcPr>
          <w:p w14:paraId="11DC4BB5">
            <w:pPr>
              <w:jc w:val="center"/>
              <w:rPr>
                <w:rFonts w:ascii="新宋体" w:hAnsi="新宋体" w:eastAsia="新宋体" w:cs="新宋体"/>
                <w:sz w:val="22"/>
                <w:szCs w:val="22"/>
              </w:rPr>
            </w:pPr>
          </w:p>
        </w:tc>
        <w:tc>
          <w:tcPr>
            <w:tcW w:w="2115" w:type="dxa"/>
            <w:noWrap/>
            <w:vAlign w:val="center"/>
          </w:tcPr>
          <w:p w14:paraId="7079C890">
            <w:pPr>
              <w:jc w:val="center"/>
              <w:rPr>
                <w:rFonts w:ascii="新宋体" w:hAnsi="新宋体" w:eastAsia="新宋体" w:cs="新宋体"/>
                <w:sz w:val="22"/>
                <w:szCs w:val="22"/>
              </w:rPr>
            </w:pPr>
          </w:p>
        </w:tc>
        <w:tc>
          <w:tcPr>
            <w:tcW w:w="1902" w:type="dxa"/>
            <w:noWrap/>
            <w:vAlign w:val="center"/>
          </w:tcPr>
          <w:p w14:paraId="0938ECBA">
            <w:pPr>
              <w:jc w:val="center"/>
              <w:rPr>
                <w:rFonts w:ascii="新宋体" w:hAnsi="新宋体" w:eastAsia="新宋体" w:cs="新宋体"/>
                <w:sz w:val="22"/>
                <w:szCs w:val="22"/>
              </w:rPr>
            </w:pPr>
          </w:p>
        </w:tc>
      </w:tr>
      <w:tr w14:paraId="48D5C6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0DB970CA">
            <w:pPr>
              <w:jc w:val="center"/>
              <w:rPr>
                <w:rFonts w:ascii="新宋体" w:hAnsi="新宋体" w:eastAsia="新宋体" w:cs="新宋体"/>
                <w:sz w:val="22"/>
                <w:szCs w:val="22"/>
              </w:rPr>
            </w:pPr>
          </w:p>
        </w:tc>
        <w:tc>
          <w:tcPr>
            <w:tcW w:w="2538" w:type="dxa"/>
            <w:noWrap/>
            <w:vAlign w:val="center"/>
          </w:tcPr>
          <w:p w14:paraId="14EBC00F">
            <w:pPr>
              <w:jc w:val="center"/>
              <w:rPr>
                <w:rFonts w:ascii="新宋体" w:hAnsi="新宋体" w:eastAsia="新宋体" w:cs="新宋体"/>
                <w:sz w:val="22"/>
                <w:szCs w:val="22"/>
              </w:rPr>
            </w:pPr>
          </w:p>
        </w:tc>
        <w:tc>
          <w:tcPr>
            <w:tcW w:w="2326" w:type="dxa"/>
            <w:noWrap/>
            <w:vAlign w:val="center"/>
          </w:tcPr>
          <w:p w14:paraId="6AA97723">
            <w:pPr>
              <w:jc w:val="center"/>
              <w:rPr>
                <w:rFonts w:ascii="新宋体" w:hAnsi="新宋体" w:eastAsia="新宋体" w:cs="新宋体"/>
                <w:sz w:val="22"/>
                <w:szCs w:val="22"/>
              </w:rPr>
            </w:pPr>
          </w:p>
        </w:tc>
        <w:tc>
          <w:tcPr>
            <w:tcW w:w="2115" w:type="dxa"/>
            <w:noWrap/>
            <w:vAlign w:val="center"/>
          </w:tcPr>
          <w:p w14:paraId="1E1DF00C">
            <w:pPr>
              <w:jc w:val="center"/>
              <w:rPr>
                <w:rFonts w:ascii="新宋体" w:hAnsi="新宋体" w:eastAsia="新宋体" w:cs="新宋体"/>
                <w:sz w:val="22"/>
                <w:szCs w:val="22"/>
              </w:rPr>
            </w:pPr>
          </w:p>
        </w:tc>
        <w:tc>
          <w:tcPr>
            <w:tcW w:w="1902" w:type="dxa"/>
            <w:noWrap/>
            <w:vAlign w:val="center"/>
          </w:tcPr>
          <w:p w14:paraId="44E7081A">
            <w:pPr>
              <w:jc w:val="center"/>
              <w:rPr>
                <w:rFonts w:ascii="新宋体" w:hAnsi="新宋体" w:eastAsia="新宋体" w:cs="新宋体"/>
                <w:sz w:val="22"/>
                <w:szCs w:val="22"/>
              </w:rPr>
            </w:pPr>
          </w:p>
        </w:tc>
      </w:tr>
      <w:tr w14:paraId="44F10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43725030">
            <w:pPr>
              <w:jc w:val="center"/>
              <w:rPr>
                <w:rFonts w:ascii="新宋体" w:hAnsi="新宋体" w:eastAsia="新宋体" w:cs="新宋体"/>
                <w:sz w:val="22"/>
                <w:szCs w:val="22"/>
              </w:rPr>
            </w:pPr>
          </w:p>
        </w:tc>
        <w:tc>
          <w:tcPr>
            <w:tcW w:w="2538" w:type="dxa"/>
            <w:noWrap/>
            <w:vAlign w:val="center"/>
          </w:tcPr>
          <w:p w14:paraId="3C7A0BB7">
            <w:pPr>
              <w:jc w:val="center"/>
              <w:rPr>
                <w:rFonts w:ascii="新宋体" w:hAnsi="新宋体" w:eastAsia="新宋体" w:cs="新宋体"/>
                <w:sz w:val="22"/>
                <w:szCs w:val="22"/>
              </w:rPr>
            </w:pPr>
          </w:p>
        </w:tc>
        <w:tc>
          <w:tcPr>
            <w:tcW w:w="2326" w:type="dxa"/>
            <w:noWrap/>
            <w:vAlign w:val="center"/>
          </w:tcPr>
          <w:p w14:paraId="7783B9D9">
            <w:pPr>
              <w:jc w:val="center"/>
              <w:rPr>
                <w:rFonts w:ascii="新宋体" w:hAnsi="新宋体" w:eastAsia="新宋体" w:cs="新宋体"/>
                <w:sz w:val="22"/>
                <w:szCs w:val="22"/>
              </w:rPr>
            </w:pPr>
          </w:p>
        </w:tc>
        <w:tc>
          <w:tcPr>
            <w:tcW w:w="2115" w:type="dxa"/>
            <w:noWrap/>
            <w:vAlign w:val="center"/>
          </w:tcPr>
          <w:p w14:paraId="7B8E1236">
            <w:pPr>
              <w:jc w:val="center"/>
              <w:rPr>
                <w:rFonts w:ascii="新宋体" w:hAnsi="新宋体" w:eastAsia="新宋体" w:cs="新宋体"/>
                <w:sz w:val="22"/>
                <w:szCs w:val="22"/>
              </w:rPr>
            </w:pPr>
          </w:p>
        </w:tc>
        <w:tc>
          <w:tcPr>
            <w:tcW w:w="1902" w:type="dxa"/>
            <w:noWrap/>
            <w:vAlign w:val="center"/>
          </w:tcPr>
          <w:p w14:paraId="5DDB3A87">
            <w:pPr>
              <w:jc w:val="center"/>
              <w:rPr>
                <w:rFonts w:ascii="新宋体" w:hAnsi="新宋体" w:eastAsia="新宋体" w:cs="新宋体"/>
                <w:sz w:val="22"/>
                <w:szCs w:val="22"/>
              </w:rPr>
            </w:pPr>
          </w:p>
        </w:tc>
      </w:tr>
    </w:tbl>
    <w:p w14:paraId="68694842">
      <w:pPr>
        <w:spacing w:line="500" w:lineRule="exact"/>
        <w:rPr>
          <w:rFonts w:ascii="新宋体" w:hAnsi="新宋体" w:eastAsia="新宋体" w:cs="新宋体"/>
          <w:sz w:val="24"/>
        </w:rPr>
      </w:pPr>
      <w:r>
        <w:rPr>
          <w:rFonts w:hint="eastAsia" w:ascii="新宋体" w:hAnsi="新宋体" w:eastAsia="新宋体" w:cs="新宋体"/>
          <w:sz w:val="24"/>
        </w:rPr>
        <w:t>说明：</w:t>
      </w:r>
    </w:p>
    <w:p w14:paraId="6AF362DE">
      <w:pPr>
        <w:spacing w:line="400" w:lineRule="exact"/>
        <w:rPr>
          <w:rFonts w:ascii="新宋体" w:hAnsi="新宋体" w:eastAsia="新宋体" w:cs="新宋体"/>
          <w:sz w:val="22"/>
          <w:szCs w:val="22"/>
        </w:rPr>
      </w:pPr>
      <w:r>
        <w:rPr>
          <w:rFonts w:hint="eastAsia" w:ascii="新宋体" w:hAnsi="新宋体" w:eastAsia="新宋体" w:cs="新宋体"/>
          <w:sz w:val="22"/>
          <w:szCs w:val="22"/>
        </w:rPr>
        <w:t>不填写此表视作完全响应采购文件要求。</w:t>
      </w:r>
    </w:p>
    <w:p w14:paraId="3FE1EFE9">
      <w:pPr>
        <w:spacing w:line="400" w:lineRule="exact"/>
        <w:rPr>
          <w:rFonts w:ascii="新宋体" w:hAnsi="新宋体" w:eastAsia="新宋体" w:cs="新宋体"/>
          <w:sz w:val="22"/>
          <w:szCs w:val="22"/>
        </w:rPr>
      </w:pPr>
    </w:p>
    <w:p w14:paraId="742FE71A">
      <w:pPr>
        <w:spacing w:line="400" w:lineRule="exact"/>
        <w:rPr>
          <w:rFonts w:ascii="新宋体" w:hAnsi="新宋体" w:eastAsia="新宋体" w:cs="新宋体"/>
          <w:sz w:val="22"/>
          <w:szCs w:val="22"/>
        </w:rPr>
      </w:pPr>
    </w:p>
    <w:p w14:paraId="5461C58B">
      <w:pPr>
        <w:spacing w:line="400" w:lineRule="exact"/>
        <w:rPr>
          <w:rFonts w:ascii="新宋体" w:hAnsi="新宋体" w:eastAsia="新宋体" w:cs="新宋体"/>
          <w:sz w:val="22"/>
          <w:szCs w:val="22"/>
        </w:rPr>
      </w:pPr>
    </w:p>
    <w:p w14:paraId="69FD39AB">
      <w:pPr>
        <w:spacing w:line="400" w:lineRule="exact"/>
        <w:rPr>
          <w:rFonts w:ascii="新宋体" w:hAnsi="新宋体" w:eastAsia="新宋体" w:cs="新宋体"/>
          <w:sz w:val="22"/>
          <w:szCs w:val="22"/>
        </w:rPr>
      </w:pPr>
    </w:p>
    <w:p w14:paraId="3EDCB818">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167E66FD">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799FE26B">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780A3902">
      <w:pPr>
        <w:spacing w:line="400" w:lineRule="exact"/>
        <w:rPr>
          <w:rFonts w:ascii="新宋体" w:hAnsi="新宋体" w:eastAsia="新宋体" w:cs="新宋体"/>
          <w:sz w:val="22"/>
          <w:szCs w:val="22"/>
        </w:rPr>
      </w:pPr>
    </w:p>
    <w:p w14:paraId="248249DE">
      <w:pPr>
        <w:spacing w:line="500" w:lineRule="exact"/>
        <w:jc w:val="center"/>
        <w:rPr>
          <w:rFonts w:ascii="新宋体" w:hAnsi="新宋体" w:eastAsia="新宋体" w:cs="新宋体"/>
          <w:b/>
          <w:bCs/>
          <w:sz w:val="28"/>
          <w:szCs w:val="28"/>
        </w:rPr>
      </w:pPr>
      <w:r>
        <w:rPr>
          <w:rFonts w:hint="eastAsia" w:ascii="新宋体" w:hAnsi="新宋体" w:eastAsia="新宋体" w:cs="新宋体"/>
          <w:sz w:val="24"/>
        </w:rPr>
        <w:br w:type="page"/>
      </w:r>
      <w:r>
        <w:rPr>
          <w:rFonts w:hint="eastAsia" w:ascii="新宋体" w:hAnsi="新宋体" w:eastAsia="新宋体" w:cs="新宋体"/>
          <w:b/>
          <w:bCs/>
          <w:sz w:val="28"/>
          <w:szCs w:val="28"/>
        </w:rPr>
        <w:t>(2)商务条款偏离表</w:t>
      </w:r>
    </w:p>
    <w:p w14:paraId="7C2A82AC">
      <w:pPr>
        <w:ind w:firstLine="435"/>
        <w:jc w:val="center"/>
        <w:rPr>
          <w:rFonts w:ascii="新宋体" w:hAnsi="新宋体" w:eastAsia="新宋体" w:cs="新宋体"/>
          <w:b/>
          <w:sz w:val="44"/>
        </w:rPr>
      </w:pPr>
    </w:p>
    <w:p w14:paraId="28983C12">
      <w:pPr>
        <w:overflowPunct w:val="0"/>
        <w:spacing w:line="38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p w14:paraId="032BD599">
      <w:pPr>
        <w:ind w:firstLine="221" w:firstLineChars="100"/>
        <w:rPr>
          <w:rFonts w:ascii="新宋体" w:hAnsi="新宋体" w:eastAsia="新宋体" w:cs="新宋体"/>
          <w:b/>
          <w:sz w:val="22"/>
          <w:szCs w:val="22"/>
        </w:rPr>
      </w:pP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1232E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ign w:val="center"/>
          </w:tcPr>
          <w:p w14:paraId="30A11850">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1559" w:type="dxa"/>
            <w:noWrap/>
            <w:vAlign w:val="center"/>
          </w:tcPr>
          <w:p w14:paraId="39F19684">
            <w:pPr>
              <w:jc w:val="center"/>
              <w:rPr>
                <w:rFonts w:ascii="新宋体" w:hAnsi="新宋体" w:eastAsia="新宋体" w:cs="新宋体"/>
                <w:sz w:val="22"/>
                <w:szCs w:val="22"/>
              </w:rPr>
            </w:pPr>
            <w:r>
              <w:rPr>
                <w:rFonts w:hint="eastAsia" w:ascii="新宋体" w:hAnsi="新宋体" w:eastAsia="新宋体" w:cs="新宋体"/>
                <w:sz w:val="22"/>
                <w:szCs w:val="22"/>
              </w:rPr>
              <w:t>条款内容</w:t>
            </w:r>
          </w:p>
        </w:tc>
        <w:tc>
          <w:tcPr>
            <w:tcW w:w="2184" w:type="dxa"/>
            <w:noWrap/>
            <w:vAlign w:val="center"/>
          </w:tcPr>
          <w:p w14:paraId="736CF85A">
            <w:pPr>
              <w:jc w:val="center"/>
              <w:rPr>
                <w:rFonts w:ascii="新宋体" w:hAnsi="新宋体" w:eastAsia="新宋体" w:cs="新宋体"/>
                <w:sz w:val="22"/>
                <w:szCs w:val="22"/>
              </w:rPr>
            </w:pPr>
            <w:r>
              <w:rPr>
                <w:rFonts w:hint="eastAsia" w:ascii="新宋体" w:hAnsi="新宋体" w:eastAsia="新宋体" w:cs="新宋体"/>
                <w:sz w:val="22"/>
                <w:szCs w:val="22"/>
              </w:rPr>
              <w:t>采购文件商务条款描述</w:t>
            </w:r>
          </w:p>
        </w:tc>
        <w:tc>
          <w:tcPr>
            <w:tcW w:w="2402" w:type="dxa"/>
            <w:noWrap/>
            <w:vAlign w:val="center"/>
          </w:tcPr>
          <w:p w14:paraId="09D910E9">
            <w:pPr>
              <w:jc w:val="center"/>
              <w:rPr>
                <w:rFonts w:ascii="新宋体" w:hAnsi="新宋体" w:eastAsia="新宋体" w:cs="新宋体"/>
                <w:sz w:val="22"/>
                <w:szCs w:val="22"/>
              </w:rPr>
            </w:pPr>
            <w:r>
              <w:rPr>
                <w:rFonts w:hint="eastAsia" w:ascii="新宋体" w:hAnsi="新宋体" w:eastAsia="新宋体" w:cs="新宋体"/>
                <w:sz w:val="22"/>
                <w:szCs w:val="22"/>
              </w:rPr>
              <w:t>投标文件商务条款</w:t>
            </w:r>
          </w:p>
        </w:tc>
        <w:tc>
          <w:tcPr>
            <w:tcW w:w="1200" w:type="dxa"/>
            <w:noWrap/>
            <w:vAlign w:val="center"/>
          </w:tcPr>
          <w:p w14:paraId="7A57D741">
            <w:pPr>
              <w:jc w:val="center"/>
              <w:rPr>
                <w:rFonts w:ascii="新宋体" w:hAnsi="新宋体" w:eastAsia="新宋体" w:cs="新宋体"/>
                <w:sz w:val="22"/>
                <w:szCs w:val="22"/>
              </w:rPr>
            </w:pPr>
            <w:r>
              <w:rPr>
                <w:rFonts w:hint="eastAsia" w:ascii="新宋体" w:hAnsi="新宋体" w:eastAsia="新宋体" w:cs="新宋体"/>
                <w:sz w:val="22"/>
                <w:szCs w:val="22"/>
              </w:rPr>
              <w:t>偏离</w:t>
            </w:r>
          </w:p>
        </w:tc>
        <w:tc>
          <w:tcPr>
            <w:tcW w:w="1588" w:type="dxa"/>
            <w:noWrap/>
            <w:vAlign w:val="center"/>
          </w:tcPr>
          <w:p w14:paraId="28A5EE62">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14:paraId="68423E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ign w:val="center"/>
          </w:tcPr>
          <w:p w14:paraId="321C3505">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1559" w:type="dxa"/>
            <w:noWrap/>
            <w:vAlign w:val="center"/>
          </w:tcPr>
          <w:p w14:paraId="01987D72">
            <w:pPr>
              <w:jc w:val="center"/>
              <w:rPr>
                <w:rFonts w:ascii="新宋体" w:hAnsi="新宋体" w:eastAsia="新宋体" w:cs="新宋体"/>
                <w:sz w:val="22"/>
                <w:szCs w:val="22"/>
              </w:rPr>
            </w:pPr>
            <w:r>
              <w:rPr>
                <w:rFonts w:hint="eastAsia" w:ascii="新宋体" w:hAnsi="新宋体" w:eastAsia="新宋体" w:cs="新宋体"/>
                <w:sz w:val="22"/>
                <w:szCs w:val="22"/>
              </w:rPr>
              <w:t>付款方式</w:t>
            </w:r>
          </w:p>
        </w:tc>
        <w:tc>
          <w:tcPr>
            <w:tcW w:w="2184" w:type="dxa"/>
            <w:noWrap/>
            <w:vAlign w:val="center"/>
          </w:tcPr>
          <w:p w14:paraId="6780278C">
            <w:pPr>
              <w:jc w:val="center"/>
              <w:rPr>
                <w:rFonts w:ascii="新宋体" w:hAnsi="新宋体" w:eastAsia="新宋体" w:cs="新宋体"/>
                <w:sz w:val="22"/>
                <w:szCs w:val="22"/>
              </w:rPr>
            </w:pPr>
          </w:p>
        </w:tc>
        <w:tc>
          <w:tcPr>
            <w:tcW w:w="2402" w:type="dxa"/>
            <w:noWrap/>
            <w:vAlign w:val="center"/>
          </w:tcPr>
          <w:p w14:paraId="4325B895">
            <w:pPr>
              <w:jc w:val="center"/>
              <w:rPr>
                <w:rFonts w:ascii="新宋体" w:hAnsi="新宋体" w:eastAsia="新宋体" w:cs="新宋体"/>
                <w:sz w:val="22"/>
                <w:szCs w:val="22"/>
              </w:rPr>
            </w:pPr>
          </w:p>
        </w:tc>
        <w:tc>
          <w:tcPr>
            <w:tcW w:w="1200" w:type="dxa"/>
            <w:noWrap/>
            <w:vAlign w:val="center"/>
          </w:tcPr>
          <w:p w14:paraId="13480434">
            <w:pPr>
              <w:jc w:val="center"/>
              <w:rPr>
                <w:rFonts w:ascii="新宋体" w:hAnsi="新宋体" w:eastAsia="新宋体" w:cs="新宋体"/>
                <w:sz w:val="22"/>
                <w:szCs w:val="22"/>
              </w:rPr>
            </w:pPr>
          </w:p>
        </w:tc>
        <w:tc>
          <w:tcPr>
            <w:tcW w:w="1588" w:type="dxa"/>
            <w:noWrap/>
            <w:vAlign w:val="center"/>
          </w:tcPr>
          <w:p w14:paraId="69A8D92C">
            <w:pPr>
              <w:jc w:val="center"/>
              <w:rPr>
                <w:rFonts w:ascii="新宋体" w:hAnsi="新宋体" w:eastAsia="新宋体" w:cs="新宋体"/>
                <w:sz w:val="22"/>
                <w:szCs w:val="22"/>
              </w:rPr>
            </w:pPr>
          </w:p>
        </w:tc>
      </w:tr>
      <w:tr w14:paraId="48F7D8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1B8820CB">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1559" w:type="dxa"/>
            <w:noWrap/>
            <w:vAlign w:val="center"/>
          </w:tcPr>
          <w:p w14:paraId="1282472F">
            <w:pPr>
              <w:jc w:val="center"/>
              <w:rPr>
                <w:rFonts w:ascii="新宋体" w:hAnsi="新宋体" w:eastAsia="新宋体" w:cs="新宋体"/>
                <w:sz w:val="22"/>
                <w:szCs w:val="22"/>
              </w:rPr>
            </w:pPr>
            <w:r>
              <w:rPr>
                <w:rFonts w:hint="eastAsia" w:ascii="新宋体" w:hAnsi="新宋体" w:eastAsia="新宋体" w:cs="新宋体"/>
                <w:sz w:val="22"/>
                <w:szCs w:val="22"/>
              </w:rPr>
              <w:t>服务时间</w:t>
            </w:r>
          </w:p>
        </w:tc>
        <w:tc>
          <w:tcPr>
            <w:tcW w:w="2184" w:type="dxa"/>
            <w:noWrap/>
            <w:vAlign w:val="center"/>
          </w:tcPr>
          <w:p w14:paraId="0C6EC521">
            <w:pPr>
              <w:jc w:val="center"/>
              <w:rPr>
                <w:rFonts w:ascii="新宋体" w:hAnsi="新宋体" w:eastAsia="新宋体" w:cs="新宋体"/>
                <w:sz w:val="22"/>
                <w:szCs w:val="22"/>
              </w:rPr>
            </w:pPr>
          </w:p>
        </w:tc>
        <w:tc>
          <w:tcPr>
            <w:tcW w:w="2402" w:type="dxa"/>
            <w:noWrap/>
            <w:vAlign w:val="center"/>
          </w:tcPr>
          <w:p w14:paraId="03634D09">
            <w:pPr>
              <w:jc w:val="center"/>
              <w:rPr>
                <w:rFonts w:ascii="新宋体" w:hAnsi="新宋体" w:eastAsia="新宋体" w:cs="新宋体"/>
                <w:sz w:val="22"/>
                <w:szCs w:val="22"/>
              </w:rPr>
            </w:pPr>
          </w:p>
        </w:tc>
        <w:tc>
          <w:tcPr>
            <w:tcW w:w="1200" w:type="dxa"/>
            <w:noWrap/>
            <w:vAlign w:val="center"/>
          </w:tcPr>
          <w:p w14:paraId="0E86F1E5">
            <w:pPr>
              <w:jc w:val="center"/>
              <w:rPr>
                <w:rFonts w:ascii="新宋体" w:hAnsi="新宋体" w:eastAsia="新宋体" w:cs="新宋体"/>
                <w:sz w:val="22"/>
                <w:szCs w:val="22"/>
              </w:rPr>
            </w:pPr>
          </w:p>
        </w:tc>
        <w:tc>
          <w:tcPr>
            <w:tcW w:w="1588" w:type="dxa"/>
            <w:noWrap/>
            <w:vAlign w:val="center"/>
          </w:tcPr>
          <w:p w14:paraId="0E016C3D">
            <w:pPr>
              <w:jc w:val="center"/>
              <w:rPr>
                <w:rFonts w:ascii="新宋体" w:hAnsi="新宋体" w:eastAsia="新宋体" w:cs="新宋体"/>
                <w:sz w:val="22"/>
                <w:szCs w:val="22"/>
              </w:rPr>
            </w:pPr>
          </w:p>
        </w:tc>
      </w:tr>
      <w:tr w14:paraId="01AC22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677B522F">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1559" w:type="dxa"/>
            <w:noWrap/>
            <w:vAlign w:val="center"/>
          </w:tcPr>
          <w:p w14:paraId="234BCD1C">
            <w:pPr>
              <w:jc w:val="center"/>
              <w:rPr>
                <w:rFonts w:ascii="新宋体" w:hAnsi="新宋体" w:eastAsia="新宋体" w:cs="新宋体"/>
                <w:sz w:val="22"/>
                <w:szCs w:val="22"/>
              </w:rPr>
            </w:pPr>
          </w:p>
        </w:tc>
        <w:tc>
          <w:tcPr>
            <w:tcW w:w="2184" w:type="dxa"/>
            <w:noWrap/>
            <w:vAlign w:val="center"/>
          </w:tcPr>
          <w:p w14:paraId="02752698">
            <w:pPr>
              <w:jc w:val="center"/>
              <w:rPr>
                <w:rFonts w:ascii="新宋体" w:hAnsi="新宋体" w:eastAsia="新宋体" w:cs="新宋体"/>
                <w:sz w:val="22"/>
                <w:szCs w:val="22"/>
              </w:rPr>
            </w:pPr>
          </w:p>
        </w:tc>
        <w:tc>
          <w:tcPr>
            <w:tcW w:w="2402" w:type="dxa"/>
            <w:noWrap/>
            <w:vAlign w:val="center"/>
          </w:tcPr>
          <w:p w14:paraId="420962C2">
            <w:pPr>
              <w:jc w:val="center"/>
              <w:rPr>
                <w:rFonts w:ascii="新宋体" w:hAnsi="新宋体" w:eastAsia="新宋体" w:cs="新宋体"/>
                <w:sz w:val="22"/>
                <w:szCs w:val="22"/>
              </w:rPr>
            </w:pPr>
          </w:p>
        </w:tc>
        <w:tc>
          <w:tcPr>
            <w:tcW w:w="1200" w:type="dxa"/>
            <w:noWrap/>
            <w:vAlign w:val="center"/>
          </w:tcPr>
          <w:p w14:paraId="1AFB1D1C">
            <w:pPr>
              <w:jc w:val="center"/>
              <w:rPr>
                <w:rFonts w:ascii="新宋体" w:hAnsi="新宋体" w:eastAsia="新宋体" w:cs="新宋体"/>
                <w:sz w:val="22"/>
                <w:szCs w:val="22"/>
              </w:rPr>
            </w:pPr>
          </w:p>
        </w:tc>
        <w:tc>
          <w:tcPr>
            <w:tcW w:w="1588" w:type="dxa"/>
            <w:noWrap/>
            <w:vAlign w:val="center"/>
          </w:tcPr>
          <w:p w14:paraId="38648F4E">
            <w:pPr>
              <w:jc w:val="center"/>
              <w:rPr>
                <w:rFonts w:ascii="新宋体" w:hAnsi="新宋体" w:eastAsia="新宋体" w:cs="新宋体"/>
                <w:sz w:val="22"/>
                <w:szCs w:val="22"/>
              </w:rPr>
            </w:pPr>
          </w:p>
        </w:tc>
      </w:tr>
      <w:tr w14:paraId="181395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6D031933">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1559" w:type="dxa"/>
            <w:noWrap/>
            <w:vAlign w:val="center"/>
          </w:tcPr>
          <w:p w14:paraId="1B9F015E">
            <w:pPr>
              <w:jc w:val="center"/>
              <w:rPr>
                <w:rFonts w:ascii="新宋体" w:hAnsi="新宋体" w:eastAsia="新宋体" w:cs="新宋体"/>
                <w:sz w:val="22"/>
                <w:szCs w:val="22"/>
              </w:rPr>
            </w:pPr>
          </w:p>
        </w:tc>
        <w:tc>
          <w:tcPr>
            <w:tcW w:w="2184" w:type="dxa"/>
            <w:noWrap/>
            <w:vAlign w:val="center"/>
          </w:tcPr>
          <w:p w14:paraId="2B923D65">
            <w:pPr>
              <w:jc w:val="center"/>
              <w:rPr>
                <w:rFonts w:ascii="新宋体" w:hAnsi="新宋体" w:eastAsia="新宋体" w:cs="新宋体"/>
                <w:sz w:val="22"/>
                <w:szCs w:val="22"/>
              </w:rPr>
            </w:pPr>
          </w:p>
        </w:tc>
        <w:tc>
          <w:tcPr>
            <w:tcW w:w="2402" w:type="dxa"/>
            <w:noWrap/>
            <w:vAlign w:val="center"/>
          </w:tcPr>
          <w:p w14:paraId="21B83E96">
            <w:pPr>
              <w:jc w:val="center"/>
              <w:rPr>
                <w:rFonts w:ascii="新宋体" w:hAnsi="新宋体" w:eastAsia="新宋体" w:cs="新宋体"/>
                <w:sz w:val="22"/>
                <w:szCs w:val="22"/>
              </w:rPr>
            </w:pPr>
          </w:p>
        </w:tc>
        <w:tc>
          <w:tcPr>
            <w:tcW w:w="1200" w:type="dxa"/>
            <w:noWrap/>
            <w:vAlign w:val="center"/>
          </w:tcPr>
          <w:p w14:paraId="235374D4">
            <w:pPr>
              <w:jc w:val="center"/>
              <w:rPr>
                <w:rFonts w:ascii="新宋体" w:hAnsi="新宋体" w:eastAsia="新宋体" w:cs="新宋体"/>
                <w:sz w:val="22"/>
                <w:szCs w:val="22"/>
              </w:rPr>
            </w:pPr>
          </w:p>
        </w:tc>
        <w:tc>
          <w:tcPr>
            <w:tcW w:w="1588" w:type="dxa"/>
            <w:noWrap/>
            <w:vAlign w:val="center"/>
          </w:tcPr>
          <w:p w14:paraId="40432866">
            <w:pPr>
              <w:jc w:val="center"/>
              <w:rPr>
                <w:rFonts w:ascii="新宋体" w:hAnsi="新宋体" w:eastAsia="新宋体" w:cs="新宋体"/>
                <w:sz w:val="22"/>
                <w:szCs w:val="22"/>
              </w:rPr>
            </w:pPr>
          </w:p>
        </w:tc>
      </w:tr>
      <w:tr w14:paraId="5592A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7CA3E7DB">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1559" w:type="dxa"/>
            <w:noWrap/>
            <w:vAlign w:val="center"/>
          </w:tcPr>
          <w:p w14:paraId="652AC6B1">
            <w:pPr>
              <w:jc w:val="center"/>
              <w:rPr>
                <w:rFonts w:ascii="新宋体" w:hAnsi="新宋体" w:eastAsia="新宋体" w:cs="新宋体"/>
                <w:sz w:val="22"/>
                <w:szCs w:val="22"/>
              </w:rPr>
            </w:pPr>
          </w:p>
        </w:tc>
        <w:tc>
          <w:tcPr>
            <w:tcW w:w="2184" w:type="dxa"/>
            <w:noWrap/>
            <w:vAlign w:val="center"/>
          </w:tcPr>
          <w:p w14:paraId="4EC87643">
            <w:pPr>
              <w:jc w:val="center"/>
              <w:rPr>
                <w:rFonts w:ascii="新宋体" w:hAnsi="新宋体" w:eastAsia="新宋体" w:cs="新宋体"/>
                <w:sz w:val="22"/>
                <w:szCs w:val="22"/>
              </w:rPr>
            </w:pPr>
          </w:p>
        </w:tc>
        <w:tc>
          <w:tcPr>
            <w:tcW w:w="2402" w:type="dxa"/>
            <w:noWrap/>
            <w:vAlign w:val="center"/>
          </w:tcPr>
          <w:p w14:paraId="03852CAE">
            <w:pPr>
              <w:jc w:val="center"/>
              <w:rPr>
                <w:rFonts w:ascii="新宋体" w:hAnsi="新宋体" w:eastAsia="新宋体" w:cs="新宋体"/>
                <w:sz w:val="22"/>
                <w:szCs w:val="22"/>
              </w:rPr>
            </w:pPr>
          </w:p>
        </w:tc>
        <w:tc>
          <w:tcPr>
            <w:tcW w:w="1200" w:type="dxa"/>
            <w:noWrap/>
            <w:vAlign w:val="center"/>
          </w:tcPr>
          <w:p w14:paraId="2064554C">
            <w:pPr>
              <w:jc w:val="center"/>
              <w:rPr>
                <w:rFonts w:ascii="新宋体" w:hAnsi="新宋体" w:eastAsia="新宋体" w:cs="新宋体"/>
                <w:sz w:val="22"/>
                <w:szCs w:val="22"/>
              </w:rPr>
            </w:pPr>
          </w:p>
        </w:tc>
        <w:tc>
          <w:tcPr>
            <w:tcW w:w="1588" w:type="dxa"/>
            <w:noWrap/>
            <w:vAlign w:val="center"/>
          </w:tcPr>
          <w:p w14:paraId="0449527A">
            <w:pPr>
              <w:jc w:val="center"/>
              <w:rPr>
                <w:rFonts w:ascii="新宋体" w:hAnsi="新宋体" w:eastAsia="新宋体" w:cs="新宋体"/>
                <w:sz w:val="22"/>
                <w:szCs w:val="22"/>
              </w:rPr>
            </w:pPr>
          </w:p>
        </w:tc>
      </w:tr>
      <w:tr w14:paraId="2B40C2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2E0B7B93">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1559" w:type="dxa"/>
            <w:noWrap/>
            <w:vAlign w:val="center"/>
          </w:tcPr>
          <w:p w14:paraId="069471F7">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2184" w:type="dxa"/>
            <w:noWrap/>
            <w:vAlign w:val="center"/>
          </w:tcPr>
          <w:p w14:paraId="54043DAA">
            <w:pPr>
              <w:jc w:val="center"/>
              <w:rPr>
                <w:rFonts w:ascii="新宋体" w:hAnsi="新宋体" w:eastAsia="新宋体" w:cs="新宋体"/>
                <w:sz w:val="22"/>
                <w:szCs w:val="22"/>
              </w:rPr>
            </w:pPr>
          </w:p>
        </w:tc>
        <w:tc>
          <w:tcPr>
            <w:tcW w:w="2402" w:type="dxa"/>
            <w:noWrap/>
            <w:vAlign w:val="center"/>
          </w:tcPr>
          <w:p w14:paraId="39ED28AC">
            <w:pPr>
              <w:jc w:val="center"/>
              <w:rPr>
                <w:rFonts w:ascii="新宋体" w:hAnsi="新宋体" w:eastAsia="新宋体" w:cs="新宋体"/>
                <w:sz w:val="22"/>
                <w:szCs w:val="22"/>
              </w:rPr>
            </w:pPr>
          </w:p>
        </w:tc>
        <w:tc>
          <w:tcPr>
            <w:tcW w:w="1200" w:type="dxa"/>
            <w:noWrap/>
            <w:vAlign w:val="center"/>
          </w:tcPr>
          <w:p w14:paraId="29C72C18">
            <w:pPr>
              <w:jc w:val="center"/>
              <w:rPr>
                <w:rFonts w:ascii="新宋体" w:hAnsi="新宋体" w:eastAsia="新宋体" w:cs="新宋体"/>
                <w:sz w:val="22"/>
                <w:szCs w:val="22"/>
              </w:rPr>
            </w:pPr>
          </w:p>
        </w:tc>
        <w:tc>
          <w:tcPr>
            <w:tcW w:w="1588" w:type="dxa"/>
            <w:noWrap/>
            <w:vAlign w:val="center"/>
          </w:tcPr>
          <w:p w14:paraId="0D3829EC">
            <w:pPr>
              <w:jc w:val="center"/>
              <w:rPr>
                <w:rFonts w:ascii="新宋体" w:hAnsi="新宋体" w:eastAsia="新宋体" w:cs="新宋体"/>
                <w:sz w:val="22"/>
                <w:szCs w:val="22"/>
              </w:rPr>
            </w:pPr>
          </w:p>
        </w:tc>
      </w:tr>
    </w:tbl>
    <w:p w14:paraId="27E845D9">
      <w:pPr>
        <w:spacing w:line="500" w:lineRule="exact"/>
        <w:rPr>
          <w:rFonts w:ascii="新宋体" w:hAnsi="新宋体" w:eastAsia="新宋体" w:cs="新宋体"/>
          <w:sz w:val="24"/>
        </w:rPr>
      </w:pPr>
      <w:r>
        <w:rPr>
          <w:rFonts w:hint="eastAsia" w:ascii="新宋体" w:hAnsi="新宋体" w:eastAsia="新宋体" w:cs="新宋体"/>
          <w:sz w:val="24"/>
        </w:rPr>
        <w:t>说明：</w:t>
      </w:r>
    </w:p>
    <w:p w14:paraId="2C8D9E6F">
      <w:pPr>
        <w:spacing w:line="500" w:lineRule="exact"/>
        <w:rPr>
          <w:rFonts w:ascii="新宋体" w:hAnsi="新宋体" w:eastAsia="新宋体" w:cs="新宋体"/>
          <w:sz w:val="22"/>
          <w:szCs w:val="22"/>
        </w:rPr>
      </w:pPr>
      <w:r>
        <w:rPr>
          <w:rFonts w:hint="eastAsia" w:ascii="新宋体" w:hAnsi="新宋体" w:eastAsia="新宋体" w:cs="新宋体"/>
          <w:sz w:val="22"/>
          <w:szCs w:val="22"/>
        </w:rPr>
        <w:t>不填写此表视作完全响应采购文件要求。</w:t>
      </w:r>
    </w:p>
    <w:p w14:paraId="24C31E86">
      <w:pPr>
        <w:spacing w:line="500" w:lineRule="exact"/>
        <w:ind w:firstLine="4400" w:firstLineChars="2000"/>
        <w:rPr>
          <w:rFonts w:ascii="新宋体" w:hAnsi="新宋体" w:eastAsia="新宋体" w:cs="新宋体"/>
          <w:sz w:val="22"/>
          <w:szCs w:val="22"/>
        </w:rPr>
      </w:pPr>
    </w:p>
    <w:p w14:paraId="0DEA38F9">
      <w:pPr>
        <w:spacing w:line="500" w:lineRule="exact"/>
        <w:ind w:firstLine="4400" w:firstLineChars="2000"/>
        <w:rPr>
          <w:rFonts w:ascii="新宋体" w:hAnsi="新宋体" w:eastAsia="新宋体" w:cs="新宋体"/>
          <w:sz w:val="22"/>
          <w:szCs w:val="22"/>
        </w:rPr>
      </w:pPr>
    </w:p>
    <w:p w14:paraId="75CA09F3">
      <w:pPr>
        <w:spacing w:line="500" w:lineRule="exact"/>
        <w:ind w:firstLine="4400" w:firstLineChars="2000"/>
        <w:rPr>
          <w:rFonts w:ascii="新宋体" w:hAnsi="新宋体" w:eastAsia="新宋体" w:cs="新宋体"/>
          <w:sz w:val="22"/>
          <w:szCs w:val="22"/>
        </w:rPr>
      </w:pPr>
    </w:p>
    <w:p w14:paraId="5F14ED40">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64F9542E">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70ACBB64">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03B6B8E8">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p>
    <w:p w14:paraId="69F0AACE">
      <w:pPr>
        <w:rPr>
          <w:rFonts w:ascii="新宋体" w:hAnsi="新宋体" w:eastAsia="新宋体" w:cs="新宋体"/>
          <w:sz w:val="22"/>
          <w:szCs w:val="22"/>
        </w:rPr>
      </w:pPr>
      <w:r>
        <w:rPr>
          <w:rFonts w:hint="eastAsia" w:ascii="新宋体" w:hAnsi="新宋体" w:eastAsia="新宋体" w:cs="新宋体"/>
          <w:sz w:val="22"/>
          <w:szCs w:val="22"/>
        </w:rPr>
        <w:br w:type="page"/>
      </w:r>
    </w:p>
    <w:p w14:paraId="12010142">
      <w:pPr>
        <w:ind w:left="649" w:hanging="649" w:hangingChars="294"/>
        <w:rPr>
          <w:rFonts w:ascii="新宋体" w:hAnsi="新宋体" w:eastAsia="新宋体" w:cs="新宋体"/>
          <w:b/>
          <w:sz w:val="24"/>
        </w:rPr>
      </w:pPr>
      <w:r>
        <w:rPr>
          <w:rFonts w:hint="eastAsia" w:ascii="新宋体" w:hAnsi="新宋体" w:eastAsia="新宋体" w:cs="新宋体"/>
          <w:b/>
          <w:bCs/>
          <w:sz w:val="22"/>
          <w:szCs w:val="22"/>
        </w:rPr>
        <w:t>附件三</w:t>
      </w:r>
    </w:p>
    <w:p w14:paraId="1AE1CBCA">
      <w:pPr>
        <w:pStyle w:val="24"/>
        <w:rPr>
          <w:rFonts w:ascii="新宋体" w:hAnsi="新宋体" w:eastAsia="新宋体" w:cs="新宋体"/>
        </w:rPr>
      </w:pPr>
    </w:p>
    <w:p w14:paraId="43CDD64C">
      <w:pPr>
        <w:spacing w:line="44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（1）供货清单一览表</w:t>
      </w:r>
    </w:p>
    <w:tbl>
      <w:tblPr>
        <w:tblStyle w:val="57"/>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25"/>
        <w:gridCol w:w="2051"/>
        <w:gridCol w:w="1938"/>
        <w:gridCol w:w="1938"/>
        <w:gridCol w:w="1448"/>
      </w:tblGrid>
      <w:tr w14:paraId="2B35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shd w:val="clear" w:color="auto" w:fill="D9D9D9"/>
            <w:vAlign w:val="center"/>
          </w:tcPr>
          <w:p w14:paraId="6B389159">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序号</w:t>
            </w:r>
          </w:p>
        </w:tc>
        <w:tc>
          <w:tcPr>
            <w:tcW w:w="1725" w:type="dxa"/>
            <w:shd w:val="clear" w:color="auto" w:fill="D9D9D9"/>
            <w:vAlign w:val="center"/>
          </w:tcPr>
          <w:p w14:paraId="3E31CE03">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名  称</w:t>
            </w:r>
          </w:p>
        </w:tc>
        <w:tc>
          <w:tcPr>
            <w:tcW w:w="2051" w:type="dxa"/>
            <w:shd w:val="clear" w:color="auto" w:fill="D9D9D9"/>
            <w:vAlign w:val="center"/>
          </w:tcPr>
          <w:p w14:paraId="57B9D482">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品牌、规格型号</w:t>
            </w:r>
          </w:p>
        </w:tc>
        <w:tc>
          <w:tcPr>
            <w:tcW w:w="1938" w:type="dxa"/>
            <w:shd w:val="clear" w:color="auto" w:fill="D9D9D9"/>
            <w:vAlign w:val="center"/>
          </w:tcPr>
          <w:p w14:paraId="78A83862">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制造商</w:t>
            </w:r>
          </w:p>
        </w:tc>
        <w:tc>
          <w:tcPr>
            <w:tcW w:w="1938" w:type="dxa"/>
            <w:shd w:val="clear" w:color="auto" w:fill="D9D9D9"/>
            <w:vAlign w:val="center"/>
          </w:tcPr>
          <w:p w14:paraId="433456DD">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详细参数</w:t>
            </w:r>
          </w:p>
        </w:tc>
        <w:tc>
          <w:tcPr>
            <w:tcW w:w="1448" w:type="dxa"/>
            <w:shd w:val="clear" w:color="auto" w:fill="D9D9D9"/>
            <w:vAlign w:val="center"/>
          </w:tcPr>
          <w:p w14:paraId="5D43583B">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质保期</w:t>
            </w:r>
          </w:p>
        </w:tc>
      </w:tr>
      <w:tr w14:paraId="2BFD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72430D77">
            <w:pPr>
              <w:spacing w:line="380" w:lineRule="exact"/>
              <w:jc w:val="center"/>
              <w:rPr>
                <w:rFonts w:ascii="新宋体" w:hAnsi="新宋体" w:eastAsia="新宋体" w:cs="新宋体"/>
                <w:b/>
                <w:bCs/>
                <w:sz w:val="18"/>
                <w:szCs w:val="18"/>
              </w:rPr>
            </w:pPr>
          </w:p>
        </w:tc>
        <w:tc>
          <w:tcPr>
            <w:tcW w:w="1725" w:type="dxa"/>
            <w:vAlign w:val="center"/>
          </w:tcPr>
          <w:p w14:paraId="735EB8BC">
            <w:pPr>
              <w:spacing w:line="380" w:lineRule="exact"/>
              <w:jc w:val="center"/>
              <w:rPr>
                <w:rFonts w:ascii="新宋体" w:hAnsi="新宋体" w:eastAsia="新宋体" w:cs="新宋体"/>
                <w:b/>
                <w:bCs/>
                <w:sz w:val="18"/>
                <w:szCs w:val="18"/>
              </w:rPr>
            </w:pPr>
          </w:p>
        </w:tc>
        <w:tc>
          <w:tcPr>
            <w:tcW w:w="2051" w:type="dxa"/>
            <w:vAlign w:val="center"/>
          </w:tcPr>
          <w:p w14:paraId="664136EF">
            <w:pPr>
              <w:spacing w:line="380" w:lineRule="exact"/>
              <w:jc w:val="center"/>
              <w:rPr>
                <w:rFonts w:ascii="新宋体" w:hAnsi="新宋体" w:eastAsia="新宋体" w:cs="新宋体"/>
                <w:b/>
                <w:bCs/>
                <w:sz w:val="18"/>
                <w:szCs w:val="18"/>
              </w:rPr>
            </w:pPr>
          </w:p>
        </w:tc>
        <w:tc>
          <w:tcPr>
            <w:tcW w:w="1938" w:type="dxa"/>
            <w:vAlign w:val="center"/>
          </w:tcPr>
          <w:p w14:paraId="42AF9713">
            <w:pPr>
              <w:spacing w:line="380" w:lineRule="exact"/>
              <w:jc w:val="center"/>
              <w:rPr>
                <w:rFonts w:ascii="新宋体" w:hAnsi="新宋体" w:eastAsia="新宋体" w:cs="新宋体"/>
                <w:b/>
                <w:bCs/>
                <w:sz w:val="18"/>
                <w:szCs w:val="18"/>
              </w:rPr>
            </w:pPr>
          </w:p>
        </w:tc>
        <w:tc>
          <w:tcPr>
            <w:tcW w:w="1938" w:type="dxa"/>
            <w:vAlign w:val="center"/>
          </w:tcPr>
          <w:p w14:paraId="16B01107">
            <w:pPr>
              <w:spacing w:line="380" w:lineRule="exact"/>
              <w:jc w:val="center"/>
              <w:rPr>
                <w:rFonts w:ascii="新宋体" w:hAnsi="新宋体" w:eastAsia="新宋体" w:cs="新宋体"/>
                <w:b/>
                <w:bCs/>
                <w:sz w:val="18"/>
                <w:szCs w:val="18"/>
              </w:rPr>
            </w:pPr>
          </w:p>
        </w:tc>
        <w:tc>
          <w:tcPr>
            <w:tcW w:w="1448" w:type="dxa"/>
            <w:vAlign w:val="center"/>
          </w:tcPr>
          <w:p w14:paraId="63DF94E9">
            <w:pPr>
              <w:spacing w:line="380" w:lineRule="exact"/>
              <w:jc w:val="center"/>
              <w:rPr>
                <w:rFonts w:ascii="新宋体" w:hAnsi="新宋体" w:eastAsia="新宋体" w:cs="新宋体"/>
                <w:b/>
                <w:bCs/>
                <w:sz w:val="18"/>
                <w:szCs w:val="18"/>
              </w:rPr>
            </w:pPr>
          </w:p>
        </w:tc>
      </w:tr>
      <w:tr w14:paraId="227C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3D426A7A">
            <w:pPr>
              <w:spacing w:line="380" w:lineRule="exact"/>
              <w:jc w:val="center"/>
              <w:rPr>
                <w:rFonts w:ascii="新宋体" w:hAnsi="新宋体" w:eastAsia="新宋体" w:cs="新宋体"/>
                <w:b/>
                <w:bCs/>
                <w:sz w:val="18"/>
                <w:szCs w:val="18"/>
              </w:rPr>
            </w:pPr>
          </w:p>
        </w:tc>
        <w:tc>
          <w:tcPr>
            <w:tcW w:w="1725" w:type="dxa"/>
            <w:vAlign w:val="center"/>
          </w:tcPr>
          <w:p w14:paraId="79252015">
            <w:pPr>
              <w:spacing w:line="380" w:lineRule="exact"/>
              <w:jc w:val="center"/>
              <w:rPr>
                <w:rFonts w:ascii="新宋体" w:hAnsi="新宋体" w:eastAsia="新宋体" w:cs="新宋体"/>
                <w:b/>
                <w:bCs/>
                <w:sz w:val="18"/>
                <w:szCs w:val="18"/>
              </w:rPr>
            </w:pPr>
          </w:p>
        </w:tc>
        <w:tc>
          <w:tcPr>
            <w:tcW w:w="2051" w:type="dxa"/>
            <w:vAlign w:val="center"/>
          </w:tcPr>
          <w:p w14:paraId="35DACD7D">
            <w:pPr>
              <w:spacing w:line="380" w:lineRule="exact"/>
              <w:jc w:val="center"/>
              <w:rPr>
                <w:rFonts w:ascii="新宋体" w:hAnsi="新宋体" w:eastAsia="新宋体" w:cs="新宋体"/>
                <w:b/>
                <w:bCs/>
                <w:sz w:val="18"/>
                <w:szCs w:val="18"/>
              </w:rPr>
            </w:pPr>
          </w:p>
        </w:tc>
        <w:tc>
          <w:tcPr>
            <w:tcW w:w="1938" w:type="dxa"/>
            <w:vAlign w:val="center"/>
          </w:tcPr>
          <w:p w14:paraId="51B78C40">
            <w:pPr>
              <w:spacing w:line="380" w:lineRule="exact"/>
              <w:jc w:val="center"/>
              <w:rPr>
                <w:rFonts w:ascii="新宋体" w:hAnsi="新宋体" w:eastAsia="新宋体" w:cs="新宋体"/>
                <w:b/>
                <w:bCs/>
                <w:sz w:val="18"/>
                <w:szCs w:val="18"/>
              </w:rPr>
            </w:pPr>
          </w:p>
        </w:tc>
        <w:tc>
          <w:tcPr>
            <w:tcW w:w="1938" w:type="dxa"/>
            <w:vAlign w:val="center"/>
          </w:tcPr>
          <w:p w14:paraId="70AED87E">
            <w:pPr>
              <w:spacing w:line="380" w:lineRule="exact"/>
              <w:jc w:val="center"/>
              <w:rPr>
                <w:rFonts w:ascii="新宋体" w:hAnsi="新宋体" w:eastAsia="新宋体" w:cs="新宋体"/>
                <w:b/>
                <w:bCs/>
                <w:sz w:val="18"/>
                <w:szCs w:val="18"/>
              </w:rPr>
            </w:pPr>
          </w:p>
        </w:tc>
        <w:tc>
          <w:tcPr>
            <w:tcW w:w="1448" w:type="dxa"/>
            <w:vAlign w:val="center"/>
          </w:tcPr>
          <w:p w14:paraId="22CBC4A3">
            <w:pPr>
              <w:spacing w:line="380" w:lineRule="exact"/>
              <w:jc w:val="center"/>
              <w:rPr>
                <w:rFonts w:ascii="新宋体" w:hAnsi="新宋体" w:eastAsia="新宋体" w:cs="新宋体"/>
                <w:b/>
                <w:bCs/>
                <w:sz w:val="18"/>
                <w:szCs w:val="18"/>
              </w:rPr>
            </w:pPr>
          </w:p>
        </w:tc>
      </w:tr>
      <w:tr w14:paraId="7DC2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4EE23619">
            <w:pPr>
              <w:spacing w:line="380" w:lineRule="exact"/>
              <w:jc w:val="center"/>
              <w:rPr>
                <w:rFonts w:ascii="新宋体" w:hAnsi="新宋体" w:eastAsia="新宋体" w:cs="新宋体"/>
                <w:b/>
                <w:bCs/>
                <w:sz w:val="18"/>
                <w:szCs w:val="18"/>
              </w:rPr>
            </w:pPr>
          </w:p>
        </w:tc>
        <w:tc>
          <w:tcPr>
            <w:tcW w:w="1725" w:type="dxa"/>
            <w:vAlign w:val="center"/>
          </w:tcPr>
          <w:p w14:paraId="627AB845">
            <w:pPr>
              <w:spacing w:line="380" w:lineRule="exact"/>
              <w:jc w:val="center"/>
              <w:rPr>
                <w:rFonts w:ascii="新宋体" w:hAnsi="新宋体" w:eastAsia="新宋体" w:cs="新宋体"/>
                <w:b/>
                <w:bCs/>
                <w:sz w:val="18"/>
                <w:szCs w:val="18"/>
              </w:rPr>
            </w:pPr>
          </w:p>
        </w:tc>
        <w:tc>
          <w:tcPr>
            <w:tcW w:w="2051" w:type="dxa"/>
            <w:vAlign w:val="center"/>
          </w:tcPr>
          <w:p w14:paraId="5889FBF2">
            <w:pPr>
              <w:spacing w:line="380" w:lineRule="exact"/>
              <w:jc w:val="center"/>
              <w:rPr>
                <w:rFonts w:ascii="新宋体" w:hAnsi="新宋体" w:eastAsia="新宋体" w:cs="新宋体"/>
                <w:b/>
                <w:bCs/>
                <w:sz w:val="18"/>
                <w:szCs w:val="18"/>
              </w:rPr>
            </w:pPr>
          </w:p>
        </w:tc>
        <w:tc>
          <w:tcPr>
            <w:tcW w:w="1938" w:type="dxa"/>
            <w:vAlign w:val="center"/>
          </w:tcPr>
          <w:p w14:paraId="474D5491">
            <w:pPr>
              <w:spacing w:line="380" w:lineRule="exact"/>
              <w:jc w:val="center"/>
              <w:rPr>
                <w:rFonts w:ascii="新宋体" w:hAnsi="新宋体" w:eastAsia="新宋体" w:cs="新宋体"/>
                <w:b/>
                <w:bCs/>
                <w:sz w:val="18"/>
                <w:szCs w:val="18"/>
              </w:rPr>
            </w:pPr>
          </w:p>
        </w:tc>
        <w:tc>
          <w:tcPr>
            <w:tcW w:w="1938" w:type="dxa"/>
            <w:vAlign w:val="center"/>
          </w:tcPr>
          <w:p w14:paraId="217F8251">
            <w:pPr>
              <w:spacing w:line="380" w:lineRule="exact"/>
              <w:jc w:val="center"/>
              <w:rPr>
                <w:rFonts w:ascii="新宋体" w:hAnsi="新宋体" w:eastAsia="新宋体" w:cs="新宋体"/>
                <w:b/>
                <w:bCs/>
                <w:sz w:val="18"/>
                <w:szCs w:val="18"/>
              </w:rPr>
            </w:pPr>
          </w:p>
        </w:tc>
        <w:tc>
          <w:tcPr>
            <w:tcW w:w="1448" w:type="dxa"/>
            <w:vAlign w:val="center"/>
          </w:tcPr>
          <w:p w14:paraId="7D165E0B">
            <w:pPr>
              <w:spacing w:line="380" w:lineRule="exact"/>
              <w:jc w:val="center"/>
              <w:rPr>
                <w:rFonts w:ascii="新宋体" w:hAnsi="新宋体" w:eastAsia="新宋体" w:cs="新宋体"/>
                <w:b/>
                <w:bCs/>
                <w:sz w:val="18"/>
                <w:szCs w:val="18"/>
              </w:rPr>
            </w:pPr>
          </w:p>
        </w:tc>
      </w:tr>
      <w:tr w14:paraId="68B6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73A866E5">
            <w:pPr>
              <w:spacing w:line="380" w:lineRule="exact"/>
              <w:jc w:val="center"/>
              <w:rPr>
                <w:rFonts w:ascii="新宋体" w:hAnsi="新宋体" w:eastAsia="新宋体" w:cs="新宋体"/>
                <w:b/>
                <w:bCs/>
                <w:sz w:val="18"/>
                <w:szCs w:val="18"/>
              </w:rPr>
            </w:pPr>
          </w:p>
        </w:tc>
        <w:tc>
          <w:tcPr>
            <w:tcW w:w="1725" w:type="dxa"/>
            <w:vAlign w:val="center"/>
          </w:tcPr>
          <w:p w14:paraId="4D2A5F44">
            <w:pPr>
              <w:spacing w:line="380" w:lineRule="exact"/>
              <w:jc w:val="center"/>
              <w:rPr>
                <w:rFonts w:ascii="新宋体" w:hAnsi="新宋体" w:eastAsia="新宋体" w:cs="新宋体"/>
                <w:b/>
                <w:bCs/>
                <w:sz w:val="18"/>
                <w:szCs w:val="18"/>
              </w:rPr>
            </w:pPr>
          </w:p>
        </w:tc>
        <w:tc>
          <w:tcPr>
            <w:tcW w:w="2051" w:type="dxa"/>
            <w:vAlign w:val="center"/>
          </w:tcPr>
          <w:p w14:paraId="165A5E02">
            <w:pPr>
              <w:spacing w:line="380" w:lineRule="exact"/>
              <w:jc w:val="center"/>
              <w:rPr>
                <w:rFonts w:ascii="新宋体" w:hAnsi="新宋体" w:eastAsia="新宋体" w:cs="新宋体"/>
                <w:b/>
                <w:bCs/>
                <w:sz w:val="18"/>
                <w:szCs w:val="18"/>
              </w:rPr>
            </w:pPr>
          </w:p>
        </w:tc>
        <w:tc>
          <w:tcPr>
            <w:tcW w:w="1938" w:type="dxa"/>
            <w:vAlign w:val="center"/>
          </w:tcPr>
          <w:p w14:paraId="3B8AB339">
            <w:pPr>
              <w:spacing w:line="380" w:lineRule="exact"/>
              <w:jc w:val="center"/>
              <w:rPr>
                <w:rFonts w:ascii="新宋体" w:hAnsi="新宋体" w:eastAsia="新宋体" w:cs="新宋体"/>
                <w:b/>
                <w:bCs/>
                <w:sz w:val="18"/>
                <w:szCs w:val="18"/>
              </w:rPr>
            </w:pPr>
          </w:p>
        </w:tc>
        <w:tc>
          <w:tcPr>
            <w:tcW w:w="1938" w:type="dxa"/>
            <w:vAlign w:val="center"/>
          </w:tcPr>
          <w:p w14:paraId="4184CA8B">
            <w:pPr>
              <w:spacing w:line="380" w:lineRule="exact"/>
              <w:jc w:val="center"/>
              <w:rPr>
                <w:rFonts w:ascii="新宋体" w:hAnsi="新宋体" w:eastAsia="新宋体" w:cs="新宋体"/>
                <w:b/>
                <w:bCs/>
                <w:sz w:val="18"/>
                <w:szCs w:val="18"/>
              </w:rPr>
            </w:pPr>
          </w:p>
        </w:tc>
        <w:tc>
          <w:tcPr>
            <w:tcW w:w="1448" w:type="dxa"/>
            <w:vAlign w:val="center"/>
          </w:tcPr>
          <w:p w14:paraId="5C9D287C">
            <w:pPr>
              <w:spacing w:line="380" w:lineRule="exact"/>
              <w:jc w:val="center"/>
              <w:rPr>
                <w:rFonts w:ascii="新宋体" w:hAnsi="新宋体" w:eastAsia="新宋体" w:cs="新宋体"/>
                <w:b/>
                <w:bCs/>
                <w:sz w:val="18"/>
                <w:szCs w:val="18"/>
              </w:rPr>
            </w:pPr>
          </w:p>
        </w:tc>
      </w:tr>
      <w:tr w14:paraId="0856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0D4EA7EE">
            <w:pPr>
              <w:spacing w:line="380" w:lineRule="exact"/>
              <w:jc w:val="center"/>
              <w:rPr>
                <w:rFonts w:ascii="新宋体" w:hAnsi="新宋体" w:eastAsia="新宋体" w:cs="新宋体"/>
                <w:b/>
                <w:bCs/>
                <w:sz w:val="18"/>
                <w:szCs w:val="18"/>
              </w:rPr>
            </w:pPr>
          </w:p>
        </w:tc>
        <w:tc>
          <w:tcPr>
            <w:tcW w:w="1725" w:type="dxa"/>
            <w:vAlign w:val="center"/>
          </w:tcPr>
          <w:p w14:paraId="43E398BD">
            <w:pPr>
              <w:spacing w:line="380" w:lineRule="exact"/>
              <w:jc w:val="center"/>
              <w:rPr>
                <w:rFonts w:ascii="新宋体" w:hAnsi="新宋体" w:eastAsia="新宋体" w:cs="新宋体"/>
                <w:b/>
                <w:bCs/>
                <w:sz w:val="18"/>
                <w:szCs w:val="18"/>
              </w:rPr>
            </w:pPr>
          </w:p>
        </w:tc>
        <w:tc>
          <w:tcPr>
            <w:tcW w:w="2051" w:type="dxa"/>
            <w:vAlign w:val="center"/>
          </w:tcPr>
          <w:p w14:paraId="5B247875">
            <w:pPr>
              <w:spacing w:line="380" w:lineRule="exact"/>
              <w:jc w:val="center"/>
              <w:rPr>
                <w:rFonts w:ascii="新宋体" w:hAnsi="新宋体" w:eastAsia="新宋体" w:cs="新宋体"/>
                <w:b/>
                <w:bCs/>
                <w:sz w:val="18"/>
                <w:szCs w:val="18"/>
              </w:rPr>
            </w:pPr>
          </w:p>
        </w:tc>
        <w:tc>
          <w:tcPr>
            <w:tcW w:w="1938" w:type="dxa"/>
            <w:vAlign w:val="center"/>
          </w:tcPr>
          <w:p w14:paraId="3210B00D">
            <w:pPr>
              <w:spacing w:line="380" w:lineRule="exact"/>
              <w:jc w:val="center"/>
              <w:rPr>
                <w:rFonts w:ascii="新宋体" w:hAnsi="新宋体" w:eastAsia="新宋体" w:cs="新宋体"/>
                <w:b/>
                <w:bCs/>
                <w:sz w:val="18"/>
                <w:szCs w:val="18"/>
              </w:rPr>
            </w:pPr>
          </w:p>
        </w:tc>
        <w:tc>
          <w:tcPr>
            <w:tcW w:w="1938" w:type="dxa"/>
            <w:vAlign w:val="center"/>
          </w:tcPr>
          <w:p w14:paraId="021C1097">
            <w:pPr>
              <w:spacing w:line="380" w:lineRule="exact"/>
              <w:jc w:val="center"/>
              <w:rPr>
                <w:rFonts w:ascii="新宋体" w:hAnsi="新宋体" w:eastAsia="新宋体" w:cs="新宋体"/>
                <w:b/>
                <w:bCs/>
                <w:sz w:val="18"/>
                <w:szCs w:val="18"/>
              </w:rPr>
            </w:pPr>
          </w:p>
        </w:tc>
        <w:tc>
          <w:tcPr>
            <w:tcW w:w="1448" w:type="dxa"/>
            <w:vAlign w:val="center"/>
          </w:tcPr>
          <w:p w14:paraId="623A8EC4">
            <w:pPr>
              <w:spacing w:line="380" w:lineRule="exact"/>
              <w:jc w:val="center"/>
              <w:rPr>
                <w:rFonts w:ascii="新宋体" w:hAnsi="新宋体" w:eastAsia="新宋体" w:cs="新宋体"/>
                <w:b/>
                <w:bCs/>
                <w:sz w:val="18"/>
                <w:szCs w:val="18"/>
              </w:rPr>
            </w:pPr>
          </w:p>
        </w:tc>
      </w:tr>
      <w:tr w14:paraId="0B83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191C05F2">
            <w:pPr>
              <w:spacing w:line="380" w:lineRule="exact"/>
              <w:jc w:val="center"/>
              <w:rPr>
                <w:rFonts w:ascii="新宋体" w:hAnsi="新宋体" w:eastAsia="新宋体" w:cs="新宋体"/>
                <w:b/>
                <w:bCs/>
                <w:sz w:val="18"/>
                <w:szCs w:val="18"/>
              </w:rPr>
            </w:pPr>
          </w:p>
        </w:tc>
        <w:tc>
          <w:tcPr>
            <w:tcW w:w="1725" w:type="dxa"/>
            <w:vAlign w:val="center"/>
          </w:tcPr>
          <w:p w14:paraId="5941CEDF">
            <w:pPr>
              <w:spacing w:line="380" w:lineRule="exact"/>
              <w:jc w:val="center"/>
              <w:rPr>
                <w:rFonts w:ascii="新宋体" w:hAnsi="新宋体" w:eastAsia="新宋体" w:cs="新宋体"/>
                <w:b/>
                <w:bCs/>
                <w:sz w:val="18"/>
                <w:szCs w:val="18"/>
              </w:rPr>
            </w:pPr>
          </w:p>
        </w:tc>
        <w:tc>
          <w:tcPr>
            <w:tcW w:w="2051" w:type="dxa"/>
            <w:vAlign w:val="center"/>
          </w:tcPr>
          <w:p w14:paraId="13D344D7">
            <w:pPr>
              <w:spacing w:line="380" w:lineRule="exact"/>
              <w:jc w:val="center"/>
              <w:rPr>
                <w:rFonts w:ascii="新宋体" w:hAnsi="新宋体" w:eastAsia="新宋体" w:cs="新宋体"/>
                <w:b/>
                <w:bCs/>
                <w:sz w:val="18"/>
                <w:szCs w:val="18"/>
              </w:rPr>
            </w:pPr>
          </w:p>
        </w:tc>
        <w:tc>
          <w:tcPr>
            <w:tcW w:w="1938" w:type="dxa"/>
            <w:vAlign w:val="center"/>
          </w:tcPr>
          <w:p w14:paraId="51ADE7C1">
            <w:pPr>
              <w:spacing w:line="380" w:lineRule="exact"/>
              <w:jc w:val="center"/>
              <w:rPr>
                <w:rFonts w:ascii="新宋体" w:hAnsi="新宋体" w:eastAsia="新宋体" w:cs="新宋体"/>
                <w:b/>
                <w:bCs/>
                <w:sz w:val="18"/>
                <w:szCs w:val="18"/>
              </w:rPr>
            </w:pPr>
          </w:p>
        </w:tc>
        <w:tc>
          <w:tcPr>
            <w:tcW w:w="1938" w:type="dxa"/>
            <w:vAlign w:val="center"/>
          </w:tcPr>
          <w:p w14:paraId="11028F17">
            <w:pPr>
              <w:spacing w:line="380" w:lineRule="exact"/>
              <w:jc w:val="center"/>
              <w:rPr>
                <w:rFonts w:ascii="新宋体" w:hAnsi="新宋体" w:eastAsia="新宋体" w:cs="新宋体"/>
                <w:b/>
                <w:bCs/>
                <w:sz w:val="18"/>
                <w:szCs w:val="18"/>
              </w:rPr>
            </w:pPr>
          </w:p>
        </w:tc>
        <w:tc>
          <w:tcPr>
            <w:tcW w:w="1448" w:type="dxa"/>
            <w:vAlign w:val="center"/>
          </w:tcPr>
          <w:p w14:paraId="5BD4EB10">
            <w:pPr>
              <w:spacing w:line="380" w:lineRule="exact"/>
              <w:jc w:val="center"/>
              <w:rPr>
                <w:rFonts w:ascii="新宋体" w:hAnsi="新宋体" w:eastAsia="新宋体" w:cs="新宋体"/>
                <w:b/>
                <w:bCs/>
                <w:sz w:val="18"/>
                <w:szCs w:val="18"/>
              </w:rPr>
            </w:pPr>
          </w:p>
        </w:tc>
      </w:tr>
      <w:tr w14:paraId="7B15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14:paraId="592B4996">
            <w:pPr>
              <w:spacing w:line="380" w:lineRule="exact"/>
              <w:jc w:val="center"/>
              <w:rPr>
                <w:rFonts w:ascii="新宋体" w:hAnsi="新宋体" w:eastAsia="新宋体" w:cs="新宋体"/>
                <w:b/>
                <w:bCs/>
                <w:sz w:val="18"/>
                <w:szCs w:val="18"/>
              </w:rPr>
            </w:pPr>
          </w:p>
        </w:tc>
        <w:tc>
          <w:tcPr>
            <w:tcW w:w="1725" w:type="dxa"/>
            <w:vAlign w:val="center"/>
          </w:tcPr>
          <w:p w14:paraId="0E50AD49">
            <w:pPr>
              <w:spacing w:line="380" w:lineRule="exact"/>
              <w:jc w:val="center"/>
              <w:rPr>
                <w:rFonts w:ascii="新宋体" w:hAnsi="新宋体" w:eastAsia="新宋体" w:cs="新宋体"/>
                <w:b/>
                <w:bCs/>
                <w:sz w:val="18"/>
                <w:szCs w:val="18"/>
              </w:rPr>
            </w:pPr>
          </w:p>
        </w:tc>
        <w:tc>
          <w:tcPr>
            <w:tcW w:w="2051" w:type="dxa"/>
            <w:vAlign w:val="center"/>
          </w:tcPr>
          <w:p w14:paraId="2CF0B52E">
            <w:pPr>
              <w:spacing w:line="380" w:lineRule="exact"/>
              <w:jc w:val="center"/>
              <w:rPr>
                <w:rFonts w:ascii="新宋体" w:hAnsi="新宋体" w:eastAsia="新宋体" w:cs="新宋体"/>
                <w:b/>
                <w:bCs/>
                <w:sz w:val="18"/>
                <w:szCs w:val="18"/>
              </w:rPr>
            </w:pPr>
          </w:p>
        </w:tc>
        <w:tc>
          <w:tcPr>
            <w:tcW w:w="1938" w:type="dxa"/>
            <w:vAlign w:val="center"/>
          </w:tcPr>
          <w:p w14:paraId="3B12AAB4">
            <w:pPr>
              <w:spacing w:line="380" w:lineRule="exact"/>
              <w:jc w:val="center"/>
              <w:rPr>
                <w:rFonts w:ascii="新宋体" w:hAnsi="新宋体" w:eastAsia="新宋体" w:cs="新宋体"/>
                <w:b/>
                <w:bCs/>
                <w:sz w:val="18"/>
                <w:szCs w:val="18"/>
              </w:rPr>
            </w:pPr>
          </w:p>
        </w:tc>
        <w:tc>
          <w:tcPr>
            <w:tcW w:w="1938" w:type="dxa"/>
            <w:vAlign w:val="center"/>
          </w:tcPr>
          <w:p w14:paraId="012B86B6">
            <w:pPr>
              <w:spacing w:line="380" w:lineRule="exact"/>
              <w:jc w:val="center"/>
              <w:rPr>
                <w:rFonts w:ascii="新宋体" w:hAnsi="新宋体" w:eastAsia="新宋体" w:cs="新宋体"/>
                <w:b/>
                <w:bCs/>
                <w:sz w:val="18"/>
                <w:szCs w:val="18"/>
              </w:rPr>
            </w:pPr>
          </w:p>
        </w:tc>
        <w:tc>
          <w:tcPr>
            <w:tcW w:w="1448" w:type="dxa"/>
            <w:vAlign w:val="center"/>
          </w:tcPr>
          <w:p w14:paraId="04E8632E">
            <w:pPr>
              <w:spacing w:line="380" w:lineRule="exact"/>
              <w:jc w:val="center"/>
              <w:rPr>
                <w:rFonts w:ascii="新宋体" w:hAnsi="新宋体" w:eastAsia="新宋体" w:cs="新宋体"/>
                <w:b/>
                <w:bCs/>
                <w:sz w:val="18"/>
                <w:szCs w:val="18"/>
              </w:rPr>
            </w:pPr>
          </w:p>
        </w:tc>
      </w:tr>
    </w:tbl>
    <w:p w14:paraId="4E3D7A61">
      <w:pPr>
        <w:spacing w:line="380" w:lineRule="exact"/>
        <w:ind w:firstLine="5963" w:firstLineChars="2700"/>
        <w:rPr>
          <w:rFonts w:ascii="新宋体" w:hAnsi="新宋体" w:eastAsia="新宋体" w:cs="新宋体"/>
          <w:b/>
          <w:bCs/>
          <w:sz w:val="22"/>
          <w:szCs w:val="22"/>
        </w:rPr>
      </w:pPr>
    </w:p>
    <w:p w14:paraId="3EFD9DA9">
      <w:pPr>
        <w:spacing w:line="44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（2）随机备品备件、耗材和专用工具清单（如有）</w:t>
      </w:r>
    </w:p>
    <w:tbl>
      <w:tblPr>
        <w:tblStyle w:val="57"/>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01"/>
        <w:gridCol w:w="2232"/>
        <w:gridCol w:w="2916"/>
        <w:gridCol w:w="1726"/>
      </w:tblGrid>
      <w:tr w14:paraId="0AE9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4D32B5D2">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序号</w:t>
            </w:r>
          </w:p>
        </w:tc>
        <w:tc>
          <w:tcPr>
            <w:tcW w:w="2201" w:type="dxa"/>
            <w:vAlign w:val="center"/>
          </w:tcPr>
          <w:p w14:paraId="289B12DC">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名  称</w:t>
            </w:r>
          </w:p>
        </w:tc>
        <w:tc>
          <w:tcPr>
            <w:tcW w:w="2232" w:type="dxa"/>
            <w:vAlign w:val="center"/>
          </w:tcPr>
          <w:p w14:paraId="72C605CA">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型号规格</w:t>
            </w:r>
          </w:p>
        </w:tc>
        <w:tc>
          <w:tcPr>
            <w:tcW w:w="2916" w:type="dxa"/>
            <w:vAlign w:val="center"/>
          </w:tcPr>
          <w:p w14:paraId="54B2C552">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原产地/制造商</w:t>
            </w:r>
          </w:p>
        </w:tc>
        <w:tc>
          <w:tcPr>
            <w:tcW w:w="1726" w:type="dxa"/>
            <w:vAlign w:val="center"/>
          </w:tcPr>
          <w:p w14:paraId="49FAD550">
            <w:pPr>
              <w:spacing w:line="380" w:lineRule="exact"/>
              <w:jc w:val="center"/>
              <w:rPr>
                <w:rFonts w:ascii="新宋体" w:hAnsi="新宋体" w:eastAsia="新宋体" w:cs="新宋体"/>
                <w:b/>
                <w:bCs/>
                <w:sz w:val="18"/>
                <w:szCs w:val="18"/>
              </w:rPr>
            </w:pPr>
            <w:r>
              <w:rPr>
                <w:rFonts w:hint="eastAsia" w:ascii="新宋体" w:hAnsi="新宋体" w:eastAsia="新宋体" w:cs="新宋体"/>
                <w:b/>
                <w:bCs/>
                <w:sz w:val="18"/>
                <w:szCs w:val="18"/>
              </w:rPr>
              <w:t>备注</w:t>
            </w:r>
          </w:p>
        </w:tc>
      </w:tr>
      <w:tr w14:paraId="4D23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124366EF">
            <w:pPr>
              <w:spacing w:line="380" w:lineRule="exact"/>
              <w:jc w:val="center"/>
              <w:rPr>
                <w:rFonts w:ascii="新宋体" w:hAnsi="新宋体" w:eastAsia="新宋体" w:cs="新宋体"/>
                <w:b/>
                <w:bCs/>
                <w:sz w:val="18"/>
                <w:szCs w:val="18"/>
              </w:rPr>
            </w:pPr>
          </w:p>
        </w:tc>
        <w:tc>
          <w:tcPr>
            <w:tcW w:w="2201" w:type="dxa"/>
            <w:vAlign w:val="center"/>
          </w:tcPr>
          <w:p w14:paraId="6F4960C9">
            <w:pPr>
              <w:spacing w:line="380" w:lineRule="exact"/>
              <w:jc w:val="center"/>
              <w:rPr>
                <w:rFonts w:ascii="新宋体" w:hAnsi="新宋体" w:eastAsia="新宋体" w:cs="新宋体"/>
                <w:b/>
                <w:bCs/>
                <w:sz w:val="18"/>
                <w:szCs w:val="18"/>
              </w:rPr>
            </w:pPr>
          </w:p>
        </w:tc>
        <w:tc>
          <w:tcPr>
            <w:tcW w:w="2232" w:type="dxa"/>
            <w:vAlign w:val="center"/>
          </w:tcPr>
          <w:p w14:paraId="6A6BCA18">
            <w:pPr>
              <w:spacing w:line="380" w:lineRule="exact"/>
              <w:jc w:val="center"/>
              <w:rPr>
                <w:rFonts w:ascii="新宋体" w:hAnsi="新宋体" w:eastAsia="新宋体" w:cs="新宋体"/>
                <w:b/>
                <w:bCs/>
                <w:sz w:val="18"/>
                <w:szCs w:val="18"/>
              </w:rPr>
            </w:pPr>
          </w:p>
        </w:tc>
        <w:tc>
          <w:tcPr>
            <w:tcW w:w="2916" w:type="dxa"/>
            <w:vAlign w:val="center"/>
          </w:tcPr>
          <w:p w14:paraId="2FD4DFDD">
            <w:pPr>
              <w:spacing w:line="380" w:lineRule="exact"/>
              <w:jc w:val="center"/>
              <w:rPr>
                <w:rFonts w:ascii="新宋体" w:hAnsi="新宋体" w:eastAsia="新宋体" w:cs="新宋体"/>
                <w:b/>
                <w:bCs/>
                <w:sz w:val="18"/>
                <w:szCs w:val="18"/>
              </w:rPr>
            </w:pPr>
          </w:p>
        </w:tc>
        <w:tc>
          <w:tcPr>
            <w:tcW w:w="1726" w:type="dxa"/>
            <w:vAlign w:val="center"/>
          </w:tcPr>
          <w:p w14:paraId="5D742BE5">
            <w:pPr>
              <w:spacing w:line="380" w:lineRule="exact"/>
              <w:jc w:val="center"/>
              <w:rPr>
                <w:rFonts w:ascii="新宋体" w:hAnsi="新宋体" w:eastAsia="新宋体" w:cs="新宋体"/>
                <w:b/>
                <w:bCs/>
                <w:sz w:val="18"/>
                <w:szCs w:val="18"/>
              </w:rPr>
            </w:pPr>
          </w:p>
        </w:tc>
      </w:tr>
      <w:tr w14:paraId="7ECA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0D4715EE">
            <w:pPr>
              <w:spacing w:line="380" w:lineRule="exact"/>
              <w:jc w:val="center"/>
              <w:rPr>
                <w:rFonts w:ascii="新宋体" w:hAnsi="新宋体" w:eastAsia="新宋体" w:cs="新宋体"/>
                <w:b/>
                <w:bCs/>
                <w:sz w:val="18"/>
                <w:szCs w:val="18"/>
              </w:rPr>
            </w:pPr>
          </w:p>
        </w:tc>
        <w:tc>
          <w:tcPr>
            <w:tcW w:w="2201" w:type="dxa"/>
            <w:vAlign w:val="center"/>
          </w:tcPr>
          <w:p w14:paraId="35AAACBC">
            <w:pPr>
              <w:spacing w:line="380" w:lineRule="exact"/>
              <w:jc w:val="center"/>
              <w:rPr>
                <w:rFonts w:ascii="新宋体" w:hAnsi="新宋体" w:eastAsia="新宋体" w:cs="新宋体"/>
                <w:b/>
                <w:bCs/>
                <w:sz w:val="18"/>
                <w:szCs w:val="18"/>
              </w:rPr>
            </w:pPr>
          </w:p>
        </w:tc>
        <w:tc>
          <w:tcPr>
            <w:tcW w:w="2232" w:type="dxa"/>
            <w:vAlign w:val="center"/>
          </w:tcPr>
          <w:p w14:paraId="23986988">
            <w:pPr>
              <w:spacing w:line="380" w:lineRule="exact"/>
              <w:jc w:val="center"/>
              <w:rPr>
                <w:rFonts w:ascii="新宋体" w:hAnsi="新宋体" w:eastAsia="新宋体" w:cs="新宋体"/>
                <w:b/>
                <w:bCs/>
                <w:sz w:val="18"/>
                <w:szCs w:val="18"/>
              </w:rPr>
            </w:pPr>
          </w:p>
        </w:tc>
        <w:tc>
          <w:tcPr>
            <w:tcW w:w="2916" w:type="dxa"/>
            <w:vAlign w:val="center"/>
          </w:tcPr>
          <w:p w14:paraId="7A1F014F">
            <w:pPr>
              <w:spacing w:line="380" w:lineRule="exact"/>
              <w:jc w:val="center"/>
              <w:rPr>
                <w:rFonts w:ascii="新宋体" w:hAnsi="新宋体" w:eastAsia="新宋体" w:cs="新宋体"/>
                <w:b/>
                <w:bCs/>
                <w:sz w:val="18"/>
                <w:szCs w:val="18"/>
              </w:rPr>
            </w:pPr>
          </w:p>
        </w:tc>
        <w:tc>
          <w:tcPr>
            <w:tcW w:w="1726" w:type="dxa"/>
            <w:vAlign w:val="center"/>
          </w:tcPr>
          <w:p w14:paraId="5D7C0231">
            <w:pPr>
              <w:spacing w:line="380" w:lineRule="exact"/>
              <w:jc w:val="center"/>
              <w:rPr>
                <w:rFonts w:ascii="新宋体" w:hAnsi="新宋体" w:eastAsia="新宋体" w:cs="新宋体"/>
                <w:b/>
                <w:bCs/>
                <w:sz w:val="18"/>
                <w:szCs w:val="18"/>
              </w:rPr>
            </w:pPr>
          </w:p>
        </w:tc>
      </w:tr>
      <w:tr w14:paraId="05F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5DC4B236">
            <w:pPr>
              <w:spacing w:line="380" w:lineRule="exact"/>
              <w:jc w:val="center"/>
              <w:rPr>
                <w:rFonts w:ascii="新宋体" w:hAnsi="新宋体" w:eastAsia="新宋体" w:cs="新宋体"/>
                <w:b/>
                <w:bCs/>
                <w:sz w:val="18"/>
                <w:szCs w:val="18"/>
              </w:rPr>
            </w:pPr>
          </w:p>
        </w:tc>
        <w:tc>
          <w:tcPr>
            <w:tcW w:w="2201" w:type="dxa"/>
            <w:vAlign w:val="center"/>
          </w:tcPr>
          <w:p w14:paraId="50089AF0">
            <w:pPr>
              <w:spacing w:line="380" w:lineRule="exact"/>
              <w:jc w:val="center"/>
              <w:rPr>
                <w:rFonts w:ascii="新宋体" w:hAnsi="新宋体" w:eastAsia="新宋体" w:cs="新宋体"/>
                <w:b/>
                <w:bCs/>
                <w:sz w:val="18"/>
                <w:szCs w:val="18"/>
              </w:rPr>
            </w:pPr>
          </w:p>
        </w:tc>
        <w:tc>
          <w:tcPr>
            <w:tcW w:w="2232" w:type="dxa"/>
            <w:vAlign w:val="center"/>
          </w:tcPr>
          <w:p w14:paraId="03D6EDB9">
            <w:pPr>
              <w:spacing w:line="380" w:lineRule="exact"/>
              <w:jc w:val="center"/>
              <w:rPr>
                <w:rFonts w:ascii="新宋体" w:hAnsi="新宋体" w:eastAsia="新宋体" w:cs="新宋体"/>
                <w:b/>
                <w:bCs/>
                <w:sz w:val="18"/>
                <w:szCs w:val="18"/>
              </w:rPr>
            </w:pPr>
          </w:p>
        </w:tc>
        <w:tc>
          <w:tcPr>
            <w:tcW w:w="2916" w:type="dxa"/>
            <w:vAlign w:val="center"/>
          </w:tcPr>
          <w:p w14:paraId="741F26EC">
            <w:pPr>
              <w:spacing w:line="380" w:lineRule="exact"/>
              <w:jc w:val="center"/>
              <w:rPr>
                <w:rFonts w:ascii="新宋体" w:hAnsi="新宋体" w:eastAsia="新宋体" w:cs="新宋体"/>
                <w:b/>
                <w:bCs/>
                <w:sz w:val="18"/>
                <w:szCs w:val="18"/>
              </w:rPr>
            </w:pPr>
          </w:p>
        </w:tc>
        <w:tc>
          <w:tcPr>
            <w:tcW w:w="1726" w:type="dxa"/>
            <w:vAlign w:val="center"/>
          </w:tcPr>
          <w:p w14:paraId="11F14D7D">
            <w:pPr>
              <w:spacing w:line="380" w:lineRule="exact"/>
              <w:jc w:val="center"/>
              <w:rPr>
                <w:rFonts w:ascii="新宋体" w:hAnsi="新宋体" w:eastAsia="新宋体" w:cs="新宋体"/>
                <w:b/>
                <w:bCs/>
                <w:sz w:val="18"/>
                <w:szCs w:val="18"/>
              </w:rPr>
            </w:pPr>
          </w:p>
        </w:tc>
      </w:tr>
      <w:tr w14:paraId="53FB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79CCE9C2">
            <w:pPr>
              <w:spacing w:line="380" w:lineRule="exact"/>
              <w:jc w:val="center"/>
              <w:rPr>
                <w:rFonts w:ascii="新宋体" w:hAnsi="新宋体" w:eastAsia="新宋体" w:cs="新宋体"/>
                <w:b/>
                <w:bCs/>
                <w:sz w:val="18"/>
                <w:szCs w:val="18"/>
              </w:rPr>
            </w:pPr>
          </w:p>
        </w:tc>
        <w:tc>
          <w:tcPr>
            <w:tcW w:w="2201" w:type="dxa"/>
            <w:vAlign w:val="center"/>
          </w:tcPr>
          <w:p w14:paraId="7E06701B">
            <w:pPr>
              <w:spacing w:line="380" w:lineRule="exact"/>
              <w:jc w:val="center"/>
              <w:rPr>
                <w:rFonts w:ascii="新宋体" w:hAnsi="新宋体" w:eastAsia="新宋体" w:cs="新宋体"/>
                <w:b/>
                <w:bCs/>
                <w:sz w:val="18"/>
                <w:szCs w:val="18"/>
              </w:rPr>
            </w:pPr>
          </w:p>
        </w:tc>
        <w:tc>
          <w:tcPr>
            <w:tcW w:w="2232" w:type="dxa"/>
            <w:vAlign w:val="center"/>
          </w:tcPr>
          <w:p w14:paraId="2FA97DD8">
            <w:pPr>
              <w:spacing w:line="380" w:lineRule="exact"/>
              <w:jc w:val="center"/>
              <w:rPr>
                <w:rFonts w:ascii="新宋体" w:hAnsi="新宋体" w:eastAsia="新宋体" w:cs="新宋体"/>
                <w:b/>
                <w:bCs/>
                <w:sz w:val="18"/>
                <w:szCs w:val="18"/>
              </w:rPr>
            </w:pPr>
          </w:p>
        </w:tc>
        <w:tc>
          <w:tcPr>
            <w:tcW w:w="2916" w:type="dxa"/>
            <w:vAlign w:val="center"/>
          </w:tcPr>
          <w:p w14:paraId="58D33934">
            <w:pPr>
              <w:spacing w:line="380" w:lineRule="exact"/>
              <w:jc w:val="center"/>
              <w:rPr>
                <w:rFonts w:ascii="新宋体" w:hAnsi="新宋体" w:eastAsia="新宋体" w:cs="新宋体"/>
                <w:b/>
                <w:bCs/>
                <w:sz w:val="18"/>
                <w:szCs w:val="18"/>
              </w:rPr>
            </w:pPr>
          </w:p>
        </w:tc>
        <w:tc>
          <w:tcPr>
            <w:tcW w:w="1726" w:type="dxa"/>
            <w:vAlign w:val="center"/>
          </w:tcPr>
          <w:p w14:paraId="45539DAB">
            <w:pPr>
              <w:spacing w:line="380" w:lineRule="exact"/>
              <w:jc w:val="center"/>
              <w:rPr>
                <w:rFonts w:ascii="新宋体" w:hAnsi="新宋体" w:eastAsia="新宋体" w:cs="新宋体"/>
                <w:b/>
                <w:bCs/>
                <w:sz w:val="18"/>
                <w:szCs w:val="18"/>
              </w:rPr>
            </w:pPr>
          </w:p>
        </w:tc>
      </w:tr>
      <w:tr w14:paraId="437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4600AF28">
            <w:pPr>
              <w:spacing w:line="380" w:lineRule="exact"/>
              <w:jc w:val="center"/>
              <w:rPr>
                <w:rFonts w:ascii="新宋体" w:hAnsi="新宋体" w:eastAsia="新宋体" w:cs="新宋体"/>
                <w:b/>
                <w:bCs/>
                <w:sz w:val="18"/>
                <w:szCs w:val="18"/>
              </w:rPr>
            </w:pPr>
          </w:p>
        </w:tc>
        <w:tc>
          <w:tcPr>
            <w:tcW w:w="2201" w:type="dxa"/>
            <w:vAlign w:val="center"/>
          </w:tcPr>
          <w:p w14:paraId="7E8C118A">
            <w:pPr>
              <w:spacing w:line="380" w:lineRule="exact"/>
              <w:jc w:val="center"/>
              <w:rPr>
                <w:rFonts w:ascii="新宋体" w:hAnsi="新宋体" w:eastAsia="新宋体" w:cs="新宋体"/>
                <w:b/>
                <w:bCs/>
                <w:sz w:val="18"/>
                <w:szCs w:val="18"/>
              </w:rPr>
            </w:pPr>
          </w:p>
        </w:tc>
        <w:tc>
          <w:tcPr>
            <w:tcW w:w="2232" w:type="dxa"/>
            <w:vAlign w:val="center"/>
          </w:tcPr>
          <w:p w14:paraId="7C74EA28">
            <w:pPr>
              <w:spacing w:line="380" w:lineRule="exact"/>
              <w:jc w:val="center"/>
              <w:rPr>
                <w:rFonts w:ascii="新宋体" w:hAnsi="新宋体" w:eastAsia="新宋体" w:cs="新宋体"/>
                <w:b/>
                <w:bCs/>
                <w:sz w:val="18"/>
                <w:szCs w:val="18"/>
              </w:rPr>
            </w:pPr>
          </w:p>
        </w:tc>
        <w:tc>
          <w:tcPr>
            <w:tcW w:w="2916" w:type="dxa"/>
            <w:vAlign w:val="center"/>
          </w:tcPr>
          <w:p w14:paraId="4F179666">
            <w:pPr>
              <w:spacing w:line="380" w:lineRule="exact"/>
              <w:jc w:val="center"/>
              <w:rPr>
                <w:rFonts w:ascii="新宋体" w:hAnsi="新宋体" w:eastAsia="新宋体" w:cs="新宋体"/>
                <w:b/>
                <w:bCs/>
                <w:sz w:val="18"/>
                <w:szCs w:val="18"/>
              </w:rPr>
            </w:pPr>
          </w:p>
        </w:tc>
        <w:tc>
          <w:tcPr>
            <w:tcW w:w="1726" w:type="dxa"/>
            <w:vAlign w:val="center"/>
          </w:tcPr>
          <w:p w14:paraId="68C12E19">
            <w:pPr>
              <w:spacing w:line="380" w:lineRule="exact"/>
              <w:jc w:val="center"/>
              <w:rPr>
                <w:rFonts w:ascii="新宋体" w:hAnsi="新宋体" w:eastAsia="新宋体" w:cs="新宋体"/>
                <w:b/>
                <w:bCs/>
                <w:sz w:val="18"/>
                <w:szCs w:val="18"/>
              </w:rPr>
            </w:pPr>
          </w:p>
        </w:tc>
      </w:tr>
      <w:tr w14:paraId="79C3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65900B9A">
            <w:pPr>
              <w:spacing w:line="380" w:lineRule="exact"/>
              <w:jc w:val="center"/>
              <w:rPr>
                <w:rFonts w:ascii="新宋体" w:hAnsi="新宋体" w:eastAsia="新宋体" w:cs="新宋体"/>
                <w:b/>
                <w:bCs/>
                <w:sz w:val="18"/>
                <w:szCs w:val="18"/>
              </w:rPr>
            </w:pPr>
          </w:p>
        </w:tc>
        <w:tc>
          <w:tcPr>
            <w:tcW w:w="2201" w:type="dxa"/>
            <w:vAlign w:val="center"/>
          </w:tcPr>
          <w:p w14:paraId="1CE3C128">
            <w:pPr>
              <w:spacing w:line="380" w:lineRule="exact"/>
              <w:jc w:val="center"/>
              <w:rPr>
                <w:rFonts w:ascii="新宋体" w:hAnsi="新宋体" w:eastAsia="新宋体" w:cs="新宋体"/>
                <w:b/>
                <w:bCs/>
                <w:sz w:val="18"/>
                <w:szCs w:val="18"/>
              </w:rPr>
            </w:pPr>
          </w:p>
        </w:tc>
        <w:tc>
          <w:tcPr>
            <w:tcW w:w="2232" w:type="dxa"/>
            <w:vAlign w:val="center"/>
          </w:tcPr>
          <w:p w14:paraId="62FECE41">
            <w:pPr>
              <w:spacing w:line="380" w:lineRule="exact"/>
              <w:jc w:val="center"/>
              <w:rPr>
                <w:rFonts w:ascii="新宋体" w:hAnsi="新宋体" w:eastAsia="新宋体" w:cs="新宋体"/>
                <w:b/>
                <w:bCs/>
                <w:sz w:val="18"/>
                <w:szCs w:val="18"/>
              </w:rPr>
            </w:pPr>
          </w:p>
        </w:tc>
        <w:tc>
          <w:tcPr>
            <w:tcW w:w="2916" w:type="dxa"/>
            <w:vAlign w:val="center"/>
          </w:tcPr>
          <w:p w14:paraId="5CE0BAED">
            <w:pPr>
              <w:spacing w:line="380" w:lineRule="exact"/>
              <w:jc w:val="center"/>
              <w:rPr>
                <w:rFonts w:ascii="新宋体" w:hAnsi="新宋体" w:eastAsia="新宋体" w:cs="新宋体"/>
                <w:b/>
                <w:bCs/>
                <w:sz w:val="18"/>
                <w:szCs w:val="18"/>
              </w:rPr>
            </w:pPr>
          </w:p>
        </w:tc>
        <w:tc>
          <w:tcPr>
            <w:tcW w:w="1726" w:type="dxa"/>
            <w:vAlign w:val="center"/>
          </w:tcPr>
          <w:p w14:paraId="59B46E03">
            <w:pPr>
              <w:spacing w:line="380" w:lineRule="exact"/>
              <w:jc w:val="center"/>
              <w:rPr>
                <w:rFonts w:ascii="新宋体" w:hAnsi="新宋体" w:eastAsia="新宋体" w:cs="新宋体"/>
                <w:b/>
                <w:bCs/>
                <w:sz w:val="18"/>
                <w:szCs w:val="18"/>
              </w:rPr>
            </w:pPr>
          </w:p>
        </w:tc>
      </w:tr>
      <w:tr w14:paraId="11A4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02C6055F">
            <w:pPr>
              <w:spacing w:line="380" w:lineRule="exact"/>
              <w:jc w:val="center"/>
              <w:rPr>
                <w:rFonts w:ascii="新宋体" w:hAnsi="新宋体" w:eastAsia="新宋体" w:cs="新宋体"/>
                <w:b/>
                <w:bCs/>
                <w:sz w:val="18"/>
                <w:szCs w:val="18"/>
              </w:rPr>
            </w:pPr>
          </w:p>
        </w:tc>
        <w:tc>
          <w:tcPr>
            <w:tcW w:w="2201" w:type="dxa"/>
            <w:vAlign w:val="center"/>
          </w:tcPr>
          <w:p w14:paraId="396A862B">
            <w:pPr>
              <w:spacing w:line="380" w:lineRule="exact"/>
              <w:jc w:val="center"/>
              <w:rPr>
                <w:rFonts w:ascii="新宋体" w:hAnsi="新宋体" w:eastAsia="新宋体" w:cs="新宋体"/>
                <w:b/>
                <w:bCs/>
                <w:sz w:val="18"/>
                <w:szCs w:val="18"/>
              </w:rPr>
            </w:pPr>
          </w:p>
        </w:tc>
        <w:tc>
          <w:tcPr>
            <w:tcW w:w="2232" w:type="dxa"/>
            <w:vAlign w:val="center"/>
          </w:tcPr>
          <w:p w14:paraId="1F2617BC">
            <w:pPr>
              <w:spacing w:line="380" w:lineRule="exact"/>
              <w:jc w:val="center"/>
              <w:rPr>
                <w:rFonts w:ascii="新宋体" w:hAnsi="新宋体" w:eastAsia="新宋体" w:cs="新宋体"/>
                <w:b/>
                <w:bCs/>
                <w:sz w:val="18"/>
                <w:szCs w:val="18"/>
              </w:rPr>
            </w:pPr>
          </w:p>
        </w:tc>
        <w:tc>
          <w:tcPr>
            <w:tcW w:w="2916" w:type="dxa"/>
            <w:vAlign w:val="center"/>
          </w:tcPr>
          <w:p w14:paraId="462E9185">
            <w:pPr>
              <w:spacing w:line="380" w:lineRule="exact"/>
              <w:jc w:val="center"/>
              <w:rPr>
                <w:rFonts w:ascii="新宋体" w:hAnsi="新宋体" w:eastAsia="新宋体" w:cs="新宋体"/>
                <w:b/>
                <w:bCs/>
                <w:sz w:val="18"/>
                <w:szCs w:val="18"/>
              </w:rPr>
            </w:pPr>
          </w:p>
        </w:tc>
        <w:tc>
          <w:tcPr>
            <w:tcW w:w="1726" w:type="dxa"/>
            <w:vAlign w:val="center"/>
          </w:tcPr>
          <w:p w14:paraId="0BDEB86F">
            <w:pPr>
              <w:spacing w:line="380" w:lineRule="exact"/>
              <w:jc w:val="center"/>
              <w:rPr>
                <w:rFonts w:ascii="新宋体" w:hAnsi="新宋体" w:eastAsia="新宋体" w:cs="新宋体"/>
                <w:b/>
                <w:bCs/>
                <w:sz w:val="18"/>
                <w:szCs w:val="18"/>
              </w:rPr>
            </w:pPr>
          </w:p>
        </w:tc>
      </w:tr>
      <w:tr w14:paraId="49B0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 w:type="dxa"/>
            <w:vAlign w:val="center"/>
          </w:tcPr>
          <w:p w14:paraId="751549C1">
            <w:pPr>
              <w:spacing w:line="380" w:lineRule="exact"/>
              <w:jc w:val="center"/>
              <w:rPr>
                <w:rFonts w:ascii="新宋体" w:hAnsi="新宋体" w:eastAsia="新宋体" w:cs="新宋体"/>
                <w:b/>
                <w:bCs/>
                <w:sz w:val="18"/>
                <w:szCs w:val="18"/>
              </w:rPr>
            </w:pPr>
          </w:p>
        </w:tc>
        <w:tc>
          <w:tcPr>
            <w:tcW w:w="2201" w:type="dxa"/>
            <w:vAlign w:val="center"/>
          </w:tcPr>
          <w:p w14:paraId="4827FD63">
            <w:pPr>
              <w:spacing w:line="380" w:lineRule="exact"/>
              <w:jc w:val="center"/>
              <w:rPr>
                <w:rFonts w:ascii="新宋体" w:hAnsi="新宋体" w:eastAsia="新宋体" w:cs="新宋体"/>
                <w:b/>
                <w:bCs/>
                <w:sz w:val="18"/>
                <w:szCs w:val="18"/>
              </w:rPr>
            </w:pPr>
          </w:p>
        </w:tc>
        <w:tc>
          <w:tcPr>
            <w:tcW w:w="2232" w:type="dxa"/>
            <w:vAlign w:val="center"/>
          </w:tcPr>
          <w:p w14:paraId="720B6517">
            <w:pPr>
              <w:spacing w:line="380" w:lineRule="exact"/>
              <w:jc w:val="center"/>
              <w:rPr>
                <w:rFonts w:ascii="新宋体" w:hAnsi="新宋体" w:eastAsia="新宋体" w:cs="新宋体"/>
                <w:b/>
                <w:bCs/>
                <w:sz w:val="18"/>
                <w:szCs w:val="18"/>
              </w:rPr>
            </w:pPr>
          </w:p>
        </w:tc>
        <w:tc>
          <w:tcPr>
            <w:tcW w:w="2916" w:type="dxa"/>
            <w:vAlign w:val="center"/>
          </w:tcPr>
          <w:p w14:paraId="435D0A5D">
            <w:pPr>
              <w:spacing w:line="380" w:lineRule="exact"/>
              <w:jc w:val="center"/>
              <w:rPr>
                <w:rFonts w:ascii="新宋体" w:hAnsi="新宋体" w:eastAsia="新宋体" w:cs="新宋体"/>
                <w:b/>
                <w:bCs/>
                <w:sz w:val="18"/>
                <w:szCs w:val="18"/>
              </w:rPr>
            </w:pPr>
          </w:p>
        </w:tc>
        <w:tc>
          <w:tcPr>
            <w:tcW w:w="1726" w:type="dxa"/>
            <w:vAlign w:val="center"/>
          </w:tcPr>
          <w:p w14:paraId="78017E67">
            <w:pPr>
              <w:spacing w:line="380" w:lineRule="exact"/>
              <w:jc w:val="center"/>
              <w:rPr>
                <w:rFonts w:ascii="新宋体" w:hAnsi="新宋体" w:eastAsia="新宋体" w:cs="新宋体"/>
                <w:b/>
                <w:bCs/>
                <w:sz w:val="18"/>
                <w:szCs w:val="18"/>
              </w:rPr>
            </w:pPr>
          </w:p>
        </w:tc>
      </w:tr>
    </w:tbl>
    <w:p w14:paraId="170081F6">
      <w:pPr>
        <w:pStyle w:val="30"/>
        <w:spacing w:line="360" w:lineRule="exact"/>
        <w:rPr>
          <w:rFonts w:ascii="新宋体" w:hAnsi="新宋体" w:eastAsia="新宋体" w:cs="新宋体"/>
          <w:sz w:val="22"/>
        </w:rPr>
      </w:pPr>
      <w:r>
        <w:rPr>
          <w:rFonts w:hint="eastAsia" w:ascii="新宋体" w:hAnsi="新宋体" w:eastAsia="新宋体" w:cs="新宋体"/>
          <w:b/>
          <w:bCs/>
          <w:sz w:val="22"/>
          <w:szCs w:val="22"/>
        </w:rPr>
        <w:t>注：投标供应商可按以上表格形式进行复制、附在技术标内。</w:t>
      </w:r>
    </w:p>
    <w:p w14:paraId="0E5B76DB">
      <w:pPr>
        <w:pStyle w:val="30"/>
        <w:spacing w:line="360" w:lineRule="auto"/>
        <w:rPr>
          <w:rFonts w:ascii="新宋体" w:hAnsi="新宋体" w:eastAsia="新宋体" w:cs="新宋体"/>
          <w:sz w:val="22"/>
        </w:rPr>
      </w:pPr>
    </w:p>
    <w:p w14:paraId="43F3C570">
      <w:pPr>
        <w:pStyle w:val="30"/>
        <w:spacing w:line="360" w:lineRule="auto"/>
        <w:rPr>
          <w:rFonts w:ascii="新宋体" w:hAnsi="新宋体" w:eastAsia="新宋体" w:cs="新宋体"/>
          <w:sz w:val="22"/>
        </w:rPr>
      </w:pPr>
      <w:r>
        <w:rPr>
          <w:rFonts w:hint="eastAsia" w:ascii="新宋体" w:hAnsi="新宋体" w:eastAsia="新宋体" w:cs="新宋体"/>
          <w:sz w:val="22"/>
        </w:rPr>
        <w:t>投标人全称（盖</w:t>
      </w:r>
      <w:r>
        <w:rPr>
          <w:rFonts w:hint="eastAsia" w:ascii="新宋体" w:hAnsi="新宋体" w:eastAsia="新宋体" w:cs="新宋体"/>
          <w:sz w:val="22"/>
          <w:szCs w:val="22"/>
        </w:rPr>
        <w:t>公</w:t>
      </w:r>
      <w:r>
        <w:rPr>
          <w:rFonts w:hint="eastAsia" w:ascii="新宋体" w:hAnsi="新宋体" w:eastAsia="新宋体" w:cs="新宋体"/>
          <w:sz w:val="22"/>
        </w:rPr>
        <w:t>章）：</w:t>
      </w:r>
    </w:p>
    <w:p w14:paraId="14FD5A83">
      <w:pPr>
        <w:pStyle w:val="30"/>
        <w:spacing w:line="360" w:lineRule="auto"/>
        <w:ind w:left="660" w:hanging="660" w:hangingChars="300"/>
        <w:rPr>
          <w:rFonts w:ascii="新宋体" w:hAnsi="新宋体" w:eastAsia="新宋体" w:cs="新宋体"/>
          <w:sz w:val="22"/>
        </w:rPr>
      </w:pPr>
      <w:r>
        <w:rPr>
          <w:rFonts w:hint="eastAsia" w:ascii="新宋体" w:hAnsi="新宋体" w:eastAsia="新宋体" w:cs="新宋体"/>
          <w:sz w:val="22"/>
          <w:szCs w:val="22"/>
        </w:rPr>
        <w:t>法定代表人或授权委托人</w:t>
      </w:r>
      <w:r>
        <w:rPr>
          <w:rFonts w:hint="eastAsia" w:ascii="新宋体" w:hAnsi="新宋体" w:eastAsia="新宋体" w:cs="新宋体"/>
          <w:sz w:val="22"/>
        </w:rPr>
        <w:t>（签字</w:t>
      </w:r>
      <w:r>
        <w:rPr>
          <w:rFonts w:hint="eastAsia" w:ascii="新宋体" w:hAnsi="新宋体" w:eastAsia="新宋体" w:cs="新宋体"/>
          <w:sz w:val="22"/>
          <w:szCs w:val="22"/>
        </w:rPr>
        <w:t>或盖章</w:t>
      </w:r>
      <w:r>
        <w:rPr>
          <w:rFonts w:hint="eastAsia" w:ascii="新宋体" w:hAnsi="新宋体" w:eastAsia="新宋体" w:cs="新宋体"/>
          <w:sz w:val="22"/>
        </w:rPr>
        <w:t>）；</w:t>
      </w:r>
    </w:p>
    <w:p w14:paraId="249CEB55">
      <w:pPr>
        <w:pStyle w:val="30"/>
        <w:spacing w:line="360" w:lineRule="auto"/>
        <w:ind w:left="660" w:hanging="660" w:hangingChars="300"/>
        <w:rPr>
          <w:rFonts w:ascii="新宋体" w:hAnsi="新宋体" w:eastAsia="新宋体" w:cs="新宋体"/>
          <w:sz w:val="22"/>
        </w:rPr>
      </w:pPr>
      <w:r>
        <w:rPr>
          <w:rFonts w:hint="eastAsia" w:ascii="新宋体" w:hAnsi="新宋体" w:eastAsia="新宋体" w:cs="新宋体"/>
          <w:sz w:val="22"/>
        </w:rPr>
        <w:t xml:space="preserve">日    期： </w:t>
      </w:r>
    </w:p>
    <w:p w14:paraId="4EE393BD">
      <w:pPr>
        <w:tabs>
          <w:tab w:val="left" w:pos="840"/>
        </w:tabs>
        <w:adjustRightInd w:val="0"/>
        <w:snapToGrid w:val="0"/>
        <w:spacing w:line="360" w:lineRule="auto"/>
        <w:ind w:left="18" w:hanging="17" w:hangingChars="8"/>
        <w:jc w:val="left"/>
        <w:rPr>
          <w:rFonts w:ascii="新宋体" w:hAnsi="新宋体" w:eastAsia="新宋体" w:cs="新宋体"/>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附件四</w:t>
      </w:r>
    </w:p>
    <w:p w14:paraId="5CE38141">
      <w:pPr>
        <w:tabs>
          <w:tab w:val="left" w:pos="840"/>
        </w:tabs>
        <w:adjustRightInd w:val="0"/>
        <w:snapToGrid w:val="0"/>
        <w:spacing w:line="360" w:lineRule="auto"/>
        <w:ind w:left="22" w:hanging="22" w:hangingChars="8"/>
        <w:jc w:val="center"/>
        <w:rPr>
          <w:rFonts w:ascii="新宋体" w:hAnsi="新宋体" w:eastAsia="新宋体" w:cs="新宋体"/>
          <w:b/>
          <w:bCs/>
          <w:sz w:val="28"/>
          <w:szCs w:val="28"/>
        </w:rPr>
      </w:pPr>
      <w:r>
        <w:rPr>
          <w:rFonts w:hint="eastAsia" w:ascii="新宋体" w:hAnsi="新宋体" w:eastAsia="新宋体" w:cs="新宋体"/>
          <w:b/>
          <w:bCs/>
          <w:sz w:val="28"/>
          <w:szCs w:val="28"/>
        </w:rPr>
        <w:t>供应商为完成本项目组建的工作小组名单</w:t>
      </w:r>
    </w:p>
    <w:p w14:paraId="4D036856">
      <w:pPr>
        <w:pStyle w:val="30"/>
        <w:spacing w:line="400" w:lineRule="atLeast"/>
        <w:ind w:left="17" w:hanging="17" w:hangingChars="6"/>
        <w:jc w:val="center"/>
        <w:rPr>
          <w:rFonts w:ascii="新宋体" w:hAnsi="新宋体" w:eastAsia="新宋体" w:cs="新宋体"/>
          <w:b/>
          <w:sz w:val="28"/>
        </w:rPr>
      </w:pPr>
      <w:r>
        <w:rPr>
          <w:rFonts w:hint="eastAsia" w:ascii="新宋体" w:hAnsi="新宋体" w:eastAsia="新宋体" w:cs="新宋体"/>
          <w:b/>
          <w:sz w:val="28"/>
        </w:rPr>
        <w:t>（1）项目负责人简历表</w:t>
      </w:r>
    </w:p>
    <w:p w14:paraId="4F31E329">
      <w:pPr>
        <w:pStyle w:val="30"/>
        <w:spacing w:line="400" w:lineRule="atLeast"/>
        <w:ind w:left="663" w:hanging="663" w:hangingChars="300"/>
        <w:rPr>
          <w:rFonts w:ascii="新宋体" w:hAnsi="新宋体" w:eastAsia="新宋体" w:cs="新宋体"/>
          <w:b/>
          <w:sz w:val="22"/>
        </w:rPr>
      </w:pPr>
      <w:r>
        <w:rPr>
          <w:rFonts w:hint="eastAsia" w:ascii="新宋体" w:hAnsi="新宋体" w:eastAsia="新宋体" w:cs="新宋体"/>
          <w:b/>
          <w:sz w:val="22"/>
        </w:rPr>
        <w:t>项目名称：                                            项目编号：</w:t>
      </w:r>
    </w:p>
    <w:tbl>
      <w:tblPr>
        <w:tblStyle w:val="57"/>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24CC9A8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ign w:val="center"/>
          </w:tcPr>
          <w:p w14:paraId="7C01AE19">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1.一般情况</w:t>
            </w:r>
          </w:p>
        </w:tc>
      </w:tr>
      <w:tr w14:paraId="261B560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33E5EDCE">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noWrap/>
            <w:vAlign w:val="center"/>
          </w:tcPr>
          <w:p w14:paraId="36DFC7C9">
            <w:pPr>
              <w:spacing w:line="360" w:lineRule="exact"/>
              <w:jc w:val="center"/>
              <w:rPr>
                <w:rFonts w:ascii="新宋体" w:hAnsi="新宋体" w:eastAsia="新宋体" w:cs="新宋体"/>
                <w:sz w:val="22"/>
                <w:szCs w:val="22"/>
              </w:rPr>
            </w:pPr>
          </w:p>
        </w:tc>
        <w:tc>
          <w:tcPr>
            <w:tcW w:w="1567" w:type="dxa"/>
            <w:gridSpan w:val="2"/>
            <w:tcBorders>
              <w:top w:val="single" w:color="auto" w:sz="4" w:space="0"/>
              <w:bottom w:val="single" w:color="auto" w:sz="4" w:space="0"/>
            </w:tcBorders>
            <w:noWrap/>
            <w:vAlign w:val="center"/>
          </w:tcPr>
          <w:p w14:paraId="76F28506">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noWrap/>
            <w:vAlign w:val="center"/>
          </w:tcPr>
          <w:p w14:paraId="799EF04E">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noWrap/>
            <w:vAlign w:val="center"/>
          </w:tcPr>
          <w:p w14:paraId="46F05AD4">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noWrap/>
            <w:vAlign w:val="center"/>
          </w:tcPr>
          <w:p w14:paraId="212B72AC">
            <w:pPr>
              <w:spacing w:line="360" w:lineRule="exact"/>
              <w:jc w:val="center"/>
              <w:rPr>
                <w:rFonts w:ascii="新宋体" w:hAnsi="新宋体" w:eastAsia="新宋体" w:cs="新宋体"/>
                <w:sz w:val="22"/>
                <w:szCs w:val="22"/>
              </w:rPr>
            </w:pPr>
          </w:p>
        </w:tc>
      </w:tr>
      <w:tr w14:paraId="4D2F847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50CEB1B6">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noWrap/>
            <w:vAlign w:val="center"/>
          </w:tcPr>
          <w:p w14:paraId="08D06D95">
            <w:pPr>
              <w:spacing w:line="360" w:lineRule="exact"/>
              <w:rPr>
                <w:rFonts w:ascii="新宋体" w:hAnsi="新宋体" w:eastAsia="新宋体" w:cs="新宋体"/>
                <w:sz w:val="22"/>
                <w:szCs w:val="22"/>
              </w:rPr>
            </w:pPr>
          </w:p>
        </w:tc>
        <w:tc>
          <w:tcPr>
            <w:tcW w:w="1567" w:type="dxa"/>
            <w:gridSpan w:val="2"/>
            <w:tcBorders>
              <w:top w:val="single" w:color="auto" w:sz="4" w:space="0"/>
              <w:bottom w:val="single" w:color="auto" w:sz="4" w:space="0"/>
            </w:tcBorders>
            <w:noWrap/>
            <w:vAlign w:val="center"/>
          </w:tcPr>
          <w:p w14:paraId="3DF8DC97">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noWrap/>
            <w:vAlign w:val="center"/>
          </w:tcPr>
          <w:p w14:paraId="6F11434C">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noWrap/>
            <w:vAlign w:val="center"/>
          </w:tcPr>
          <w:p w14:paraId="54D6E363">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noWrap/>
            <w:vAlign w:val="center"/>
          </w:tcPr>
          <w:p w14:paraId="3F6D36F9">
            <w:pPr>
              <w:spacing w:line="360" w:lineRule="exact"/>
              <w:jc w:val="center"/>
              <w:rPr>
                <w:rFonts w:ascii="新宋体" w:hAnsi="新宋体" w:eastAsia="新宋体" w:cs="新宋体"/>
                <w:sz w:val="22"/>
                <w:szCs w:val="22"/>
              </w:rPr>
            </w:pPr>
          </w:p>
        </w:tc>
      </w:tr>
      <w:tr w14:paraId="7B1F3B5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ign w:val="center"/>
          </w:tcPr>
          <w:p w14:paraId="142D8187">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noWrap/>
            <w:vAlign w:val="center"/>
          </w:tcPr>
          <w:p w14:paraId="6924546F">
            <w:pPr>
              <w:spacing w:line="360" w:lineRule="exact"/>
              <w:rPr>
                <w:rFonts w:ascii="新宋体" w:hAnsi="新宋体" w:eastAsia="新宋体" w:cs="新宋体"/>
                <w:sz w:val="22"/>
                <w:szCs w:val="22"/>
              </w:rPr>
            </w:pPr>
          </w:p>
        </w:tc>
        <w:tc>
          <w:tcPr>
            <w:tcW w:w="1567" w:type="dxa"/>
            <w:gridSpan w:val="2"/>
            <w:tcBorders>
              <w:top w:val="single" w:color="auto" w:sz="4" w:space="0"/>
              <w:bottom w:val="single" w:color="auto" w:sz="4" w:space="0"/>
            </w:tcBorders>
            <w:noWrap/>
            <w:vAlign w:val="center"/>
          </w:tcPr>
          <w:p w14:paraId="199287FC">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noWrap/>
            <w:vAlign w:val="center"/>
          </w:tcPr>
          <w:p w14:paraId="7B03A1AE">
            <w:pPr>
              <w:spacing w:line="360" w:lineRule="exact"/>
              <w:jc w:val="center"/>
              <w:rPr>
                <w:rFonts w:ascii="新宋体" w:hAnsi="新宋体" w:eastAsia="新宋体" w:cs="新宋体"/>
                <w:sz w:val="22"/>
                <w:szCs w:val="22"/>
              </w:rPr>
            </w:pPr>
          </w:p>
        </w:tc>
        <w:tc>
          <w:tcPr>
            <w:tcW w:w="2074" w:type="dxa"/>
            <w:tcBorders>
              <w:top w:val="single" w:color="auto" w:sz="4" w:space="0"/>
              <w:bottom w:val="single" w:color="auto" w:sz="4" w:space="0"/>
            </w:tcBorders>
            <w:noWrap/>
            <w:vAlign w:val="center"/>
          </w:tcPr>
          <w:p w14:paraId="012F5BF3">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参加工作</w:t>
            </w:r>
          </w:p>
          <w:p w14:paraId="0884DEE2">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noWrap/>
            <w:vAlign w:val="center"/>
          </w:tcPr>
          <w:p w14:paraId="11FBF36B">
            <w:pPr>
              <w:spacing w:line="360" w:lineRule="exact"/>
              <w:jc w:val="center"/>
              <w:rPr>
                <w:rFonts w:ascii="新宋体" w:hAnsi="新宋体" w:eastAsia="新宋体" w:cs="新宋体"/>
                <w:sz w:val="22"/>
                <w:szCs w:val="22"/>
              </w:rPr>
            </w:pPr>
          </w:p>
        </w:tc>
      </w:tr>
      <w:tr w14:paraId="3E02C0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14:paraId="24BD76B0">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2.个人简历</w:t>
            </w:r>
          </w:p>
        </w:tc>
      </w:tr>
      <w:tr w14:paraId="2E67630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1C1DD669">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noWrap/>
            <w:vAlign w:val="center"/>
          </w:tcPr>
          <w:p w14:paraId="6B2DD488">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专业工作经历</w:t>
            </w:r>
          </w:p>
        </w:tc>
      </w:tr>
      <w:tr w14:paraId="143C7C4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28B1F37A">
            <w:pPr>
              <w:spacing w:line="360" w:lineRule="exact"/>
              <w:rPr>
                <w:rFonts w:ascii="新宋体" w:hAnsi="新宋体" w:eastAsia="新宋体" w:cs="新宋体"/>
                <w:sz w:val="22"/>
                <w:szCs w:val="22"/>
              </w:rPr>
            </w:pPr>
          </w:p>
        </w:tc>
        <w:tc>
          <w:tcPr>
            <w:tcW w:w="8070" w:type="dxa"/>
            <w:gridSpan w:val="6"/>
            <w:tcBorders>
              <w:top w:val="single" w:color="auto" w:sz="4" w:space="0"/>
              <w:bottom w:val="single" w:color="auto" w:sz="4" w:space="0"/>
            </w:tcBorders>
            <w:noWrap/>
            <w:vAlign w:val="center"/>
          </w:tcPr>
          <w:p w14:paraId="142C73FC">
            <w:pPr>
              <w:spacing w:line="360" w:lineRule="exact"/>
              <w:rPr>
                <w:rFonts w:ascii="新宋体" w:hAnsi="新宋体" w:eastAsia="新宋体" w:cs="新宋体"/>
                <w:sz w:val="22"/>
                <w:szCs w:val="22"/>
              </w:rPr>
            </w:pPr>
          </w:p>
        </w:tc>
      </w:tr>
      <w:tr w14:paraId="65092E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2551892E">
            <w:pPr>
              <w:spacing w:line="360" w:lineRule="exact"/>
              <w:rPr>
                <w:rFonts w:ascii="新宋体" w:hAnsi="新宋体" w:eastAsia="新宋体" w:cs="新宋体"/>
                <w:sz w:val="22"/>
                <w:szCs w:val="22"/>
              </w:rPr>
            </w:pPr>
          </w:p>
        </w:tc>
        <w:tc>
          <w:tcPr>
            <w:tcW w:w="8070" w:type="dxa"/>
            <w:gridSpan w:val="6"/>
            <w:tcBorders>
              <w:top w:val="single" w:color="auto" w:sz="4" w:space="0"/>
              <w:bottom w:val="single" w:color="auto" w:sz="4" w:space="0"/>
            </w:tcBorders>
            <w:noWrap/>
            <w:vAlign w:val="center"/>
          </w:tcPr>
          <w:p w14:paraId="5B69F43F">
            <w:pPr>
              <w:spacing w:line="360" w:lineRule="exact"/>
              <w:rPr>
                <w:rFonts w:ascii="新宋体" w:hAnsi="新宋体" w:eastAsia="新宋体" w:cs="新宋体"/>
                <w:sz w:val="22"/>
                <w:szCs w:val="22"/>
              </w:rPr>
            </w:pPr>
          </w:p>
        </w:tc>
      </w:tr>
      <w:tr w14:paraId="669535A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14:paraId="7837B378">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3.项目负责人业绩</w:t>
            </w:r>
          </w:p>
        </w:tc>
      </w:tr>
      <w:tr w14:paraId="1E7B354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0BA49476">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noWrap/>
            <w:vAlign w:val="center"/>
          </w:tcPr>
          <w:p w14:paraId="2E989BB3">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noWrap/>
            <w:vAlign w:val="center"/>
          </w:tcPr>
          <w:p w14:paraId="3F604E9E">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noWrap/>
            <w:vAlign w:val="center"/>
          </w:tcPr>
          <w:p w14:paraId="6E511F55">
            <w:pPr>
              <w:spacing w:line="360" w:lineRule="exact"/>
              <w:jc w:val="center"/>
              <w:rPr>
                <w:rFonts w:ascii="新宋体" w:hAnsi="新宋体" w:eastAsia="新宋体" w:cs="新宋体"/>
                <w:sz w:val="22"/>
                <w:szCs w:val="22"/>
              </w:rPr>
            </w:pPr>
            <w:r>
              <w:rPr>
                <w:rFonts w:hint="eastAsia" w:ascii="新宋体" w:hAnsi="新宋体" w:eastAsia="新宋体" w:cs="新宋体"/>
                <w:sz w:val="22"/>
                <w:szCs w:val="22"/>
              </w:rPr>
              <w:t>获奖情况</w:t>
            </w:r>
          </w:p>
        </w:tc>
      </w:tr>
      <w:tr w14:paraId="18A72AF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138D976B">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4" w:space="0"/>
            </w:tcBorders>
            <w:noWrap/>
            <w:vAlign w:val="center"/>
          </w:tcPr>
          <w:p w14:paraId="53F265F6">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4" w:space="0"/>
            </w:tcBorders>
            <w:noWrap/>
            <w:vAlign w:val="center"/>
          </w:tcPr>
          <w:p w14:paraId="54551107">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4" w:space="0"/>
            </w:tcBorders>
            <w:noWrap/>
            <w:vAlign w:val="center"/>
          </w:tcPr>
          <w:p w14:paraId="3C9F1CBD">
            <w:pPr>
              <w:spacing w:line="360" w:lineRule="exact"/>
              <w:rPr>
                <w:rFonts w:ascii="新宋体" w:hAnsi="新宋体" w:eastAsia="新宋体" w:cs="新宋体"/>
                <w:sz w:val="22"/>
                <w:szCs w:val="22"/>
              </w:rPr>
            </w:pPr>
          </w:p>
        </w:tc>
      </w:tr>
      <w:tr w14:paraId="4E34A1D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576F12DA">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4" w:space="0"/>
            </w:tcBorders>
            <w:noWrap/>
            <w:vAlign w:val="center"/>
          </w:tcPr>
          <w:p w14:paraId="604DE450">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4" w:space="0"/>
            </w:tcBorders>
            <w:noWrap/>
            <w:vAlign w:val="center"/>
          </w:tcPr>
          <w:p w14:paraId="2D7059F2">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4" w:space="0"/>
            </w:tcBorders>
            <w:noWrap/>
            <w:vAlign w:val="center"/>
          </w:tcPr>
          <w:p w14:paraId="0095F077">
            <w:pPr>
              <w:spacing w:line="360" w:lineRule="exact"/>
              <w:rPr>
                <w:rFonts w:ascii="新宋体" w:hAnsi="新宋体" w:eastAsia="新宋体" w:cs="新宋体"/>
                <w:sz w:val="22"/>
                <w:szCs w:val="22"/>
              </w:rPr>
            </w:pPr>
          </w:p>
        </w:tc>
      </w:tr>
      <w:tr w14:paraId="2485A97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1CD22C71">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4" w:space="0"/>
            </w:tcBorders>
            <w:noWrap/>
            <w:vAlign w:val="center"/>
          </w:tcPr>
          <w:p w14:paraId="71EBBE7F">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4" w:space="0"/>
            </w:tcBorders>
            <w:noWrap/>
            <w:vAlign w:val="center"/>
          </w:tcPr>
          <w:p w14:paraId="54F9BC2A">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4" w:space="0"/>
            </w:tcBorders>
            <w:noWrap/>
            <w:vAlign w:val="center"/>
          </w:tcPr>
          <w:p w14:paraId="0E6DE1E1">
            <w:pPr>
              <w:spacing w:line="360" w:lineRule="exact"/>
              <w:rPr>
                <w:rFonts w:ascii="新宋体" w:hAnsi="新宋体" w:eastAsia="新宋体" w:cs="新宋体"/>
                <w:sz w:val="22"/>
                <w:szCs w:val="22"/>
              </w:rPr>
            </w:pPr>
          </w:p>
        </w:tc>
      </w:tr>
      <w:tr w14:paraId="0A5FF60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ign w:val="center"/>
          </w:tcPr>
          <w:p w14:paraId="576F059B">
            <w:pPr>
              <w:spacing w:line="360" w:lineRule="exact"/>
              <w:rPr>
                <w:rFonts w:ascii="新宋体" w:hAnsi="新宋体" w:eastAsia="新宋体" w:cs="新宋体"/>
                <w:sz w:val="22"/>
                <w:szCs w:val="22"/>
              </w:rPr>
            </w:pPr>
          </w:p>
        </w:tc>
        <w:tc>
          <w:tcPr>
            <w:tcW w:w="3427" w:type="dxa"/>
            <w:gridSpan w:val="3"/>
            <w:tcBorders>
              <w:top w:val="single" w:color="auto" w:sz="4" w:space="0"/>
              <w:bottom w:val="single" w:color="auto" w:sz="12" w:space="0"/>
            </w:tcBorders>
            <w:noWrap/>
            <w:vAlign w:val="center"/>
          </w:tcPr>
          <w:p w14:paraId="1AF2BDF7">
            <w:pPr>
              <w:spacing w:line="360" w:lineRule="exact"/>
              <w:rPr>
                <w:rFonts w:ascii="新宋体" w:hAnsi="新宋体" w:eastAsia="新宋体" w:cs="新宋体"/>
                <w:sz w:val="22"/>
                <w:szCs w:val="22"/>
              </w:rPr>
            </w:pPr>
          </w:p>
        </w:tc>
        <w:tc>
          <w:tcPr>
            <w:tcW w:w="1440" w:type="dxa"/>
            <w:gridSpan w:val="2"/>
            <w:tcBorders>
              <w:top w:val="single" w:color="auto" w:sz="4" w:space="0"/>
              <w:bottom w:val="single" w:color="auto" w:sz="12" w:space="0"/>
            </w:tcBorders>
            <w:noWrap/>
            <w:vAlign w:val="center"/>
          </w:tcPr>
          <w:p w14:paraId="0B8F864A">
            <w:pPr>
              <w:spacing w:line="360" w:lineRule="exact"/>
              <w:rPr>
                <w:rFonts w:ascii="新宋体" w:hAnsi="新宋体" w:eastAsia="新宋体" w:cs="新宋体"/>
                <w:sz w:val="22"/>
                <w:szCs w:val="22"/>
              </w:rPr>
            </w:pPr>
          </w:p>
        </w:tc>
        <w:tc>
          <w:tcPr>
            <w:tcW w:w="3642" w:type="dxa"/>
            <w:gridSpan w:val="2"/>
            <w:tcBorders>
              <w:top w:val="single" w:color="auto" w:sz="4" w:space="0"/>
              <w:bottom w:val="single" w:color="auto" w:sz="12" w:space="0"/>
            </w:tcBorders>
            <w:noWrap/>
            <w:vAlign w:val="center"/>
          </w:tcPr>
          <w:p w14:paraId="36D4B436">
            <w:pPr>
              <w:spacing w:line="360" w:lineRule="exact"/>
              <w:rPr>
                <w:rFonts w:ascii="新宋体" w:hAnsi="新宋体" w:eastAsia="新宋体" w:cs="新宋体"/>
                <w:sz w:val="22"/>
                <w:szCs w:val="22"/>
              </w:rPr>
            </w:pPr>
          </w:p>
        </w:tc>
      </w:tr>
    </w:tbl>
    <w:p w14:paraId="4F74E272">
      <w:pPr>
        <w:pStyle w:val="30"/>
        <w:spacing w:line="340" w:lineRule="exact"/>
        <w:ind w:left="660" w:hanging="660" w:hangingChars="300"/>
        <w:rPr>
          <w:rFonts w:ascii="新宋体" w:hAnsi="新宋体" w:eastAsia="新宋体" w:cs="新宋体"/>
          <w:sz w:val="22"/>
        </w:rPr>
      </w:pPr>
    </w:p>
    <w:p w14:paraId="3171BB26">
      <w:pPr>
        <w:spacing w:line="380" w:lineRule="exact"/>
        <w:ind w:left="4420" w:leftChars="2000" w:hanging="220" w:hangingChars="1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1D952E25">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48DFC99A">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52035108">
      <w:pPr>
        <w:jc w:val="center"/>
        <w:rPr>
          <w:rFonts w:ascii="新宋体" w:hAnsi="新宋体" w:eastAsia="新宋体" w:cs="新宋体"/>
          <w:b/>
          <w:sz w:val="28"/>
          <w:szCs w:val="21"/>
        </w:rPr>
      </w:pPr>
      <w:r>
        <w:rPr>
          <w:rFonts w:hint="eastAsia" w:ascii="新宋体" w:hAnsi="新宋体" w:eastAsia="新宋体" w:cs="新宋体"/>
          <w:b/>
          <w:sz w:val="28"/>
        </w:rPr>
        <w:br w:type="page"/>
      </w:r>
      <w:r>
        <w:rPr>
          <w:rFonts w:hint="eastAsia" w:ascii="新宋体" w:hAnsi="新宋体" w:eastAsia="新宋体" w:cs="新宋体"/>
          <w:b/>
          <w:sz w:val="28"/>
          <w:szCs w:val="21"/>
        </w:rPr>
        <w:t>（2）拟投入的项目实施人员名单</w:t>
      </w:r>
    </w:p>
    <w:p w14:paraId="332DD44E">
      <w:pPr>
        <w:rPr>
          <w:rFonts w:ascii="新宋体" w:hAnsi="新宋体" w:eastAsia="新宋体" w:cs="新宋体"/>
          <w:sz w:val="22"/>
        </w:rPr>
      </w:pPr>
      <w:r>
        <w:rPr>
          <w:rFonts w:hint="eastAsia" w:ascii="新宋体" w:hAnsi="新宋体" w:eastAsia="新宋体" w:cs="新宋体"/>
          <w:b/>
          <w:sz w:val="24"/>
        </w:rPr>
        <w:t>项目名称：</w:t>
      </w:r>
      <w:r>
        <w:rPr>
          <w:rFonts w:hint="eastAsia" w:ascii="新宋体" w:hAnsi="新宋体" w:eastAsia="新宋体" w:cs="新宋体"/>
          <w:b/>
          <w:sz w:val="22"/>
        </w:rPr>
        <w:t xml:space="preserve">                                         项目编号：</w:t>
      </w:r>
    </w:p>
    <w:tbl>
      <w:tblPr>
        <w:tblStyle w:val="57"/>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5FC7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ign w:val="center"/>
          </w:tcPr>
          <w:p w14:paraId="5ECBFE3F">
            <w:pPr>
              <w:spacing w:line="360" w:lineRule="auto"/>
              <w:jc w:val="center"/>
              <w:rPr>
                <w:rFonts w:ascii="新宋体" w:hAnsi="新宋体" w:eastAsia="新宋体" w:cs="新宋体"/>
                <w:sz w:val="22"/>
              </w:rPr>
            </w:pPr>
            <w:r>
              <w:rPr>
                <w:rFonts w:hint="eastAsia" w:ascii="新宋体" w:hAnsi="新宋体" w:eastAsia="新宋体" w:cs="新宋体"/>
                <w:sz w:val="22"/>
              </w:rPr>
              <w:t>序号</w:t>
            </w:r>
          </w:p>
        </w:tc>
        <w:tc>
          <w:tcPr>
            <w:tcW w:w="958" w:type="dxa"/>
            <w:noWrap/>
            <w:vAlign w:val="center"/>
          </w:tcPr>
          <w:p w14:paraId="76179954">
            <w:pPr>
              <w:spacing w:line="360" w:lineRule="auto"/>
              <w:jc w:val="center"/>
              <w:rPr>
                <w:rFonts w:ascii="新宋体" w:hAnsi="新宋体" w:eastAsia="新宋体" w:cs="新宋体"/>
                <w:sz w:val="22"/>
              </w:rPr>
            </w:pPr>
            <w:r>
              <w:rPr>
                <w:rFonts w:hint="eastAsia" w:ascii="新宋体" w:hAnsi="新宋体" w:eastAsia="新宋体" w:cs="新宋体"/>
                <w:sz w:val="22"/>
              </w:rPr>
              <w:t>姓名</w:t>
            </w:r>
          </w:p>
        </w:tc>
        <w:tc>
          <w:tcPr>
            <w:tcW w:w="958" w:type="dxa"/>
            <w:noWrap/>
            <w:vAlign w:val="center"/>
          </w:tcPr>
          <w:p w14:paraId="206109F2">
            <w:pPr>
              <w:spacing w:line="360" w:lineRule="auto"/>
              <w:jc w:val="center"/>
              <w:rPr>
                <w:rFonts w:ascii="新宋体" w:hAnsi="新宋体" w:eastAsia="新宋体" w:cs="新宋体"/>
                <w:sz w:val="22"/>
              </w:rPr>
            </w:pPr>
            <w:r>
              <w:rPr>
                <w:rFonts w:hint="eastAsia" w:ascii="新宋体" w:hAnsi="新宋体" w:eastAsia="新宋体" w:cs="新宋体"/>
                <w:sz w:val="22"/>
              </w:rPr>
              <w:t>性别</w:t>
            </w:r>
          </w:p>
        </w:tc>
        <w:tc>
          <w:tcPr>
            <w:tcW w:w="767" w:type="dxa"/>
            <w:noWrap/>
            <w:vAlign w:val="center"/>
          </w:tcPr>
          <w:p w14:paraId="66B637DE">
            <w:pPr>
              <w:spacing w:line="360" w:lineRule="auto"/>
              <w:jc w:val="center"/>
              <w:rPr>
                <w:rFonts w:ascii="新宋体" w:hAnsi="新宋体" w:eastAsia="新宋体" w:cs="新宋体"/>
                <w:sz w:val="22"/>
              </w:rPr>
            </w:pPr>
            <w:r>
              <w:rPr>
                <w:rFonts w:hint="eastAsia" w:ascii="新宋体" w:hAnsi="新宋体" w:eastAsia="新宋体" w:cs="新宋体"/>
                <w:sz w:val="22"/>
              </w:rPr>
              <w:t>年龄</w:t>
            </w:r>
          </w:p>
        </w:tc>
        <w:tc>
          <w:tcPr>
            <w:tcW w:w="767" w:type="dxa"/>
            <w:noWrap/>
            <w:vAlign w:val="center"/>
          </w:tcPr>
          <w:p w14:paraId="1A2DF56D">
            <w:pPr>
              <w:spacing w:line="360" w:lineRule="auto"/>
              <w:jc w:val="center"/>
              <w:rPr>
                <w:rFonts w:ascii="新宋体" w:hAnsi="新宋体" w:eastAsia="新宋体" w:cs="新宋体"/>
                <w:sz w:val="22"/>
              </w:rPr>
            </w:pPr>
            <w:r>
              <w:rPr>
                <w:rFonts w:hint="eastAsia" w:ascii="新宋体" w:hAnsi="新宋体" w:eastAsia="新宋体" w:cs="新宋体"/>
                <w:sz w:val="22"/>
              </w:rPr>
              <w:t>学历</w:t>
            </w:r>
          </w:p>
        </w:tc>
        <w:tc>
          <w:tcPr>
            <w:tcW w:w="1340" w:type="dxa"/>
            <w:noWrap/>
            <w:vAlign w:val="center"/>
          </w:tcPr>
          <w:p w14:paraId="088205EB">
            <w:pPr>
              <w:spacing w:line="280" w:lineRule="exact"/>
              <w:jc w:val="center"/>
              <w:rPr>
                <w:rFonts w:ascii="新宋体" w:hAnsi="新宋体" w:eastAsia="新宋体" w:cs="新宋体"/>
                <w:sz w:val="22"/>
              </w:rPr>
            </w:pPr>
            <w:r>
              <w:rPr>
                <w:rFonts w:hint="eastAsia" w:ascii="新宋体" w:hAnsi="新宋体" w:eastAsia="新宋体" w:cs="新宋体"/>
                <w:sz w:val="22"/>
              </w:rPr>
              <w:t>职称/职务</w:t>
            </w:r>
          </w:p>
        </w:tc>
        <w:tc>
          <w:tcPr>
            <w:tcW w:w="1326" w:type="dxa"/>
            <w:noWrap/>
            <w:vAlign w:val="center"/>
          </w:tcPr>
          <w:p w14:paraId="236C4D73">
            <w:pPr>
              <w:spacing w:line="280" w:lineRule="exact"/>
              <w:jc w:val="center"/>
              <w:rPr>
                <w:rFonts w:ascii="新宋体" w:hAnsi="新宋体" w:eastAsia="新宋体" w:cs="新宋体"/>
                <w:sz w:val="22"/>
              </w:rPr>
            </w:pPr>
            <w:r>
              <w:rPr>
                <w:rFonts w:hint="eastAsia" w:ascii="新宋体" w:hAnsi="新宋体" w:eastAsia="新宋体" w:cs="新宋体"/>
              </w:rPr>
              <w:t>本工程中的岗位</w:t>
            </w:r>
          </w:p>
        </w:tc>
        <w:tc>
          <w:tcPr>
            <w:tcW w:w="1825" w:type="dxa"/>
            <w:noWrap/>
            <w:vAlign w:val="center"/>
          </w:tcPr>
          <w:p w14:paraId="33FB49F3">
            <w:pPr>
              <w:spacing w:line="360" w:lineRule="auto"/>
              <w:jc w:val="center"/>
              <w:rPr>
                <w:rFonts w:ascii="新宋体" w:hAnsi="新宋体" w:eastAsia="新宋体" w:cs="新宋体"/>
                <w:sz w:val="22"/>
              </w:rPr>
            </w:pPr>
            <w:r>
              <w:rPr>
                <w:rFonts w:hint="eastAsia" w:ascii="新宋体" w:hAnsi="新宋体" w:eastAsia="新宋体" w:cs="新宋体"/>
                <w:sz w:val="22"/>
              </w:rPr>
              <w:t>从事专业年限</w:t>
            </w:r>
          </w:p>
        </w:tc>
        <w:tc>
          <w:tcPr>
            <w:tcW w:w="1147" w:type="dxa"/>
            <w:noWrap/>
            <w:vAlign w:val="center"/>
          </w:tcPr>
          <w:p w14:paraId="67AA1D94">
            <w:pPr>
              <w:spacing w:line="360" w:lineRule="auto"/>
              <w:jc w:val="center"/>
              <w:rPr>
                <w:rFonts w:ascii="新宋体" w:hAnsi="新宋体" w:eastAsia="新宋体" w:cs="新宋体"/>
                <w:sz w:val="22"/>
              </w:rPr>
            </w:pPr>
            <w:r>
              <w:rPr>
                <w:rFonts w:hint="eastAsia" w:ascii="新宋体" w:hAnsi="新宋体" w:eastAsia="新宋体" w:cs="新宋体"/>
                <w:sz w:val="22"/>
              </w:rPr>
              <w:t>备注</w:t>
            </w:r>
          </w:p>
        </w:tc>
      </w:tr>
      <w:tr w14:paraId="54E15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099F5D6">
            <w:pPr>
              <w:spacing w:line="360" w:lineRule="auto"/>
              <w:jc w:val="center"/>
              <w:rPr>
                <w:rFonts w:ascii="新宋体" w:hAnsi="新宋体" w:eastAsia="新宋体" w:cs="新宋体"/>
                <w:sz w:val="22"/>
              </w:rPr>
            </w:pPr>
          </w:p>
        </w:tc>
        <w:tc>
          <w:tcPr>
            <w:tcW w:w="958" w:type="dxa"/>
            <w:noWrap/>
            <w:vAlign w:val="center"/>
          </w:tcPr>
          <w:p w14:paraId="6F31893F">
            <w:pPr>
              <w:spacing w:line="360" w:lineRule="auto"/>
              <w:jc w:val="center"/>
              <w:rPr>
                <w:rFonts w:ascii="新宋体" w:hAnsi="新宋体" w:eastAsia="新宋体" w:cs="新宋体"/>
                <w:sz w:val="22"/>
              </w:rPr>
            </w:pPr>
          </w:p>
        </w:tc>
        <w:tc>
          <w:tcPr>
            <w:tcW w:w="958" w:type="dxa"/>
            <w:noWrap/>
            <w:vAlign w:val="center"/>
          </w:tcPr>
          <w:p w14:paraId="26BAA7A9">
            <w:pPr>
              <w:spacing w:line="360" w:lineRule="auto"/>
              <w:jc w:val="center"/>
              <w:rPr>
                <w:rFonts w:ascii="新宋体" w:hAnsi="新宋体" w:eastAsia="新宋体" w:cs="新宋体"/>
                <w:sz w:val="22"/>
              </w:rPr>
            </w:pPr>
          </w:p>
        </w:tc>
        <w:tc>
          <w:tcPr>
            <w:tcW w:w="767" w:type="dxa"/>
            <w:noWrap/>
            <w:vAlign w:val="center"/>
          </w:tcPr>
          <w:p w14:paraId="5EE78787">
            <w:pPr>
              <w:spacing w:line="360" w:lineRule="auto"/>
              <w:jc w:val="center"/>
              <w:rPr>
                <w:rFonts w:ascii="新宋体" w:hAnsi="新宋体" w:eastAsia="新宋体" w:cs="新宋体"/>
                <w:sz w:val="22"/>
              </w:rPr>
            </w:pPr>
          </w:p>
        </w:tc>
        <w:tc>
          <w:tcPr>
            <w:tcW w:w="767" w:type="dxa"/>
            <w:noWrap/>
            <w:vAlign w:val="center"/>
          </w:tcPr>
          <w:p w14:paraId="5AFE987C">
            <w:pPr>
              <w:spacing w:line="360" w:lineRule="auto"/>
              <w:jc w:val="center"/>
              <w:rPr>
                <w:rFonts w:ascii="新宋体" w:hAnsi="新宋体" w:eastAsia="新宋体" w:cs="新宋体"/>
                <w:sz w:val="22"/>
              </w:rPr>
            </w:pPr>
          </w:p>
        </w:tc>
        <w:tc>
          <w:tcPr>
            <w:tcW w:w="1340" w:type="dxa"/>
            <w:noWrap/>
            <w:vAlign w:val="center"/>
          </w:tcPr>
          <w:p w14:paraId="668CDA4E">
            <w:pPr>
              <w:spacing w:line="360" w:lineRule="auto"/>
              <w:jc w:val="center"/>
              <w:rPr>
                <w:rFonts w:ascii="新宋体" w:hAnsi="新宋体" w:eastAsia="新宋体" w:cs="新宋体"/>
                <w:sz w:val="22"/>
              </w:rPr>
            </w:pPr>
          </w:p>
        </w:tc>
        <w:tc>
          <w:tcPr>
            <w:tcW w:w="1326" w:type="dxa"/>
            <w:noWrap/>
            <w:vAlign w:val="center"/>
          </w:tcPr>
          <w:p w14:paraId="252BB02D">
            <w:pPr>
              <w:spacing w:line="360" w:lineRule="auto"/>
              <w:jc w:val="center"/>
              <w:rPr>
                <w:rFonts w:ascii="新宋体" w:hAnsi="新宋体" w:eastAsia="新宋体" w:cs="新宋体"/>
                <w:sz w:val="22"/>
              </w:rPr>
            </w:pPr>
          </w:p>
        </w:tc>
        <w:tc>
          <w:tcPr>
            <w:tcW w:w="1825" w:type="dxa"/>
            <w:noWrap/>
          </w:tcPr>
          <w:p w14:paraId="0A19C9AD">
            <w:pPr>
              <w:spacing w:line="360" w:lineRule="auto"/>
              <w:jc w:val="center"/>
              <w:rPr>
                <w:rFonts w:ascii="新宋体" w:hAnsi="新宋体" w:eastAsia="新宋体" w:cs="新宋体"/>
                <w:sz w:val="22"/>
              </w:rPr>
            </w:pPr>
          </w:p>
        </w:tc>
        <w:tc>
          <w:tcPr>
            <w:tcW w:w="1147" w:type="dxa"/>
            <w:noWrap/>
            <w:vAlign w:val="center"/>
          </w:tcPr>
          <w:p w14:paraId="263F3896">
            <w:pPr>
              <w:spacing w:line="360" w:lineRule="auto"/>
              <w:jc w:val="center"/>
              <w:rPr>
                <w:rFonts w:ascii="新宋体" w:hAnsi="新宋体" w:eastAsia="新宋体" w:cs="新宋体"/>
                <w:sz w:val="22"/>
              </w:rPr>
            </w:pPr>
          </w:p>
        </w:tc>
      </w:tr>
      <w:tr w14:paraId="70FB1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6F81E66E">
            <w:pPr>
              <w:spacing w:line="360" w:lineRule="auto"/>
              <w:jc w:val="center"/>
              <w:rPr>
                <w:rFonts w:ascii="新宋体" w:hAnsi="新宋体" w:eastAsia="新宋体" w:cs="新宋体"/>
                <w:sz w:val="22"/>
              </w:rPr>
            </w:pPr>
          </w:p>
        </w:tc>
        <w:tc>
          <w:tcPr>
            <w:tcW w:w="958" w:type="dxa"/>
            <w:noWrap/>
            <w:vAlign w:val="center"/>
          </w:tcPr>
          <w:p w14:paraId="657BF843">
            <w:pPr>
              <w:spacing w:line="360" w:lineRule="auto"/>
              <w:jc w:val="center"/>
              <w:rPr>
                <w:rFonts w:ascii="新宋体" w:hAnsi="新宋体" w:eastAsia="新宋体" w:cs="新宋体"/>
                <w:sz w:val="22"/>
              </w:rPr>
            </w:pPr>
          </w:p>
        </w:tc>
        <w:tc>
          <w:tcPr>
            <w:tcW w:w="958" w:type="dxa"/>
            <w:noWrap/>
            <w:vAlign w:val="center"/>
          </w:tcPr>
          <w:p w14:paraId="3A4035D4">
            <w:pPr>
              <w:spacing w:line="360" w:lineRule="auto"/>
              <w:jc w:val="center"/>
              <w:rPr>
                <w:rFonts w:ascii="新宋体" w:hAnsi="新宋体" w:eastAsia="新宋体" w:cs="新宋体"/>
                <w:sz w:val="22"/>
              </w:rPr>
            </w:pPr>
          </w:p>
        </w:tc>
        <w:tc>
          <w:tcPr>
            <w:tcW w:w="767" w:type="dxa"/>
            <w:noWrap/>
            <w:vAlign w:val="center"/>
          </w:tcPr>
          <w:p w14:paraId="58D24198">
            <w:pPr>
              <w:spacing w:line="360" w:lineRule="auto"/>
              <w:jc w:val="center"/>
              <w:rPr>
                <w:rFonts w:ascii="新宋体" w:hAnsi="新宋体" w:eastAsia="新宋体" w:cs="新宋体"/>
                <w:sz w:val="22"/>
              </w:rPr>
            </w:pPr>
          </w:p>
        </w:tc>
        <w:tc>
          <w:tcPr>
            <w:tcW w:w="767" w:type="dxa"/>
            <w:noWrap/>
            <w:vAlign w:val="center"/>
          </w:tcPr>
          <w:p w14:paraId="37E77AE8">
            <w:pPr>
              <w:spacing w:line="360" w:lineRule="auto"/>
              <w:jc w:val="center"/>
              <w:rPr>
                <w:rFonts w:ascii="新宋体" w:hAnsi="新宋体" w:eastAsia="新宋体" w:cs="新宋体"/>
                <w:sz w:val="22"/>
              </w:rPr>
            </w:pPr>
          </w:p>
        </w:tc>
        <w:tc>
          <w:tcPr>
            <w:tcW w:w="1340" w:type="dxa"/>
            <w:noWrap/>
            <w:vAlign w:val="center"/>
          </w:tcPr>
          <w:p w14:paraId="7C64845F">
            <w:pPr>
              <w:spacing w:line="360" w:lineRule="auto"/>
              <w:jc w:val="center"/>
              <w:rPr>
                <w:rFonts w:ascii="新宋体" w:hAnsi="新宋体" w:eastAsia="新宋体" w:cs="新宋体"/>
                <w:sz w:val="22"/>
              </w:rPr>
            </w:pPr>
          </w:p>
        </w:tc>
        <w:tc>
          <w:tcPr>
            <w:tcW w:w="1326" w:type="dxa"/>
            <w:noWrap/>
            <w:vAlign w:val="center"/>
          </w:tcPr>
          <w:p w14:paraId="5B0FAA8D">
            <w:pPr>
              <w:spacing w:line="360" w:lineRule="auto"/>
              <w:jc w:val="center"/>
              <w:rPr>
                <w:rFonts w:ascii="新宋体" w:hAnsi="新宋体" w:eastAsia="新宋体" w:cs="新宋体"/>
                <w:sz w:val="22"/>
              </w:rPr>
            </w:pPr>
          </w:p>
        </w:tc>
        <w:tc>
          <w:tcPr>
            <w:tcW w:w="1825" w:type="dxa"/>
            <w:noWrap/>
          </w:tcPr>
          <w:p w14:paraId="0CF5B9C7">
            <w:pPr>
              <w:spacing w:line="360" w:lineRule="auto"/>
              <w:jc w:val="center"/>
              <w:rPr>
                <w:rFonts w:ascii="新宋体" w:hAnsi="新宋体" w:eastAsia="新宋体" w:cs="新宋体"/>
                <w:sz w:val="22"/>
              </w:rPr>
            </w:pPr>
          </w:p>
        </w:tc>
        <w:tc>
          <w:tcPr>
            <w:tcW w:w="1147" w:type="dxa"/>
            <w:noWrap/>
            <w:vAlign w:val="center"/>
          </w:tcPr>
          <w:p w14:paraId="57DB15AF">
            <w:pPr>
              <w:spacing w:line="360" w:lineRule="auto"/>
              <w:jc w:val="center"/>
              <w:rPr>
                <w:rFonts w:ascii="新宋体" w:hAnsi="新宋体" w:eastAsia="新宋体" w:cs="新宋体"/>
                <w:sz w:val="22"/>
              </w:rPr>
            </w:pPr>
          </w:p>
        </w:tc>
      </w:tr>
      <w:tr w14:paraId="3AA66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5B0F7529">
            <w:pPr>
              <w:spacing w:line="360" w:lineRule="auto"/>
              <w:jc w:val="center"/>
              <w:rPr>
                <w:rFonts w:ascii="新宋体" w:hAnsi="新宋体" w:eastAsia="新宋体" w:cs="新宋体"/>
                <w:sz w:val="22"/>
              </w:rPr>
            </w:pPr>
          </w:p>
        </w:tc>
        <w:tc>
          <w:tcPr>
            <w:tcW w:w="958" w:type="dxa"/>
            <w:noWrap/>
            <w:vAlign w:val="center"/>
          </w:tcPr>
          <w:p w14:paraId="35F1FEFB">
            <w:pPr>
              <w:spacing w:line="360" w:lineRule="auto"/>
              <w:jc w:val="center"/>
              <w:rPr>
                <w:rFonts w:ascii="新宋体" w:hAnsi="新宋体" w:eastAsia="新宋体" w:cs="新宋体"/>
                <w:sz w:val="22"/>
              </w:rPr>
            </w:pPr>
          </w:p>
        </w:tc>
        <w:tc>
          <w:tcPr>
            <w:tcW w:w="958" w:type="dxa"/>
            <w:noWrap/>
            <w:vAlign w:val="center"/>
          </w:tcPr>
          <w:p w14:paraId="4B1F2181">
            <w:pPr>
              <w:spacing w:line="360" w:lineRule="auto"/>
              <w:jc w:val="center"/>
              <w:rPr>
                <w:rFonts w:ascii="新宋体" w:hAnsi="新宋体" w:eastAsia="新宋体" w:cs="新宋体"/>
                <w:sz w:val="22"/>
              </w:rPr>
            </w:pPr>
          </w:p>
        </w:tc>
        <w:tc>
          <w:tcPr>
            <w:tcW w:w="767" w:type="dxa"/>
            <w:noWrap/>
            <w:vAlign w:val="center"/>
          </w:tcPr>
          <w:p w14:paraId="1EEC67F6">
            <w:pPr>
              <w:spacing w:line="360" w:lineRule="auto"/>
              <w:jc w:val="center"/>
              <w:rPr>
                <w:rFonts w:ascii="新宋体" w:hAnsi="新宋体" w:eastAsia="新宋体" w:cs="新宋体"/>
                <w:sz w:val="22"/>
              </w:rPr>
            </w:pPr>
          </w:p>
        </w:tc>
        <w:tc>
          <w:tcPr>
            <w:tcW w:w="767" w:type="dxa"/>
            <w:noWrap/>
            <w:vAlign w:val="center"/>
          </w:tcPr>
          <w:p w14:paraId="51A36158">
            <w:pPr>
              <w:spacing w:line="360" w:lineRule="auto"/>
              <w:jc w:val="center"/>
              <w:rPr>
                <w:rFonts w:ascii="新宋体" w:hAnsi="新宋体" w:eastAsia="新宋体" w:cs="新宋体"/>
                <w:sz w:val="22"/>
              </w:rPr>
            </w:pPr>
          </w:p>
        </w:tc>
        <w:tc>
          <w:tcPr>
            <w:tcW w:w="1340" w:type="dxa"/>
            <w:noWrap/>
            <w:vAlign w:val="center"/>
          </w:tcPr>
          <w:p w14:paraId="75C21EA4">
            <w:pPr>
              <w:spacing w:line="360" w:lineRule="auto"/>
              <w:jc w:val="center"/>
              <w:rPr>
                <w:rFonts w:ascii="新宋体" w:hAnsi="新宋体" w:eastAsia="新宋体" w:cs="新宋体"/>
                <w:sz w:val="22"/>
              </w:rPr>
            </w:pPr>
          </w:p>
        </w:tc>
        <w:tc>
          <w:tcPr>
            <w:tcW w:w="1326" w:type="dxa"/>
            <w:noWrap/>
            <w:vAlign w:val="center"/>
          </w:tcPr>
          <w:p w14:paraId="5C525CF5">
            <w:pPr>
              <w:spacing w:line="360" w:lineRule="auto"/>
              <w:jc w:val="center"/>
              <w:rPr>
                <w:rFonts w:ascii="新宋体" w:hAnsi="新宋体" w:eastAsia="新宋体" w:cs="新宋体"/>
                <w:sz w:val="22"/>
              </w:rPr>
            </w:pPr>
          </w:p>
        </w:tc>
        <w:tc>
          <w:tcPr>
            <w:tcW w:w="1825" w:type="dxa"/>
            <w:noWrap/>
          </w:tcPr>
          <w:p w14:paraId="49212E86">
            <w:pPr>
              <w:spacing w:line="360" w:lineRule="auto"/>
              <w:jc w:val="center"/>
              <w:rPr>
                <w:rFonts w:ascii="新宋体" w:hAnsi="新宋体" w:eastAsia="新宋体" w:cs="新宋体"/>
                <w:sz w:val="22"/>
              </w:rPr>
            </w:pPr>
          </w:p>
        </w:tc>
        <w:tc>
          <w:tcPr>
            <w:tcW w:w="1147" w:type="dxa"/>
            <w:noWrap/>
            <w:vAlign w:val="center"/>
          </w:tcPr>
          <w:p w14:paraId="50FD1407">
            <w:pPr>
              <w:spacing w:line="360" w:lineRule="auto"/>
              <w:jc w:val="center"/>
              <w:rPr>
                <w:rFonts w:ascii="新宋体" w:hAnsi="新宋体" w:eastAsia="新宋体" w:cs="新宋体"/>
                <w:sz w:val="22"/>
              </w:rPr>
            </w:pPr>
          </w:p>
        </w:tc>
      </w:tr>
      <w:tr w14:paraId="1ED58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66835751">
            <w:pPr>
              <w:spacing w:line="360" w:lineRule="auto"/>
              <w:jc w:val="center"/>
              <w:rPr>
                <w:rFonts w:ascii="新宋体" w:hAnsi="新宋体" w:eastAsia="新宋体" w:cs="新宋体"/>
                <w:sz w:val="22"/>
              </w:rPr>
            </w:pPr>
          </w:p>
        </w:tc>
        <w:tc>
          <w:tcPr>
            <w:tcW w:w="958" w:type="dxa"/>
            <w:noWrap/>
            <w:vAlign w:val="center"/>
          </w:tcPr>
          <w:p w14:paraId="11DECD23">
            <w:pPr>
              <w:spacing w:line="360" w:lineRule="auto"/>
              <w:jc w:val="center"/>
              <w:rPr>
                <w:rFonts w:ascii="新宋体" w:hAnsi="新宋体" w:eastAsia="新宋体" w:cs="新宋体"/>
                <w:sz w:val="22"/>
              </w:rPr>
            </w:pPr>
          </w:p>
        </w:tc>
        <w:tc>
          <w:tcPr>
            <w:tcW w:w="958" w:type="dxa"/>
            <w:noWrap/>
            <w:vAlign w:val="center"/>
          </w:tcPr>
          <w:p w14:paraId="1A3639CD">
            <w:pPr>
              <w:spacing w:line="360" w:lineRule="auto"/>
              <w:jc w:val="center"/>
              <w:rPr>
                <w:rFonts w:ascii="新宋体" w:hAnsi="新宋体" w:eastAsia="新宋体" w:cs="新宋体"/>
                <w:sz w:val="22"/>
              </w:rPr>
            </w:pPr>
          </w:p>
        </w:tc>
        <w:tc>
          <w:tcPr>
            <w:tcW w:w="767" w:type="dxa"/>
            <w:noWrap/>
            <w:vAlign w:val="center"/>
          </w:tcPr>
          <w:p w14:paraId="45E53C95">
            <w:pPr>
              <w:spacing w:line="360" w:lineRule="auto"/>
              <w:jc w:val="center"/>
              <w:rPr>
                <w:rFonts w:ascii="新宋体" w:hAnsi="新宋体" w:eastAsia="新宋体" w:cs="新宋体"/>
                <w:sz w:val="22"/>
              </w:rPr>
            </w:pPr>
          </w:p>
        </w:tc>
        <w:tc>
          <w:tcPr>
            <w:tcW w:w="767" w:type="dxa"/>
            <w:noWrap/>
            <w:vAlign w:val="center"/>
          </w:tcPr>
          <w:p w14:paraId="0A4EF252">
            <w:pPr>
              <w:spacing w:line="360" w:lineRule="auto"/>
              <w:jc w:val="center"/>
              <w:rPr>
                <w:rFonts w:ascii="新宋体" w:hAnsi="新宋体" w:eastAsia="新宋体" w:cs="新宋体"/>
                <w:sz w:val="22"/>
              </w:rPr>
            </w:pPr>
          </w:p>
        </w:tc>
        <w:tc>
          <w:tcPr>
            <w:tcW w:w="1340" w:type="dxa"/>
            <w:noWrap/>
            <w:vAlign w:val="center"/>
          </w:tcPr>
          <w:p w14:paraId="1B9EB010">
            <w:pPr>
              <w:spacing w:line="360" w:lineRule="auto"/>
              <w:jc w:val="center"/>
              <w:rPr>
                <w:rFonts w:ascii="新宋体" w:hAnsi="新宋体" w:eastAsia="新宋体" w:cs="新宋体"/>
                <w:sz w:val="22"/>
              </w:rPr>
            </w:pPr>
          </w:p>
        </w:tc>
        <w:tc>
          <w:tcPr>
            <w:tcW w:w="1326" w:type="dxa"/>
            <w:noWrap/>
            <w:vAlign w:val="center"/>
          </w:tcPr>
          <w:p w14:paraId="65865E8A">
            <w:pPr>
              <w:spacing w:line="360" w:lineRule="auto"/>
              <w:jc w:val="center"/>
              <w:rPr>
                <w:rFonts w:ascii="新宋体" w:hAnsi="新宋体" w:eastAsia="新宋体" w:cs="新宋体"/>
                <w:sz w:val="22"/>
              </w:rPr>
            </w:pPr>
          </w:p>
        </w:tc>
        <w:tc>
          <w:tcPr>
            <w:tcW w:w="1825" w:type="dxa"/>
            <w:noWrap/>
          </w:tcPr>
          <w:p w14:paraId="3D3AF910">
            <w:pPr>
              <w:spacing w:line="360" w:lineRule="auto"/>
              <w:jc w:val="center"/>
              <w:rPr>
                <w:rFonts w:ascii="新宋体" w:hAnsi="新宋体" w:eastAsia="新宋体" w:cs="新宋体"/>
                <w:sz w:val="22"/>
              </w:rPr>
            </w:pPr>
          </w:p>
        </w:tc>
        <w:tc>
          <w:tcPr>
            <w:tcW w:w="1147" w:type="dxa"/>
            <w:noWrap/>
            <w:vAlign w:val="center"/>
          </w:tcPr>
          <w:p w14:paraId="4731A85D">
            <w:pPr>
              <w:spacing w:line="360" w:lineRule="auto"/>
              <w:jc w:val="center"/>
              <w:rPr>
                <w:rFonts w:ascii="新宋体" w:hAnsi="新宋体" w:eastAsia="新宋体" w:cs="新宋体"/>
                <w:sz w:val="22"/>
              </w:rPr>
            </w:pPr>
          </w:p>
        </w:tc>
      </w:tr>
      <w:tr w14:paraId="1E304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3B298959">
            <w:pPr>
              <w:spacing w:line="360" w:lineRule="auto"/>
              <w:jc w:val="center"/>
              <w:rPr>
                <w:rFonts w:ascii="新宋体" w:hAnsi="新宋体" w:eastAsia="新宋体" w:cs="新宋体"/>
                <w:sz w:val="22"/>
              </w:rPr>
            </w:pPr>
          </w:p>
        </w:tc>
        <w:tc>
          <w:tcPr>
            <w:tcW w:w="958" w:type="dxa"/>
            <w:noWrap/>
            <w:vAlign w:val="center"/>
          </w:tcPr>
          <w:p w14:paraId="577CD657">
            <w:pPr>
              <w:spacing w:line="360" w:lineRule="auto"/>
              <w:jc w:val="center"/>
              <w:rPr>
                <w:rFonts w:ascii="新宋体" w:hAnsi="新宋体" w:eastAsia="新宋体" w:cs="新宋体"/>
                <w:sz w:val="22"/>
              </w:rPr>
            </w:pPr>
          </w:p>
        </w:tc>
        <w:tc>
          <w:tcPr>
            <w:tcW w:w="958" w:type="dxa"/>
            <w:noWrap/>
            <w:vAlign w:val="center"/>
          </w:tcPr>
          <w:p w14:paraId="02983D20">
            <w:pPr>
              <w:spacing w:line="360" w:lineRule="auto"/>
              <w:jc w:val="center"/>
              <w:rPr>
                <w:rFonts w:ascii="新宋体" w:hAnsi="新宋体" w:eastAsia="新宋体" w:cs="新宋体"/>
                <w:sz w:val="22"/>
              </w:rPr>
            </w:pPr>
          </w:p>
        </w:tc>
        <w:tc>
          <w:tcPr>
            <w:tcW w:w="767" w:type="dxa"/>
            <w:noWrap/>
            <w:vAlign w:val="center"/>
          </w:tcPr>
          <w:p w14:paraId="6D3FEDF0">
            <w:pPr>
              <w:spacing w:line="360" w:lineRule="auto"/>
              <w:jc w:val="center"/>
              <w:rPr>
                <w:rFonts w:ascii="新宋体" w:hAnsi="新宋体" w:eastAsia="新宋体" w:cs="新宋体"/>
                <w:sz w:val="22"/>
              </w:rPr>
            </w:pPr>
          </w:p>
        </w:tc>
        <w:tc>
          <w:tcPr>
            <w:tcW w:w="767" w:type="dxa"/>
            <w:noWrap/>
            <w:vAlign w:val="center"/>
          </w:tcPr>
          <w:p w14:paraId="26B82967">
            <w:pPr>
              <w:spacing w:line="360" w:lineRule="auto"/>
              <w:jc w:val="center"/>
              <w:rPr>
                <w:rFonts w:ascii="新宋体" w:hAnsi="新宋体" w:eastAsia="新宋体" w:cs="新宋体"/>
                <w:sz w:val="22"/>
              </w:rPr>
            </w:pPr>
          </w:p>
        </w:tc>
        <w:tc>
          <w:tcPr>
            <w:tcW w:w="1340" w:type="dxa"/>
            <w:noWrap/>
            <w:vAlign w:val="center"/>
          </w:tcPr>
          <w:p w14:paraId="51452415">
            <w:pPr>
              <w:spacing w:line="360" w:lineRule="auto"/>
              <w:jc w:val="center"/>
              <w:rPr>
                <w:rFonts w:ascii="新宋体" w:hAnsi="新宋体" w:eastAsia="新宋体" w:cs="新宋体"/>
                <w:sz w:val="22"/>
              </w:rPr>
            </w:pPr>
          </w:p>
        </w:tc>
        <w:tc>
          <w:tcPr>
            <w:tcW w:w="1326" w:type="dxa"/>
            <w:noWrap/>
            <w:vAlign w:val="center"/>
          </w:tcPr>
          <w:p w14:paraId="3A705A4C">
            <w:pPr>
              <w:spacing w:line="360" w:lineRule="auto"/>
              <w:jc w:val="center"/>
              <w:rPr>
                <w:rFonts w:ascii="新宋体" w:hAnsi="新宋体" w:eastAsia="新宋体" w:cs="新宋体"/>
                <w:sz w:val="22"/>
              </w:rPr>
            </w:pPr>
          </w:p>
        </w:tc>
        <w:tc>
          <w:tcPr>
            <w:tcW w:w="1825" w:type="dxa"/>
            <w:noWrap/>
          </w:tcPr>
          <w:p w14:paraId="655291CE">
            <w:pPr>
              <w:spacing w:line="360" w:lineRule="auto"/>
              <w:jc w:val="center"/>
              <w:rPr>
                <w:rFonts w:ascii="新宋体" w:hAnsi="新宋体" w:eastAsia="新宋体" w:cs="新宋体"/>
                <w:sz w:val="22"/>
              </w:rPr>
            </w:pPr>
          </w:p>
        </w:tc>
        <w:tc>
          <w:tcPr>
            <w:tcW w:w="1147" w:type="dxa"/>
            <w:noWrap/>
            <w:vAlign w:val="center"/>
          </w:tcPr>
          <w:p w14:paraId="02707C4F">
            <w:pPr>
              <w:spacing w:line="360" w:lineRule="auto"/>
              <w:jc w:val="center"/>
              <w:rPr>
                <w:rFonts w:ascii="新宋体" w:hAnsi="新宋体" w:eastAsia="新宋体" w:cs="新宋体"/>
                <w:sz w:val="22"/>
              </w:rPr>
            </w:pPr>
          </w:p>
        </w:tc>
      </w:tr>
      <w:tr w14:paraId="42415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4F963FD0">
            <w:pPr>
              <w:spacing w:line="360" w:lineRule="auto"/>
              <w:jc w:val="center"/>
              <w:rPr>
                <w:rFonts w:ascii="新宋体" w:hAnsi="新宋体" w:eastAsia="新宋体" w:cs="新宋体"/>
                <w:sz w:val="22"/>
              </w:rPr>
            </w:pPr>
          </w:p>
        </w:tc>
        <w:tc>
          <w:tcPr>
            <w:tcW w:w="958" w:type="dxa"/>
            <w:noWrap/>
            <w:vAlign w:val="center"/>
          </w:tcPr>
          <w:p w14:paraId="4503B121">
            <w:pPr>
              <w:spacing w:line="360" w:lineRule="auto"/>
              <w:jc w:val="center"/>
              <w:rPr>
                <w:rFonts w:ascii="新宋体" w:hAnsi="新宋体" w:eastAsia="新宋体" w:cs="新宋体"/>
                <w:sz w:val="22"/>
              </w:rPr>
            </w:pPr>
          </w:p>
        </w:tc>
        <w:tc>
          <w:tcPr>
            <w:tcW w:w="958" w:type="dxa"/>
            <w:noWrap/>
            <w:vAlign w:val="center"/>
          </w:tcPr>
          <w:p w14:paraId="628B4DB0">
            <w:pPr>
              <w:spacing w:line="360" w:lineRule="auto"/>
              <w:jc w:val="center"/>
              <w:rPr>
                <w:rFonts w:ascii="新宋体" w:hAnsi="新宋体" w:eastAsia="新宋体" w:cs="新宋体"/>
                <w:sz w:val="22"/>
              </w:rPr>
            </w:pPr>
          </w:p>
        </w:tc>
        <w:tc>
          <w:tcPr>
            <w:tcW w:w="767" w:type="dxa"/>
            <w:noWrap/>
            <w:vAlign w:val="center"/>
          </w:tcPr>
          <w:p w14:paraId="68468FBF">
            <w:pPr>
              <w:spacing w:line="360" w:lineRule="auto"/>
              <w:jc w:val="center"/>
              <w:rPr>
                <w:rFonts w:ascii="新宋体" w:hAnsi="新宋体" w:eastAsia="新宋体" w:cs="新宋体"/>
                <w:sz w:val="22"/>
              </w:rPr>
            </w:pPr>
          </w:p>
        </w:tc>
        <w:tc>
          <w:tcPr>
            <w:tcW w:w="767" w:type="dxa"/>
            <w:noWrap/>
            <w:vAlign w:val="center"/>
          </w:tcPr>
          <w:p w14:paraId="758763C9">
            <w:pPr>
              <w:spacing w:line="360" w:lineRule="auto"/>
              <w:jc w:val="center"/>
              <w:rPr>
                <w:rFonts w:ascii="新宋体" w:hAnsi="新宋体" w:eastAsia="新宋体" w:cs="新宋体"/>
                <w:sz w:val="22"/>
              </w:rPr>
            </w:pPr>
          </w:p>
        </w:tc>
        <w:tc>
          <w:tcPr>
            <w:tcW w:w="1340" w:type="dxa"/>
            <w:noWrap/>
            <w:vAlign w:val="center"/>
          </w:tcPr>
          <w:p w14:paraId="68A186B3">
            <w:pPr>
              <w:spacing w:line="360" w:lineRule="auto"/>
              <w:jc w:val="center"/>
              <w:rPr>
                <w:rFonts w:ascii="新宋体" w:hAnsi="新宋体" w:eastAsia="新宋体" w:cs="新宋体"/>
                <w:sz w:val="22"/>
              </w:rPr>
            </w:pPr>
          </w:p>
        </w:tc>
        <w:tc>
          <w:tcPr>
            <w:tcW w:w="1326" w:type="dxa"/>
            <w:noWrap/>
            <w:vAlign w:val="center"/>
          </w:tcPr>
          <w:p w14:paraId="5C997B28">
            <w:pPr>
              <w:spacing w:line="360" w:lineRule="auto"/>
              <w:jc w:val="center"/>
              <w:rPr>
                <w:rFonts w:ascii="新宋体" w:hAnsi="新宋体" w:eastAsia="新宋体" w:cs="新宋体"/>
                <w:sz w:val="22"/>
              </w:rPr>
            </w:pPr>
          </w:p>
        </w:tc>
        <w:tc>
          <w:tcPr>
            <w:tcW w:w="1825" w:type="dxa"/>
            <w:noWrap/>
          </w:tcPr>
          <w:p w14:paraId="576AB018">
            <w:pPr>
              <w:spacing w:line="360" w:lineRule="auto"/>
              <w:jc w:val="center"/>
              <w:rPr>
                <w:rFonts w:ascii="新宋体" w:hAnsi="新宋体" w:eastAsia="新宋体" w:cs="新宋体"/>
                <w:sz w:val="22"/>
              </w:rPr>
            </w:pPr>
          </w:p>
        </w:tc>
        <w:tc>
          <w:tcPr>
            <w:tcW w:w="1147" w:type="dxa"/>
            <w:noWrap/>
            <w:vAlign w:val="center"/>
          </w:tcPr>
          <w:p w14:paraId="71EB03DD">
            <w:pPr>
              <w:spacing w:line="360" w:lineRule="auto"/>
              <w:jc w:val="center"/>
              <w:rPr>
                <w:rFonts w:ascii="新宋体" w:hAnsi="新宋体" w:eastAsia="新宋体" w:cs="新宋体"/>
                <w:sz w:val="22"/>
              </w:rPr>
            </w:pPr>
          </w:p>
        </w:tc>
      </w:tr>
      <w:tr w14:paraId="76B11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419F7D8">
            <w:pPr>
              <w:spacing w:line="360" w:lineRule="auto"/>
              <w:jc w:val="center"/>
              <w:rPr>
                <w:rFonts w:ascii="新宋体" w:hAnsi="新宋体" w:eastAsia="新宋体" w:cs="新宋体"/>
                <w:sz w:val="22"/>
              </w:rPr>
            </w:pPr>
          </w:p>
        </w:tc>
        <w:tc>
          <w:tcPr>
            <w:tcW w:w="958" w:type="dxa"/>
            <w:noWrap/>
            <w:vAlign w:val="center"/>
          </w:tcPr>
          <w:p w14:paraId="3C6E2663">
            <w:pPr>
              <w:spacing w:line="360" w:lineRule="auto"/>
              <w:jc w:val="center"/>
              <w:rPr>
                <w:rFonts w:ascii="新宋体" w:hAnsi="新宋体" w:eastAsia="新宋体" w:cs="新宋体"/>
                <w:sz w:val="22"/>
              </w:rPr>
            </w:pPr>
          </w:p>
        </w:tc>
        <w:tc>
          <w:tcPr>
            <w:tcW w:w="958" w:type="dxa"/>
            <w:noWrap/>
            <w:vAlign w:val="center"/>
          </w:tcPr>
          <w:p w14:paraId="3AEF76AF">
            <w:pPr>
              <w:spacing w:line="360" w:lineRule="auto"/>
              <w:jc w:val="center"/>
              <w:rPr>
                <w:rFonts w:ascii="新宋体" w:hAnsi="新宋体" w:eastAsia="新宋体" w:cs="新宋体"/>
                <w:sz w:val="22"/>
              </w:rPr>
            </w:pPr>
          </w:p>
        </w:tc>
        <w:tc>
          <w:tcPr>
            <w:tcW w:w="767" w:type="dxa"/>
            <w:noWrap/>
            <w:vAlign w:val="center"/>
          </w:tcPr>
          <w:p w14:paraId="66AFA4C6">
            <w:pPr>
              <w:spacing w:line="360" w:lineRule="auto"/>
              <w:jc w:val="center"/>
              <w:rPr>
                <w:rFonts w:ascii="新宋体" w:hAnsi="新宋体" w:eastAsia="新宋体" w:cs="新宋体"/>
                <w:sz w:val="22"/>
              </w:rPr>
            </w:pPr>
          </w:p>
        </w:tc>
        <w:tc>
          <w:tcPr>
            <w:tcW w:w="767" w:type="dxa"/>
            <w:noWrap/>
            <w:vAlign w:val="center"/>
          </w:tcPr>
          <w:p w14:paraId="1048676A">
            <w:pPr>
              <w:spacing w:line="360" w:lineRule="auto"/>
              <w:jc w:val="center"/>
              <w:rPr>
                <w:rFonts w:ascii="新宋体" w:hAnsi="新宋体" w:eastAsia="新宋体" w:cs="新宋体"/>
                <w:sz w:val="22"/>
              </w:rPr>
            </w:pPr>
          </w:p>
        </w:tc>
        <w:tc>
          <w:tcPr>
            <w:tcW w:w="1340" w:type="dxa"/>
            <w:noWrap/>
            <w:vAlign w:val="center"/>
          </w:tcPr>
          <w:p w14:paraId="3B524AF0">
            <w:pPr>
              <w:spacing w:line="360" w:lineRule="auto"/>
              <w:jc w:val="center"/>
              <w:rPr>
                <w:rFonts w:ascii="新宋体" w:hAnsi="新宋体" w:eastAsia="新宋体" w:cs="新宋体"/>
                <w:sz w:val="22"/>
              </w:rPr>
            </w:pPr>
          </w:p>
        </w:tc>
        <w:tc>
          <w:tcPr>
            <w:tcW w:w="1326" w:type="dxa"/>
            <w:noWrap/>
            <w:vAlign w:val="center"/>
          </w:tcPr>
          <w:p w14:paraId="7CBA54DE">
            <w:pPr>
              <w:spacing w:line="360" w:lineRule="auto"/>
              <w:jc w:val="center"/>
              <w:rPr>
                <w:rFonts w:ascii="新宋体" w:hAnsi="新宋体" w:eastAsia="新宋体" w:cs="新宋体"/>
                <w:sz w:val="22"/>
              </w:rPr>
            </w:pPr>
          </w:p>
        </w:tc>
        <w:tc>
          <w:tcPr>
            <w:tcW w:w="1825" w:type="dxa"/>
            <w:noWrap/>
          </w:tcPr>
          <w:p w14:paraId="331C264C">
            <w:pPr>
              <w:spacing w:line="360" w:lineRule="auto"/>
              <w:jc w:val="center"/>
              <w:rPr>
                <w:rFonts w:ascii="新宋体" w:hAnsi="新宋体" w:eastAsia="新宋体" w:cs="新宋体"/>
                <w:sz w:val="22"/>
              </w:rPr>
            </w:pPr>
          </w:p>
        </w:tc>
        <w:tc>
          <w:tcPr>
            <w:tcW w:w="1147" w:type="dxa"/>
            <w:noWrap/>
            <w:vAlign w:val="center"/>
          </w:tcPr>
          <w:p w14:paraId="62942A5A">
            <w:pPr>
              <w:spacing w:line="360" w:lineRule="auto"/>
              <w:jc w:val="center"/>
              <w:rPr>
                <w:rFonts w:ascii="新宋体" w:hAnsi="新宋体" w:eastAsia="新宋体" w:cs="新宋体"/>
                <w:sz w:val="22"/>
              </w:rPr>
            </w:pPr>
          </w:p>
        </w:tc>
      </w:tr>
      <w:tr w14:paraId="68939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3FAE4210">
            <w:pPr>
              <w:spacing w:line="360" w:lineRule="auto"/>
              <w:jc w:val="center"/>
              <w:rPr>
                <w:rFonts w:ascii="新宋体" w:hAnsi="新宋体" w:eastAsia="新宋体" w:cs="新宋体"/>
                <w:sz w:val="22"/>
              </w:rPr>
            </w:pPr>
          </w:p>
        </w:tc>
        <w:tc>
          <w:tcPr>
            <w:tcW w:w="958" w:type="dxa"/>
            <w:noWrap/>
            <w:vAlign w:val="center"/>
          </w:tcPr>
          <w:p w14:paraId="57771970">
            <w:pPr>
              <w:spacing w:line="360" w:lineRule="auto"/>
              <w:jc w:val="center"/>
              <w:rPr>
                <w:rFonts w:ascii="新宋体" w:hAnsi="新宋体" w:eastAsia="新宋体" w:cs="新宋体"/>
                <w:sz w:val="22"/>
              </w:rPr>
            </w:pPr>
          </w:p>
        </w:tc>
        <w:tc>
          <w:tcPr>
            <w:tcW w:w="958" w:type="dxa"/>
            <w:noWrap/>
            <w:vAlign w:val="center"/>
          </w:tcPr>
          <w:p w14:paraId="51F9668E">
            <w:pPr>
              <w:spacing w:line="360" w:lineRule="auto"/>
              <w:jc w:val="center"/>
              <w:rPr>
                <w:rFonts w:ascii="新宋体" w:hAnsi="新宋体" w:eastAsia="新宋体" w:cs="新宋体"/>
                <w:sz w:val="22"/>
              </w:rPr>
            </w:pPr>
          </w:p>
        </w:tc>
        <w:tc>
          <w:tcPr>
            <w:tcW w:w="767" w:type="dxa"/>
            <w:noWrap/>
            <w:vAlign w:val="center"/>
          </w:tcPr>
          <w:p w14:paraId="27ED28F8">
            <w:pPr>
              <w:spacing w:line="360" w:lineRule="auto"/>
              <w:jc w:val="center"/>
              <w:rPr>
                <w:rFonts w:ascii="新宋体" w:hAnsi="新宋体" w:eastAsia="新宋体" w:cs="新宋体"/>
                <w:sz w:val="22"/>
              </w:rPr>
            </w:pPr>
          </w:p>
        </w:tc>
        <w:tc>
          <w:tcPr>
            <w:tcW w:w="767" w:type="dxa"/>
            <w:noWrap/>
            <w:vAlign w:val="center"/>
          </w:tcPr>
          <w:p w14:paraId="29CA27D5">
            <w:pPr>
              <w:spacing w:line="360" w:lineRule="auto"/>
              <w:jc w:val="center"/>
              <w:rPr>
                <w:rFonts w:ascii="新宋体" w:hAnsi="新宋体" w:eastAsia="新宋体" w:cs="新宋体"/>
                <w:sz w:val="22"/>
              </w:rPr>
            </w:pPr>
          </w:p>
        </w:tc>
        <w:tc>
          <w:tcPr>
            <w:tcW w:w="1340" w:type="dxa"/>
            <w:noWrap/>
            <w:vAlign w:val="center"/>
          </w:tcPr>
          <w:p w14:paraId="43D48D5B">
            <w:pPr>
              <w:spacing w:line="360" w:lineRule="auto"/>
              <w:jc w:val="center"/>
              <w:rPr>
                <w:rFonts w:ascii="新宋体" w:hAnsi="新宋体" w:eastAsia="新宋体" w:cs="新宋体"/>
                <w:sz w:val="22"/>
              </w:rPr>
            </w:pPr>
          </w:p>
        </w:tc>
        <w:tc>
          <w:tcPr>
            <w:tcW w:w="1326" w:type="dxa"/>
            <w:noWrap/>
            <w:vAlign w:val="center"/>
          </w:tcPr>
          <w:p w14:paraId="75311367">
            <w:pPr>
              <w:spacing w:line="360" w:lineRule="auto"/>
              <w:jc w:val="center"/>
              <w:rPr>
                <w:rFonts w:ascii="新宋体" w:hAnsi="新宋体" w:eastAsia="新宋体" w:cs="新宋体"/>
                <w:sz w:val="22"/>
              </w:rPr>
            </w:pPr>
          </w:p>
        </w:tc>
        <w:tc>
          <w:tcPr>
            <w:tcW w:w="1825" w:type="dxa"/>
            <w:noWrap/>
          </w:tcPr>
          <w:p w14:paraId="1D5A5588">
            <w:pPr>
              <w:spacing w:line="360" w:lineRule="auto"/>
              <w:jc w:val="center"/>
              <w:rPr>
                <w:rFonts w:ascii="新宋体" w:hAnsi="新宋体" w:eastAsia="新宋体" w:cs="新宋体"/>
                <w:sz w:val="22"/>
              </w:rPr>
            </w:pPr>
          </w:p>
        </w:tc>
        <w:tc>
          <w:tcPr>
            <w:tcW w:w="1147" w:type="dxa"/>
            <w:noWrap/>
            <w:vAlign w:val="center"/>
          </w:tcPr>
          <w:p w14:paraId="5C1E9E08">
            <w:pPr>
              <w:spacing w:line="360" w:lineRule="auto"/>
              <w:jc w:val="center"/>
              <w:rPr>
                <w:rFonts w:ascii="新宋体" w:hAnsi="新宋体" w:eastAsia="新宋体" w:cs="新宋体"/>
                <w:sz w:val="22"/>
              </w:rPr>
            </w:pPr>
          </w:p>
        </w:tc>
      </w:tr>
      <w:tr w14:paraId="19063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0729AFA">
            <w:pPr>
              <w:spacing w:line="360" w:lineRule="auto"/>
              <w:jc w:val="center"/>
              <w:rPr>
                <w:rFonts w:ascii="新宋体" w:hAnsi="新宋体" w:eastAsia="新宋体" w:cs="新宋体"/>
                <w:sz w:val="22"/>
              </w:rPr>
            </w:pPr>
          </w:p>
        </w:tc>
        <w:tc>
          <w:tcPr>
            <w:tcW w:w="958" w:type="dxa"/>
            <w:noWrap/>
            <w:vAlign w:val="center"/>
          </w:tcPr>
          <w:p w14:paraId="76162BC4">
            <w:pPr>
              <w:spacing w:line="360" w:lineRule="auto"/>
              <w:jc w:val="center"/>
              <w:rPr>
                <w:rFonts w:ascii="新宋体" w:hAnsi="新宋体" w:eastAsia="新宋体" w:cs="新宋体"/>
                <w:sz w:val="22"/>
              </w:rPr>
            </w:pPr>
          </w:p>
        </w:tc>
        <w:tc>
          <w:tcPr>
            <w:tcW w:w="958" w:type="dxa"/>
            <w:noWrap/>
            <w:vAlign w:val="center"/>
          </w:tcPr>
          <w:p w14:paraId="67C7DB8B">
            <w:pPr>
              <w:spacing w:line="360" w:lineRule="auto"/>
              <w:jc w:val="center"/>
              <w:rPr>
                <w:rFonts w:ascii="新宋体" w:hAnsi="新宋体" w:eastAsia="新宋体" w:cs="新宋体"/>
                <w:sz w:val="22"/>
              </w:rPr>
            </w:pPr>
          </w:p>
        </w:tc>
        <w:tc>
          <w:tcPr>
            <w:tcW w:w="767" w:type="dxa"/>
            <w:noWrap/>
            <w:vAlign w:val="center"/>
          </w:tcPr>
          <w:p w14:paraId="1C22B040">
            <w:pPr>
              <w:spacing w:line="360" w:lineRule="auto"/>
              <w:jc w:val="center"/>
              <w:rPr>
                <w:rFonts w:ascii="新宋体" w:hAnsi="新宋体" w:eastAsia="新宋体" w:cs="新宋体"/>
                <w:sz w:val="22"/>
              </w:rPr>
            </w:pPr>
          </w:p>
        </w:tc>
        <w:tc>
          <w:tcPr>
            <w:tcW w:w="767" w:type="dxa"/>
            <w:noWrap/>
            <w:vAlign w:val="center"/>
          </w:tcPr>
          <w:p w14:paraId="5FFBD573">
            <w:pPr>
              <w:spacing w:line="360" w:lineRule="auto"/>
              <w:jc w:val="center"/>
              <w:rPr>
                <w:rFonts w:ascii="新宋体" w:hAnsi="新宋体" w:eastAsia="新宋体" w:cs="新宋体"/>
                <w:sz w:val="22"/>
              </w:rPr>
            </w:pPr>
          </w:p>
        </w:tc>
        <w:tc>
          <w:tcPr>
            <w:tcW w:w="1340" w:type="dxa"/>
            <w:noWrap/>
            <w:vAlign w:val="center"/>
          </w:tcPr>
          <w:p w14:paraId="7575F595">
            <w:pPr>
              <w:spacing w:line="360" w:lineRule="auto"/>
              <w:jc w:val="center"/>
              <w:rPr>
                <w:rFonts w:ascii="新宋体" w:hAnsi="新宋体" w:eastAsia="新宋体" w:cs="新宋体"/>
                <w:sz w:val="22"/>
              </w:rPr>
            </w:pPr>
          </w:p>
        </w:tc>
        <w:tc>
          <w:tcPr>
            <w:tcW w:w="1326" w:type="dxa"/>
            <w:noWrap/>
            <w:vAlign w:val="center"/>
          </w:tcPr>
          <w:p w14:paraId="097AE651">
            <w:pPr>
              <w:spacing w:line="360" w:lineRule="auto"/>
              <w:jc w:val="center"/>
              <w:rPr>
                <w:rFonts w:ascii="新宋体" w:hAnsi="新宋体" w:eastAsia="新宋体" w:cs="新宋体"/>
                <w:sz w:val="22"/>
              </w:rPr>
            </w:pPr>
          </w:p>
        </w:tc>
        <w:tc>
          <w:tcPr>
            <w:tcW w:w="1825" w:type="dxa"/>
            <w:noWrap/>
          </w:tcPr>
          <w:p w14:paraId="2BACEF54">
            <w:pPr>
              <w:spacing w:line="360" w:lineRule="auto"/>
              <w:jc w:val="center"/>
              <w:rPr>
                <w:rFonts w:ascii="新宋体" w:hAnsi="新宋体" w:eastAsia="新宋体" w:cs="新宋体"/>
                <w:sz w:val="22"/>
              </w:rPr>
            </w:pPr>
          </w:p>
        </w:tc>
        <w:tc>
          <w:tcPr>
            <w:tcW w:w="1147" w:type="dxa"/>
            <w:noWrap/>
            <w:vAlign w:val="center"/>
          </w:tcPr>
          <w:p w14:paraId="21B18C60">
            <w:pPr>
              <w:spacing w:line="360" w:lineRule="auto"/>
              <w:jc w:val="center"/>
              <w:rPr>
                <w:rFonts w:ascii="新宋体" w:hAnsi="新宋体" w:eastAsia="新宋体" w:cs="新宋体"/>
                <w:sz w:val="22"/>
              </w:rPr>
            </w:pPr>
          </w:p>
        </w:tc>
      </w:tr>
      <w:tr w14:paraId="7D995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320EAC62">
            <w:pPr>
              <w:spacing w:line="360" w:lineRule="auto"/>
              <w:jc w:val="center"/>
              <w:rPr>
                <w:rFonts w:ascii="新宋体" w:hAnsi="新宋体" w:eastAsia="新宋体" w:cs="新宋体"/>
                <w:sz w:val="22"/>
              </w:rPr>
            </w:pPr>
          </w:p>
        </w:tc>
        <w:tc>
          <w:tcPr>
            <w:tcW w:w="958" w:type="dxa"/>
            <w:noWrap/>
            <w:vAlign w:val="center"/>
          </w:tcPr>
          <w:p w14:paraId="68E42708">
            <w:pPr>
              <w:spacing w:line="360" w:lineRule="auto"/>
              <w:jc w:val="center"/>
              <w:rPr>
                <w:rFonts w:ascii="新宋体" w:hAnsi="新宋体" w:eastAsia="新宋体" w:cs="新宋体"/>
                <w:sz w:val="22"/>
              </w:rPr>
            </w:pPr>
          </w:p>
        </w:tc>
        <w:tc>
          <w:tcPr>
            <w:tcW w:w="958" w:type="dxa"/>
            <w:noWrap/>
            <w:vAlign w:val="center"/>
          </w:tcPr>
          <w:p w14:paraId="06EC761C">
            <w:pPr>
              <w:spacing w:line="360" w:lineRule="auto"/>
              <w:jc w:val="center"/>
              <w:rPr>
                <w:rFonts w:ascii="新宋体" w:hAnsi="新宋体" w:eastAsia="新宋体" w:cs="新宋体"/>
                <w:sz w:val="22"/>
              </w:rPr>
            </w:pPr>
          </w:p>
        </w:tc>
        <w:tc>
          <w:tcPr>
            <w:tcW w:w="767" w:type="dxa"/>
            <w:noWrap/>
            <w:vAlign w:val="center"/>
          </w:tcPr>
          <w:p w14:paraId="022BB873">
            <w:pPr>
              <w:spacing w:line="360" w:lineRule="auto"/>
              <w:jc w:val="center"/>
              <w:rPr>
                <w:rFonts w:ascii="新宋体" w:hAnsi="新宋体" w:eastAsia="新宋体" w:cs="新宋体"/>
                <w:sz w:val="22"/>
              </w:rPr>
            </w:pPr>
          </w:p>
        </w:tc>
        <w:tc>
          <w:tcPr>
            <w:tcW w:w="767" w:type="dxa"/>
            <w:noWrap/>
            <w:vAlign w:val="center"/>
          </w:tcPr>
          <w:p w14:paraId="2BEAFD01">
            <w:pPr>
              <w:spacing w:line="360" w:lineRule="auto"/>
              <w:jc w:val="center"/>
              <w:rPr>
                <w:rFonts w:ascii="新宋体" w:hAnsi="新宋体" w:eastAsia="新宋体" w:cs="新宋体"/>
                <w:sz w:val="22"/>
              </w:rPr>
            </w:pPr>
          </w:p>
        </w:tc>
        <w:tc>
          <w:tcPr>
            <w:tcW w:w="1340" w:type="dxa"/>
            <w:noWrap/>
            <w:vAlign w:val="center"/>
          </w:tcPr>
          <w:p w14:paraId="02D290D7">
            <w:pPr>
              <w:spacing w:line="360" w:lineRule="auto"/>
              <w:jc w:val="center"/>
              <w:rPr>
                <w:rFonts w:ascii="新宋体" w:hAnsi="新宋体" w:eastAsia="新宋体" w:cs="新宋体"/>
                <w:sz w:val="22"/>
              </w:rPr>
            </w:pPr>
          </w:p>
        </w:tc>
        <w:tc>
          <w:tcPr>
            <w:tcW w:w="1326" w:type="dxa"/>
            <w:noWrap/>
            <w:vAlign w:val="center"/>
          </w:tcPr>
          <w:p w14:paraId="5CCF2353">
            <w:pPr>
              <w:spacing w:line="360" w:lineRule="auto"/>
              <w:jc w:val="center"/>
              <w:rPr>
                <w:rFonts w:ascii="新宋体" w:hAnsi="新宋体" w:eastAsia="新宋体" w:cs="新宋体"/>
                <w:sz w:val="22"/>
              </w:rPr>
            </w:pPr>
          </w:p>
        </w:tc>
        <w:tc>
          <w:tcPr>
            <w:tcW w:w="1825" w:type="dxa"/>
            <w:noWrap/>
          </w:tcPr>
          <w:p w14:paraId="2340F29F">
            <w:pPr>
              <w:spacing w:line="360" w:lineRule="auto"/>
              <w:jc w:val="center"/>
              <w:rPr>
                <w:rFonts w:ascii="新宋体" w:hAnsi="新宋体" w:eastAsia="新宋体" w:cs="新宋体"/>
                <w:sz w:val="22"/>
              </w:rPr>
            </w:pPr>
          </w:p>
        </w:tc>
        <w:tc>
          <w:tcPr>
            <w:tcW w:w="1147" w:type="dxa"/>
            <w:noWrap/>
            <w:vAlign w:val="center"/>
          </w:tcPr>
          <w:p w14:paraId="4193FB73">
            <w:pPr>
              <w:spacing w:line="360" w:lineRule="auto"/>
              <w:jc w:val="center"/>
              <w:rPr>
                <w:rFonts w:ascii="新宋体" w:hAnsi="新宋体" w:eastAsia="新宋体" w:cs="新宋体"/>
                <w:sz w:val="22"/>
              </w:rPr>
            </w:pPr>
          </w:p>
        </w:tc>
      </w:tr>
      <w:tr w14:paraId="39ACB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20324B4">
            <w:pPr>
              <w:spacing w:line="360" w:lineRule="auto"/>
              <w:jc w:val="center"/>
              <w:rPr>
                <w:rFonts w:ascii="新宋体" w:hAnsi="新宋体" w:eastAsia="新宋体" w:cs="新宋体"/>
                <w:sz w:val="22"/>
              </w:rPr>
            </w:pPr>
          </w:p>
        </w:tc>
        <w:tc>
          <w:tcPr>
            <w:tcW w:w="958" w:type="dxa"/>
            <w:noWrap/>
            <w:vAlign w:val="center"/>
          </w:tcPr>
          <w:p w14:paraId="60A2EFDB">
            <w:pPr>
              <w:spacing w:line="360" w:lineRule="auto"/>
              <w:jc w:val="center"/>
              <w:rPr>
                <w:rFonts w:ascii="新宋体" w:hAnsi="新宋体" w:eastAsia="新宋体" w:cs="新宋体"/>
                <w:sz w:val="22"/>
              </w:rPr>
            </w:pPr>
          </w:p>
        </w:tc>
        <w:tc>
          <w:tcPr>
            <w:tcW w:w="958" w:type="dxa"/>
            <w:noWrap/>
            <w:vAlign w:val="center"/>
          </w:tcPr>
          <w:p w14:paraId="2F6AD38D">
            <w:pPr>
              <w:spacing w:line="360" w:lineRule="auto"/>
              <w:jc w:val="center"/>
              <w:rPr>
                <w:rFonts w:ascii="新宋体" w:hAnsi="新宋体" w:eastAsia="新宋体" w:cs="新宋体"/>
                <w:sz w:val="22"/>
              </w:rPr>
            </w:pPr>
          </w:p>
        </w:tc>
        <w:tc>
          <w:tcPr>
            <w:tcW w:w="767" w:type="dxa"/>
            <w:noWrap/>
            <w:vAlign w:val="center"/>
          </w:tcPr>
          <w:p w14:paraId="68030960">
            <w:pPr>
              <w:spacing w:line="360" w:lineRule="auto"/>
              <w:jc w:val="center"/>
              <w:rPr>
                <w:rFonts w:ascii="新宋体" w:hAnsi="新宋体" w:eastAsia="新宋体" w:cs="新宋体"/>
                <w:sz w:val="22"/>
              </w:rPr>
            </w:pPr>
          </w:p>
        </w:tc>
        <w:tc>
          <w:tcPr>
            <w:tcW w:w="767" w:type="dxa"/>
            <w:noWrap/>
            <w:vAlign w:val="center"/>
          </w:tcPr>
          <w:p w14:paraId="3994193D">
            <w:pPr>
              <w:spacing w:line="360" w:lineRule="auto"/>
              <w:jc w:val="center"/>
              <w:rPr>
                <w:rFonts w:ascii="新宋体" w:hAnsi="新宋体" w:eastAsia="新宋体" w:cs="新宋体"/>
                <w:sz w:val="22"/>
              </w:rPr>
            </w:pPr>
          </w:p>
        </w:tc>
        <w:tc>
          <w:tcPr>
            <w:tcW w:w="1340" w:type="dxa"/>
            <w:noWrap/>
            <w:vAlign w:val="center"/>
          </w:tcPr>
          <w:p w14:paraId="2E5B203B">
            <w:pPr>
              <w:spacing w:line="360" w:lineRule="auto"/>
              <w:jc w:val="center"/>
              <w:rPr>
                <w:rFonts w:ascii="新宋体" w:hAnsi="新宋体" w:eastAsia="新宋体" w:cs="新宋体"/>
                <w:sz w:val="22"/>
              </w:rPr>
            </w:pPr>
          </w:p>
        </w:tc>
        <w:tc>
          <w:tcPr>
            <w:tcW w:w="1326" w:type="dxa"/>
            <w:noWrap/>
            <w:vAlign w:val="center"/>
          </w:tcPr>
          <w:p w14:paraId="6BEDC65F">
            <w:pPr>
              <w:spacing w:line="360" w:lineRule="auto"/>
              <w:jc w:val="center"/>
              <w:rPr>
                <w:rFonts w:ascii="新宋体" w:hAnsi="新宋体" w:eastAsia="新宋体" w:cs="新宋体"/>
                <w:sz w:val="22"/>
              </w:rPr>
            </w:pPr>
          </w:p>
        </w:tc>
        <w:tc>
          <w:tcPr>
            <w:tcW w:w="1825" w:type="dxa"/>
            <w:noWrap/>
          </w:tcPr>
          <w:p w14:paraId="30D2176C">
            <w:pPr>
              <w:spacing w:line="360" w:lineRule="auto"/>
              <w:jc w:val="center"/>
              <w:rPr>
                <w:rFonts w:ascii="新宋体" w:hAnsi="新宋体" w:eastAsia="新宋体" w:cs="新宋体"/>
                <w:sz w:val="22"/>
              </w:rPr>
            </w:pPr>
          </w:p>
        </w:tc>
        <w:tc>
          <w:tcPr>
            <w:tcW w:w="1147" w:type="dxa"/>
            <w:noWrap/>
            <w:vAlign w:val="center"/>
          </w:tcPr>
          <w:p w14:paraId="2050A138">
            <w:pPr>
              <w:spacing w:line="360" w:lineRule="auto"/>
              <w:jc w:val="center"/>
              <w:rPr>
                <w:rFonts w:ascii="新宋体" w:hAnsi="新宋体" w:eastAsia="新宋体" w:cs="新宋体"/>
                <w:sz w:val="22"/>
              </w:rPr>
            </w:pPr>
          </w:p>
        </w:tc>
      </w:tr>
      <w:tr w14:paraId="24E3F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0F1EF491">
            <w:pPr>
              <w:spacing w:line="360" w:lineRule="auto"/>
              <w:jc w:val="center"/>
              <w:rPr>
                <w:rFonts w:ascii="新宋体" w:hAnsi="新宋体" w:eastAsia="新宋体" w:cs="新宋体"/>
                <w:sz w:val="22"/>
              </w:rPr>
            </w:pPr>
          </w:p>
        </w:tc>
        <w:tc>
          <w:tcPr>
            <w:tcW w:w="958" w:type="dxa"/>
            <w:noWrap/>
            <w:vAlign w:val="center"/>
          </w:tcPr>
          <w:p w14:paraId="4AA9A5DB">
            <w:pPr>
              <w:spacing w:line="360" w:lineRule="auto"/>
              <w:jc w:val="center"/>
              <w:rPr>
                <w:rFonts w:ascii="新宋体" w:hAnsi="新宋体" w:eastAsia="新宋体" w:cs="新宋体"/>
                <w:sz w:val="22"/>
              </w:rPr>
            </w:pPr>
          </w:p>
        </w:tc>
        <w:tc>
          <w:tcPr>
            <w:tcW w:w="958" w:type="dxa"/>
            <w:noWrap/>
            <w:vAlign w:val="center"/>
          </w:tcPr>
          <w:p w14:paraId="3B11BE5B">
            <w:pPr>
              <w:spacing w:line="360" w:lineRule="auto"/>
              <w:jc w:val="center"/>
              <w:rPr>
                <w:rFonts w:ascii="新宋体" w:hAnsi="新宋体" w:eastAsia="新宋体" w:cs="新宋体"/>
                <w:sz w:val="22"/>
              </w:rPr>
            </w:pPr>
          </w:p>
        </w:tc>
        <w:tc>
          <w:tcPr>
            <w:tcW w:w="767" w:type="dxa"/>
            <w:noWrap/>
            <w:vAlign w:val="center"/>
          </w:tcPr>
          <w:p w14:paraId="3CCE1252">
            <w:pPr>
              <w:spacing w:line="360" w:lineRule="auto"/>
              <w:jc w:val="center"/>
              <w:rPr>
                <w:rFonts w:ascii="新宋体" w:hAnsi="新宋体" w:eastAsia="新宋体" w:cs="新宋体"/>
                <w:sz w:val="22"/>
              </w:rPr>
            </w:pPr>
          </w:p>
        </w:tc>
        <w:tc>
          <w:tcPr>
            <w:tcW w:w="767" w:type="dxa"/>
            <w:noWrap/>
            <w:vAlign w:val="center"/>
          </w:tcPr>
          <w:p w14:paraId="0EF24DF9">
            <w:pPr>
              <w:spacing w:line="360" w:lineRule="auto"/>
              <w:jc w:val="center"/>
              <w:rPr>
                <w:rFonts w:ascii="新宋体" w:hAnsi="新宋体" w:eastAsia="新宋体" w:cs="新宋体"/>
                <w:sz w:val="22"/>
              </w:rPr>
            </w:pPr>
          </w:p>
        </w:tc>
        <w:tc>
          <w:tcPr>
            <w:tcW w:w="1340" w:type="dxa"/>
            <w:noWrap/>
            <w:vAlign w:val="center"/>
          </w:tcPr>
          <w:p w14:paraId="0BB34FC9">
            <w:pPr>
              <w:spacing w:line="360" w:lineRule="auto"/>
              <w:jc w:val="center"/>
              <w:rPr>
                <w:rFonts w:ascii="新宋体" w:hAnsi="新宋体" w:eastAsia="新宋体" w:cs="新宋体"/>
                <w:sz w:val="22"/>
              </w:rPr>
            </w:pPr>
          </w:p>
        </w:tc>
        <w:tc>
          <w:tcPr>
            <w:tcW w:w="1326" w:type="dxa"/>
            <w:noWrap/>
            <w:vAlign w:val="center"/>
          </w:tcPr>
          <w:p w14:paraId="3A532F80">
            <w:pPr>
              <w:spacing w:line="360" w:lineRule="auto"/>
              <w:jc w:val="center"/>
              <w:rPr>
                <w:rFonts w:ascii="新宋体" w:hAnsi="新宋体" w:eastAsia="新宋体" w:cs="新宋体"/>
                <w:sz w:val="22"/>
              </w:rPr>
            </w:pPr>
          </w:p>
        </w:tc>
        <w:tc>
          <w:tcPr>
            <w:tcW w:w="1825" w:type="dxa"/>
            <w:noWrap/>
          </w:tcPr>
          <w:p w14:paraId="122A4033">
            <w:pPr>
              <w:spacing w:line="360" w:lineRule="auto"/>
              <w:jc w:val="center"/>
              <w:rPr>
                <w:rFonts w:ascii="新宋体" w:hAnsi="新宋体" w:eastAsia="新宋体" w:cs="新宋体"/>
                <w:sz w:val="22"/>
              </w:rPr>
            </w:pPr>
          </w:p>
        </w:tc>
        <w:tc>
          <w:tcPr>
            <w:tcW w:w="1147" w:type="dxa"/>
            <w:noWrap/>
            <w:vAlign w:val="center"/>
          </w:tcPr>
          <w:p w14:paraId="0C461BAE">
            <w:pPr>
              <w:spacing w:line="360" w:lineRule="auto"/>
              <w:jc w:val="center"/>
              <w:rPr>
                <w:rFonts w:ascii="新宋体" w:hAnsi="新宋体" w:eastAsia="新宋体" w:cs="新宋体"/>
                <w:sz w:val="22"/>
              </w:rPr>
            </w:pPr>
          </w:p>
        </w:tc>
      </w:tr>
      <w:tr w14:paraId="47880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77B92B34">
            <w:pPr>
              <w:spacing w:line="360" w:lineRule="auto"/>
              <w:jc w:val="center"/>
              <w:rPr>
                <w:rFonts w:ascii="新宋体" w:hAnsi="新宋体" w:eastAsia="新宋体" w:cs="新宋体"/>
                <w:sz w:val="22"/>
              </w:rPr>
            </w:pPr>
          </w:p>
        </w:tc>
        <w:tc>
          <w:tcPr>
            <w:tcW w:w="958" w:type="dxa"/>
            <w:noWrap/>
            <w:vAlign w:val="center"/>
          </w:tcPr>
          <w:p w14:paraId="05994FDD">
            <w:pPr>
              <w:spacing w:line="360" w:lineRule="auto"/>
              <w:jc w:val="center"/>
              <w:rPr>
                <w:rFonts w:ascii="新宋体" w:hAnsi="新宋体" w:eastAsia="新宋体" w:cs="新宋体"/>
                <w:sz w:val="22"/>
              </w:rPr>
            </w:pPr>
          </w:p>
        </w:tc>
        <w:tc>
          <w:tcPr>
            <w:tcW w:w="958" w:type="dxa"/>
            <w:noWrap/>
            <w:vAlign w:val="center"/>
          </w:tcPr>
          <w:p w14:paraId="78866AAD">
            <w:pPr>
              <w:spacing w:line="360" w:lineRule="auto"/>
              <w:jc w:val="center"/>
              <w:rPr>
                <w:rFonts w:ascii="新宋体" w:hAnsi="新宋体" w:eastAsia="新宋体" w:cs="新宋体"/>
                <w:sz w:val="22"/>
              </w:rPr>
            </w:pPr>
          </w:p>
        </w:tc>
        <w:tc>
          <w:tcPr>
            <w:tcW w:w="767" w:type="dxa"/>
            <w:noWrap/>
            <w:vAlign w:val="center"/>
          </w:tcPr>
          <w:p w14:paraId="18475CEB">
            <w:pPr>
              <w:spacing w:line="360" w:lineRule="auto"/>
              <w:jc w:val="center"/>
              <w:rPr>
                <w:rFonts w:ascii="新宋体" w:hAnsi="新宋体" w:eastAsia="新宋体" w:cs="新宋体"/>
                <w:sz w:val="22"/>
              </w:rPr>
            </w:pPr>
          </w:p>
        </w:tc>
        <w:tc>
          <w:tcPr>
            <w:tcW w:w="767" w:type="dxa"/>
            <w:noWrap/>
            <w:vAlign w:val="center"/>
          </w:tcPr>
          <w:p w14:paraId="7832F589">
            <w:pPr>
              <w:spacing w:line="360" w:lineRule="auto"/>
              <w:jc w:val="center"/>
              <w:rPr>
                <w:rFonts w:ascii="新宋体" w:hAnsi="新宋体" w:eastAsia="新宋体" w:cs="新宋体"/>
                <w:sz w:val="22"/>
              </w:rPr>
            </w:pPr>
          </w:p>
        </w:tc>
        <w:tc>
          <w:tcPr>
            <w:tcW w:w="1340" w:type="dxa"/>
            <w:noWrap/>
            <w:vAlign w:val="center"/>
          </w:tcPr>
          <w:p w14:paraId="4C89CB8A">
            <w:pPr>
              <w:spacing w:line="360" w:lineRule="auto"/>
              <w:jc w:val="center"/>
              <w:rPr>
                <w:rFonts w:ascii="新宋体" w:hAnsi="新宋体" w:eastAsia="新宋体" w:cs="新宋体"/>
                <w:sz w:val="22"/>
              </w:rPr>
            </w:pPr>
          </w:p>
        </w:tc>
        <w:tc>
          <w:tcPr>
            <w:tcW w:w="1326" w:type="dxa"/>
            <w:noWrap/>
            <w:vAlign w:val="center"/>
          </w:tcPr>
          <w:p w14:paraId="377B3D6A">
            <w:pPr>
              <w:spacing w:line="360" w:lineRule="auto"/>
              <w:jc w:val="center"/>
              <w:rPr>
                <w:rFonts w:ascii="新宋体" w:hAnsi="新宋体" w:eastAsia="新宋体" w:cs="新宋体"/>
                <w:sz w:val="22"/>
              </w:rPr>
            </w:pPr>
          </w:p>
        </w:tc>
        <w:tc>
          <w:tcPr>
            <w:tcW w:w="1825" w:type="dxa"/>
            <w:noWrap/>
          </w:tcPr>
          <w:p w14:paraId="7623A340">
            <w:pPr>
              <w:spacing w:line="360" w:lineRule="auto"/>
              <w:jc w:val="center"/>
              <w:rPr>
                <w:rFonts w:ascii="新宋体" w:hAnsi="新宋体" w:eastAsia="新宋体" w:cs="新宋体"/>
                <w:sz w:val="22"/>
              </w:rPr>
            </w:pPr>
          </w:p>
        </w:tc>
        <w:tc>
          <w:tcPr>
            <w:tcW w:w="1147" w:type="dxa"/>
            <w:noWrap/>
            <w:vAlign w:val="center"/>
          </w:tcPr>
          <w:p w14:paraId="521BE26E">
            <w:pPr>
              <w:spacing w:line="360" w:lineRule="auto"/>
              <w:jc w:val="center"/>
              <w:rPr>
                <w:rFonts w:ascii="新宋体" w:hAnsi="新宋体" w:eastAsia="新宋体" w:cs="新宋体"/>
                <w:sz w:val="22"/>
              </w:rPr>
            </w:pPr>
          </w:p>
        </w:tc>
      </w:tr>
      <w:tr w14:paraId="24242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7A998CCD">
            <w:pPr>
              <w:spacing w:line="360" w:lineRule="auto"/>
              <w:jc w:val="center"/>
              <w:rPr>
                <w:rFonts w:ascii="新宋体" w:hAnsi="新宋体" w:eastAsia="新宋体" w:cs="新宋体"/>
                <w:sz w:val="22"/>
              </w:rPr>
            </w:pPr>
          </w:p>
        </w:tc>
        <w:tc>
          <w:tcPr>
            <w:tcW w:w="958" w:type="dxa"/>
            <w:noWrap/>
            <w:vAlign w:val="center"/>
          </w:tcPr>
          <w:p w14:paraId="561D7106">
            <w:pPr>
              <w:spacing w:line="360" w:lineRule="auto"/>
              <w:jc w:val="center"/>
              <w:rPr>
                <w:rFonts w:ascii="新宋体" w:hAnsi="新宋体" w:eastAsia="新宋体" w:cs="新宋体"/>
                <w:sz w:val="22"/>
              </w:rPr>
            </w:pPr>
          </w:p>
        </w:tc>
        <w:tc>
          <w:tcPr>
            <w:tcW w:w="958" w:type="dxa"/>
            <w:noWrap/>
            <w:vAlign w:val="center"/>
          </w:tcPr>
          <w:p w14:paraId="4CD02393">
            <w:pPr>
              <w:spacing w:line="360" w:lineRule="auto"/>
              <w:jc w:val="center"/>
              <w:rPr>
                <w:rFonts w:ascii="新宋体" w:hAnsi="新宋体" w:eastAsia="新宋体" w:cs="新宋体"/>
                <w:sz w:val="22"/>
              </w:rPr>
            </w:pPr>
          </w:p>
        </w:tc>
        <w:tc>
          <w:tcPr>
            <w:tcW w:w="767" w:type="dxa"/>
            <w:noWrap/>
            <w:vAlign w:val="center"/>
          </w:tcPr>
          <w:p w14:paraId="324DECDE">
            <w:pPr>
              <w:spacing w:line="360" w:lineRule="auto"/>
              <w:jc w:val="center"/>
              <w:rPr>
                <w:rFonts w:ascii="新宋体" w:hAnsi="新宋体" w:eastAsia="新宋体" w:cs="新宋体"/>
                <w:sz w:val="22"/>
              </w:rPr>
            </w:pPr>
          </w:p>
        </w:tc>
        <w:tc>
          <w:tcPr>
            <w:tcW w:w="767" w:type="dxa"/>
            <w:noWrap/>
            <w:vAlign w:val="center"/>
          </w:tcPr>
          <w:p w14:paraId="118B63F1">
            <w:pPr>
              <w:spacing w:line="360" w:lineRule="auto"/>
              <w:jc w:val="center"/>
              <w:rPr>
                <w:rFonts w:ascii="新宋体" w:hAnsi="新宋体" w:eastAsia="新宋体" w:cs="新宋体"/>
                <w:sz w:val="22"/>
              </w:rPr>
            </w:pPr>
          </w:p>
        </w:tc>
        <w:tc>
          <w:tcPr>
            <w:tcW w:w="1340" w:type="dxa"/>
            <w:noWrap/>
            <w:vAlign w:val="center"/>
          </w:tcPr>
          <w:p w14:paraId="53A25905">
            <w:pPr>
              <w:spacing w:line="360" w:lineRule="auto"/>
              <w:jc w:val="center"/>
              <w:rPr>
                <w:rFonts w:ascii="新宋体" w:hAnsi="新宋体" w:eastAsia="新宋体" w:cs="新宋体"/>
                <w:sz w:val="22"/>
              </w:rPr>
            </w:pPr>
          </w:p>
        </w:tc>
        <w:tc>
          <w:tcPr>
            <w:tcW w:w="1326" w:type="dxa"/>
            <w:noWrap/>
            <w:vAlign w:val="center"/>
          </w:tcPr>
          <w:p w14:paraId="237939B4">
            <w:pPr>
              <w:spacing w:line="360" w:lineRule="auto"/>
              <w:jc w:val="center"/>
              <w:rPr>
                <w:rFonts w:ascii="新宋体" w:hAnsi="新宋体" w:eastAsia="新宋体" w:cs="新宋体"/>
                <w:sz w:val="22"/>
              </w:rPr>
            </w:pPr>
          </w:p>
        </w:tc>
        <w:tc>
          <w:tcPr>
            <w:tcW w:w="1825" w:type="dxa"/>
            <w:noWrap/>
          </w:tcPr>
          <w:p w14:paraId="4D727410">
            <w:pPr>
              <w:spacing w:line="360" w:lineRule="auto"/>
              <w:jc w:val="center"/>
              <w:rPr>
                <w:rFonts w:ascii="新宋体" w:hAnsi="新宋体" w:eastAsia="新宋体" w:cs="新宋体"/>
                <w:sz w:val="22"/>
              </w:rPr>
            </w:pPr>
          </w:p>
        </w:tc>
        <w:tc>
          <w:tcPr>
            <w:tcW w:w="1147" w:type="dxa"/>
            <w:noWrap/>
            <w:vAlign w:val="center"/>
          </w:tcPr>
          <w:p w14:paraId="7ADB2C97">
            <w:pPr>
              <w:spacing w:line="360" w:lineRule="auto"/>
              <w:jc w:val="center"/>
              <w:rPr>
                <w:rFonts w:ascii="新宋体" w:hAnsi="新宋体" w:eastAsia="新宋体" w:cs="新宋体"/>
                <w:sz w:val="22"/>
              </w:rPr>
            </w:pPr>
          </w:p>
        </w:tc>
      </w:tr>
      <w:tr w14:paraId="5C462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1C96552">
            <w:pPr>
              <w:spacing w:line="360" w:lineRule="auto"/>
              <w:jc w:val="center"/>
              <w:rPr>
                <w:rFonts w:ascii="新宋体" w:hAnsi="新宋体" w:eastAsia="新宋体" w:cs="新宋体"/>
                <w:sz w:val="22"/>
              </w:rPr>
            </w:pPr>
          </w:p>
        </w:tc>
        <w:tc>
          <w:tcPr>
            <w:tcW w:w="958" w:type="dxa"/>
            <w:noWrap/>
            <w:vAlign w:val="center"/>
          </w:tcPr>
          <w:p w14:paraId="16C841E6">
            <w:pPr>
              <w:spacing w:line="360" w:lineRule="auto"/>
              <w:jc w:val="center"/>
              <w:rPr>
                <w:rFonts w:ascii="新宋体" w:hAnsi="新宋体" w:eastAsia="新宋体" w:cs="新宋体"/>
                <w:sz w:val="22"/>
              </w:rPr>
            </w:pPr>
          </w:p>
        </w:tc>
        <w:tc>
          <w:tcPr>
            <w:tcW w:w="958" w:type="dxa"/>
            <w:noWrap/>
            <w:vAlign w:val="center"/>
          </w:tcPr>
          <w:p w14:paraId="1BBD0F8F">
            <w:pPr>
              <w:spacing w:line="360" w:lineRule="auto"/>
              <w:jc w:val="center"/>
              <w:rPr>
                <w:rFonts w:ascii="新宋体" w:hAnsi="新宋体" w:eastAsia="新宋体" w:cs="新宋体"/>
                <w:sz w:val="22"/>
              </w:rPr>
            </w:pPr>
          </w:p>
        </w:tc>
        <w:tc>
          <w:tcPr>
            <w:tcW w:w="767" w:type="dxa"/>
            <w:noWrap/>
            <w:vAlign w:val="center"/>
          </w:tcPr>
          <w:p w14:paraId="117FEF32">
            <w:pPr>
              <w:spacing w:line="360" w:lineRule="auto"/>
              <w:jc w:val="center"/>
              <w:rPr>
                <w:rFonts w:ascii="新宋体" w:hAnsi="新宋体" w:eastAsia="新宋体" w:cs="新宋体"/>
                <w:sz w:val="22"/>
              </w:rPr>
            </w:pPr>
          </w:p>
        </w:tc>
        <w:tc>
          <w:tcPr>
            <w:tcW w:w="767" w:type="dxa"/>
            <w:noWrap/>
            <w:vAlign w:val="center"/>
          </w:tcPr>
          <w:p w14:paraId="1A115752">
            <w:pPr>
              <w:spacing w:line="360" w:lineRule="auto"/>
              <w:jc w:val="center"/>
              <w:rPr>
                <w:rFonts w:ascii="新宋体" w:hAnsi="新宋体" w:eastAsia="新宋体" w:cs="新宋体"/>
                <w:sz w:val="22"/>
              </w:rPr>
            </w:pPr>
          </w:p>
        </w:tc>
        <w:tc>
          <w:tcPr>
            <w:tcW w:w="1340" w:type="dxa"/>
            <w:noWrap/>
            <w:vAlign w:val="center"/>
          </w:tcPr>
          <w:p w14:paraId="0FE39F89">
            <w:pPr>
              <w:spacing w:line="360" w:lineRule="auto"/>
              <w:jc w:val="center"/>
              <w:rPr>
                <w:rFonts w:ascii="新宋体" w:hAnsi="新宋体" w:eastAsia="新宋体" w:cs="新宋体"/>
                <w:sz w:val="22"/>
              </w:rPr>
            </w:pPr>
          </w:p>
        </w:tc>
        <w:tc>
          <w:tcPr>
            <w:tcW w:w="1326" w:type="dxa"/>
            <w:noWrap/>
            <w:vAlign w:val="center"/>
          </w:tcPr>
          <w:p w14:paraId="0D57BE9D">
            <w:pPr>
              <w:spacing w:line="360" w:lineRule="auto"/>
              <w:jc w:val="center"/>
              <w:rPr>
                <w:rFonts w:ascii="新宋体" w:hAnsi="新宋体" w:eastAsia="新宋体" w:cs="新宋体"/>
                <w:sz w:val="22"/>
              </w:rPr>
            </w:pPr>
          </w:p>
        </w:tc>
        <w:tc>
          <w:tcPr>
            <w:tcW w:w="1825" w:type="dxa"/>
            <w:noWrap/>
          </w:tcPr>
          <w:p w14:paraId="51C65B02">
            <w:pPr>
              <w:spacing w:line="360" w:lineRule="auto"/>
              <w:jc w:val="center"/>
              <w:rPr>
                <w:rFonts w:ascii="新宋体" w:hAnsi="新宋体" w:eastAsia="新宋体" w:cs="新宋体"/>
                <w:sz w:val="22"/>
              </w:rPr>
            </w:pPr>
          </w:p>
        </w:tc>
        <w:tc>
          <w:tcPr>
            <w:tcW w:w="1147" w:type="dxa"/>
            <w:noWrap/>
            <w:vAlign w:val="center"/>
          </w:tcPr>
          <w:p w14:paraId="7B3C9816">
            <w:pPr>
              <w:spacing w:line="360" w:lineRule="auto"/>
              <w:jc w:val="center"/>
              <w:rPr>
                <w:rFonts w:ascii="新宋体" w:hAnsi="新宋体" w:eastAsia="新宋体" w:cs="新宋体"/>
                <w:sz w:val="22"/>
              </w:rPr>
            </w:pPr>
          </w:p>
        </w:tc>
      </w:tr>
      <w:tr w14:paraId="5B80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7B86FCD">
            <w:pPr>
              <w:spacing w:line="360" w:lineRule="auto"/>
              <w:jc w:val="center"/>
              <w:rPr>
                <w:rFonts w:ascii="新宋体" w:hAnsi="新宋体" w:eastAsia="新宋体" w:cs="新宋体"/>
                <w:sz w:val="22"/>
              </w:rPr>
            </w:pPr>
          </w:p>
        </w:tc>
        <w:tc>
          <w:tcPr>
            <w:tcW w:w="958" w:type="dxa"/>
            <w:noWrap/>
            <w:vAlign w:val="center"/>
          </w:tcPr>
          <w:p w14:paraId="7BE4AF3B">
            <w:pPr>
              <w:spacing w:line="360" w:lineRule="auto"/>
              <w:jc w:val="center"/>
              <w:rPr>
                <w:rFonts w:ascii="新宋体" w:hAnsi="新宋体" w:eastAsia="新宋体" w:cs="新宋体"/>
                <w:sz w:val="22"/>
              </w:rPr>
            </w:pPr>
          </w:p>
        </w:tc>
        <w:tc>
          <w:tcPr>
            <w:tcW w:w="958" w:type="dxa"/>
            <w:noWrap/>
            <w:vAlign w:val="center"/>
          </w:tcPr>
          <w:p w14:paraId="1E878B94">
            <w:pPr>
              <w:spacing w:line="360" w:lineRule="auto"/>
              <w:jc w:val="center"/>
              <w:rPr>
                <w:rFonts w:ascii="新宋体" w:hAnsi="新宋体" w:eastAsia="新宋体" w:cs="新宋体"/>
                <w:sz w:val="22"/>
              </w:rPr>
            </w:pPr>
          </w:p>
        </w:tc>
        <w:tc>
          <w:tcPr>
            <w:tcW w:w="767" w:type="dxa"/>
            <w:noWrap/>
            <w:vAlign w:val="center"/>
          </w:tcPr>
          <w:p w14:paraId="21C2E055">
            <w:pPr>
              <w:spacing w:line="360" w:lineRule="auto"/>
              <w:jc w:val="center"/>
              <w:rPr>
                <w:rFonts w:ascii="新宋体" w:hAnsi="新宋体" w:eastAsia="新宋体" w:cs="新宋体"/>
                <w:sz w:val="22"/>
              </w:rPr>
            </w:pPr>
          </w:p>
        </w:tc>
        <w:tc>
          <w:tcPr>
            <w:tcW w:w="767" w:type="dxa"/>
            <w:noWrap/>
            <w:vAlign w:val="center"/>
          </w:tcPr>
          <w:p w14:paraId="26777696">
            <w:pPr>
              <w:spacing w:line="360" w:lineRule="auto"/>
              <w:jc w:val="center"/>
              <w:rPr>
                <w:rFonts w:ascii="新宋体" w:hAnsi="新宋体" w:eastAsia="新宋体" w:cs="新宋体"/>
                <w:sz w:val="22"/>
              </w:rPr>
            </w:pPr>
          </w:p>
        </w:tc>
        <w:tc>
          <w:tcPr>
            <w:tcW w:w="1340" w:type="dxa"/>
            <w:noWrap/>
            <w:vAlign w:val="center"/>
          </w:tcPr>
          <w:p w14:paraId="355A81E9">
            <w:pPr>
              <w:spacing w:line="360" w:lineRule="auto"/>
              <w:jc w:val="center"/>
              <w:rPr>
                <w:rFonts w:ascii="新宋体" w:hAnsi="新宋体" w:eastAsia="新宋体" w:cs="新宋体"/>
                <w:sz w:val="22"/>
              </w:rPr>
            </w:pPr>
          </w:p>
        </w:tc>
        <w:tc>
          <w:tcPr>
            <w:tcW w:w="1326" w:type="dxa"/>
            <w:noWrap/>
            <w:vAlign w:val="center"/>
          </w:tcPr>
          <w:p w14:paraId="6F90BE13">
            <w:pPr>
              <w:spacing w:line="360" w:lineRule="auto"/>
              <w:jc w:val="center"/>
              <w:rPr>
                <w:rFonts w:ascii="新宋体" w:hAnsi="新宋体" w:eastAsia="新宋体" w:cs="新宋体"/>
                <w:sz w:val="22"/>
              </w:rPr>
            </w:pPr>
          </w:p>
        </w:tc>
        <w:tc>
          <w:tcPr>
            <w:tcW w:w="1825" w:type="dxa"/>
            <w:noWrap/>
          </w:tcPr>
          <w:p w14:paraId="05AE6EED">
            <w:pPr>
              <w:spacing w:line="360" w:lineRule="auto"/>
              <w:jc w:val="center"/>
              <w:rPr>
                <w:rFonts w:ascii="新宋体" w:hAnsi="新宋体" w:eastAsia="新宋体" w:cs="新宋体"/>
                <w:sz w:val="22"/>
              </w:rPr>
            </w:pPr>
          </w:p>
        </w:tc>
        <w:tc>
          <w:tcPr>
            <w:tcW w:w="1147" w:type="dxa"/>
            <w:noWrap/>
            <w:vAlign w:val="center"/>
          </w:tcPr>
          <w:p w14:paraId="43806408">
            <w:pPr>
              <w:spacing w:line="360" w:lineRule="auto"/>
              <w:jc w:val="center"/>
              <w:rPr>
                <w:rFonts w:ascii="新宋体" w:hAnsi="新宋体" w:eastAsia="新宋体" w:cs="新宋体"/>
                <w:sz w:val="22"/>
              </w:rPr>
            </w:pPr>
          </w:p>
        </w:tc>
      </w:tr>
      <w:tr w14:paraId="0B76A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44565F18">
            <w:pPr>
              <w:spacing w:line="360" w:lineRule="auto"/>
              <w:jc w:val="center"/>
              <w:rPr>
                <w:rFonts w:ascii="新宋体" w:hAnsi="新宋体" w:eastAsia="新宋体" w:cs="新宋体"/>
                <w:sz w:val="22"/>
              </w:rPr>
            </w:pPr>
          </w:p>
        </w:tc>
        <w:tc>
          <w:tcPr>
            <w:tcW w:w="958" w:type="dxa"/>
            <w:noWrap/>
            <w:vAlign w:val="center"/>
          </w:tcPr>
          <w:p w14:paraId="727F7F42">
            <w:pPr>
              <w:spacing w:line="360" w:lineRule="auto"/>
              <w:jc w:val="center"/>
              <w:rPr>
                <w:rFonts w:ascii="新宋体" w:hAnsi="新宋体" w:eastAsia="新宋体" w:cs="新宋体"/>
                <w:sz w:val="22"/>
              </w:rPr>
            </w:pPr>
          </w:p>
        </w:tc>
        <w:tc>
          <w:tcPr>
            <w:tcW w:w="958" w:type="dxa"/>
            <w:noWrap/>
            <w:vAlign w:val="center"/>
          </w:tcPr>
          <w:p w14:paraId="783093CA">
            <w:pPr>
              <w:spacing w:line="360" w:lineRule="auto"/>
              <w:jc w:val="center"/>
              <w:rPr>
                <w:rFonts w:ascii="新宋体" w:hAnsi="新宋体" w:eastAsia="新宋体" w:cs="新宋体"/>
                <w:sz w:val="22"/>
              </w:rPr>
            </w:pPr>
          </w:p>
        </w:tc>
        <w:tc>
          <w:tcPr>
            <w:tcW w:w="767" w:type="dxa"/>
            <w:noWrap/>
            <w:vAlign w:val="center"/>
          </w:tcPr>
          <w:p w14:paraId="3EF7EFEE">
            <w:pPr>
              <w:spacing w:line="360" w:lineRule="auto"/>
              <w:jc w:val="center"/>
              <w:rPr>
                <w:rFonts w:ascii="新宋体" w:hAnsi="新宋体" w:eastAsia="新宋体" w:cs="新宋体"/>
                <w:sz w:val="22"/>
              </w:rPr>
            </w:pPr>
          </w:p>
        </w:tc>
        <w:tc>
          <w:tcPr>
            <w:tcW w:w="767" w:type="dxa"/>
            <w:noWrap/>
            <w:vAlign w:val="center"/>
          </w:tcPr>
          <w:p w14:paraId="564D782C">
            <w:pPr>
              <w:spacing w:line="360" w:lineRule="auto"/>
              <w:jc w:val="center"/>
              <w:rPr>
                <w:rFonts w:ascii="新宋体" w:hAnsi="新宋体" w:eastAsia="新宋体" w:cs="新宋体"/>
                <w:sz w:val="22"/>
              </w:rPr>
            </w:pPr>
          </w:p>
        </w:tc>
        <w:tc>
          <w:tcPr>
            <w:tcW w:w="1340" w:type="dxa"/>
            <w:noWrap/>
            <w:vAlign w:val="center"/>
          </w:tcPr>
          <w:p w14:paraId="2403EF33">
            <w:pPr>
              <w:spacing w:line="360" w:lineRule="auto"/>
              <w:jc w:val="center"/>
              <w:rPr>
                <w:rFonts w:ascii="新宋体" w:hAnsi="新宋体" w:eastAsia="新宋体" w:cs="新宋体"/>
                <w:sz w:val="22"/>
              </w:rPr>
            </w:pPr>
          </w:p>
        </w:tc>
        <w:tc>
          <w:tcPr>
            <w:tcW w:w="1326" w:type="dxa"/>
            <w:noWrap/>
            <w:vAlign w:val="center"/>
          </w:tcPr>
          <w:p w14:paraId="49D91459">
            <w:pPr>
              <w:spacing w:line="360" w:lineRule="auto"/>
              <w:jc w:val="center"/>
              <w:rPr>
                <w:rFonts w:ascii="新宋体" w:hAnsi="新宋体" w:eastAsia="新宋体" w:cs="新宋体"/>
                <w:sz w:val="22"/>
              </w:rPr>
            </w:pPr>
          </w:p>
        </w:tc>
        <w:tc>
          <w:tcPr>
            <w:tcW w:w="1825" w:type="dxa"/>
            <w:noWrap/>
          </w:tcPr>
          <w:p w14:paraId="4DE465AE">
            <w:pPr>
              <w:spacing w:line="360" w:lineRule="auto"/>
              <w:jc w:val="center"/>
              <w:rPr>
                <w:rFonts w:ascii="新宋体" w:hAnsi="新宋体" w:eastAsia="新宋体" w:cs="新宋体"/>
                <w:sz w:val="22"/>
              </w:rPr>
            </w:pPr>
          </w:p>
        </w:tc>
        <w:tc>
          <w:tcPr>
            <w:tcW w:w="1147" w:type="dxa"/>
            <w:noWrap/>
            <w:vAlign w:val="center"/>
          </w:tcPr>
          <w:p w14:paraId="3D0B0E68">
            <w:pPr>
              <w:spacing w:line="360" w:lineRule="auto"/>
              <w:jc w:val="center"/>
              <w:rPr>
                <w:rFonts w:ascii="新宋体" w:hAnsi="新宋体" w:eastAsia="新宋体" w:cs="新宋体"/>
                <w:sz w:val="22"/>
              </w:rPr>
            </w:pPr>
          </w:p>
        </w:tc>
      </w:tr>
    </w:tbl>
    <w:p w14:paraId="4FFFE20F">
      <w:pPr>
        <w:pStyle w:val="30"/>
        <w:spacing w:line="400" w:lineRule="atLeast"/>
        <w:ind w:left="660" w:hanging="660" w:hangingChars="300"/>
        <w:rPr>
          <w:rFonts w:ascii="新宋体" w:hAnsi="新宋体" w:eastAsia="新宋体" w:cs="新宋体"/>
          <w:sz w:val="22"/>
        </w:rPr>
      </w:pPr>
      <w:r>
        <w:rPr>
          <w:rFonts w:hint="eastAsia" w:ascii="新宋体" w:hAnsi="新宋体" w:eastAsia="新宋体" w:cs="新宋体"/>
          <w:sz w:val="22"/>
        </w:rPr>
        <w:t>注：此表仅提供了表格形式，供应商可按此表格复制。</w:t>
      </w:r>
    </w:p>
    <w:p w14:paraId="456EE8FF">
      <w:pPr>
        <w:pStyle w:val="30"/>
        <w:spacing w:line="400" w:lineRule="atLeast"/>
        <w:ind w:left="660" w:hanging="660" w:hangingChars="300"/>
        <w:rPr>
          <w:rFonts w:ascii="新宋体" w:hAnsi="新宋体" w:eastAsia="新宋体" w:cs="新宋体"/>
          <w:sz w:val="22"/>
        </w:rPr>
      </w:pPr>
    </w:p>
    <w:p w14:paraId="494B5B38">
      <w:pPr>
        <w:pStyle w:val="30"/>
        <w:spacing w:line="400" w:lineRule="atLeast"/>
        <w:ind w:left="660" w:hanging="660" w:hangingChars="300"/>
        <w:rPr>
          <w:rFonts w:ascii="新宋体" w:hAnsi="新宋体" w:eastAsia="新宋体" w:cs="新宋体"/>
          <w:sz w:val="22"/>
        </w:rPr>
      </w:pPr>
    </w:p>
    <w:p w14:paraId="635E0795">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661C3D8F">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投标人代表（签字或盖章）：</w:t>
      </w:r>
    </w:p>
    <w:p w14:paraId="2707176B">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430B75B9">
      <w:pPr>
        <w:ind w:firstLine="4417" w:firstLineChars="2000"/>
        <w:jc w:val="left"/>
        <w:rPr>
          <w:rFonts w:ascii="新宋体" w:hAnsi="新宋体" w:eastAsia="新宋体" w:cs="新宋体"/>
          <w:b/>
          <w:bCs/>
          <w:sz w:val="22"/>
          <w:szCs w:val="22"/>
        </w:rPr>
      </w:pPr>
    </w:p>
    <w:p w14:paraId="38AEFDFB">
      <w:pPr>
        <w:ind w:firstLine="4417" w:firstLineChars="2000"/>
        <w:jc w:val="left"/>
        <w:rPr>
          <w:rFonts w:ascii="新宋体" w:hAnsi="新宋体" w:eastAsia="新宋体" w:cs="新宋体"/>
          <w:b/>
          <w:bCs/>
          <w:sz w:val="22"/>
          <w:szCs w:val="22"/>
        </w:rPr>
      </w:pPr>
    </w:p>
    <w:p w14:paraId="538589D0">
      <w:pPr>
        <w:ind w:firstLine="4417" w:firstLineChars="2000"/>
        <w:jc w:val="left"/>
        <w:rPr>
          <w:rFonts w:ascii="新宋体" w:hAnsi="新宋体" w:eastAsia="新宋体" w:cs="新宋体"/>
          <w:b/>
          <w:bCs/>
          <w:sz w:val="22"/>
          <w:szCs w:val="22"/>
        </w:rPr>
      </w:pPr>
    </w:p>
    <w:p w14:paraId="2DA83965">
      <w:pPr>
        <w:rPr>
          <w:rFonts w:ascii="新宋体" w:hAnsi="新宋体" w:eastAsia="新宋体" w:cs="新宋体"/>
          <w:sz w:val="22"/>
          <w:szCs w:val="22"/>
        </w:rPr>
      </w:pPr>
      <w:r>
        <w:rPr>
          <w:rFonts w:hint="eastAsia" w:ascii="新宋体" w:hAnsi="新宋体" w:eastAsia="新宋体" w:cs="新宋体"/>
          <w:b/>
          <w:bCs/>
          <w:sz w:val="22"/>
          <w:szCs w:val="22"/>
        </w:rPr>
        <w:t>附件五</w:t>
      </w:r>
    </w:p>
    <w:p w14:paraId="4F21A235">
      <w:pPr>
        <w:pStyle w:val="30"/>
        <w:spacing w:line="400" w:lineRule="atLeast"/>
        <w:ind w:left="1"/>
        <w:jc w:val="center"/>
        <w:rPr>
          <w:rFonts w:ascii="新宋体" w:hAnsi="新宋体" w:eastAsia="新宋体" w:cs="新宋体"/>
          <w:b/>
          <w:sz w:val="28"/>
        </w:rPr>
      </w:pPr>
      <w:r>
        <w:rPr>
          <w:rFonts w:hint="eastAsia" w:ascii="新宋体" w:hAnsi="新宋体" w:eastAsia="新宋体" w:cs="新宋体"/>
          <w:b/>
          <w:sz w:val="28"/>
        </w:rPr>
        <w:t>投标人相关业绩一览表</w:t>
      </w:r>
    </w:p>
    <w:p w14:paraId="38D0EE55">
      <w:pPr>
        <w:spacing w:line="360" w:lineRule="exact"/>
        <w:jc w:val="center"/>
        <w:rPr>
          <w:rFonts w:ascii="新宋体" w:hAnsi="新宋体" w:eastAsia="新宋体" w:cs="新宋体"/>
          <w:sz w:val="22"/>
        </w:rPr>
      </w:pPr>
    </w:p>
    <w:tbl>
      <w:tblPr>
        <w:tblStyle w:val="57"/>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425DB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ign w:val="center"/>
          </w:tcPr>
          <w:p w14:paraId="639A8F56">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1538" w:type="dxa"/>
            <w:noWrap/>
            <w:vAlign w:val="center"/>
          </w:tcPr>
          <w:p w14:paraId="3B12E310">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项目名称</w:t>
            </w:r>
          </w:p>
        </w:tc>
        <w:tc>
          <w:tcPr>
            <w:tcW w:w="1583" w:type="dxa"/>
            <w:noWrap/>
            <w:vAlign w:val="center"/>
          </w:tcPr>
          <w:p w14:paraId="45110966">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项目单位</w:t>
            </w:r>
          </w:p>
        </w:tc>
        <w:tc>
          <w:tcPr>
            <w:tcW w:w="2036" w:type="dxa"/>
            <w:noWrap/>
            <w:vAlign w:val="center"/>
          </w:tcPr>
          <w:p w14:paraId="39642972">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项目金额</w:t>
            </w:r>
          </w:p>
        </w:tc>
        <w:tc>
          <w:tcPr>
            <w:tcW w:w="1471" w:type="dxa"/>
            <w:noWrap/>
            <w:vAlign w:val="center"/>
          </w:tcPr>
          <w:p w14:paraId="5EA55273">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合同日期</w:t>
            </w:r>
          </w:p>
        </w:tc>
        <w:tc>
          <w:tcPr>
            <w:tcW w:w="1007" w:type="dxa"/>
            <w:noWrap/>
            <w:vAlign w:val="center"/>
          </w:tcPr>
          <w:p w14:paraId="2E3210C7">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联系人</w:t>
            </w:r>
          </w:p>
        </w:tc>
        <w:tc>
          <w:tcPr>
            <w:tcW w:w="1351" w:type="dxa"/>
            <w:noWrap/>
            <w:vAlign w:val="center"/>
          </w:tcPr>
          <w:p w14:paraId="01DF5C14">
            <w:pPr>
              <w:spacing w:line="380" w:lineRule="exact"/>
              <w:jc w:val="center"/>
              <w:rPr>
                <w:rFonts w:ascii="新宋体" w:hAnsi="新宋体" w:eastAsia="新宋体" w:cs="新宋体"/>
                <w:b/>
                <w:sz w:val="22"/>
                <w:szCs w:val="22"/>
              </w:rPr>
            </w:pPr>
            <w:r>
              <w:rPr>
                <w:rFonts w:hint="eastAsia" w:ascii="新宋体" w:hAnsi="新宋体" w:eastAsia="新宋体" w:cs="新宋体"/>
                <w:b/>
                <w:sz w:val="22"/>
                <w:szCs w:val="22"/>
              </w:rPr>
              <w:t>联系方式</w:t>
            </w:r>
          </w:p>
        </w:tc>
      </w:tr>
      <w:tr w14:paraId="1AB1D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648C8CFC">
            <w:pPr>
              <w:spacing w:after="120" w:line="360" w:lineRule="atLeast"/>
              <w:jc w:val="center"/>
              <w:rPr>
                <w:rFonts w:ascii="新宋体" w:hAnsi="新宋体" w:eastAsia="新宋体" w:cs="新宋体"/>
                <w:sz w:val="22"/>
                <w:szCs w:val="22"/>
              </w:rPr>
            </w:pPr>
          </w:p>
        </w:tc>
        <w:tc>
          <w:tcPr>
            <w:tcW w:w="1538" w:type="dxa"/>
            <w:noWrap/>
          </w:tcPr>
          <w:p w14:paraId="4630C048">
            <w:pPr>
              <w:spacing w:after="120" w:line="360" w:lineRule="atLeast"/>
              <w:jc w:val="center"/>
              <w:rPr>
                <w:rFonts w:ascii="新宋体" w:hAnsi="新宋体" w:eastAsia="新宋体" w:cs="新宋体"/>
                <w:sz w:val="22"/>
                <w:szCs w:val="22"/>
              </w:rPr>
            </w:pPr>
          </w:p>
        </w:tc>
        <w:tc>
          <w:tcPr>
            <w:tcW w:w="1583" w:type="dxa"/>
            <w:noWrap/>
          </w:tcPr>
          <w:p w14:paraId="30AAC2DE">
            <w:pPr>
              <w:spacing w:after="120" w:line="360" w:lineRule="atLeast"/>
              <w:jc w:val="center"/>
              <w:rPr>
                <w:rFonts w:ascii="新宋体" w:hAnsi="新宋体" w:eastAsia="新宋体" w:cs="新宋体"/>
                <w:sz w:val="22"/>
                <w:szCs w:val="22"/>
              </w:rPr>
            </w:pPr>
          </w:p>
        </w:tc>
        <w:tc>
          <w:tcPr>
            <w:tcW w:w="2036" w:type="dxa"/>
            <w:noWrap/>
          </w:tcPr>
          <w:p w14:paraId="7C0D7223">
            <w:pPr>
              <w:spacing w:after="120" w:line="360" w:lineRule="atLeast"/>
              <w:jc w:val="center"/>
              <w:rPr>
                <w:rFonts w:ascii="新宋体" w:hAnsi="新宋体" w:eastAsia="新宋体" w:cs="新宋体"/>
                <w:sz w:val="22"/>
                <w:szCs w:val="22"/>
              </w:rPr>
            </w:pPr>
          </w:p>
        </w:tc>
        <w:tc>
          <w:tcPr>
            <w:tcW w:w="1471" w:type="dxa"/>
            <w:noWrap/>
          </w:tcPr>
          <w:p w14:paraId="7BB46C1F">
            <w:pPr>
              <w:spacing w:after="120" w:line="360" w:lineRule="atLeast"/>
              <w:jc w:val="center"/>
              <w:rPr>
                <w:rFonts w:ascii="新宋体" w:hAnsi="新宋体" w:eastAsia="新宋体" w:cs="新宋体"/>
                <w:sz w:val="22"/>
                <w:szCs w:val="22"/>
              </w:rPr>
            </w:pPr>
          </w:p>
        </w:tc>
        <w:tc>
          <w:tcPr>
            <w:tcW w:w="1007" w:type="dxa"/>
            <w:noWrap/>
          </w:tcPr>
          <w:p w14:paraId="23170A7A">
            <w:pPr>
              <w:spacing w:after="120" w:line="360" w:lineRule="atLeast"/>
              <w:jc w:val="center"/>
              <w:rPr>
                <w:rFonts w:ascii="新宋体" w:hAnsi="新宋体" w:eastAsia="新宋体" w:cs="新宋体"/>
                <w:sz w:val="22"/>
                <w:szCs w:val="22"/>
              </w:rPr>
            </w:pPr>
          </w:p>
        </w:tc>
        <w:tc>
          <w:tcPr>
            <w:tcW w:w="1351" w:type="dxa"/>
            <w:noWrap/>
          </w:tcPr>
          <w:p w14:paraId="759246CD">
            <w:pPr>
              <w:spacing w:after="120" w:line="360" w:lineRule="atLeast"/>
              <w:jc w:val="center"/>
              <w:rPr>
                <w:rFonts w:ascii="新宋体" w:hAnsi="新宋体" w:eastAsia="新宋体" w:cs="新宋体"/>
                <w:sz w:val="22"/>
                <w:szCs w:val="22"/>
              </w:rPr>
            </w:pPr>
          </w:p>
        </w:tc>
      </w:tr>
      <w:tr w14:paraId="36EDC2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01E805A4">
            <w:pPr>
              <w:spacing w:after="120" w:line="360" w:lineRule="atLeast"/>
              <w:jc w:val="center"/>
              <w:rPr>
                <w:rFonts w:ascii="新宋体" w:hAnsi="新宋体" w:eastAsia="新宋体" w:cs="新宋体"/>
                <w:sz w:val="22"/>
                <w:szCs w:val="22"/>
              </w:rPr>
            </w:pPr>
          </w:p>
        </w:tc>
        <w:tc>
          <w:tcPr>
            <w:tcW w:w="1538" w:type="dxa"/>
            <w:noWrap/>
          </w:tcPr>
          <w:p w14:paraId="66B87FD1">
            <w:pPr>
              <w:spacing w:after="120" w:line="360" w:lineRule="atLeast"/>
              <w:jc w:val="center"/>
              <w:rPr>
                <w:rFonts w:ascii="新宋体" w:hAnsi="新宋体" w:eastAsia="新宋体" w:cs="新宋体"/>
                <w:sz w:val="22"/>
                <w:szCs w:val="22"/>
              </w:rPr>
            </w:pPr>
          </w:p>
        </w:tc>
        <w:tc>
          <w:tcPr>
            <w:tcW w:w="1583" w:type="dxa"/>
            <w:noWrap/>
          </w:tcPr>
          <w:p w14:paraId="5A0CAF06">
            <w:pPr>
              <w:spacing w:after="120" w:line="360" w:lineRule="atLeast"/>
              <w:jc w:val="center"/>
              <w:rPr>
                <w:rFonts w:ascii="新宋体" w:hAnsi="新宋体" w:eastAsia="新宋体" w:cs="新宋体"/>
                <w:sz w:val="22"/>
                <w:szCs w:val="22"/>
              </w:rPr>
            </w:pPr>
          </w:p>
        </w:tc>
        <w:tc>
          <w:tcPr>
            <w:tcW w:w="2036" w:type="dxa"/>
            <w:noWrap/>
          </w:tcPr>
          <w:p w14:paraId="40F82550">
            <w:pPr>
              <w:spacing w:after="120" w:line="360" w:lineRule="atLeast"/>
              <w:jc w:val="center"/>
              <w:rPr>
                <w:rFonts w:ascii="新宋体" w:hAnsi="新宋体" w:eastAsia="新宋体" w:cs="新宋体"/>
                <w:sz w:val="22"/>
                <w:szCs w:val="22"/>
              </w:rPr>
            </w:pPr>
          </w:p>
        </w:tc>
        <w:tc>
          <w:tcPr>
            <w:tcW w:w="1471" w:type="dxa"/>
            <w:noWrap/>
          </w:tcPr>
          <w:p w14:paraId="79F2BC6C">
            <w:pPr>
              <w:spacing w:after="120" w:line="360" w:lineRule="atLeast"/>
              <w:jc w:val="center"/>
              <w:rPr>
                <w:rFonts w:ascii="新宋体" w:hAnsi="新宋体" w:eastAsia="新宋体" w:cs="新宋体"/>
                <w:sz w:val="22"/>
                <w:szCs w:val="22"/>
              </w:rPr>
            </w:pPr>
          </w:p>
        </w:tc>
        <w:tc>
          <w:tcPr>
            <w:tcW w:w="1007" w:type="dxa"/>
            <w:noWrap/>
          </w:tcPr>
          <w:p w14:paraId="7558E3A3">
            <w:pPr>
              <w:spacing w:after="120" w:line="360" w:lineRule="atLeast"/>
              <w:jc w:val="center"/>
              <w:rPr>
                <w:rFonts w:ascii="新宋体" w:hAnsi="新宋体" w:eastAsia="新宋体" w:cs="新宋体"/>
                <w:sz w:val="22"/>
                <w:szCs w:val="22"/>
              </w:rPr>
            </w:pPr>
          </w:p>
        </w:tc>
        <w:tc>
          <w:tcPr>
            <w:tcW w:w="1351" w:type="dxa"/>
            <w:noWrap/>
          </w:tcPr>
          <w:p w14:paraId="18FE8220">
            <w:pPr>
              <w:spacing w:after="120" w:line="360" w:lineRule="atLeast"/>
              <w:jc w:val="center"/>
              <w:rPr>
                <w:rFonts w:ascii="新宋体" w:hAnsi="新宋体" w:eastAsia="新宋体" w:cs="新宋体"/>
                <w:sz w:val="22"/>
                <w:szCs w:val="22"/>
              </w:rPr>
            </w:pPr>
          </w:p>
        </w:tc>
      </w:tr>
      <w:tr w14:paraId="4D4391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7FEF4A94">
            <w:pPr>
              <w:spacing w:after="120" w:line="360" w:lineRule="atLeast"/>
              <w:jc w:val="center"/>
              <w:rPr>
                <w:rFonts w:ascii="新宋体" w:hAnsi="新宋体" w:eastAsia="新宋体" w:cs="新宋体"/>
                <w:sz w:val="22"/>
                <w:szCs w:val="22"/>
              </w:rPr>
            </w:pPr>
          </w:p>
        </w:tc>
        <w:tc>
          <w:tcPr>
            <w:tcW w:w="1538" w:type="dxa"/>
            <w:noWrap/>
          </w:tcPr>
          <w:p w14:paraId="53F00ED4">
            <w:pPr>
              <w:spacing w:after="120" w:line="360" w:lineRule="atLeast"/>
              <w:jc w:val="center"/>
              <w:rPr>
                <w:rFonts w:ascii="新宋体" w:hAnsi="新宋体" w:eastAsia="新宋体" w:cs="新宋体"/>
                <w:sz w:val="22"/>
                <w:szCs w:val="22"/>
              </w:rPr>
            </w:pPr>
          </w:p>
        </w:tc>
        <w:tc>
          <w:tcPr>
            <w:tcW w:w="1583" w:type="dxa"/>
            <w:noWrap/>
          </w:tcPr>
          <w:p w14:paraId="35940B01">
            <w:pPr>
              <w:spacing w:after="120" w:line="360" w:lineRule="atLeast"/>
              <w:jc w:val="center"/>
              <w:rPr>
                <w:rFonts w:ascii="新宋体" w:hAnsi="新宋体" w:eastAsia="新宋体" w:cs="新宋体"/>
                <w:sz w:val="22"/>
                <w:szCs w:val="22"/>
              </w:rPr>
            </w:pPr>
          </w:p>
        </w:tc>
        <w:tc>
          <w:tcPr>
            <w:tcW w:w="2036" w:type="dxa"/>
            <w:noWrap/>
          </w:tcPr>
          <w:p w14:paraId="1EFA0D29">
            <w:pPr>
              <w:spacing w:after="120" w:line="360" w:lineRule="atLeast"/>
              <w:jc w:val="center"/>
              <w:rPr>
                <w:rFonts w:ascii="新宋体" w:hAnsi="新宋体" w:eastAsia="新宋体" w:cs="新宋体"/>
                <w:sz w:val="22"/>
                <w:szCs w:val="22"/>
              </w:rPr>
            </w:pPr>
          </w:p>
        </w:tc>
        <w:tc>
          <w:tcPr>
            <w:tcW w:w="1471" w:type="dxa"/>
            <w:noWrap/>
          </w:tcPr>
          <w:p w14:paraId="071A66E8">
            <w:pPr>
              <w:spacing w:after="120" w:line="360" w:lineRule="atLeast"/>
              <w:jc w:val="center"/>
              <w:rPr>
                <w:rFonts w:ascii="新宋体" w:hAnsi="新宋体" w:eastAsia="新宋体" w:cs="新宋体"/>
                <w:sz w:val="22"/>
                <w:szCs w:val="22"/>
              </w:rPr>
            </w:pPr>
          </w:p>
        </w:tc>
        <w:tc>
          <w:tcPr>
            <w:tcW w:w="1007" w:type="dxa"/>
            <w:noWrap/>
          </w:tcPr>
          <w:p w14:paraId="6BE1E860">
            <w:pPr>
              <w:spacing w:after="120" w:line="360" w:lineRule="atLeast"/>
              <w:jc w:val="center"/>
              <w:rPr>
                <w:rFonts w:ascii="新宋体" w:hAnsi="新宋体" w:eastAsia="新宋体" w:cs="新宋体"/>
                <w:sz w:val="22"/>
                <w:szCs w:val="22"/>
              </w:rPr>
            </w:pPr>
          </w:p>
        </w:tc>
        <w:tc>
          <w:tcPr>
            <w:tcW w:w="1351" w:type="dxa"/>
            <w:noWrap/>
          </w:tcPr>
          <w:p w14:paraId="7FE2EF14">
            <w:pPr>
              <w:spacing w:after="120" w:line="360" w:lineRule="atLeast"/>
              <w:jc w:val="center"/>
              <w:rPr>
                <w:rFonts w:ascii="新宋体" w:hAnsi="新宋体" w:eastAsia="新宋体" w:cs="新宋体"/>
                <w:sz w:val="22"/>
                <w:szCs w:val="22"/>
              </w:rPr>
            </w:pPr>
          </w:p>
        </w:tc>
      </w:tr>
      <w:tr w14:paraId="4A2AB7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2449F79E">
            <w:pPr>
              <w:spacing w:after="120" w:line="360" w:lineRule="atLeast"/>
              <w:jc w:val="center"/>
              <w:rPr>
                <w:rFonts w:ascii="新宋体" w:hAnsi="新宋体" w:eastAsia="新宋体" w:cs="新宋体"/>
                <w:sz w:val="22"/>
                <w:szCs w:val="22"/>
              </w:rPr>
            </w:pPr>
          </w:p>
        </w:tc>
        <w:tc>
          <w:tcPr>
            <w:tcW w:w="1538" w:type="dxa"/>
            <w:noWrap/>
          </w:tcPr>
          <w:p w14:paraId="03164858">
            <w:pPr>
              <w:spacing w:after="120" w:line="360" w:lineRule="atLeast"/>
              <w:jc w:val="center"/>
              <w:rPr>
                <w:rFonts w:ascii="新宋体" w:hAnsi="新宋体" w:eastAsia="新宋体" w:cs="新宋体"/>
                <w:sz w:val="22"/>
                <w:szCs w:val="22"/>
              </w:rPr>
            </w:pPr>
          </w:p>
        </w:tc>
        <w:tc>
          <w:tcPr>
            <w:tcW w:w="1583" w:type="dxa"/>
            <w:noWrap/>
          </w:tcPr>
          <w:p w14:paraId="4994249D">
            <w:pPr>
              <w:spacing w:after="120" w:line="360" w:lineRule="atLeast"/>
              <w:jc w:val="center"/>
              <w:rPr>
                <w:rFonts w:ascii="新宋体" w:hAnsi="新宋体" w:eastAsia="新宋体" w:cs="新宋体"/>
                <w:sz w:val="22"/>
                <w:szCs w:val="22"/>
              </w:rPr>
            </w:pPr>
          </w:p>
        </w:tc>
        <w:tc>
          <w:tcPr>
            <w:tcW w:w="2036" w:type="dxa"/>
            <w:noWrap/>
          </w:tcPr>
          <w:p w14:paraId="0A58DA92">
            <w:pPr>
              <w:spacing w:after="120" w:line="360" w:lineRule="atLeast"/>
              <w:jc w:val="center"/>
              <w:rPr>
                <w:rFonts w:ascii="新宋体" w:hAnsi="新宋体" w:eastAsia="新宋体" w:cs="新宋体"/>
                <w:sz w:val="22"/>
                <w:szCs w:val="22"/>
              </w:rPr>
            </w:pPr>
          </w:p>
        </w:tc>
        <w:tc>
          <w:tcPr>
            <w:tcW w:w="1471" w:type="dxa"/>
            <w:noWrap/>
          </w:tcPr>
          <w:p w14:paraId="06012C91">
            <w:pPr>
              <w:spacing w:after="120" w:line="360" w:lineRule="atLeast"/>
              <w:jc w:val="center"/>
              <w:rPr>
                <w:rFonts w:ascii="新宋体" w:hAnsi="新宋体" w:eastAsia="新宋体" w:cs="新宋体"/>
                <w:sz w:val="22"/>
                <w:szCs w:val="22"/>
              </w:rPr>
            </w:pPr>
          </w:p>
        </w:tc>
        <w:tc>
          <w:tcPr>
            <w:tcW w:w="1007" w:type="dxa"/>
            <w:noWrap/>
          </w:tcPr>
          <w:p w14:paraId="6A1CFEE5">
            <w:pPr>
              <w:spacing w:after="120" w:line="360" w:lineRule="atLeast"/>
              <w:jc w:val="center"/>
              <w:rPr>
                <w:rFonts w:ascii="新宋体" w:hAnsi="新宋体" w:eastAsia="新宋体" w:cs="新宋体"/>
                <w:sz w:val="22"/>
                <w:szCs w:val="22"/>
              </w:rPr>
            </w:pPr>
          </w:p>
        </w:tc>
        <w:tc>
          <w:tcPr>
            <w:tcW w:w="1351" w:type="dxa"/>
            <w:noWrap/>
          </w:tcPr>
          <w:p w14:paraId="55E12093">
            <w:pPr>
              <w:spacing w:after="120" w:line="360" w:lineRule="atLeast"/>
              <w:jc w:val="center"/>
              <w:rPr>
                <w:rFonts w:ascii="新宋体" w:hAnsi="新宋体" w:eastAsia="新宋体" w:cs="新宋体"/>
                <w:sz w:val="22"/>
                <w:szCs w:val="22"/>
              </w:rPr>
            </w:pPr>
          </w:p>
        </w:tc>
      </w:tr>
      <w:tr w14:paraId="3FD8DD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282188EF">
            <w:pPr>
              <w:spacing w:after="120" w:line="360" w:lineRule="atLeast"/>
              <w:jc w:val="center"/>
              <w:rPr>
                <w:rFonts w:ascii="新宋体" w:hAnsi="新宋体" w:eastAsia="新宋体" w:cs="新宋体"/>
                <w:sz w:val="22"/>
                <w:szCs w:val="22"/>
              </w:rPr>
            </w:pPr>
          </w:p>
        </w:tc>
        <w:tc>
          <w:tcPr>
            <w:tcW w:w="1538" w:type="dxa"/>
            <w:noWrap/>
          </w:tcPr>
          <w:p w14:paraId="6EB7B082">
            <w:pPr>
              <w:spacing w:after="120" w:line="360" w:lineRule="atLeast"/>
              <w:jc w:val="center"/>
              <w:rPr>
                <w:rFonts w:ascii="新宋体" w:hAnsi="新宋体" w:eastAsia="新宋体" w:cs="新宋体"/>
                <w:sz w:val="22"/>
                <w:szCs w:val="22"/>
              </w:rPr>
            </w:pPr>
          </w:p>
        </w:tc>
        <w:tc>
          <w:tcPr>
            <w:tcW w:w="1583" w:type="dxa"/>
            <w:noWrap/>
          </w:tcPr>
          <w:p w14:paraId="6ECEA0F1">
            <w:pPr>
              <w:spacing w:after="120" w:line="360" w:lineRule="atLeast"/>
              <w:jc w:val="center"/>
              <w:rPr>
                <w:rFonts w:ascii="新宋体" w:hAnsi="新宋体" w:eastAsia="新宋体" w:cs="新宋体"/>
                <w:sz w:val="22"/>
                <w:szCs w:val="22"/>
              </w:rPr>
            </w:pPr>
          </w:p>
        </w:tc>
        <w:tc>
          <w:tcPr>
            <w:tcW w:w="2036" w:type="dxa"/>
            <w:noWrap/>
          </w:tcPr>
          <w:p w14:paraId="243A1396">
            <w:pPr>
              <w:spacing w:after="120" w:line="360" w:lineRule="atLeast"/>
              <w:jc w:val="center"/>
              <w:rPr>
                <w:rFonts w:ascii="新宋体" w:hAnsi="新宋体" w:eastAsia="新宋体" w:cs="新宋体"/>
                <w:sz w:val="22"/>
                <w:szCs w:val="22"/>
              </w:rPr>
            </w:pPr>
          </w:p>
        </w:tc>
        <w:tc>
          <w:tcPr>
            <w:tcW w:w="1471" w:type="dxa"/>
            <w:noWrap/>
          </w:tcPr>
          <w:p w14:paraId="140D379B">
            <w:pPr>
              <w:spacing w:after="120" w:line="360" w:lineRule="atLeast"/>
              <w:jc w:val="center"/>
              <w:rPr>
                <w:rFonts w:ascii="新宋体" w:hAnsi="新宋体" w:eastAsia="新宋体" w:cs="新宋体"/>
                <w:sz w:val="22"/>
                <w:szCs w:val="22"/>
              </w:rPr>
            </w:pPr>
          </w:p>
        </w:tc>
        <w:tc>
          <w:tcPr>
            <w:tcW w:w="1007" w:type="dxa"/>
            <w:noWrap/>
          </w:tcPr>
          <w:p w14:paraId="676C7432">
            <w:pPr>
              <w:spacing w:after="120" w:line="360" w:lineRule="atLeast"/>
              <w:jc w:val="center"/>
              <w:rPr>
                <w:rFonts w:ascii="新宋体" w:hAnsi="新宋体" w:eastAsia="新宋体" w:cs="新宋体"/>
                <w:sz w:val="22"/>
                <w:szCs w:val="22"/>
              </w:rPr>
            </w:pPr>
          </w:p>
        </w:tc>
        <w:tc>
          <w:tcPr>
            <w:tcW w:w="1351" w:type="dxa"/>
            <w:noWrap/>
          </w:tcPr>
          <w:p w14:paraId="58662700">
            <w:pPr>
              <w:spacing w:after="120" w:line="360" w:lineRule="atLeast"/>
              <w:jc w:val="center"/>
              <w:rPr>
                <w:rFonts w:ascii="新宋体" w:hAnsi="新宋体" w:eastAsia="新宋体" w:cs="新宋体"/>
                <w:sz w:val="22"/>
                <w:szCs w:val="22"/>
              </w:rPr>
            </w:pPr>
          </w:p>
        </w:tc>
      </w:tr>
      <w:tr w14:paraId="27E25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13995578">
            <w:pPr>
              <w:spacing w:after="120" w:line="360" w:lineRule="atLeast"/>
              <w:jc w:val="center"/>
              <w:rPr>
                <w:rFonts w:ascii="新宋体" w:hAnsi="新宋体" w:eastAsia="新宋体" w:cs="新宋体"/>
                <w:sz w:val="22"/>
                <w:szCs w:val="22"/>
              </w:rPr>
            </w:pPr>
          </w:p>
        </w:tc>
        <w:tc>
          <w:tcPr>
            <w:tcW w:w="1538" w:type="dxa"/>
            <w:noWrap/>
          </w:tcPr>
          <w:p w14:paraId="671E22EC">
            <w:pPr>
              <w:spacing w:after="120" w:line="360" w:lineRule="atLeast"/>
              <w:jc w:val="center"/>
              <w:rPr>
                <w:rFonts w:ascii="新宋体" w:hAnsi="新宋体" w:eastAsia="新宋体" w:cs="新宋体"/>
                <w:sz w:val="22"/>
                <w:szCs w:val="22"/>
              </w:rPr>
            </w:pPr>
          </w:p>
        </w:tc>
        <w:tc>
          <w:tcPr>
            <w:tcW w:w="1583" w:type="dxa"/>
            <w:noWrap/>
          </w:tcPr>
          <w:p w14:paraId="11F7432B">
            <w:pPr>
              <w:spacing w:after="120" w:line="360" w:lineRule="atLeast"/>
              <w:jc w:val="center"/>
              <w:rPr>
                <w:rFonts w:ascii="新宋体" w:hAnsi="新宋体" w:eastAsia="新宋体" w:cs="新宋体"/>
                <w:sz w:val="22"/>
                <w:szCs w:val="22"/>
              </w:rPr>
            </w:pPr>
          </w:p>
        </w:tc>
        <w:tc>
          <w:tcPr>
            <w:tcW w:w="2036" w:type="dxa"/>
            <w:noWrap/>
          </w:tcPr>
          <w:p w14:paraId="6F9800E5">
            <w:pPr>
              <w:spacing w:after="120" w:line="360" w:lineRule="atLeast"/>
              <w:jc w:val="center"/>
              <w:rPr>
                <w:rFonts w:ascii="新宋体" w:hAnsi="新宋体" w:eastAsia="新宋体" w:cs="新宋体"/>
                <w:sz w:val="22"/>
                <w:szCs w:val="22"/>
              </w:rPr>
            </w:pPr>
          </w:p>
        </w:tc>
        <w:tc>
          <w:tcPr>
            <w:tcW w:w="1471" w:type="dxa"/>
            <w:noWrap/>
          </w:tcPr>
          <w:p w14:paraId="54FB4A02">
            <w:pPr>
              <w:spacing w:after="120" w:line="360" w:lineRule="atLeast"/>
              <w:jc w:val="center"/>
              <w:rPr>
                <w:rFonts w:ascii="新宋体" w:hAnsi="新宋体" w:eastAsia="新宋体" w:cs="新宋体"/>
                <w:sz w:val="22"/>
                <w:szCs w:val="22"/>
              </w:rPr>
            </w:pPr>
          </w:p>
        </w:tc>
        <w:tc>
          <w:tcPr>
            <w:tcW w:w="1007" w:type="dxa"/>
            <w:noWrap/>
          </w:tcPr>
          <w:p w14:paraId="68BFF59C">
            <w:pPr>
              <w:spacing w:after="120" w:line="360" w:lineRule="atLeast"/>
              <w:jc w:val="center"/>
              <w:rPr>
                <w:rFonts w:ascii="新宋体" w:hAnsi="新宋体" w:eastAsia="新宋体" w:cs="新宋体"/>
                <w:sz w:val="22"/>
                <w:szCs w:val="22"/>
              </w:rPr>
            </w:pPr>
          </w:p>
        </w:tc>
        <w:tc>
          <w:tcPr>
            <w:tcW w:w="1351" w:type="dxa"/>
            <w:noWrap/>
          </w:tcPr>
          <w:p w14:paraId="66BD0B9D">
            <w:pPr>
              <w:spacing w:after="120" w:line="360" w:lineRule="atLeast"/>
              <w:jc w:val="center"/>
              <w:rPr>
                <w:rFonts w:ascii="新宋体" w:hAnsi="新宋体" w:eastAsia="新宋体" w:cs="新宋体"/>
                <w:sz w:val="22"/>
                <w:szCs w:val="22"/>
              </w:rPr>
            </w:pPr>
          </w:p>
        </w:tc>
      </w:tr>
      <w:tr w14:paraId="45DEEA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0BAE200A">
            <w:pPr>
              <w:spacing w:after="120" w:line="360" w:lineRule="atLeast"/>
              <w:jc w:val="center"/>
              <w:rPr>
                <w:rFonts w:ascii="新宋体" w:hAnsi="新宋体" w:eastAsia="新宋体" w:cs="新宋体"/>
                <w:sz w:val="22"/>
                <w:szCs w:val="22"/>
              </w:rPr>
            </w:pPr>
          </w:p>
        </w:tc>
        <w:tc>
          <w:tcPr>
            <w:tcW w:w="1538" w:type="dxa"/>
            <w:noWrap/>
          </w:tcPr>
          <w:p w14:paraId="5BAB5C72">
            <w:pPr>
              <w:spacing w:after="120" w:line="360" w:lineRule="atLeast"/>
              <w:jc w:val="center"/>
              <w:rPr>
                <w:rFonts w:ascii="新宋体" w:hAnsi="新宋体" w:eastAsia="新宋体" w:cs="新宋体"/>
                <w:sz w:val="22"/>
                <w:szCs w:val="22"/>
              </w:rPr>
            </w:pPr>
          </w:p>
        </w:tc>
        <w:tc>
          <w:tcPr>
            <w:tcW w:w="1583" w:type="dxa"/>
            <w:noWrap/>
          </w:tcPr>
          <w:p w14:paraId="60A2D88C">
            <w:pPr>
              <w:spacing w:after="120" w:line="360" w:lineRule="atLeast"/>
              <w:jc w:val="center"/>
              <w:rPr>
                <w:rFonts w:ascii="新宋体" w:hAnsi="新宋体" w:eastAsia="新宋体" w:cs="新宋体"/>
                <w:sz w:val="22"/>
                <w:szCs w:val="22"/>
              </w:rPr>
            </w:pPr>
          </w:p>
        </w:tc>
        <w:tc>
          <w:tcPr>
            <w:tcW w:w="2036" w:type="dxa"/>
            <w:noWrap/>
          </w:tcPr>
          <w:p w14:paraId="1177E4CD">
            <w:pPr>
              <w:spacing w:after="120" w:line="360" w:lineRule="atLeast"/>
              <w:jc w:val="center"/>
              <w:rPr>
                <w:rFonts w:ascii="新宋体" w:hAnsi="新宋体" w:eastAsia="新宋体" w:cs="新宋体"/>
                <w:sz w:val="22"/>
                <w:szCs w:val="22"/>
              </w:rPr>
            </w:pPr>
          </w:p>
        </w:tc>
        <w:tc>
          <w:tcPr>
            <w:tcW w:w="1471" w:type="dxa"/>
            <w:noWrap/>
          </w:tcPr>
          <w:p w14:paraId="6CF60048">
            <w:pPr>
              <w:spacing w:after="120" w:line="360" w:lineRule="atLeast"/>
              <w:jc w:val="center"/>
              <w:rPr>
                <w:rFonts w:ascii="新宋体" w:hAnsi="新宋体" w:eastAsia="新宋体" w:cs="新宋体"/>
                <w:sz w:val="22"/>
                <w:szCs w:val="22"/>
              </w:rPr>
            </w:pPr>
          </w:p>
        </w:tc>
        <w:tc>
          <w:tcPr>
            <w:tcW w:w="1007" w:type="dxa"/>
            <w:noWrap/>
          </w:tcPr>
          <w:p w14:paraId="2776ACBE">
            <w:pPr>
              <w:spacing w:after="120" w:line="360" w:lineRule="atLeast"/>
              <w:jc w:val="center"/>
              <w:rPr>
                <w:rFonts w:ascii="新宋体" w:hAnsi="新宋体" w:eastAsia="新宋体" w:cs="新宋体"/>
                <w:sz w:val="22"/>
                <w:szCs w:val="22"/>
              </w:rPr>
            </w:pPr>
          </w:p>
        </w:tc>
        <w:tc>
          <w:tcPr>
            <w:tcW w:w="1351" w:type="dxa"/>
            <w:noWrap/>
          </w:tcPr>
          <w:p w14:paraId="5853A6FD">
            <w:pPr>
              <w:spacing w:after="120" w:line="360" w:lineRule="atLeast"/>
              <w:jc w:val="center"/>
              <w:rPr>
                <w:rFonts w:ascii="新宋体" w:hAnsi="新宋体" w:eastAsia="新宋体" w:cs="新宋体"/>
                <w:sz w:val="22"/>
                <w:szCs w:val="22"/>
              </w:rPr>
            </w:pPr>
          </w:p>
        </w:tc>
      </w:tr>
      <w:tr w14:paraId="62F0D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6341880A">
            <w:pPr>
              <w:spacing w:after="120" w:line="360" w:lineRule="atLeast"/>
              <w:jc w:val="center"/>
              <w:rPr>
                <w:rFonts w:ascii="新宋体" w:hAnsi="新宋体" w:eastAsia="新宋体" w:cs="新宋体"/>
                <w:sz w:val="22"/>
                <w:szCs w:val="22"/>
              </w:rPr>
            </w:pPr>
          </w:p>
        </w:tc>
        <w:tc>
          <w:tcPr>
            <w:tcW w:w="1538" w:type="dxa"/>
            <w:noWrap/>
          </w:tcPr>
          <w:p w14:paraId="09D05B77">
            <w:pPr>
              <w:spacing w:after="120" w:line="360" w:lineRule="atLeast"/>
              <w:jc w:val="center"/>
              <w:rPr>
                <w:rFonts w:ascii="新宋体" w:hAnsi="新宋体" w:eastAsia="新宋体" w:cs="新宋体"/>
                <w:sz w:val="22"/>
                <w:szCs w:val="22"/>
              </w:rPr>
            </w:pPr>
          </w:p>
        </w:tc>
        <w:tc>
          <w:tcPr>
            <w:tcW w:w="1583" w:type="dxa"/>
            <w:noWrap/>
          </w:tcPr>
          <w:p w14:paraId="7E43F8FD">
            <w:pPr>
              <w:spacing w:after="120" w:line="360" w:lineRule="atLeast"/>
              <w:jc w:val="center"/>
              <w:rPr>
                <w:rFonts w:ascii="新宋体" w:hAnsi="新宋体" w:eastAsia="新宋体" w:cs="新宋体"/>
                <w:sz w:val="22"/>
                <w:szCs w:val="22"/>
              </w:rPr>
            </w:pPr>
          </w:p>
        </w:tc>
        <w:tc>
          <w:tcPr>
            <w:tcW w:w="2036" w:type="dxa"/>
            <w:noWrap/>
          </w:tcPr>
          <w:p w14:paraId="15120DC5">
            <w:pPr>
              <w:spacing w:after="120" w:line="360" w:lineRule="atLeast"/>
              <w:jc w:val="center"/>
              <w:rPr>
                <w:rFonts w:ascii="新宋体" w:hAnsi="新宋体" w:eastAsia="新宋体" w:cs="新宋体"/>
                <w:sz w:val="22"/>
                <w:szCs w:val="22"/>
              </w:rPr>
            </w:pPr>
          </w:p>
        </w:tc>
        <w:tc>
          <w:tcPr>
            <w:tcW w:w="1471" w:type="dxa"/>
            <w:noWrap/>
          </w:tcPr>
          <w:p w14:paraId="137522E4">
            <w:pPr>
              <w:spacing w:after="120" w:line="360" w:lineRule="atLeast"/>
              <w:jc w:val="center"/>
              <w:rPr>
                <w:rFonts w:ascii="新宋体" w:hAnsi="新宋体" w:eastAsia="新宋体" w:cs="新宋体"/>
                <w:sz w:val="22"/>
                <w:szCs w:val="22"/>
              </w:rPr>
            </w:pPr>
          </w:p>
        </w:tc>
        <w:tc>
          <w:tcPr>
            <w:tcW w:w="1007" w:type="dxa"/>
            <w:noWrap/>
          </w:tcPr>
          <w:p w14:paraId="1FDC3D94">
            <w:pPr>
              <w:spacing w:after="120" w:line="360" w:lineRule="atLeast"/>
              <w:jc w:val="center"/>
              <w:rPr>
                <w:rFonts w:ascii="新宋体" w:hAnsi="新宋体" w:eastAsia="新宋体" w:cs="新宋体"/>
                <w:sz w:val="22"/>
                <w:szCs w:val="22"/>
              </w:rPr>
            </w:pPr>
          </w:p>
        </w:tc>
        <w:tc>
          <w:tcPr>
            <w:tcW w:w="1351" w:type="dxa"/>
            <w:noWrap/>
          </w:tcPr>
          <w:p w14:paraId="6E52408B">
            <w:pPr>
              <w:spacing w:after="120" w:line="360" w:lineRule="atLeast"/>
              <w:jc w:val="center"/>
              <w:rPr>
                <w:rFonts w:ascii="新宋体" w:hAnsi="新宋体" w:eastAsia="新宋体" w:cs="新宋体"/>
                <w:sz w:val="22"/>
                <w:szCs w:val="22"/>
              </w:rPr>
            </w:pPr>
          </w:p>
        </w:tc>
      </w:tr>
      <w:tr w14:paraId="52B857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6C725382">
            <w:pPr>
              <w:spacing w:after="120" w:line="360" w:lineRule="atLeast"/>
              <w:jc w:val="center"/>
              <w:rPr>
                <w:rFonts w:ascii="新宋体" w:hAnsi="新宋体" w:eastAsia="新宋体" w:cs="新宋体"/>
                <w:sz w:val="22"/>
                <w:szCs w:val="22"/>
              </w:rPr>
            </w:pPr>
          </w:p>
        </w:tc>
        <w:tc>
          <w:tcPr>
            <w:tcW w:w="1538" w:type="dxa"/>
            <w:noWrap/>
          </w:tcPr>
          <w:p w14:paraId="0EA66C22">
            <w:pPr>
              <w:spacing w:after="120" w:line="360" w:lineRule="atLeast"/>
              <w:jc w:val="center"/>
              <w:rPr>
                <w:rFonts w:ascii="新宋体" w:hAnsi="新宋体" w:eastAsia="新宋体" w:cs="新宋体"/>
                <w:sz w:val="22"/>
                <w:szCs w:val="22"/>
              </w:rPr>
            </w:pPr>
          </w:p>
        </w:tc>
        <w:tc>
          <w:tcPr>
            <w:tcW w:w="1583" w:type="dxa"/>
            <w:noWrap/>
          </w:tcPr>
          <w:p w14:paraId="261F0134">
            <w:pPr>
              <w:spacing w:after="120" w:line="360" w:lineRule="atLeast"/>
              <w:jc w:val="center"/>
              <w:rPr>
                <w:rFonts w:ascii="新宋体" w:hAnsi="新宋体" w:eastAsia="新宋体" w:cs="新宋体"/>
                <w:sz w:val="22"/>
                <w:szCs w:val="22"/>
              </w:rPr>
            </w:pPr>
          </w:p>
        </w:tc>
        <w:tc>
          <w:tcPr>
            <w:tcW w:w="2036" w:type="dxa"/>
            <w:noWrap/>
          </w:tcPr>
          <w:p w14:paraId="2872BE73">
            <w:pPr>
              <w:spacing w:after="120" w:line="360" w:lineRule="atLeast"/>
              <w:jc w:val="center"/>
              <w:rPr>
                <w:rFonts w:ascii="新宋体" w:hAnsi="新宋体" w:eastAsia="新宋体" w:cs="新宋体"/>
                <w:sz w:val="22"/>
                <w:szCs w:val="22"/>
              </w:rPr>
            </w:pPr>
          </w:p>
        </w:tc>
        <w:tc>
          <w:tcPr>
            <w:tcW w:w="1471" w:type="dxa"/>
            <w:noWrap/>
          </w:tcPr>
          <w:p w14:paraId="47A041BF">
            <w:pPr>
              <w:spacing w:after="120" w:line="360" w:lineRule="atLeast"/>
              <w:jc w:val="center"/>
              <w:rPr>
                <w:rFonts w:ascii="新宋体" w:hAnsi="新宋体" w:eastAsia="新宋体" w:cs="新宋体"/>
                <w:sz w:val="22"/>
                <w:szCs w:val="22"/>
              </w:rPr>
            </w:pPr>
          </w:p>
        </w:tc>
        <w:tc>
          <w:tcPr>
            <w:tcW w:w="1007" w:type="dxa"/>
            <w:noWrap/>
          </w:tcPr>
          <w:p w14:paraId="6BDB8660">
            <w:pPr>
              <w:spacing w:after="120" w:line="360" w:lineRule="atLeast"/>
              <w:jc w:val="center"/>
              <w:rPr>
                <w:rFonts w:ascii="新宋体" w:hAnsi="新宋体" w:eastAsia="新宋体" w:cs="新宋体"/>
                <w:sz w:val="22"/>
                <w:szCs w:val="22"/>
              </w:rPr>
            </w:pPr>
          </w:p>
        </w:tc>
        <w:tc>
          <w:tcPr>
            <w:tcW w:w="1351" w:type="dxa"/>
            <w:noWrap/>
          </w:tcPr>
          <w:p w14:paraId="2A6D2BC6">
            <w:pPr>
              <w:spacing w:after="120" w:line="360" w:lineRule="atLeast"/>
              <w:jc w:val="center"/>
              <w:rPr>
                <w:rFonts w:ascii="新宋体" w:hAnsi="新宋体" w:eastAsia="新宋体" w:cs="新宋体"/>
                <w:sz w:val="22"/>
                <w:szCs w:val="22"/>
              </w:rPr>
            </w:pPr>
          </w:p>
        </w:tc>
      </w:tr>
      <w:tr w14:paraId="275D16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2C8D762E">
            <w:pPr>
              <w:spacing w:after="120" w:line="360" w:lineRule="atLeast"/>
              <w:jc w:val="center"/>
              <w:rPr>
                <w:rFonts w:ascii="新宋体" w:hAnsi="新宋体" w:eastAsia="新宋体" w:cs="新宋体"/>
                <w:sz w:val="22"/>
                <w:szCs w:val="22"/>
              </w:rPr>
            </w:pPr>
          </w:p>
        </w:tc>
        <w:tc>
          <w:tcPr>
            <w:tcW w:w="1538" w:type="dxa"/>
            <w:noWrap/>
          </w:tcPr>
          <w:p w14:paraId="1CBE5D39">
            <w:pPr>
              <w:spacing w:after="120" w:line="360" w:lineRule="atLeast"/>
              <w:jc w:val="center"/>
              <w:rPr>
                <w:rFonts w:ascii="新宋体" w:hAnsi="新宋体" w:eastAsia="新宋体" w:cs="新宋体"/>
                <w:sz w:val="22"/>
                <w:szCs w:val="22"/>
              </w:rPr>
            </w:pPr>
          </w:p>
        </w:tc>
        <w:tc>
          <w:tcPr>
            <w:tcW w:w="1583" w:type="dxa"/>
            <w:noWrap/>
          </w:tcPr>
          <w:p w14:paraId="5B5A50D6">
            <w:pPr>
              <w:spacing w:after="120" w:line="360" w:lineRule="atLeast"/>
              <w:jc w:val="center"/>
              <w:rPr>
                <w:rFonts w:ascii="新宋体" w:hAnsi="新宋体" w:eastAsia="新宋体" w:cs="新宋体"/>
                <w:sz w:val="22"/>
                <w:szCs w:val="22"/>
              </w:rPr>
            </w:pPr>
          </w:p>
        </w:tc>
        <w:tc>
          <w:tcPr>
            <w:tcW w:w="2036" w:type="dxa"/>
            <w:noWrap/>
          </w:tcPr>
          <w:p w14:paraId="0E0115B0">
            <w:pPr>
              <w:spacing w:after="120" w:line="360" w:lineRule="atLeast"/>
              <w:jc w:val="center"/>
              <w:rPr>
                <w:rFonts w:ascii="新宋体" w:hAnsi="新宋体" w:eastAsia="新宋体" w:cs="新宋体"/>
                <w:sz w:val="22"/>
                <w:szCs w:val="22"/>
              </w:rPr>
            </w:pPr>
          </w:p>
        </w:tc>
        <w:tc>
          <w:tcPr>
            <w:tcW w:w="1471" w:type="dxa"/>
            <w:noWrap/>
          </w:tcPr>
          <w:p w14:paraId="69AFF3B9">
            <w:pPr>
              <w:spacing w:after="120" w:line="360" w:lineRule="atLeast"/>
              <w:jc w:val="center"/>
              <w:rPr>
                <w:rFonts w:ascii="新宋体" w:hAnsi="新宋体" w:eastAsia="新宋体" w:cs="新宋体"/>
                <w:sz w:val="22"/>
                <w:szCs w:val="22"/>
              </w:rPr>
            </w:pPr>
          </w:p>
        </w:tc>
        <w:tc>
          <w:tcPr>
            <w:tcW w:w="1007" w:type="dxa"/>
            <w:noWrap/>
          </w:tcPr>
          <w:p w14:paraId="1669B215">
            <w:pPr>
              <w:spacing w:after="120" w:line="360" w:lineRule="atLeast"/>
              <w:jc w:val="center"/>
              <w:rPr>
                <w:rFonts w:ascii="新宋体" w:hAnsi="新宋体" w:eastAsia="新宋体" w:cs="新宋体"/>
                <w:sz w:val="22"/>
                <w:szCs w:val="22"/>
              </w:rPr>
            </w:pPr>
          </w:p>
        </w:tc>
        <w:tc>
          <w:tcPr>
            <w:tcW w:w="1351" w:type="dxa"/>
            <w:noWrap/>
          </w:tcPr>
          <w:p w14:paraId="1FC88FB5">
            <w:pPr>
              <w:spacing w:after="120" w:line="360" w:lineRule="atLeast"/>
              <w:jc w:val="center"/>
              <w:rPr>
                <w:rFonts w:ascii="新宋体" w:hAnsi="新宋体" w:eastAsia="新宋体" w:cs="新宋体"/>
                <w:sz w:val="22"/>
                <w:szCs w:val="22"/>
              </w:rPr>
            </w:pPr>
          </w:p>
        </w:tc>
      </w:tr>
      <w:tr w14:paraId="3F2F5B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32EBB324">
            <w:pPr>
              <w:spacing w:after="120" w:line="360" w:lineRule="atLeast"/>
              <w:jc w:val="center"/>
              <w:rPr>
                <w:rFonts w:ascii="新宋体" w:hAnsi="新宋体" w:eastAsia="新宋体" w:cs="新宋体"/>
                <w:sz w:val="22"/>
                <w:szCs w:val="22"/>
              </w:rPr>
            </w:pPr>
          </w:p>
        </w:tc>
        <w:tc>
          <w:tcPr>
            <w:tcW w:w="1538" w:type="dxa"/>
            <w:noWrap/>
          </w:tcPr>
          <w:p w14:paraId="0AABA378">
            <w:pPr>
              <w:spacing w:after="120" w:line="360" w:lineRule="atLeast"/>
              <w:jc w:val="center"/>
              <w:rPr>
                <w:rFonts w:ascii="新宋体" w:hAnsi="新宋体" w:eastAsia="新宋体" w:cs="新宋体"/>
                <w:sz w:val="22"/>
                <w:szCs w:val="22"/>
              </w:rPr>
            </w:pPr>
          </w:p>
        </w:tc>
        <w:tc>
          <w:tcPr>
            <w:tcW w:w="1583" w:type="dxa"/>
            <w:noWrap/>
          </w:tcPr>
          <w:p w14:paraId="57E70E1E">
            <w:pPr>
              <w:spacing w:after="120" w:line="360" w:lineRule="atLeast"/>
              <w:jc w:val="center"/>
              <w:rPr>
                <w:rFonts w:ascii="新宋体" w:hAnsi="新宋体" w:eastAsia="新宋体" w:cs="新宋体"/>
                <w:sz w:val="22"/>
                <w:szCs w:val="22"/>
              </w:rPr>
            </w:pPr>
          </w:p>
        </w:tc>
        <w:tc>
          <w:tcPr>
            <w:tcW w:w="2036" w:type="dxa"/>
            <w:noWrap/>
          </w:tcPr>
          <w:p w14:paraId="5CCE83D7">
            <w:pPr>
              <w:spacing w:after="120" w:line="360" w:lineRule="atLeast"/>
              <w:jc w:val="center"/>
              <w:rPr>
                <w:rFonts w:ascii="新宋体" w:hAnsi="新宋体" w:eastAsia="新宋体" w:cs="新宋体"/>
                <w:sz w:val="22"/>
                <w:szCs w:val="22"/>
              </w:rPr>
            </w:pPr>
          </w:p>
        </w:tc>
        <w:tc>
          <w:tcPr>
            <w:tcW w:w="1471" w:type="dxa"/>
            <w:noWrap/>
          </w:tcPr>
          <w:p w14:paraId="52921077">
            <w:pPr>
              <w:spacing w:after="120" w:line="360" w:lineRule="atLeast"/>
              <w:jc w:val="center"/>
              <w:rPr>
                <w:rFonts w:ascii="新宋体" w:hAnsi="新宋体" w:eastAsia="新宋体" w:cs="新宋体"/>
                <w:sz w:val="22"/>
                <w:szCs w:val="22"/>
              </w:rPr>
            </w:pPr>
          </w:p>
        </w:tc>
        <w:tc>
          <w:tcPr>
            <w:tcW w:w="1007" w:type="dxa"/>
            <w:noWrap/>
          </w:tcPr>
          <w:p w14:paraId="69A271AF">
            <w:pPr>
              <w:spacing w:after="120" w:line="360" w:lineRule="atLeast"/>
              <w:jc w:val="center"/>
              <w:rPr>
                <w:rFonts w:ascii="新宋体" w:hAnsi="新宋体" w:eastAsia="新宋体" w:cs="新宋体"/>
                <w:sz w:val="22"/>
                <w:szCs w:val="22"/>
              </w:rPr>
            </w:pPr>
          </w:p>
        </w:tc>
        <w:tc>
          <w:tcPr>
            <w:tcW w:w="1351" w:type="dxa"/>
            <w:noWrap/>
          </w:tcPr>
          <w:p w14:paraId="034911D2">
            <w:pPr>
              <w:spacing w:after="120" w:line="360" w:lineRule="atLeast"/>
              <w:jc w:val="center"/>
              <w:rPr>
                <w:rFonts w:ascii="新宋体" w:hAnsi="新宋体" w:eastAsia="新宋体" w:cs="新宋体"/>
                <w:sz w:val="22"/>
                <w:szCs w:val="22"/>
              </w:rPr>
            </w:pPr>
          </w:p>
        </w:tc>
      </w:tr>
      <w:tr w14:paraId="0054D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tcPr>
          <w:p w14:paraId="1EFA9D73">
            <w:pPr>
              <w:spacing w:after="120" w:line="360" w:lineRule="atLeast"/>
              <w:jc w:val="center"/>
              <w:rPr>
                <w:rFonts w:ascii="新宋体" w:hAnsi="新宋体" w:eastAsia="新宋体" w:cs="新宋体"/>
                <w:sz w:val="22"/>
                <w:szCs w:val="22"/>
              </w:rPr>
            </w:pPr>
          </w:p>
        </w:tc>
        <w:tc>
          <w:tcPr>
            <w:tcW w:w="1538" w:type="dxa"/>
            <w:noWrap/>
          </w:tcPr>
          <w:p w14:paraId="18F0FBD3">
            <w:pPr>
              <w:spacing w:after="120" w:line="360" w:lineRule="atLeast"/>
              <w:jc w:val="center"/>
              <w:rPr>
                <w:rFonts w:ascii="新宋体" w:hAnsi="新宋体" w:eastAsia="新宋体" w:cs="新宋体"/>
                <w:sz w:val="22"/>
                <w:szCs w:val="22"/>
              </w:rPr>
            </w:pPr>
          </w:p>
        </w:tc>
        <w:tc>
          <w:tcPr>
            <w:tcW w:w="1583" w:type="dxa"/>
            <w:noWrap/>
          </w:tcPr>
          <w:p w14:paraId="08025E2E">
            <w:pPr>
              <w:spacing w:after="120" w:line="360" w:lineRule="atLeast"/>
              <w:jc w:val="center"/>
              <w:rPr>
                <w:rFonts w:ascii="新宋体" w:hAnsi="新宋体" w:eastAsia="新宋体" w:cs="新宋体"/>
                <w:sz w:val="22"/>
                <w:szCs w:val="22"/>
              </w:rPr>
            </w:pPr>
          </w:p>
        </w:tc>
        <w:tc>
          <w:tcPr>
            <w:tcW w:w="2036" w:type="dxa"/>
            <w:noWrap/>
          </w:tcPr>
          <w:p w14:paraId="1F6F9231">
            <w:pPr>
              <w:spacing w:after="120" w:line="360" w:lineRule="atLeast"/>
              <w:jc w:val="center"/>
              <w:rPr>
                <w:rFonts w:ascii="新宋体" w:hAnsi="新宋体" w:eastAsia="新宋体" w:cs="新宋体"/>
                <w:sz w:val="22"/>
                <w:szCs w:val="22"/>
              </w:rPr>
            </w:pPr>
          </w:p>
        </w:tc>
        <w:tc>
          <w:tcPr>
            <w:tcW w:w="1471" w:type="dxa"/>
            <w:noWrap/>
          </w:tcPr>
          <w:p w14:paraId="647F2977">
            <w:pPr>
              <w:spacing w:after="120" w:line="360" w:lineRule="atLeast"/>
              <w:jc w:val="center"/>
              <w:rPr>
                <w:rFonts w:ascii="新宋体" w:hAnsi="新宋体" w:eastAsia="新宋体" w:cs="新宋体"/>
                <w:sz w:val="22"/>
                <w:szCs w:val="22"/>
              </w:rPr>
            </w:pPr>
          </w:p>
        </w:tc>
        <w:tc>
          <w:tcPr>
            <w:tcW w:w="1007" w:type="dxa"/>
            <w:noWrap/>
          </w:tcPr>
          <w:p w14:paraId="60EE154D">
            <w:pPr>
              <w:spacing w:after="120" w:line="360" w:lineRule="atLeast"/>
              <w:jc w:val="center"/>
              <w:rPr>
                <w:rFonts w:ascii="新宋体" w:hAnsi="新宋体" w:eastAsia="新宋体" w:cs="新宋体"/>
                <w:sz w:val="22"/>
                <w:szCs w:val="22"/>
              </w:rPr>
            </w:pPr>
          </w:p>
        </w:tc>
        <w:tc>
          <w:tcPr>
            <w:tcW w:w="1351" w:type="dxa"/>
            <w:noWrap/>
          </w:tcPr>
          <w:p w14:paraId="6A595263">
            <w:pPr>
              <w:spacing w:after="120" w:line="360" w:lineRule="atLeast"/>
              <w:jc w:val="center"/>
              <w:rPr>
                <w:rFonts w:ascii="新宋体" w:hAnsi="新宋体" w:eastAsia="新宋体" w:cs="新宋体"/>
                <w:sz w:val="22"/>
                <w:szCs w:val="22"/>
              </w:rPr>
            </w:pPr>
          </w:p>
        </w:tc>
      </w:tr>
    </w:tbl>
    <w:p w14:paraId="4409E7AE">
      <w:pPr>
        <w:spacing w:line="380" w:lineRule="exact"/>
        <w:rPr>
          <w:rFonts w:ascii="新宋体" w:hAnsi="新宋体" w:eastAsia="新宋体" w:cs="新宋体"/>
          <w:sz w:val="22"/>
          <w:szCs w:val="22"/>
        </w:rPr>
      </w:pPr>
      <w:r>
        <w:rPr>
          <w:rFonts w:hint="eastAsia" w:ascii="新宋体" w:hAnsi="新宋体" w:eastAsia="新宋体" w:cs="新宋体"/>
          <w:sz w:val="22"/>
          <w:szCs w:val="22"/>
        </w:rPr>
        <w:t>注：</w:t>
      </w:r>
    </w:p>
    <w:p w14:paraId="5E5DB3DB">
      <w:pPr>
        <w:spacing w:line="380" w:lineRule="exact"/>
        <w:rPr>
          <w:rFonts w:ascii="新宋体" w:hAnsi="新宋体" w:eastAsia="新宋体" w:cs="新宋体"/>
          <w:sz w:val="22"/>
          <w:szCs w:val="22"/>
        </w:rPr>
      </w:pPr>
      <w:r>
        <w:rPr>
          <w:rFonts w:hint="eastAsia" w:ascii="新宋体" w:hAnsi="新宋体" w:eastAsia="新宋体" w:cs="新宋体"/>
          <w:sz w:val="22"/>
          <w:szCs w:val="22"/>
        </w:rPr>
        <w:t>1.每项业绩须提供相关的证明材料，以合同文本为准（扫描件上加盖投标人有效的公章）；</w:t>
      </w:r>
    </w:p>
    <w:p w14:paraId="7AE74975">
      <w:pPr>
        <w:spacing w:line="380" w:lineRule="exact"/>
        <w:rPr>
          <w:rFonts w:ascii="新宋体" w:hAnsi="新宋体" w:eastAsia="新宋体" w:cs="新宋体"/>
          <w:sz w:val="22"/>
          <w:szCs w:val="22"/>
        </w:rPr>
      </w:pPr>
      <w:r>
        <w:rPr>
          <w:rFonts w:hint="eastAsia" w:ascii="新宋体" w:hAnsi="新宋体" w:eastAsia="新宋体" w:cs="新宋体"/>
          <w:sz w:val="22"/>
          <w:szCs w:val="22"/>
        </w:rPr>
        <w:t>2.本表可在不改变格式的情况下根据具体需要自行增减。</w:t>
      </w:r>
    </w:p>
    <w:p w14:paraId="7F196C1F">
      <w:pPr>
        <w:spacing w:line="380" w:lineRule="exact"/>
        <w:rPr>
          <w:rFonts w:ascii="新宋体" w:hAnsi="新宋体" w:eastAsia="新宋体" w:cs="新宋体"/>
          <w:sz w:val="22"/>
          <w:szCs w:val="22"/>
        </w:rPr>
      </w:pPr>
    </w:p>
    <w:p w14:paraId="6D80BEAB">
      <w:pPr>
        <w:spacing w:line="380" w:lineRule="exact"/>
        <w:rPr>
          <w:rFonts w:ascii="新宋体" w:hAnsi="新宋体" w:eastAsia="新宋体" w:cs="新宋体"/>
          <w:b/>
          <w:bCs/>
          <w:sz w:val="22"/>
          <w:szCs w:val="22"/>
        </w:rPr>
      </w:pPr>
    </w:p>
    <w:p w14:paraId="6033F6F5">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1A1AC59B">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034BC559">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4B75B061">
      <w:pPr>
        <w:spacing w:line="360" w:lineRule="auto"/>
        <w:rPr>
          <w:rFonts w:ascii="新宋体" w:hAnsi="新宋体" w:eastAsia="新宋体" w:cs="新宋体"/>
        </w:rPr>
      </w:pPr>
    </w:p>
    <w:p w14:paraId="37DBFAC5">
      <w:pPr>
        <w:pStyle w:val="30"/>
        <w:spacing w:line="400" w:lineRule="atLeast"/>
        <w:jc w:val="left"/>
        <w:rPr>
          <w:rFonts w:ascii="新宋体" w:hAnsi="新宋体" w:eastAsia="新宋体" w:cs="新宋体"/>
          <w:sz w:val="22"/>
          <w:szCs w:val="22"/>
        </w:rPr>
      </w:pPr>
      <w:r>
        <w:rPr>
          <w:rFonts w:hint="eastAsia" w:ascii="新宋体" w:hAnsi="新宋体" w:eastAsia="新宋体" w:cs="新宋体"/>
          <w:b/>
          <w:sz w:val="28"/>
        </w:rPr>
        <w:br w:type="page"/>
      </w:r>
      <w:r>
        <w:rPr>
          <w:rFonts w:hint="eastAsia" w:ascii="新宋体" w:hAnsi="新宋体" w:eastAsia="新宋体" w:cs="新宋体"/>
          <w:sz w:val="22"/>
          <w:szCs w:val="22"/>
        </w:rPr>
        <w:t xml:space="preserve"> （报价文件封面，供参考）</w:t>
      </w:r>
    </w:p>
    <w:p w14:paraId="18B8E4D1">
      <w:pPr>
        <w:rPr>
          <w:rFonts w:ascii="新宋体" w:hAnsi="新宋体" w:eastAsia="新宋体" w:cs="新宋体"/>
        </w:rPr>
      </w:pPr>
    </w:p>
    <w:p w14:paraId="3B399AEE">
      <w:pPr>
        <w:rPr>
          <w:rFonts w:ascii="新宋体" w:hAnsi="新宋体" w:eastAsia="新宋体" w:cs="新宋体"/>
        </w:rPr>
      </w:pPr>
    </w:p>
    <w:p w14:paraId="05E66EEE">
      <w:pPr>
        <w:rPr>
          <w:rFonts w:ascii="新宋体" w:hAnsi="新宋体" w:eastAsia="新宋体" w:cs="新宋体"/>
        </w:rPr>
      </w:pPr>
    </w:p>
    <w:p w14:paraId="69A0305F">
      <w:pPr>
        <w:jc w:val="center"/>
        <w:outlineLvl w:val="1"/>
        <w:rPr>
          <w:rFonts w:ascii="宋体" w:hAnsi="宋体" w:cs="楷体"/>
          <w:sz w:val="28"/>
          <w:szCs w:val="28"/>
        </w:rPr>
      </w:pPr>
      <w:r>
        <w:rPr>
          <w:rFonts w:hint="eastAsia" w:ascii="宋体" w:hAnsi="宋体" w:cs="楷体"/>
          <w:sz w:val="28"/>
          <w:szCs w:val="28"/>
          <w:u w:val="single"/>
        </w:rPr>
        <w:t xml:space="preserve">                 </w:t>
      </w:r>
      <w:bookmarkStart w:id="108" w:name="_Toc13540"/>
      <w:r>
        <w:rPr>
          <w:rFonts w:hint="eastAsia" w:ascii="宋体" w:hAnsi="宋体" w:cs="楷体"/>
          <w:sz w:val="28"/>
          <w:szCs w:val="28"/>
          <w:u w:val="single"/>
        </w:rPr>
        <w:t xml:space="preserve">（项目名称）              </w:t>
      </w:r>
      <w:r>
        <w:rPr>
          <w:rFonts w:hint="eastAsia" w:ascii="宋体" w:hAnsi="宋体" w:cs="楷体"/>
          <w:sz w:val="28"/>
          <w:szCs w:val="28"/>
        </w:rPr>
        <w:t>投标文件</w:t>
      </w:r>
      <w:bookmarkEnd w:id="108"/>
    </w:p>
    <w:p w14:paraId="48668447">
      <w:pPr>
        <w:rPr>
          <w:rFonts w:ascii="宋体" w:hAnsi="宋体" w:cs="楷体"/>
          <w:sz w:val="28"/>
          <w:szCs w:val="28"/>
        </w:rPr>
      </w:pPr>
    </w:p>
    <w:p w14:paraId="3CE388CC">
      <w:pPr>
        <w:rPr>
          <w:rFonts w:ascii="宋体" w:hAnsi="宋体" w:cs="楷体"/>
          <w:sz w:val="28"/>
          <w:szCs w:val="28"/>
        </w:rPr>
      </w:pPr>
    </w:p>
    <w:p w14:paraId="65942278">
      <w:pPr>
        <w:pStyle w:val="6"/>
        <w:tabs>
          <w:tab w:val="left" w:pos="1951"/>
        </w:tabs>
        <w:ind w:firstLine="281"/>
        <w:rPr>
          <w:rFonts w:ascii="宋体" w:hAnsi="宋体" w:cs="楷体"/>
          <w:sz w:val="28"/>
          <w:szCs w:val="28"/>
        </w:rPr>
      </w:pPr>
      <w:r>
        <w:rPr>
          <w:rFonts w:hint="eastAsia" w:ascii="宋体" w:hAnsi="宋体" w:cs="楷体"/>
          <w:sz w:val="28"/>
          <w:szCs w:val="28"/>
        </w:rPr>
        <w:tab/>
      </w:r>
      <w:r>
        <w:rPr>
          <w:rFonts w:hint="eastAsia" w:ascii="宋体" w:hAnsi="宋体" w:cs="楷体"/>
          <w:sz w:val="28"/>
          <w:szCs w:val="28"/>
          <w:u w:val="single"/>
        </w:rPr>
        <w:t xml:space="preserve"> </w:t>
      </w:r>
    </w:p>
    <w:p w14:paraId="47AA9741">
      <w:pPr>
        <w:rPr>
          <w:rFonts w:ascii="新宋体" w:hAnsi="新宋体" w:eastAsia="新宋体" w:cs="新宋体"/>
          <w:sz w:val="28"/>
          <w:szCs w:val="28"/>
        </w:rPr>
      </w:pPr>
    </w:p>
    <w:p w14:paraId="49B00FA5">
      <w:pPr>
        <w:rPr>
          <w:rFonts w:ascii="新宋体" w:hAnsi="新宋体" w:eastAsia="新宋体" w:cs="新宋体"/>
          <w:sz w:val="28"/>
          <w:szCs w:val="28"/>
        </w:rPr>
      </w:pPr>
    </w:p>
    <w:p w14:paraId="72E2011E">
      <w:pPr>
        <w:pStyle w:val="6"/>
        <w:ind w:firstLine="281"/>
        <w:rPr>
          <w:rFonts w:ascii="新宋体" w:hAnsi="新宋体" w:eastAsia="新宋体" w:cs="新宋体"/>
          <w:sz w:val="28"/>
          <w:szCs w:val="28"/>
        </w:rPr>
      </w:pPr>
    </w:p>
    <w:p w14:paraId="36285312">
      <w:pPr>
        <w:pStyle w:val="6"/>
        <w:ind w:firstLine="281"/>
        <w:rPr>
          <w:rFonts w:ascii="新宋体" w:hAnsi="新宋体" w:eastAsia="新宋体" w:cs="新宋体"/>
          <w:sz w:val="28"/>
          <w:szCs w:val="28"/>
        </w:rPr>
      </w:pPr>
    </w:p>
    <w:p w14:paraId="0B75276F">
      <w:pPr>
        <w:rPr>
          <w:rFonts w:ascii="新宋体" w:hAnsi="新宋体" w:eastAsia="新宋体" w:cs="新宋体"/>
          <w:sz w:val="28"/>
          <w:szCs w:val="28"/>
        </w:rPr>
      </w:pPr>
    </w:p>
    <w:p w14:paraId="7D29E6AE">
      <w:pPr>
        <w:rPr>
          <w:rFonts w:ascii="新宋体" w:hAnsi="新宋体" w:eastAsia="新宋体" w:cs="新宋体"/>
          <w:sz w:val="28"/>
          <w:szCs w:val="28"/>
        </w:rPr>
      </w:pPr>
    </w:p>
    <w:p w14:paraId="31381B6F">
      <w:pPr>
        <w:jc w:val="center"/>
        <w:rPr>
          <w:rFonts w:ascii="新宋体" w:hAnsi="新宋体" w:eastAsia="新宋体" w:cs="新宋体"/>
          <w:sz w:val="52"/>
          <w:szCs w:val="52"/>
        </w:rPr>
      </w:pPr>
      <w:r>
        <w:rPr>
          <w:rFonts w:hint="eastAsia" w:ascii="新宋体" w:hAnsi="新宋体" w:eastAsia="新宋体" w:cs="新宋体"/>
          <w:sz w:val="52"/>
          <w:szCs w:val="52"/>
        </w:rPr>
        <w:t>报 价 文 件</w:t>
      </w:r>
    </w:p>
    <w:p w14:paraId="7F54B3F7">
      <w:pPr>
        <w:spacing w:line="360" w:lineRule="auto"/>
        <w:rPr>
          <w:rFonts w:ascii="新宋体" w:hAnsi="新宋体" w:eastAsia="新宋体" w:cs="新宋体"/>
          <w:szCs w:val="21"/>
        </w:rPr>
      </w:pPr>
    </w:p>
    <w:p w14:paraId="497E72EB">
      <w:pPr>
        <w:spacing w:line="360" w:lineRule="auto"/>
        <w:rPr>
          <w:rFonts w:ascii="新宋体" w:hAnsi="新宋体" w:eastAsia="新宋体" w:cs="新宋体"/>
          <w:szCs w:val="21"/>
        </w:rPr>
      </w:pPr>
    </w:p>
    <w:p w14:paraId="09E6E924">
      <w:pPr>
        <w:spacing w:line="360" w:lineRule="auto"/>
        <w:rPr>
          <w:rFonts w:ascii="新宋体" w:hAnsi="新宋体" w:eastAsia="新宋体" w:cs="新宋体"/>
          <w:szCs w:val="21"/>
        </w:rPr>
      </w:pPr>
    </w:p>
    <w:p w14:paraId="6B755755">
      <w:pPr>
        <w:spacing w:line="360" w:lineRule="auto"/>
        <w:rPr>
          <w:rFonts w:ascii="新宋体" w:hAnsi="新宋体" w:eastAsia="新宋体" w:cs="新宋体"/>
          <w:szCs w:val="21"/>
        </w:rPr>
      </w:pPr>
    </w:p>
    <w:p w14:paraId="486BA185">
      <w:pPr>
        <w:spacing w:line="360" w:lineRule="auto"/>
        <w:rPr>
          <w:rFonts w:ascii="新宋体" w:hAnsi="新宋体" w:eastAsia="新宋体" w:cs="新宋体"/>
          <w:szCs w:val="21"/>
        </w:rPr>
      </w:pPr>
    </w:p>
    <w:p w14:paraId="50F840E0">
      <w:pPr>
        <w:jc w:val="center"/>
        <w:rPr>
          <w:rFonts w:ascii="新宋体" w:hAnsi="新宋体" w:eastAsia="新宋体" w:cs="新宋体"/>
          <w:sz w:val="28"/>
          <w:szCs w:val="28"/>
        </w:rPr>
      </w:pPr>
      <w:r>
        <w:rPr>
          <w:rFonts w:hint="eastAsia" w:ascii="新宋体" w:hAnsi="新宋体" w:eastAsia="新宋体" w:cs="新宋体"/>
          <w:sz w:val="28"/>
          <w:szCs w:val="28"/>
        </w:rPr>
        <w:t>供应商：（盖单位章）</w:t>
      </w:r>
    </w:p>
    <w:p w14:paraId="7564B014">
      <w:pPr>
        <w:rPr>
          <w:rFonts w:ascii="新宋体" w:hAnsi="新宋体" w:eastAsia="新宋体" w:cs="新宋体"/>
          <w:sz w:val="28"/>
          <w:szCs w:val="28"/>
          <w:u w:val="single"/>
        </w:rPr>
      </w:pPr>
    </w:p>
    <w:p w14:paraId="5FEFD203">
      <w:pPr>
        <w:jc w:val="center"/>
        <w:rPr>
          <w:rFonts w:ascii="新宋体" w:hAnsi="新宋体" w:eastAsia="新宋体" w:cs="新宋体"/>
          <w:sz w:val="28"/>
          <w:szCs w:val="28"/>
        </w:rPr>
      </w:pPr>
      <w:r>
        <w:rPr>
          <w:rFonts w:hint="eastAsia" w:ascii="新宋体" w:hAnsi="新宋体" w:eastAsia="新宋体" w:cs="新宋体"/>
          <w:sz w:val="28"/>
          <w:szCs w:val="28"/>
        </w:rPr>
        <w:t>法定代表人（单位负责人）或其委托代理人：（签字或盖章）</w:t>
      </w:r>
    </w:p>
    <w:p w14:paraId="1FBA16DD">
      <w:pPr>
        <w:rPr>
          <w:rFonts w:ascii="新宋体" w:hAnsi="新宋体" w:eastAsia="新宋体" w:cs="新宋体"/>
          <w:sz w:val="28"/>
          <w:szCs w:val="28"/>
        </w:rPr>
      </w:pPr>
    </w:p>
    <w:p w14:paraId="79CECBB6">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rPr>
        <w:t>年月日</w:t>
      </w:r>
    </w:p>
    <w:p w14:paraId="2E458D68">
      <w:pPr>
        <w:overflowPunct w:val="0"/>
        <w:spacing w:line="380" w:lineRule="exact"/>
        <w:rPr>
          <w:rFonts w:ascii="新宋体" w:hAnsi="新宋体" w:eastAsia="新宋体" w:cs="新宋体"/>
          <w:b/>
          <w:bCs/>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附件一</w:t>
      </w:r>
    </w:p>
    <w:p w14:paraId="592059E2">
      <w:pPr>
        <w:autoSpaceDE w:val="0"/>
        <w:autoSpaceDN w:val="0"/>
        <w:adjustRightInd w:val="0"/>
        <w:spacing w:line="460" w:lineRule="atLeast"/>
        <w:jc w:val="center"/>
        <w:rPr>
          <w:rFonts w:ascii="新宋体" w:hAnsi="新宋体" w:eastAsia="新宋体" w:cs="新宋体"/>
          <w:b/>
          <w:bCs/>
          <w:kern w:val="0"/>
          <w:sz w:val="28"/>
          <w:szCs w:val="28"/>
          <w:lang w:val="zh-CN"/>
        </w:rPr>
      </w:pPr>
    </w:p>
    <w:p w14:paraId="18FAA971">
      <w:pPr>
        <w:jc w:val="center"/>
        <w:rPr>
          <w:rFonts w:ascii="新宋体" w:hAnsi="新宋体" w:eastAsia="新宋体" w:cs="新宋体"/>
          <w:b/>
          <w:sz w:val="28"/>
        </w:rPr>
      </w:pPr>
      <w:r>
        <w:rPr>
          <w:rFonts w:hint="eastAsia" w:ascii="新宋体" w:hAnsi="新宋体" w:eastAsia="新宋体" w:cs="新宋体"/>
          <w:b/>
          <w:sz w:val="28"/>
        </w:rPr>
        <w:t>开标一览表</w:t>
      </w:r>
    </w:p>
    <w:p w14:paraId="1A5F08FA">
      <w:pPr>
        <w:overflowPunct w:val="0"/>
        <w:spacing w:line="380" w:lineRule="exact"/>
        <w:jc w:val="center"/>
        <w:rPr>
          <w:rFonts w:ascii="新宋体" w:hAnsi="新宋体" w:eastAsia="新宋体" w:cs="新宋体"/>
          <w:b/>
          <w:bCs/>
          <w:sz w:val="28"/>
        </w:rPr>
      </w:pPr>
    </w:p>
    <w:p w14:paraId="73194E5E">
      <w:pPr>
        <w:overflowPunct w:val="0"/>
        <w:spacing w:line="380" w:lineRule="exact"/>
        <w:jc w:val="center"/>
        <w:rPr>
          <w:rFonts w:ascii="新宋体" w:hAnsi="新宋体" w:eastAsia="新宋体" w:cs="新宋体"/>
          <w:b/>
          <w:bCs/>
          <w:sz w:val="28"/>
        </w:rPr>
      </w:pPr>
    </w:p>
    <w:p w14:paraId="664DF8B0">
      <w:pPr>
        <w:overflowPunct w:val="0"/>
        <w:spacing w:line="380" w:lineRule="exact"/>
        <w:rPr>
          <w:rFonts w:ascii="新宋体" w:hAnsi="新宋体" w:eastAsia="新宋体" w:cs="新宋体"/>
          <w:bCs/>
          <w:sz w:val="22"/>
          <w:szCs w:val="22"/>
        </w:rPr>
      </w:pPr>
      <w:r>
        <w:rPr>
          <w:rFonts w:hint="eastAsia" w:ascii="新宋体" w:hAnsi="新宋体" w:eastAsia="新宋体" w:cs="新宋体"/>
          <w:bCs/>
          <w:sz w:val="22"/>
          <w:szCs w:val="22"/>
        </w:rPr>
        <w:t>项目名称：                                   项目编号：</w:t>
      </w:r>
    </w:p>
    <w:tbl>
      <w:tblPr>
        <w:tblStyle w:val="57"/>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1019F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ign w:val="center"/>
          </w:tcPr>
          <w:p w14:paraId="580AABF5">
            <w:pPr>
              <w:autoSpaceDE w:val="0"/>
              <w:autoSpaceDN w:val="0"/>
              <w:adjustRightInd w:val="0"/>
              <w:spacing w:line="380" w:lineRule="atLeast"/>
              <w:ind w:right="349" w:firstLine="331"/>
              <w:jc w:val="left"/>
              <w:rPr>
                <w:rFonts w:ascii="新宋体" w:hAnsi="新宋体" w:eastAsia="新宋体" w:cs="新宋体"/>
                <w:b/>
                <w:bCs/>
                <w:kern w:val="0"/>
                <w:sz w:val="22"/>
                <w:szCs w:val="22"/>
              </w:rPr>
            </w:pPr>
            <w:r>
              <w:rPr>
                <w:rFonts w:hint="eastAsia" w:ascii="新宋体" w:hAnsi="新宋体" w:eastAsia="新宋体" w:cs="新宋体"/>
                <w:b/>
                <w:bCs/>
                <w:kern w:val="0"/>
                <w:sz w:val="22"/>
                <w:szCs w:val="22"/>
              </w:rPr>
              <w:t>投标总价（大写）：</w:t>
            </w:r>
          </w:p>
          <w:p w14:paraId="49B93207">
            <w:pPr>
              <w:autoSpaceDE w:val="0"/>
              <w:autoSpaceDN w:val="0"/>
              <w:adjustRightInd w:val="0"/>
              <w:spacing w:line="380" w:lineRule="atLeast"/>
              <w:ind w:right="349" w:firstLine="331"/>
              <w:jc w:val="left"/>
              <w:rPr>
                <w:rFonts w:ascii="新宋体" w:hAnsi="新宋体" w:eastAsia="新宋体" w:cs="新宋体"/>
                <w:b/>
                <w:bCs/>
                <w:kern w:val="0"/>
                <w:sz w:val="22"/>
                <w:szCs w:val="22"/>
              </w:rPr>
            </w:pPr>
          </w:p>
          <w:p w14:paraId="177FE016">
            <w:pPr>
              <w:autoSpaceDE w:val="0"/>
              <w:autoSpaceDN w:val="0"/>
              <w:adjustRightInd w:val="0"/>
              <w:spacing w:line="380" w:lineRule="atLeast"/>
              <w:ind w:right="349" w:firstLine="331"/>
              <w:jc w:val="left"/>
              <w:rPr>
                <w:rFonts w:ascii="新宋体" w:hAnsi="新宋体" w:eastAsia="新宋体" w:cs="新宋体"/>
                <w:b/>
                <w:bCs/>
                <w:kern w:val="0"/>
                <w:sz w:val="22"/>
                <w:szCs w:val="22"/>
              </w:rPr>
            </w:pPr>
            <w:r>
              <w:rPr>
                <w:rFonts w:hint="eastAsia" w:ascii="新宋体" w:hAnsi="新宋体" w:eastAsia="新宋体" w:cs="新宋体"/>
                <w:b/>
                <w:bCs/>
                <w:kern w:val="0"/>
                <w:sz w:val="22"/>
                <w:szCs w:val="22"/>
              </w:rPr>
              <w:t>（小写）¥</w:t>
            </w:r>
          </w:p>
        </w:tc>
      </w:tr>
    </w:tbl>
    <w:p w14:paraId="4BE5A75D">
      <w:pPr>
        <w:overflowPunct w:val="0"/>
        <w:spacing w:line="380" w:lineRule="exact"/>
        <w:rPr>
          <w:rFonts w:ascii="新宋体" w:hAnsi="新宋体" w:eastAsia="新宋体" w:cs="新宋体"/>
          <w:bCs/>
          <w:sz w:val="22"/>
          <w:szCs w:val="22"/>
        </w:rPr>
      </w:pPr>
    </w:p>
    <w:p w14:paraId="36097C74">
      <w:pPr>
        <w:overflowPunct w:val="0"/>
        <w:spacing w:line="460" w:lineRule="exact"/>
        <w:rPr>
          <w:rFonts w:ascii="新宋体" w:hAnsi="新宋体" w:eastAsia="新宋体" w:cs="新宋体"/>
          <w:sz w:val="22"/>
          <w:szCs w:val="22"/>
        </w:rPr>
      </w:pPr>
      <w:r>
        <w:rPr>
          <w:rFonts w:hint="eastAsia" w:ascii="新宋体" w:hAnsi="新宋体" w:eastAsia="新宋体" w:cs="新宋体"/>
          <w:sz w:val="22"/>
          <w:szCs w:val="22"/>
        </w:rPr>
        <w:t>说明：</w:t>
      </w:r>
    </w:p>
    <w:p w14:paraId="1C09A9DD">
      <w:pPr>
        <w:spacing w:line="380" w:lineRule="exact"/>
        <w:ind w:left="11" w:hanging="11" w:hangingChars="5"/>
        <w:rPr>
          <w:rFonts w:ascii="新宋体" w:hAnsi="新宋体" w:eastAsia="新宋体" w:cs="新宋体"/>
          <w:b/>
          <w:sz w:val="22"/>
        </w:rPr>
      </w:pPr>
      <w:r>
        <w:rPr>
          <w:rFonts w:hint="eastAsia" w:ascii="新宋体" w:hAnsi="新宋体" w:eastAsia="新宋体" w:cs="新宋体"/>
          <w:b/>
          <w:sz w:val="22"/>
        </w:rPr>
        <w:t>此栏内投标总价应与“投标分项报价表”中总计价相一致。</w:t>
      </w:r>
    </w:p>
    <w:p w14:paraId="4ACA709F">
      <w:pPr>
        <w:overflowPunct w:val="0"/>
        <w:spacing w:line="460" w:lineRule="exact"/>
        <w:rPr>
          <w:rFonts w:ascii="新宋体" w:hAnsi="新宋体" w:eastAsia="新宋体" w:cs="新宋体"/>
          <w:b/>
          <w:sz w:val="22"/>
          <w:szCs w:val="22"/>
        </w:rPr>
      </w:pPr>
    </w:p>
    <w:p w14:paraId="158D3B8C">
      <w:pPr>
        <w:overflowPunct w:val="0"/>
        <w:spacing w:line="460" w:lineRule="exact"/>
        <w:rPr>
          <w:rFonts w:ascii="新宋体" w:hAnsi="新宋体" w:eastAsia="新宋体" w:cs="新宋体"/>
          <w:sz w:val="22"/>
          <w:szCs w:val="22"/>
        </w:rPr>
      </w:pPr>
    </w:p>
    <w:p w14:paraId="78BD1E9C">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72F11275">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2928BA67">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7BA9F99D">
      <w:pPr>
        <w:overflowPunct w:val="0"/>
        <w:spacing w:line="460" w:lineRule="exact"/>
        <w:rPr>
          <w:rFonts w:ascii="新宋体" w:hAnsi="新宋体" w:eastAsia="新宋体" w:cs="新宋体"/>
          <w:sz w:val="22"/>
          <w:szCs w:val="22"/>
        </w:rPr>
      </w:pPr>
    </w:p>
    <w:p w14:paraId="652D09E1">
      <w:pPr>
        <w:overflowPunct w:val="0"/>
        <w:spacing w:line="380" w:lineRule="exact"/>
        <w:ind w:firstLine="9460" w:firstLineChars="4300"/>
        <w:rPr>
          <w:rFonts w:ascii="新宋体" w:hAnsi="新宋体" w:eastAsia="新宋体" w:cs="新宋体"/>
          <w:sz w:val="22"/>
          <w:szCs w:val="22"/>
        </w:rPr>
      </w:pPr>
    </w:p>
    <w:p w14:paraId="478F28C8">
      <w:pPr>
        <w:spacing w:line="380" w:lineRule="exact"/>
        <w:jc w:val="center"/>
        <w:rPr>
          <w:rFonts w:ascii="新宋体" w:hAnsi="新宋体" w:eastAsia="新宋体" w:cs="新宋体"/>
          <w:b/>
          <w:bCs/>
          <w:sz w:val="28"/>
          <w:szCs w:val="28"/>
        </w:rPr>
      </w:pPr>
      <w:r>
        <w:rPr>
          <w:rFonts w:hint="eastAsia" w:ascii="新宋体" w:hAnsi="新宋体" w:eastAsia="新宋体" w:cs="新宋体"/>
          <w:b/>
          <w:bCs/>
          <w:sz w:val="22"/>
          <w:szCs w:val="22"/>
        </w:rPr>
        <w:br w:type="page"/>
      </w:r>
      <w:r>
        <w:rPr>
          <w:rFonts w:hint="eastAsia" w:ascii="新宋体" w:hAnsi="新宋体" w:eastAsia="新宋体" w:cs="新宋体"/>
          <w:b/>
          <w:bCs/>
          <w:sz w:val="28"/>
          <w:szCs w:val="28"/>
        </w:rPr>
        <w:t>投标分项报价表</w:t>
      </w:r>
    </w:p>
    <w:p w14:paraId="7AAE1443">
      <w:pPr>
        <w:spacing w:line="380" w:lineRule="exact"/>
        <w:rPr>
          <w:rFonts w:ascii="新宋体" w:hAnsi="新宋体" w:eastAsia="新宋体" w:cs="新宋体"/>
          <w:b/>
          <w:sz w:val="22"/>
        </w:rPr>
      </w:pPr>
      <w:bookmarkStart w:id="109" w:name="_Toc15843"/>
      <w:r>
        <w:rPr>
          <w:rFonts w:hint="eastAsia" w:ascii="新宋体" w:hAnsi="新宋体" w:eastAsia="新宋体" w:cs="新宋体"/>
          <w:b/>
          <w:sz w:val="22"/>
        </w:rPr>
        <w:t xml:space="preserve">项目名称：                              </w:t>
      </w:r>
    </w:p>
    <w:p w14:paraId="60A1E595">
      <w:pPr>
        <w:spacing w:line="380" w:lineRule="exact"/>
        <w:rPr>
          <w:rFonts w:ascii="新宋体" w:hAnsi="新宋体" w:eastAsia="新宋体" w:cs="新宋体"/>
          <w:b/>
          <w:sz w:val="22"/>
        </w:rPr>
      </w:pPr>
      <w:r>
        <w:rPr>
          <w:rFonts w:hint="eastAsia" w:ascii="新宋体" w:hAnsi="新宋体" w:eastAsia="新宋体" w:cs="新宋体"/>
          <w:b/>
          <w:sz w:val="22"/>
        </w:rPr>
        <w:t>项目编号：                                                                价格单位：元</w:t>
      </w:r>
    </w:p>
    <w:tbl>
      <w:tblPr>
        <w:tblStyle w:val="57"/>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30"/>
        <w:gridCol w:w="1884"/>
        <w:gridCol w:w="2640"/>
        <w:gridCol w:w="2083"/>
      </w:tblGrid>
      <w:tr w14:paraId="0E4B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671" w:type="dxa"/>
            <w:vAlign w:val="center"/>
          </w:tcPr>
          <w:p w14:paraId="74D47C3A">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序号</w:t>
            </w:r>
          </w:p>
        </w:tc>
        <w:tc>
          <w:tcPr>
            <w:tcW w:w="4214" w:type="dxa"/>
            <w:gridSpan w:val="2"/>
            <w:vAlign w:val="center"/>
          </w:tcPr>
          <w:p w14:paraId="24267765">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项 目 内 容</w:t>
            </w:r>
          </w:p>
        </w:tc>
        <w:tc>
          <w:tcPr>
            <w:tcW w:w="2640" w:type="dxa"/>
            <w:vAlign w:val="center"/>
          </w:tcPr>
          <w:p w14:paraId="63BA6C75">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报价（人民币元）</w:t>
            </w:r>
          </w:p>
        </w:tc>
        <w:tc>
          <w:tcPr>
            <w:tcW w:w="2083" w:type="dxa"/>
            <w:vAlign w:val="center"/>
          </w:tcPr>
          <w:p w14:paraId="44E9D29B">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备注</w:t>
            </w:r>
          </w:p>
        </w:tc>
      </w:tr>
      <w:tr w14:paraId="521D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1" w:type="dxa"/>
            <w:vAlign w:val="center"/>
          </w:tcPr>
          <w:p w14:paraId="6815B018">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一</w:t>
            </w:r>
          </w:p>
        </w:tc>
        <w:tc>
          <w:tcPr>
            <w:tcW w:w="4214" w:type="dxa"/>
            <w:gridSpan w:val="2"/>
            <w:vAlign w:val="center"/>
          </w:tcPr>
          <w:p w14:paraId="2C1EE76D">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温州市财政局</w:t>
            </w:r>
          </w:p>
        </w:tc>
        <w:tc>
          <w:tcPr>
            <w:tcW w:w="2640" w:type="dxa"/>
            <w:vAlign w:val="center"/>
          </w:tcPr>
          <w:p w14:paraId="48E11C54">
            <w:pPr>
              <w:spacing w:line="420" w:lineRule="exact"/>
              <w:jc w:val="center"/>
              <w:rPr>
                <w:rFonts w:cs="新宋体" w:asciiTheme="minorEastAsia" w:hAnsiTheme="minorEastAsia" w:eastAsiaTheme="minorEastAsia"/>
                <w:sz w:val="22"/>
              </w:rPr>
            </w:pPr>
          </w:p>
        </w:tc>
        <w:tc>
          <w:tcPr>
            <w:tcW w:w="2083" w:type="dxa"/>
            <w:vAlign w:val="center"/>
          </w:tcPr>
          <w:p w14:paraId="2B19504E">
            <w:pPr>
              <w:spacing w:line="420" w:lineRule="exact"/>
              <w:jc w:val="center"/>
              <w:rPr>
                <w:rFonts w:cs="新宋体" w:asciiTheme="minorEastAsia" w:hAnsiTheme="minorEastAsia" w:eastAsiaTheme="minorEastAsia"/>
                <w:sz w:val="22"/>
              </w:rPr>
            </w:pPr>
          </w:p>
        </w:tc>
      </w:tr>
      <w:tr w14:paraId="4659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5B87E963">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1</w:t>
            </w:r>
          </w:p>
        </w:tc>
        <w:tc>
          <w:tcPr>
            <w:tcW w:w="4214" w:type="dxa"/>
            <w:gridSpan w:val="2"/>
            <w:vAlign w:val="center"/>
          </w:tcPr>
          <w:p w14:paraId="3053E603">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终端用户服务</w:t>
            </w:r>
          </w:p>
        </w:tc>
        <w:tc>
          <w:tcPr>
            <w:tcW w:w="2640" w:type="dxa"/>
            <w:vAlign w:val="center"/>
          </w:tcPr>
          <w:p w14:paraId="26DCE59A">
            <w:pPr>
              <w:spacing w:line="420" w:lineRule="exact"/>
              <w:jc w:val="center"/>
              <w:rPr>
                <w:rFonts w:cs="新宋体" w:asciiTheme="minorEastAsia" w:hAnsiTheme="minorEastAsia" w:eastAsiaTheme="minorEastAsia"/>
                <w:sz w:val="22"/>
              </w:rPr>
            </w:pPr>
          </w:p>
        </w:tc>
        <w:tc>
          <w:tcPr>
            <w:tcW w:w="2083" w:type="dxa"/>
            <w:vAlign w:val="center"/>
          </w:tcPr>
          <w:p w14:paraId="506A14A6">
            <w:pPr>
              <w:spacing w:line="420" w:lineRule="exact"/>
              <w:jc w:val="center"/>
              <w:rPr>
                <w:rFonts w:cs="新宋体" w:asciiTheme="minorEastAsia" w:hAnsiTheme="minorEastAsia" w:eastAsiaTheme="minorEastAsia"/>
                <w:sz w:val="22"/>
              </w:rPr>
            </w:pPr>
          </w:p>
        </w:tc>
      </w:tr>
      <w:tr w14:paraId="01C9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70E9A14A">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2</w:t>
            </w:r>
          </w:p>
        </w:tc>
        <w:tc>
          <w:tcPr>
            <w:tcW w:w="4214" w:type="dxa"/>
            <w:gridSpan w:val="2"/>
            <w:vAlign w:val="center"/>
          </w:tcPr>
          <w:p w14:paraId="1BB96077">
            <w:pPr>
              <w:spacing w:line="420" w:lineRule="exact"/>
              <w:jc w:val="center"/>
              <w:rPr>
                <w:rFonts w:cs="新宋体" w:asciiTheme="minorEastAsia" w:hAnsiTheme="minorEastAsia" w:eastAsiaTheme="minorEastAsia"/>
                <w:sz w:val="22"/>
              </w:rPr>
            </w:pPr>
            <w:r>
              <w:rPr>
                <w:rFonts w:cs="新宋体" w:asciiTheme="minorEastAsia" w:hAnsiTheme="minorEastAsia" w:eastAsiaTheme="minorEastAsia"/>
                <w:sz w:val="22"/>
              </w:rPr>
              <w:t>后台技术支持</w:t>
            </w:r>
          </w:p>
        </w:tc>
        <w:tc>
          <w:tcPr>
            <w:tcW w:w="2640" w:type="dxa"/>
            <w:vAlign w:val="center"/>
          </w:tcPr>
          <w:p w14:paraId="1556B379">
            <w:pPr>
              <w:spacing w:line="420" w:lineRule="exact"/>
              <w:jc w:val="center"/>
              <w:rPr>
                <w:rFonts w:cs="新宋体" w:asciiTheme="minorEastAsia" w:hAnsiTheme="minorEastAsia" w:eastAsiaTheme="minorEastAsia"/>
                <w:sz w:val="22"/>
              </w:rPr>
            </w:pPr>
          </w:p>
        </w:tc>
        <w:tc>
          <w:tcPr>
            <w:tcW w:w="2083" w:type="dxa"/>
            <w:vAlign w:val="center"/>
          </w:tcPr>
          <w:p w14:paraId="5883B91D">
            <w:pPr>
              <w:spacing w:line="420" w:lineRule="exact"/>
              <w:jc w:val="center"/>
              <w:rPr>
                <w:rFonts w:cs="新宋体" w:asciiTheme="minorEastAsia" w:hAnsiTheme="minorEastAsia" w:eastAsiaTheme="minorEastAsia"/>
                <w:sz w:val="22"/>
              </w:rPr>
            </w:pPr>
          </w:p>
        </w:tc>
      </w:tr>
      <w:tr w14:paraId="7A0B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572B4076">
            <w:pPr>
              <w:spacing w:line="420" w:lineRule="exact"/>
              <w:jc w:val="center"/>
              <w:rPr>
                <w:rFonts w:cs="新宋体" w:asciiTheme="minorEastAsia" w:hAnsiTheme="minorEastAsia" w:eastAsiaTheme="minorEastAsia"/>
                <w:sz w:val="22"/>
              </w:rPr>
            </w:pPr>
            <w:r>
              <w:rPr>
                <w:rFonts w:hint="eastAsia" w:cs="新宋体" w:asciiTheme="minorEastAsia" w:hAnsiTheme="minorEastAsia" w:eastAsiaTheme="minorEastAsia"/>
                <w:sz w:val="22"/>
              </w:rPr>
              <w:t>3</w:t>
            </w:r>
          </w:p>
        </w:tc>
        <w:tc>
          <w:tcPr>
            <w:tcW w:w="4214" w:type="dxa"/>
            <w:gridSpan w:val="2"/>
            <w:vAlign w:val="center"/>
          </w:tcPr>
          <w:p w14:paraId="7CCBDD1A">
            <w:pPr>
              <w:spacing w:line="420" w:lineRule="exact"/>
              <w:jc w:val="center"/>
              <w:rPr>
                <w:rFonts w:cs="新宋体" w:asciiTheme="minorEastAsia" w:hAnsiTheme="minorEastAsia" w:eastAsiaTheme="minorEastAsia"/>
                <w:sz w:val="22"/>
              </w:rPr>
            </w:pPr>
            <w:r>
              <w:rPr>
                <w:rFonts w:cs="新宋体" w:asciiTheme="minorEastAsia" w:hAnsiTheme="minorEastAsia" w:eastAsiaTheme="minorEastAsia"/>
                <w:sz w:val="22"/>
              </w:rPr>
              <w:t>系统升级及数据分析服务</w:t>
            </w:r>
          </w:p>
        </w:tc>
        <w:tc>
          <w:tcPr>
            <w:tcW w:w="2640" w:type="dxa"/>
            <w:vAlign w:val="center"/>
          </w:tcPr>
          <w:p w14:paraId="3F517DF7">
            <w:pPr>
              <w:spacing w:line="420" w:lineRule="exact"/>
              <w:jc w:val="center"/>
              <w:rPr>
                <w:rFonts w:cs="新宋体" w:asciiTheme="minorEastAsia" w:hAnsiTheme="minorEastAsia" w:eastAsiaTheme="minorEastAsia"/>
                <w:sz w:val="22"/>
              </w:rPr>
            </w:pPr>
          </w:p>
        </w:tc>
        <w:tc>
          <w:tcPr>
            <w:tcW w:w="2083" w:type="dxa"/>
            <w:vAlign w:val="center"/>
          </w:tcPr>
          <w:p w14:paraId="235774FE">
            <w:pPr>
              <w:spacing w:line="420" w:lineRule="exact"/>
              <w:jc w:val="center"/>
              <w:rPr>
                <w:rFonts w:cs="新宋体" w:asciiTheme="minorEastAsia" w:hAnsiTheme="minorEastAsia" w:eastAsiaTheme="minorEastAsia"/>
                <w:sz w:val="22"/>
              </w:rPr>
            </w:pPr>
          </w:p>
        </w:tc>
      </w:tr>
      <w:tr w14:paraId="1069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77359BC7">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4</w:t>
            </w:r>
          </w:p>
        </w:tc>
        <w:tc>
          <w:tcPr>
            <w:tcW w:w="4214" w:type="dxa"/>
            <w:gridSpan w:val="2"/>
            <w:vAlign w:val="center"/>
          </w:tcPr>
          <w:p w14:paraId="0DFE03A3">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温州市财政局小计</w:t>
            </w:r>
          </w:p>
        </w:tc>
        <w:tc>
          <w:tcPr>
            <w:tcW w:w="2640" w:type="dxa"/>
            <w:vAlign w:val="center"/>
          </w:tcPr>
          <w:p w14:paraId="7E2838F8">
            <w:pPr>
              <w:spacing w:line="420" w:lineRule="exact"/>
              <w:jc w:val="center"/>
              <w:rPr>
                <w:rFonts w:cs="新宋体" w:asciiTheme="minorEastAsia" w:hAnsiTheme="minorEastAsia" w:eastAsiaTheme="minorEastAsia"/>
                <w:sz w:val="22"/>
                <w:highlight w:val="none"/>
              </w:rPr>
            </w:pPr>
          </w:p>
        </w:tc>
        <w:tc>
          <w:tcPr>
            <w:tcW w:w="2083" w:type="dxa"/>
            <w:vAlign w:val="center"/>
          </w:tcPr>
          <w:p w14:paraId="40E53A81">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限价60万元</w:t>
            </w:r>
          </w:p>
        </w:tc>
      </w:tr>
      <w:tr w14:paraId="41F9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222126FB">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二</w:t>
            </w:r>
          </w:p>
        </w:tc>
        <w:tc>
          <w:tcPr>
            <w:tcW w:w="4214" w:type="dxa"/>
            <w:gridSpan w:val="2"/>
            <w:vAlign w:val="center"/>
          </w:tcPr>
          <w:p w14:paraId="754F364C">
            <w:pPr>
              <w:spacing w:line="420" w:lineRule="exact"/>
              <w:jc w:val="center"/>
              <w:rPr>
                <w:rFonts w:cs="新宋体" w:asciiTheme="minorEastAsia" w:hAnsiTheme="minorEastAsia" w:eastAsiaTheme="minorEastAsia"/>
                <w:sz w:val="22"/>
                <w:highlight w:val="none"/>
              </w:rPr>
            </w:pPr>
            <w:r>
              <w:rPr>
                <w:rFonts w:hint="eastAsia" w:hAnsi="宋体"/>
                <w:sz w:val="22"/>
                <w:szCs w:val="22"/>
                <w:highlight w:val="none"/>
              </w:rPr>
              <w:t>县（市、区、功能区）</w:t>
            </w:r>
            <w:r>
              <w:rPr>
                <w:rFonts w:hAnsi="宋体"/>
                <w:sz w:val="22"/>
                <w:szCs w:val="22"/>
                <w:highlight w:val="none"/>
              </w:rPr>
              <w:t>财政局</w:t>
            </w:r>
          </w:p>
        </w:tc>
        <w:tc>
          <w:tcPr>
            <w:tcW w:w="2640" w:type="dxa"/>
            <w:vAlign w:val="center"/>
          </w:tcPr>
          <w:p w14:paraId="792E46F7">
            <w:pPr>
              <w:spacing w:line="420" w:lineRule="exact"/>
              <w:jc w:val="center"/>
              <w:rPr>
                <w:rFonts w:cs="新宋体" w:asciiTheme="minorEastAsia" w:hAnsiTheme="minorEastAsia" w:eastAsiaTheme="minorEastAsia"/>
                <w:sz w:val="22"/>
                <w:highlight w:val="none"/>
              </w:rPr>
            </w:pPr>
          </w:p>
        </w:tc>
        <w:tc>
          <w:tcPr>
            <w:tcW w:w="2083" w:type="dxa"/>
            <w:vAlign w:val="center"/>
          </w:tcPr>
          <w:p w14:paraId="489C4ABA">
            <w:pPr>
              <w:spacing w:line="420" w:lineRule="exact"/>
              <w:jc w:val="center"/>
              <w:rPr>
                <w:rFonts w:cs="新宋体" w:asciiTheme="minorEastAsia" w:hAnsiTheme="minorEastAsia" w:eastAsiaTheme="minorEastAsia"/>
                <w:sz w:val="22"/>
                <w:highlight w:val="none"/>
              </w:rPr>
            </w:pPr>
          </w:p>
        </w:tc>
      </w:tr>
      <w:tr w14:paraId="6E5A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4DEDEC8A">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1</w:t>
            </w:r>
          </w:p>
        </w:tc>
        <w:tc>
          <w:tcPr>
            <w:tcW w:w="4214" w:type="dxa"/>
            <w:gridSpan w:val="2"/>
            <w:vAlign w:val="center"/>
          </w:tcPr>
          <w:p w14:paraId="3B7E0B12">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终端用户服务</w:t>
            </w:r>
          </w:p>
        </w:tc>
        <w:tc>
          <w:tcPr>
            <w:tcW w:w="2640" w:type="dxa"/>
            <w:vAlign w:val="center"/>
          </w:tcPr>
          <w:p w14:paraId="6D1E1DC0">
            <w:pPr>
              <w:spacing w:line="420" w:lineRule="exact"/>
              <w:jc w:val="center"/>
              <w:rPr>
                <w:rFonts w:cs="新宋体" w:asciiTheme="minorEastAsia" w:hAnsiTheme="minorEastAsia" w:eastAsiaTheme="minorEastAsia"/>
                <w:sz w:val="22"/>
                <w:highlight w:val="none"/>
              </w:rPr>
            </w:pPr>
          </w:p>
        </w:tc>
        <w:tc>
          <w:tcPr>
            <w:tcW w:w="2083" w:type="dxa"/>
            <w:vAlign w:val="center"/>
          </w:tcPr>
          <w:p w14:paraId="70E0F197">
            <w:pPr>
              <w:spacing w:line="420" w:lineRule="exact"/>
              <w:jc w:val="center"/>
              <w:rPr>
                <w:rFonts w:cs="新宋体" w:asciiTheme="minorEastAsia" w:hAnsiTheme="minorEastAsia" w:eastAsiaTheme="minorEastAsia"/>
                <w:sz w:val="22"/>
                <w:highlight w:val="none"/>
              </w:rPr>
            </w:pPr>
          </w:p>
        </w:tc>
      </w:tr>
      <w:tr w14:paraId="2FF7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4862F584">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2</w:t>
            </w:r>
          </w:p>
        </w:tc>
        <w:tc>
          <w:tcPr>
            <w:tcW w:w="4214" w:type="dxa"/>
            <w:gridSpan w:val="2"/>
            <w:vAlign w:val="center"/>
          </w:tcPr>
          <w:p w14:paraId="02FD546E">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后台技术支持</w:t>
            </w:r>
          </w:p>
        </w:tc>
        <w:tc>
          <w:tcPr>
            <w:tcW w:w="2640" w:type="dxa"/>
            <w:vAlign w:val="center"/>
          </w:tcPr>
          <w:p w14:paraId="61ABE0C7">
            <w:pPr>
              <w:spacing w:line="420" w:lineRule="exact"/>
              <w:jc w:val="center"/>
              <w:rPr>
                <w:rFonts w:cs="新宋体" w:asciiTheme="minorEastAsia" w:hAnsiTheme="minorEastAsia" w:eastAsiaTheme="minorEastAsia"/>
                <w:sz w:val="22"/>
                <w:highlight w:val="none"/>
              </w:rPr>
            </w:pPr>
          </w:p>
        </w:tc>
        <w:tc>
          <w:tcPr>
            <w:tcW w:w="2083" w:type="dxa"/>
            <w:vAlign w:val="center"/>
          </w:tcPr>
          <w:p w14:paraId="3489DC80">
            <w:pPr>
              <w:spacing w:line="420" w:lineRule="exact"/>
              <w:jc w:val="center"/>
              <w:rPr>
                <w:rFonts w:cs="新宋体" w:asciiTheme="minorEastAsia" w:hAnsiTheme="minorEastAsia" w:eastAsiaTheme="minorEastAsia"/>
                <w:sz w:val="22"/>
                <w:highlight w:val="none"/>
              </w:rPr>
            </w:pPr>
          </w:p>
        </w:tc>
      </w:tr>
      <w:tr w14:paraId="1BCD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19D4E297">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3</w:t>
            </w:r>
          </w:p>
        </w:tc>
        <w:tc>
          <w:tcPr>
            <w:tcW w:w="4214" w:type="dxa"/>
            <w:gridSpan w:val="2"/>
            <w:vAlign w:val="center"/>
          </w:tcPr>
          <w:p w14:paraId="4BB63732">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系统升级及数据分析服务</w:t>
            </w:r>
          </w:p>
        </w:tc>
        <w:tc>
          <w:tcPr>
            <w:tcW w:w="2640" w:type="dxa"/>
            <w:vAlign w:val="center"/>
          </w:tcPr>
          <w:p w14:paraId="429312B2">
            <w:pPr>
              <w:spacing w:line="420" w:lineRule="exact"/>
              <w:jc w:val="center"/>
              <w:rPr>
                <w:rFonts w:cs="新宋体" w:asciiTheme="minorEastAsia" w:hAnsiTheme="minorEastAsia" w:eastAsiaTheme="minorEastAsia"/>
                <w:sz w:val="22"/>
                <w:highlight w:val="none"/>
              </w:rPr>
            </w:pPr>
          </w:p>
        </w:tc>
        <w:tc>
          <w:tcPr>
            <w:tcW w:w="2083" w:type="dxa"/>
            <w:vAlign w:val="center"/>
          </w:tcPr>
          <w:p w14:paraId="42C7042C">
            <w:pPr>
              <w:spacing w:line="420" w:lineRule="exact"/>
              <w:jc w:val="center"/>
              <w:rPr>
                <w:rFonts w:cs="新宋体" w:asciiTheme="minorEastAsia" w:hAnsiTheme="minorEastAsia" w:eastAsiaTheme="minorEastAsia"/>
                <w:sz w:val="22"/>
                <w:highlight w:val="none"/>
              </w:rPr>
            </w:pPr>
          </w:p>
        </w:tc>
      </w:tr>
      <w:tr w14:paraId="2302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1" w:type="dxa"/>
            <w:vAlign w:val="center"/>
          </w:tcPr>
          <w:p w14:paraId="267AA964">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4</w:t>
            </w:r>
          </w:p>
        </w:tc>
        <w:tc>
          <w:tcPr>
            <w:tcW w:w="4214" w:type="dxa"/>
            <w:gridSpan w:val="2"/>
            <w:vAlign w:val="center"/>
          </w:tcPr>
          <w:p w14:paraId="591B1AEA">
            <w:pPr>
              <w:spacing w:line="420" w:lineRule="exact"/>
              <w:jc w:val="center"/>
              <w:rPr>
                <w:rFonts w:cs="新宋体" w:asciiTheme="minorEastAsia" w:hAnsiTheme="minorEastAsia" w:eastAsiaTheme="minorEastAsia"/>
                <w:sz w:val="22"/>
                <w:highlight w:val="none"/>
              </w:rPr>
            </w:pPr>
            <w:r>
              <w:rPr>
                <w:rFonts w:hint="eastAsia" w:hAnsi="宋体"/>
                <w:sz w:val="22"/>
                <w:szCs w:val="22"/>
                <w:highlight w:val="none"/>
                <w:lang w:val="en-US" w:eastAsia="zh-CN"/>
              </w:rPr>
              <w:t>单个区、县、功能区财政局</w:t>
            </w:r>
            <w:r>
              <w:rPr>
                <w:rFonts w:hint="eastAsia" w:cs="新宋体" w:asciiTheme="minorEastAsia" w:hAnsiTheme="minorEastAsia" w:eastAsiaTheme="minorEastAsia"/>
                <w:sz w:val="22"/>
                <w:highlight w:val="none"/>
              </w:rPr>
              <w:t>小计</w:t>
            </w:r>
          </w:p>
        </w:tc>
        <w:tc>
          <w:tcPr>
            <w:tcW w:w="2640" w:type="dxa"/>
            <w:vAlign w:val="center"/>
          </w:tcPr>
          <w:p w14:paraId="02503488">
            <w:pPr>
              <w:spacing w:line="420" w:lineRule="exact"/>
              <w:jc w:val="center"/>
              <w:rPr>
                <w:rFonts w:cs="新宋体" w:asciiTheme="minorEastAsia" w:hAnsiTheme="minorEastAsia" w:eastAsiaTheme="minorEastAsia"/>
                <w:sz w:val="22"/>
                <w:highlight w:val="none"/>
              </w:rPr>
            </w:pPr>
          </w:p>
        </w:tc>
        <w:tc>
          <w:tcPr>
            <w:tcW w:w="2083" w:type="dxa"/>
            <w:vAlign w:val="center"/>
          </w:tcPr>
          <w:p w14:paraId="3C64758E">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限价</w:t>
            </w:r>
            <w:r>
              <w:rPr>
                <w:rFonts w:cs="新宋体" w:asciiTheme="minorEastAsia" w:hAnsiTheme="minorEastAsia" w:eastAsiaTheme="minorEastAsia"/>
                <w:sz w:val="22"/>
                <w:highlight w:val="none"/>
              </w:rPr>
              <w:t>39.6</w:t>
            </w:r>
            <w:r>
              <w:rPr>
                <w:rFonts w:hint="eastAsia" w:cs="新宋体" w:asciiTheme="minorEastAsia" w:hAnsiTheme="minorEastAsia" w:eastAsiaTheme="minorEastAsia"/>
                <w:sz w:val="22"/>
                <w:highlight w:val="none"/>
              </w:rPr>
              <w:t>万元</w:t>
            </w:r>
          </w:p>
        </w:tc>
      </w:tr>
      <w:tr w14:paraId="4BBB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1" w:type="dxa"/>
            <w:vAlign w:val="center"/>
          </w:tcPr>
          <w:p w14:paraId="5A8DC972">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5</w:t>
            </w:r>
          </w:p>
        </w:tc>
        <w:tc>
          <w:tcPr>
            <w:tcW w:w="4214" w:type="dxa"/>
            <w:gridSpan w:val="2"/>
            <w:vAlign w:val="center"/>
          </w:tcPr>
          <w:p w14:paraId="61E2C57A">
            <w:pPr>
              <w:spacing w:line="420" w:lineRule="exact"/>
              <w:jc w:val="center"/>
              <w:rPr>
                <w:rFonts w:hint="default" w:eastAsia="宋体" w:cs="新宋体" w:asciiTheme="minorEastAsia" w:hAnsiTheme="minorEastAsia"/>
                <w:sz w:val="22"/>
                <w:highlight w:val="none"/>
                <w:lang w:val="en-US" w:eastAsia="zh-CN"/>
              </w:rPr>
            </w:pPr>
            <w:r>
              <w:rPr>
                <w:rFonts w:hint="eastAsia" w:hAnsi="宋体"/>
                <w:sz w:val="22"/>
                <w:szCs w:val="22"/>
                <w:highlight w:val="none"/>
                <w:lang w:val="en-US" w:eastAsia="zh-CN"/>
              </w:rPr>
              <w:t>各个区、县、功能区财政局总计</w:t>
            </w:r>
          </w:p>
        </w:tc>
        <w:tc>
          <w:tcPr>
            <w:tcW w:w="2640" w:type="dxa"/>
            <w:vAlign w:val="center"/>
          </w:tcPr>
          <w:p w14:paraId="6A4FA926">
            <w:pPr>
              <w:spacing w:line="420" w:lineRule="exact"/>
              <w:jc w:val="center"/>
              <w:rPr>
                <w:rFonts w:cs="新宋体" w:asciiTheme="minorEastAsia" w:hAnsiTheme="minorEastAsia" w:eastAsiaTheme="minorEastAsia"/>
                <w:sz w:val="22"/>
                <w:highlight w:val="none"/>
              </w:rPr>
            </w:pPr>
          </w:p>
        </w:tc>
        <w:tc>
          <w:tcPr>
            <w:tcW w:w="2083" w:type="dxa"/>
            <w:vAlign w:val="center"/>
          </w:tcPr>
          <w:p w14:paraId="53E43F0F">
            <w:pPr>
              <w:spacing w:line="420" w:lineRule="exact"/>
              <w:jc w:val="center"/>
              <w:rPr>
                <w:rFonts w:cs="新宋体" w:asciiTheme="minorEastAsia" w:hAnsiTheme="minorEastAsia" w:eastAsiaTheme="minorEastAsia"/>
                <w:sz w:val="22"/>
                <w:highlight w:val="none"/>
              </w:rPr>
            </w:pPr>
            <w:r>
              <w:rPr>
                <w:rFonts w:cs="新宋体" w:asciiTheme="minorEastAsia" w:hAnsiTheme="minorEastAsia" w:eastAsiaTheme="minorEastAsia"/>
                <w:sz w:val="22"/>
                <w:highlight w:val="none"/>
              </w:rPr>
              <w:t>限价</w:t>
            </w:r>
            <w:r>
              <w:rPr>
                <w:rFonts w:hint="default" w:cs="新宋体" w:asciiTheme="minorEastAsia" w:hAnsiTheme="minorEastAsia" w:eastAsiaTheme="minorEastAsia"/>
                <w:sz w:val="22"/>
                <w:highlight w:val="none"/>
                <w:lang w:val="en-US"/>
              </w:rPr>
              <w:t>554.4</w:t>
            </w:r>
            <w:r>
              <w:rPr>
                <w:rFonts w:hint="eastAsia" w:cs="新宋体" w:asciiTheme="minorEastAsia" w:hAnsiTheme="minorEastAsia" w:eastAsiaTheme="minorEastAsia"/>
                <w:sz w:val="22"/>
                <w:highlight w:val="none"/>
              </w:rPr>
              <w:t>万元</w:t>
            </w:r>
          </w:p>
        </w:tc>
      </w:tr>
      <w:tr w14:paraId="6E6F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vAlign w:val="center"/>
          </w:tcPr>
          <w:p w14:paraId="387B39F8">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合计价（元）</w:t>
            </w:r>
          </w:p>
        </w:tc>
        <w:tc>
          <w:tcPr>
            <w:tcW w:w="6607" w:type="dxa"/>
            <w:gridSpan w:val="3"/>
            <w:vAlign w:val="center"/>
          </w:tcPr>
          <w:p w14:paraId="2EA74F87">
            <w:pPr>
              <w:spacing w:line="420" w:lineRule="exact"/>
              <w:jc w:val="center"/>
              <w:rPr>
                <w:rFonts w:cs="新宋体" w:asciiTheme="minorEastAsia" w:hAnsiTheme="minorEastAsia" w:eastAsiaTheme="minorEastAsia"/>
                <w:sz w:val="22"/>
                <w:highlight w:val="none"/>
              </w:rPr>
            </w:pPr>
            <w:r>
              <w:rPr>
                <w:rFonts w:hint="eastAsia" w:cs="新宋体" w:asciiTheme="minorEastAsia" w:hAnsiTheme="minorEastAsia" w:eastAsiaTheme="minorEastAsia"/>
                <w:sz w:val="22"/>
                <w:highlight w:val="none"/>
              </w:rPr>
              <w:t>限价</w:t>
            </w:r>
            <w:r>
              <w:rPr>
                <w:rFonts w:hint="eastAsia" w:cs="新宋体" w:asciiTheme="minorEastAsia" w:hAnsiTheme="minorEastAsia" w:eastAsiaTheme="minorEastAsia"/>
                <w:sz w:val="22"/>
                <w:highlight w:val="none"/>
                <w:lang w:val="en-US" w:eastAsia="zh-CN"/>
              </w:rPr>
              <w:t>614.4</w:t>
            </w:r>
            <w:r>
              <w:rPr>
                <w:rFonts w:hint="eastAsia" w:cs="新宋体" w:asciiTheme="minorEastAsia" w:hAnsiTheme="minorEastAsia" w:eastAsiaTheme="minorEastAsia"/>
                <w:sz w:val="22"/>
                <w:highlight w:val="none"/>
              </w:rPr>
              <w:t>万元</w:t>
            </w:r>
          </w:p>
        </w:tc>
      </w:tr>
    </w:tbl>
    <w:p w14:paraId="4936993F">
      <w:pPr>
        <w:autoSpaceDE w:val="0"/>
        <w:autoSpaceDN w:val="0"/>
        <w:adjustRightInd w:val="0"/>
        <w:spacing w:line="380" w:lineRule="atLeast"/>
        <w:rPr>
          <w:rFonts w:ascii="新宋体" w:hAnsi="新宋体" w:eastAsia="新宋体" w:cs="新宋体"/>
          <w:b/>
          <w:bCs/>
          <w:kern w:val="0"/>
          <w:sz w:val="22"/>
          <w:szCs w:val="22"/>
          <w:highlight w:val="none"/>
          <w:lang w:val="zh-CN"/>
        </w:rPr>
      </w:pPr>
      <w:r>
        <w:rPr>
          <w:rFonts w:hint="eastAsia" w:ascii="新宋体" w:hAnsi="新宋体" w:eastAsia="新宋体" w:cs="新宋体"/>
          <w:b/>
          <w:bCs/>
          <w:kern w:val="0"/>
          <w:sz w:val="22"/>
          <w:szCs w:val="22"/>
          <w:highlight w:val="none"/>
          <w:lang w:val="zh-CN"/>
        </w:rPr>
        <w:t>说明：</w:t>
      </w:r>
    </w:p>
    <w:p w14:paraId="476C1BAB">
      <w:pPr>
        <w:autoSpaceDE w:val="0"/>
        <w:autoSpaceDN w:val="0"/>
        <w:adjustRightInd w:val="0"/>
        <w:spacing w:line="380" w:lineRule="atLeast"/>
        <w:rPr>
          <w:rFonts w:ascii="新宋体" w:hAnsi="新宋体" w:eastAsia="新宋体" w:cs="新宋体"/>
          <w:b/>
          <w:bCs/>
          <w:kern w:val="0"/>
          <w:sz w:val="22"/>
          <w:szCs w:val="22"/>
          <w:highlight w:val="none"/>
          <w:lang w:val="zh-CN"/>
        </w:rPr>
      </w:pPr>
      <w:r>
        <w:rPr>
          <w:rFonts w:hint="eastAsia" w:ascii="新宋体" w:hAnsi="新宋体" w:eastAsia="新宋体" w:cs="新宋体"/>
          <w:b/>
          <w:bCs/>
          <w:kern w:val="0"/>
          <w:sz w:val="22"/>
          <w:szCs w:val="22"/>
          <w:highlight w:val="none"/>
          <w:lang w:val="zh-CN"/>
        </w:rPr>
        <w:t>1.合计价为“</w:t>
      </w:r>
      <w:r>
        <w:rPr>
          <w:rFonts w:cs="新宋体" w:asciiTheme="minorEastAsia" w:hAnsiTheme="minorEastAsia" w:eastAsiaTheme="minorEastAsia"/>
          <w:sz w:val="22"/>
          <w:highlight w:val="none"/>
        </w:rPr>
        <w:t>温州市财政局小计</w:t>
      </w:r>
      <w:r>
        <w:rPr>
          <w:rFonts w:hint="eastAsia" w:ascii="新宋体" w:hAnsi="新宋体" w:eastAsia="新宋体" w:cs="新宋体"/>
          <w:b/>
          <w:bCs/>
          <w:kern w:val="0"/>
          <w:sz w:val="22"/>
          <w:szCs w:val="22"/>
          <w:highlight w:val="none"/>
          <w:lang w:val="zh-CN"/>
        </w:rPr>
        <w:t>”</w:t>
      </w:r>
      <w:r>
        <w:rPr>
          <w:rFonts w:ascii="新宋体" w:hAnsi="新宋体" w:eastAsia="新宋体" w:cs="新宋体"/>
          <w:b/>
          <w:bCs/>
          <w:kern w:val="0"/>
          <w:sz w:val="22"/>
          <w:szCs w:val="22"/>
          <w:highlight w:val="none"/>
        </w:rPr>
        <w:t>和</w:t>
      </w:r>
      <w:r>
        <w:rPr>
          <w:rFonts w:hint="eastAsia" w:ascii="新宋体" w:hAnsi="新宋体" w:eastAsia="新宋体" w:cs="新宋体"/>
          <w:b/>
          <w:bCs/>
          <w:kern w:val="0"/>
          <w:sz w:val="22"/>
          <w:szCs w:val="22"/>
          <w:highlight w:val="none"/>
          <w:lang w:val="zh-CN"/>
        </w:rPr>
        <w:t>“</w:t>
      </w:r>
      <w:r>
        <w:rPr>
          <w:rFonts w:hint="eastAsia" w:hAnsi="宋体"/>
          <w:sz w:val="22"/>
          <w:szCs w:val="22"/>
          <w:highlight w:val="none"/>
          <w:lang w:val="en-US" w:eastAsia="zh-CN"/>
        </w:rPr>
        <w:t>各个区、县、功能区财政局总计</w:t>
      </w:r>
      <w:r>
        <w:rPr>
          <w:rFonts w:hint="eastAsia" w:ascii="新宋体" w:hAnsi="新宋体" w:eastAsia="新宋体" w:cs="新宋体"/>
          <w:b/>
          <w:bCs/>
          <w:kern w:val="0"/>
          <w:sz w:val="22"/>
          <w:szCs w:val="22"/>
          <w:highlight w:val="none"/>
          <w:lang w:val="zh-CN"/>
        </w:rPr>
        <w:t xml:space="preserve">”项价格的总和。 </w:t>
      </w:r>
    </w:p>
    <w:p w14:paraId="1E6F8199">
      <w:pPr>
        <w:autoSpaceDE w:val="0"/>
        <w:autoSpaceDN w:val="0"/>
        <w:adjustRightInd w:val="0"/>
        <w:spacing w:line="380" w:lineRule="atLeast"/>
        <w:rPr>
          <w:rFonts w:ascii="新宋体" w:hAnsi="新宋体" w:eastAsia="新宋体" w:cs="新宋体"/>
          <w:b/>
          <w:bCs/>
          <w:kern w:val="0"/>
          <w:sz w:val="22"/>
          <w:szCs w:val="22"/>
          <w:highlight w:val="none"/>
          <w:lang w:val="zh-CN"/>
        </w:rPr>
      </w:pPr>
      <w:r>
        <w:rPr>
          <w:rFonts w:hint="eastAsia" w:ascii="新宋体" w:hAnsi="新宋体" w:eastAsia="新宋体" w:cs="新宋体"/>
          <w:b/>
          <w:bCs/>
          <w:kern w:val="0"/>
          <w:sz w:val="22"/>
          <w:szCs w:val="22"/>
          <w:highlight w:val="none"/>
        </w:rPr>
        <w:t>2.总</w:t>
      </w:r>
      <w:r>
        <w:rPr>
          <w:rFonts w:hint="eastAsia" w:ascii="新宋体" w:hAnsi="新宋体" w:eastAsia="新宋体" w:cs="新宋体"/>
          <w:b/>
          <w:bCs/>
          <w:kern w:val="0"/>
          <w:sz w:val="22"/>
          <w:szCs w:val="22"/>
          <w:highlight w:val="none"/>
          <w:lang w:val="zh-CN"/>
        </w:rPr>
        <w:t>计价应与附件一“开标一览表”中投标总价相一致。</w:t>
      </w:r>
    </w:p>
    <w:p w14:paraId="7EF21550">
      <w:pPr>
        <w:autoSpaceDE w:val="0"/>
        <w:autoSpaceDN w:val="0"/>
        <w:adjustRightInd w:val="0"/>
        <w:spacing w:line="380" w:lineRule="atLeast"/>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highlight w:val="none"/>
        </w:rPr>
        <w:t>3</w:t>
      </w:r>
      <w:r>
        <w:rPr>
          <w:rFonts w:hint="eastAsia" w:ascii="新宋体" w:hAnsi="新宋体" w:eastAsia="新宋体" w:cs="新宋体"/>
          <w:b/>
          <w:bCs/>
          <w:kern w:val="0"/>
          <w:sz w:val="22"/>
          <w:szCs w:val="22"/>
          <w:highlight w:val="none"/>
          <w:lang w:val="zh-CN"/>
        </w:rPr>
        <w:t xml:space="preserve">.不提供投标分项报价表的投标文件将被视为未实质性响应采购文件。 </w:t>
      </w:r>
    </w:p>
    <w:p w14:paraId="785BD4CC">
      <w:pPr>
        <w:spacing w:line="380" w:lineRule="exact"/>
        <w:rPr>
          <w:rFonts w:ascii="新宋体" w:hAnsi="新宋体" w:eastAsia="新宋体" w:cs="新宋体"/>
          <w:kern w:val="0"/>
          <w:sz w:val="22"/>
          <w:szCs w:val="22"/>
          <w:lang w:val="zh-CN"/>
        </w:rPr>
      </w:pPr>
      <w:r>
        <w:rPr>
          <w:rFonts w:hint="eastAsia" w:ascii="新宋体" w:hAnsi="新宋体" w:eastAsia="新宋体" w:cs="新宋体"/>
          <w:b/>
          <w:bCs/>
          <w:kern w:val="0"/>
          <w:sz w:val="22"/>
          <w:szCs w:val="22"/>
        </w:rPr>
        <w:t>4</w:t>
      </w:r>
      <w:r>
        <w:rPr>
          <w:rFonts w:hint="eastAsia" w:ascii="新宋体" w:hAnsi="新宋体" w:eastAsia="新宋体" w:cs="新宋体"/>
          <w:b/>
          <w:bCs/>
          <w:kern w:val="0"/>
          <w:sz w:val="22"/>
          <w:szCs w:val="22"/>
          <w:lang w:val="zh-CN"/>
        </w:rPr>
        <w:t>.本表可在不改变格式的情况下根据具体需要自行增减。</w:t>
      </w:r>
    </w:p>
    <w:p w14:paraId="7EF4B06D">
      <w:pPr>
        <w:spacing w:line="380" w:lineRule="exact"/>
        <w:rPr>
          <w:rFonts w:ascii="新宋体" w:hAnsi="新宋体" w:eastAsia="新宋体" w:cs="新宋体"/>
          <w:sz w:val="22"/>
          <w:szCs w:val="22"/>
        </w:rPr>
      </w:pPr>
    </w:p>
    <w:p w14:paraId="2E5AB690">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14:paraId="6FEFD171">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法定代表人或授权代表（签字）：</w:t>
      </w:r>
    </w:p>
    <w:p w14:paraId="1C3D194B">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日期：  年   月  日</w:t>
      </w:r>
    </w:p>
    <w:p w14:paraId="4BCE4E61">
      <w:pPr>
        <w:rPr>
          <w:rFonts w:ascii="新宋体" w:hAnsi="新宋体" w:eastAsia="新宋体" w:cs="新宋体"/>
          <w:b/>
          <w:sz w:val="22"/>
        </w:rPr>
      </w:pPr>
    </w:p>
    <w:p w14:paraId="11462699">
      <w:pPr>
        <w:jc w:val="center"/>
        <w:rPr>
          <w:rFonts w:ascii="新宋体" w:hAnsi="新宋体" w:eastAsia="新宋体" w:cs="新宋体"/>
          <w:sz w:val="36"/>
          <w:szCs w:val="36"/>
        </w:rPr>
      </w:pPr>
      <w:r>
        <w:rPr>
          <w:rFonts w:hint="eastAsia" w:ascii="新宋体" w:hAnsi="新宋体" w:eastAsia="新宋体" w:cs="新宋体"/>
          <w:sz w:val="36"/>
          <w:szCs w:val="36"/>
        </w:rPr>
        <w:br w:type="page"/>
      </w:r>
      <w:bookmarkStart w:id="110" w:name="_Toc18902"/>
      <w:r>
        <w:rPr>
          <w:rFonts w:hint="eastAsia" w:ascii="新宋体" w:hAnsi="新宋体" w:eastAsia="新宋体" w:cs="新宋体"/>
          <w:b/>
          <w:bCs/>
          <w:sz w:val="36"/>
          <w:szCs w:val="36"/>
        </w:rPr>
        <w:t>第五部分   采购内容及要求</w:t>
      </w:r>
      <w:bookmarkEnd w:id="109"/>
      <w:bookmarkEnd w:id="110"/>
    </w:p>
    <w:p w14:paraId="771EB4FF">
      <w:pPr>
        <w:rPr>
          <w:rFonts w:ascii="新宋体" w:hAnsi="新宋体" w:eastAsia="新宋体" w:cs="新宋体"/>
        </w:rPr>
      </w:pPr>
    </w:p>
    <w:p w14:paraId="61A6B9CE">
      <w:pPr>
        <w:numPr>
          <w:ilvl w:val="1"/>
          <w:numId w:val="0"/>
        </w:numPr>
        <w:spacing w:line="440" w:lineRule="exact"/>
        <w:outlineLvl w:val="0"/>
        <w:rPr>
          <w:rFonts w:ascii="宋体" w:hAnsi="宋体" w:cs="宋体"/>
          <w:b/>
          <w:bCs/>
          <w:sz w:val="28"/>
          <w:szCs w:val="28"/>
        </w:rPr>
      </w:pPr>
      <w:bookmarkStart w:id="111" w:name="_Toc146115846"/>
      <w:bookmarkStart w:id="112" w:name="_Toc262105510"/>
      <w:bookmarkStart w:id="113" w:name="_Toc249758871"/>
      <w:bookmarkStart w:id="114" w:name="_Toc422225262"/>
      <w:bookmarkStart w:id="115" w:name="_Toc249758721"/>
      <w:bookmarkStart w:id="116" w:name="_Toc262049425"/>
      <w:bookmarkStart w:id="117" w:name="_Toc7368"/>
      <w:r>
        <w:rPr>
          <w:rFonts w:hint="eastAsia" w:ascii="宋体" w:hAnsi="宋体" w:cs="宋体"/>
          <w:b/>
          <w:bCs/>
          <w:sz w:val="28"/>
          <w:szCs w:val="28"/>
        </w:rPr>
        <w:t>一、项目背景</w:t>
      </w:r>
      <w:bookmarkEnd w:id="111"/>
    </w:p>
    <w:p w14:paraId="757A744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2019年，财政部印发《财政核心业务一体化系统实施方案》《开展财政核心业务一体化系统实施工作的通知》等文件，要求各地在全国统一业务规范和技术标准的基础上建设省级集中的预算管理一体化系统。浙江省财政厅严格落实财政部预算管理一体化建设工作部署，建设了全省大集中的预算管理一体化系统，支撑全省各级财政部门、主管部门及预算单位用户预算管理业务。</w:t>
      </w:r>
    </w:p>
    <w:p w14:paraId="206E2FA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浙江预算管理一体化系统基于SpringCloud（Alibaba）技术体系（Naxos服务注册与发现、Feign服务调用等）搭建微服务技术架构，使用高性能Nginx代理服务，数据存储使用阿里PorlaDB-11数据库。使用金财业务2.0业务中台作为管理后台。浙江省预算管理一体化系统见图1，金财2.0业务中台见面见图2。</w:t>
      </w:r>
    </w:p>
    <w:p w14:paraId="15EB1C5D">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根据财政部和省财政厅预算管理一体化有关通知要求以及财政业务管理工作需要，为保证财政内部及相关预算单位用户平稳顺利使用预算管理一体化系统开展预算项目管理、预算编制、预算执行、绩效管理等业务，温州市本级及各</w:t>
      </w:r>
      <w:bookmarkStart w:id="118" w:name="OLE_LINK37"/>
      <w:bookmarkStart w:id="119" w:name="OLE_LINK38"/>
      <w:bookmarkStart w:id="120" w:name="OLE_LINK36"/>
      <w:r>
        <w:rPr>
          <w:rFonts w:hint="eastAsia" w:hAnsi="宋体"/>
          <w:color w:val="auto"/>
          <w:kern w:val="2"/>
          <w:sz w:val="22"/>
          <w:szCs w:val="22"/>
        </w:rPr>
        <w:t>县（市、区、功能区）</w:t>
      </w:r>
      <w:bookmarkEnd w:id="118"/>
      <w:bookmarkEnd w:id="119"/>
      <w:bookmarkEnd w:id="120"/>
      <w:r>
        <w:rPr>
          <w:rFonts w:hint="eastAsia" w:hAnsi="宋体"/>
          <w:color w:val="auto"/>
          <w:kern w:val="2"/>
          <w:sz w:val="22"/>
          <w:szCs w:val="22"/>
        </w:rPr>
        <w:t>财政局联合采购</w:t>
      </w:r>
      <w:r>
        <w:rPr>
          <w:rFonts w:hAnsi="宋体"/>
          <w:color w:val="auto"/>
          <w:kern w:val="2"/>
          <w:sz w:val="22"/>
          <w:szCs w:val="22"/>
        </w:rPr>
        <w:t>2025年度</w:t>
      </w:r>
      <w:r>
        <w:rPr>
          <w:rFonts w:hint="eastAsia" w:hAnsi="宋体"/>
          <w:color w:val="auto"/>
          <w:kern w:val="2"/>
          <w:sz w:val="22"/>
          <w:szCs w:val="22"/>
        </w:rPr>
        <w:t>预算管理一体化系统预算和支付相关模块实施与技术支持服务。</w:t>
      </w:r>
    </w:p>
    <w:p w14:paraId="7CA860E3">
      <w:pPr>
        <w:pStyle w:val="526"/>
        <w:spacing w:line="440" w:lineRule="exact"/>
        <w:jc w:val="center"/>
        <w:rPr>
          <w:rFonts w:hAnsi="宋体"/>
          <w:color w:val="auto"/>
          <w:kern w:val="2"/>
          <w:sz w:val="28"/>
          <w:szCs w:val="28"/>
        </w:rPr>
      </w:pPr>
      <w:r>
        <w:rPr>
          <w:rFonts w:hint="eastAsia" w:hAnsi="宋体"/>
          <w:sz w:val="28"/>
          <w:szCs w:val="28"/>
        </w:rPr>
        <w:drawing>
          <wp:anchor distT="0" distB="0" distL="114300" distR="114300" simplePos="0" relativeHeight="251659264" behindDoc="0" locked="0" layoutInCell="1" allowOverlap="1">
            <wp:simplePos x="0" y="0"/>
            <wp:positionH relativeFrom="margin">
              <wp:posOffset>19685</wp:posOffset>
            </wp:positionH>
            <wp:positionV relativeFrom="margin">
              <wp:posOffset>4349115</wp:posOffset>
            </wp:positionV>
            <wp:extent cx="5972175" cy="2876550"/>
            <wp:effectExtent l="0" t="0" r="1905" b="3810"/>
            <wp:wrapSquare wrapText="bothSides"/>
            <wp:docPr id="2" name="图片 3" descr="c3cc205e75cd1cb2897200acd595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3cc205e75cd1cb2897200acd595cff"/>
                    <pic:cNvPicPr>
                      <a:picLocks noChangeAspect="1"/>
                    </pic:cNvPicPr>
                  </pic:nvPicPr>
                  <pic:blipFill>
                    <a:blip r:embed="rId11"/>
                    <a:stretch>
                      <a:fillRect/>
                    </a:stretch>
                  </pic:blipFill>
                  <pic:spPr>
                    <a:xfrm>
                      <a:off x="0" y="0"/>
                      <a:ext cx="5972175" cy="2876550"/>
                    </a:xfrm>
                    <a:prstGeom prst="rect">
                      <a:avLst/>
                    </a:prstGeom>
                    <a:noFill/>
                    <a:ln>
                      <a:noFill/>
                    </a:ln>
                  </pic:spPr>
                </pic:pic>
              </a:graphicData>
            </a:graphic>
          </wp:anchor>
        </w:drawing>
      </w:r>
      <w:r>
        <w:rPr>
          <w:rFonts w:hint="eastAsia" w:hAnsi="宋体"/>
          <w:color w:val="auto"/>
          <w:kern w:val="2"/>
          <w:sz w:val="28"/>
          <w:szCs w:val="28"/>
        </w:rPr>
        <w:t>图1</w:t>
      </w:r>
    </w:p>
    <w:p w14:paraId="2F24E604">
      <w:pPr>
        <w:pStyle w:val="526"/>
        <w:spacing w:line="660" w:lineRule="atLeast"/>
        <w:ind w:firstLine="640" w:firstLineChars="200"/>
        <w:rPr>
          <w:rFonts w:ascii="仿宋" w:hAnsi="仿宋" w:eastAsia="仿宋" w:cs="仿宋_GB2312"/>
          <w:color w:val="auto"/>
          <w:kern w:val="2"/>
          <w:sz w:val="32"/>
          <w:szCs w:val="32"/>
        </w:rPr>
      </w:pPr>
    </w:p>
    <w:p w14:paraId="75D5179A">
      <w:pPr>
        <w:pStyle w:val="526"/>
        <w:spacing w:line="440" w:lineRule="exact"/>
        <w:jc w:val="center"/>
        <w:rPr>
          <w:rFonts w:hAnsi="宋体"/>
          <w:color w:val="auto"/>
          <w:kern w:val="2"/>
          <w:sz w:val="28"/>
          <w:szCs w:val="28"/>
        </w:rPr>
      </w:pPr>
      <w:r>
        <w:rPr>
          <w:rFonts w:hint="eastAsia" w:hAnsi="宋体"/>
          <w:color w:val="auto"/>
          <w:kern w:val="2"/>
          <w:sz w:val="28"/>
          <w:szCs w:val="28"/>
        </w:rPr>
        <w:drawing>
          <wp:anchor distT="0" distB="0" distL="114300" distR="114300" simplePos="0" relativeHeight="251661312" behindDoc="0" locked="0" layoutInCell="1" allowOverlap="1">
            <wp:simplePos x="0" y="0"/>
            <wp:positionH relativeFrom="margin">
              <wp:posOffset>149225</wp:posOffset>
            </wp:positionH>
            <wp:positionV relativeFrom="margin">
              <wp:posOffset>346710</wp:posOffset>
            </wp:positionV>
            <wp:extent cx="5905500" cy="2638425"/>
            <wp:effectExtent l="0" t="0" r="7620" b="13335"/>
            <wp:wrapSquare wrapText="bothSides"/>
            <wp:docPr id="5" name="图片 5" descr="fe9ef1556e5247799bc5791f8cd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e9ef1556e5247799bc5791f8cd3197"/>
                    <pic:cNvPicPr>
                      <a:picLocks noChangeAspect="1"/>
                    </pic:cNvPicPr>
                  </pic:nvPicPr>
                  <pic:blipFill>
                    <a:blip r:embed="rId12"/>
                    <a:srcRect b="8278"/>
                    <a:stretch>
                      <a:fillRect/>
                    </a:stretch>
                  </pic:blipFill>
                  <pic:spPr>
                    <a:xfrm>
                      <a:off x="0" y="0"/>
                      <a:ext cx="5905500" cy="2638425"/>
                    </a:xfrm>
                    <a:prstGeom prst="rect">
                      <a:avLst/>
                    </a:prstGeom>
                    <a:noFill/>
                    <a:ln>
                      <a:noFill/>
                    </a:ln>
                  </pic:spPr>
                </pic:pic>
              </a:graphicData>
            </a:graphic>
          </wp:anchor>
        </w:drawing>
      </w:r>
    </w:p>
    <w:p w14:paraId="3560E34A">
      <w:pPr>
        <w:pStyle w:val="526"/>
        <w:spacing w:line="440" w:lineRule="exact"/>
        <w:jc w:val="center"/>
        <w:rPr>
          <w:rFonts w:hAnsi="宋体"/>
          <w:color w:val="auto"/>
          <w:kern w:val="2"/>
          <w:sz w:val="28"/>
          <w:szCs w:val="28"/>
        </w:rPr>
      </w:pPr>
      <w:r>
        <w:rPr>
          <w:rFonts w:hint="eastAsia" w:hAnsi="宋体"/>
          <w:color w:val="auto"/>
          <w:kern w:val="2"/>
          <w:sz w:val="28"/>
          <w:szCs w:val="28"/>
        </w:rPr>
        <w:t>图2</w:t>
      </w:r>
      <w:bookmarkStart w:id="121" w:name="_Toc447268504"/>
      <w:bookmarkStart w:id="122" w:name="_Toc146115847"/>
    </w:p>
    <w:p w14:paraId="04F2DA6D">
      <w:pPr>
        <w:pStyle w:val="526"/>
        <w:spacing w:line="440" w:lineRule="exact"/>
        <w:jc w:val="both"/>
        <w:rPr>
          <w:rFonts w:hAnsi="宋体"/>
          <w:b/>
          <w:bCs/>
          <w:sz w:val="28"/>
          <w:szCs w:val="28"/>
        </w:rPr>
      </w:pPr>
      <w:r>
        <w:rPr>
          <w:rFonts w:hint="eastAsia" w:hAnsi="宋体"/>
          <w:b/>
          <w:bCs/>
          <w:sz w:val="28"/>
          <w:szCs w:val="28"/>
        </w:rPr>
        <w:t>二、项目目标</w:t>
      </w:r>
      <w:bookmarkEnd w:id="121"/>
      <w:bookmarkEnd w:id="122"/>
    </w:p>
    <w:p w14:paraId="58CDFA42">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2025年度预算管理一体化系统预算和支付相关模块实施与技术支持服务主要内容是为采购人提供预算管理一体化系统相关模块（简称：一体化系统）新年度初始化及日常使用过程中的技术支持服务，支撑采购人单位内部及相关预算单位用户平稳顺利开展相关业务。</w:t>
      </w:r>
    </w:p>
    <w:p w14:paraId="101A38A0">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具体包括以下目标：</w:t>
      </w:r>
    </w:p>
    <w:p w14:paraId="6FB44F56">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1.确保平稳顺利使用一体化系统。建立日常检查和故障应急处理机制，提早发现潜在问题，及时解决异常故障，保证用户正常使用系统。</w:t>
      </w:r>
    </w:p>
    <w:p w14:paraId="395FDC5B">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2.按照采购人对一体化系统的最新要求调整完善系统，及时响应和处理系统使用过程中反馈的各类问题。</w:t>
      </w:r>
    </w:p>
    <w:p w14:paraId="2D77C353">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3.协助采购人做好日常业务工作，包括但不限于日常系统操作指导、基础数据维护、紧急业务处理、业务操作辅助、年终结转、错误数据纠正及数据分析等工作。</w:t>
      </w:r>
    </w:p>
    <w:p w14:paraId="59390F87">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4.加强用户培训，使用户充分了解一体化系统操作步骤，提前做好新年度业务准备，通过信息系统顺利开展预算管理各项工作。</w:t>
      </w:r>
      <w:bookmarkStart w:id="123" w:name="_Toc146115848"/>
    </w:p>
    <w:p w14:paraId="73CE8050">
      <w:pPr>
        <w:pStyle w:val="526"/>
        <w:snapToGrid w:val="0"/>
        <w:spacing w:line="440" w:lineRule="exact"/>
        <w:rPr>
          <w:rFonts w:hAnsi="宋体"/>
          <w:b/>
          <w:bCs/>
          <w:sz w:val="28"/>
          <w:szCs w:val="28"/>
        </w:rPr>
      </w:pPr>
    </w:p>
    <w:p w14:paraId="3F83D5DE">
      <w:pPr>
        <w:pStyle w:val="526"/>
        <w:snapToGrid w:val="0"/>
        <w:spacing w:line="440" w:lineRule="exact"/>
        <w:rPr>
          <w:rFonts w:hAnsi="宋体"/>
          <w:b/>
          <w:bCs/>
          <w:sz w:val="28"/>
          <w:szCs w:val="28"/>
        </w:rPr>
      </w:pPr>
      <w:r>
        <w:rPr>
          <w:rFonts w:hint="eastAsia" w:hAnsi="宋体"/>
          <w:b/>
          <w:bCs/>
          <w:sz w:val="28"/>
          <w:szCs w:val="28"/>
        </w:rPr>
        <w:t>三、项目采购内容</w:t>
      </w:r>
      <w:bookmarkEnd w:id="123"/>
    </w:p>
    <w:p w14:paraId="77E3E7B6">
      <w:pPr>
        <w:pStyle w:val="526"/>
        <w:snapToGrid w:val="0"/>
        <w:spacing w:line="440" w:lineRule="exact"/>
        <w:ind w:firstLine="440" w:firstLineChars="200"/>
        <w:rPr>
          <w:rFonts w:hAnsi="宋体"/>
          <w:color w:val="auto"/>
          <w:kern w:val="2"/>
          <w:sz w:val="22"/>
          <w:szCs w:val="22"/>
        </w:rPr>
      </w:pPr>
      <w:bookmarkStart w:id="124" w:name="_Toc42541232"/>
      <w:r>
        <w:rPr>
          <w:rFonts w:hint="eastAsia" w:hAnsi="宋体"/>
          <w:color w:val="auto"/>
          <w:kern w:val="2"/>
          <w:sz w:val="22"/>
          <w:szCs w:val="22"/>
        </w:rPr>
        <w:t>本次项目拟采购2025年度预算管理一体化系统预算和支付相关模块实施与技术支持服务，服务内容包括终端用户服务、后台技术支持、系统升级及数据分析服务、系统使用培训等，服务方式为现场服务和远程服务相结合。</w:t>
      </w:r>
    </w:p>
    <w:p w14:paraId="26982B6F">
      <w:pPr>
        <w:pStyle w:val="526"/>
        <w:snapToGrid w:val="0"/>
        <w:spacing w:line="440" w:lineRule="exact"/>
        <w:ind w:firstLine="440" w:firstLineChars="200"/>
        <w:rPr>
          <w:rFonts w:hAnsi="宋体"/>
          <w:color w:val="auto"/>
          <w:kern w:val="2"/>
          <w:sz w:val="22"/>
          <w:szCs w:val="22"/>
        </w:rPr>
      </w:pPr>
      <w:r>
        <w:rPr>
          <w:rFonts w:hint="eastAsia" w:hAnsi="宋体"/>
          <w:color w:val="auto"/>
          <w:kern w:val="2"/>
          <w:sz w:val="22"/>
          <w:szCs w:val="22"/>
        </w:rPr>
        <w:t>供应商应根据服务内容和要求，按市本级和县（市、区、功能区）级两个标准对年度服务费用进行报价。</w:t>
      </w:r>
    </w:p>
    <w:p w14:paraId="2EBE5384">
      <w:pPr>
        <w:pStyle w:val="526"/>
        <w:snapToGrid w:val="0"/>
        <w:spacing w:line="440" w:lineRule="exact"/>
        <w:ind w:firstLine="440" w:firstLineChars="200"/>
        <w:rPr>
          <w:rFonts w:hAnsi="宋体"/>
          <w:color w:val="auto"/>
          <w:kern w:val="2"/>
          <w:sz w:val="22"/>
          <w:szCs w:val="22"/>
        </w:rPr>
      </w:pPr>
    </w:p>
    <w:p w14:paraId="325715D3">
      <w:pPr>
        <w:pStyle w:val="526"/>
        <w:snapToGrid w:val="0"/>
        <w:spacing w:line="440" w:lineRule="exact"/>
        <w:rPr>
          <w:rFonts w:hAnsi="宋体"/>
          <w:b/>
          <w:sz w:val="30"/>
          <w:szCs w:val="30"/>
        </w:rPr>
      </w:pPr>
      <w:bookmarkStart w:id="125" w:name="_Toc146115849"/>
      <w:bookmarkStart w:id="126" w:name="OLE_LINK3"/>
      <w:bookmarkStart w:id="127" w:name="OLE_LINK2"/>
      <w:r>
        <w:rPr>
          <w:rFonts w:hint="eastAsia" w:hAnsi="宋体"/>
          <w:b/>
          <w:sz w:val="30"/>
          <w:szCs w:val="30"/>
        </w:rPr>
        <w:t>四、业务范围清单</w:t>
      </w:r>
      <w:bookmarkEnd w:id="125"/>
    </w:p>
    <w:bookmarkEnd w:id="126"/>
    <w:bookmarkEnd w:id="127"/>
    <w:p w14:paraId="651BE704">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本次项目运维范围包含采购人使用的预算管理一体化系统基础信息管理、项目库管理、预算编制、预算批复、预算绩效、预算调整和调剂、预算执行、政府财务报告、预算指标账和债券管理等模块的新增功能和升级功能实施配置工作、日常运维及技术支持服务等内容。</w:t>
      </w:r>
      <w:bookmarkStart w:id="128" w:name="OLE_LINK34"/>
      <w:bookmarkStart w:id="129" w:name="OLE_LINK35"/>
    </w:p>
    <w:bookmarkEnd w:id="128"/>
    <w:bookmarkEnd w:id="129"/>
    <w:p w14:paraId="02867E4A">
      <w:pPr>
        <w:spacing w:line="440" w:lineRule="exact"/>
        <w:ind w:firstLine="442" w:firstLineChars="200"/>
        <w:outlineLvl w:val="0"/>
        <w:rPr>
          <w:rFonts w:ascii="宋体" w:hAnsi="宋体" w:cs="宋体"/>
          <w:b/>
          <w:sz w:val="22"/>
          <w:szCs w:val="22"/>
        </w:rPr>
      </w:pPr>
      <w:bookmarkStart w:id="130" w:name="_Toc146115850"/>
      <w:r>
        <w:rPr>
          <w:rFonts w:hint="eastAsia" w:ascii="宋体" w:hAnsi="宋体" w:cs="宋体"/>
          <w:b/>
          <w:sz w:val="22"/>
          <w:szCs w:val="22"/>
        </w:rPr>
        <w:t>1.基础信息管理</w:t>
      </w:r>
      <w:bookmarkEnd w:id="130"/>
    </w:p>
    <w:p w14:paraId="5C51EF12">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对财政预算管理的各类基础信息进行统一的管理和维护，方便各业务环节对基础信息的共享共用。按照内容，基础信息目前实现单位信息、人员信息、资产信息、支出标准、政府收支分类科目、政府非税收入项目信息、账户信息、会计科目、绩效指标、政府债务信息和财政区划各类基础信息的统一管理。将不同预算管理环节共同使用的基础信息统一管理，保证一体化系统中基础信息来源的一致性，便于统一控制要素和开展联动分析。财政部门、主管部门和预算单位用户根据各自职责，分别维护各类基础信息，并完成信息的申请、报送、审核、更新相关工作。</w:t>
      </w:r>
    </w:p>
    <w:p w14:paraId="27CD7E78">
      <w:pPr>
        <w:spacing w:line="440" w:lineRule="exact"/>
        <w:ind w:firstLine="442" w:firstLineChars="200"/>
        <w:outlineLvl w:val="0"/>
        <w:rPr>
          <w:rFonts w:ascii="宋体" w:hAnsi="宋体" w:cs="宋体"/>
          <w:b/>
          <w:sz w:val="22"/>
          <w:szCs w:val="22"/>
        </w:rPr>
      </w:pPr>
      <w:bookmarkStart w:id="131" w:name="_Toc146115851"/>
      <w:r>
        <w:rPr>
          <w:rFonts w:hint="eastAsia" w:ascii="宋体" w:hAnsi="宋体" w:cs="宋体"/>
          <w:b/>
          <w:sz w:val="22"/>
          <w:szCs w:val="22"/>
        </w:rPr>
        <w:t>2.项目库管理</w:t>
      </w:r>
      <w:bookmarkEnd w:id="131"/>
    </w:p>
    <w:p w14:paraId="6B8C879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项目是预算管理的基本单元，项目库管理是实现预算管理的基础，前期已完成对预算项目的全生命周期进行梳理和规划，将全部预算支出以预算项目的形式纳入项目库。项目库提供人员类项目、运转类项目和特定目标类项目管理功能。</w:t>
      </w:r>
    </w:p>
    <w:p w14:paraId="079CDBC4">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(1)人员类项目</w:t>
      </w:r>
    </w:p>
    <w:p w14:paraId="60EE7D7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人员类项目是指对财政部门和单位有关人员的工资福利支出、个人和家庭的补助支出项目进行预算测算。系统可以根据财政核准的基础信息、支出标准等测算各部门、各单位人员类项目支出预算，部门、单位确认后纳入项目库作为预算储备项目，即实现人员项目基础信息维护、支出测算、项目审核及项目入库的全过程人员类项目谋划及储备管理。</w:t>
      </w:r>
    </w:p>
    <w:p w14:paraId="38AF7AD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(2)运转类项目</w:t>
      </w:r>
    </w:p>
    <w:p w14:paraId="6992696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 xml:space="preserve">运转类项目是部门、单位为保障其机构自身正常运转、完成日常工作任务所发生的公用经费项目和专项用于大型公用设施、大型专用设备、专业信息系统等运行维护的其他运转类项目。 </w:t>
      </w:r>
    </w:p>
    <w:p w14:paraId="3C0DDBB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(3)特定目标类项目</w:t>
      </w:r>
    </w:p>
    <w:p w14:paraId="3B4DEAE8">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特定目标类项目是指部门和单位为完成其特定的工作任务和事业发展目标所发生的支出项目。除人员类项目和运转类项目外，其他预算项目作为特定目标类项目管理。系统为财政部门、单位提供特定目标类项目谋划功能，部门、单位可提前研究谋划本部门、本单位下一年度特定目标类支出需求，同时支持特定目标类项目进行在线测算和申报。</w:t>
      </w:r>
    </w:p>
    <w:p w14:paraId="7652B27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（4）项目绩效</w:t>
      </w:r>
    </w:p>
    <w:p w14:paraId="19CEDBF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预算单位在项目库中申报项目时，同步申报项目绩效目标，未按要求设定绩效目标或审核未通过的项目不得纳入项目库。对于新出台重大政策和项目需上传项目事前绩效评估报告附件。项目的事前绩效评估报告作为项目审核入库的必要条件。</w:t>
      </w:r>
    </w:p>
    <w:p w14:paraId="5FDC610E">
      <w:pPr>
        <w:spacing w:line="440" w:lineRule="exact"/>
        <w:ind w:firstLine="442" w:firstLineChars="200"/>
        <w:outlineLvl w:val="0"/>
        <w:rPr>
          <w:rFonts w:ascii="宋体" w:hAnsi="宋体" w:cs="宋体"/>
          <w:b/>
          <w:sz w:val="22"/>
          <w:szCs w:val="22"/>
        </w:rPr>
      </w:pPr>
      <w:bookmarkStart w:id="132" w:name="_Toc146115852"/>
      <w:r>
        <w:rPr>
          <w:rFonts w:hint="eastAsia" w:ascii="宋体" w:hAnsi="宋体" w:cs="宋体"/>
          <w:b/>
          <w:sz w:val="22"/>
          <w:szCs w:val="22"/>
        </w:rPr>
        <w:t>3.预算编制</w:t>
      </w:r>
      <w:bookmarkEnd w:id="132"/>
    </w:p>
    <w:p w14:paraId="487337F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预算编制是对预算收支计划的拟订、确定及组织的过程，按照类型可以分为政府预算编制、转移支付预算编制、部门预算编制。</w:t>
      </w:r>
    </w:p>
    <w:p w14:paraId="40447485">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（1）政府预算编制</w:t>
      </w:r>
    </w:p>
    <w:p w14:paraId="7D6780C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政府预算是按照一定的法律程序编制和执行的年度财政收支计划，是政府组织和规范财政分配活动的重要工具。政府预算包括一般公共预算、政府性基金预算、国有资本经营预算、社会保险基金预算。</w:t>
      </w:r>
    </w:p>
    <w:p w14:paraId="39327AF8">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（2）转移支付预算编制</w:t>
      </w:r>
    </w:p>
    <w:p w14:paraId="008AE423">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转移支付预算编制形式一般分为两种。一种是财政部门自下而上、层层汇总本级政府和下级政府转移支付预算，上下级政府之间的转移支付收入支出，需要冲抵的相互冲抵，形成本地区内一般公共预算中的转移支付收支预算，作为政府预算草案的组成部分，报人大审议。另一种是财政部门将本级转移支付收入、支出情况分别按项目维护进项目库，并细化编制本级转移支付收支项目预算，生成本级转移支付预算，经财政部门审核后，与接收并审核后的下级转移支付预算进行冲抵，汇总形成本地区转移支付预算，报上级财政部门。</w:t>
      </w:r>
    </w:p>
    <w:p w14:paraId="56A5EFCB">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（3）部门预算编制</w:t>
      </w:r>
    </w:p>
    <w:p w14:paraId="32068B74">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部门预算由本部门及其所属各单位预算组成。部门负责本部门及所属各单位的收入和支出预算建议和预算草案，因此根据业务需求，系统提供预算申报管理功能，各单位按照年度部门预算编制要求，编制本单位的收入、支出预算，按规定通过系统报送相关主管部门，主管部门对单位申报的预算进行汇总形成部门预算并上报上级财政部门，上级财政部门对部门预算进行审核，实现各预算部门、各单位预算申报的在线全过程管理。提供编审功能，支持各部门、各单位在线进行预算编制、汇总及下达。提供控制数测算管理功能，系统支持各部门将上级财政下达的“一下”控制数，进行分解并下达给各单位部门，实现预算控制数的统一管控。提供预算草案管理功能，部门预算编审汇总后，即可形成本部门的预算草案，系统支持预算草案的在线编制、审核及上报。</w:t>
      </w:r>
    </w:p>
    <w:p w14:paraId="1CB8807D">
      <w:pPr>
        <w:spacing w:line="440" w:lineRule="exact"/>
        <w:ind w:firstLine="442" w:firstLineChars="200"/>
        <w:outlineLvl w:val="0"/>
        <w:rPr>
          <w:rFonts w:ascii="宋体" w:hAnsi="宋体" w:cs="宋体"/>
          <w:b/>
          <w:sz w:val="22"/>
          <w:szCs w:val="22"/>
        </w:rPr>
      </w:pPr>
      <w:bookmarkStart w:id="133" w:name="_Toc146115853"/>
      <w:r>
        <w:rPr>
          <w:rFonts w:hint="eastAsia" w:ascii="宋体" w:hAnsi="宋体" w:cs="宋体"/>
          <w:b/>
          <w:sz w:val="22"/>
          <w:szCs w:val="22"/>
        </w:rPr>
        <w:t>4.预算批复</w:t>
      </w:r>
      <w:bookmarkEnd w:id="133"/>
    </w:p>
    <w:p w14:paraId="6CC3469D">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预算批复是指地方各级预算经由本级人大批准后，财政部门在规定时间内批复部门预算并下达转移支付预算，同时生成预算指标，登记预算指标账的过程。财政部门、预算部门和单位还应在规定时间内公开政府预算、部门预算及单位预算。按照预算批复内容可以划分为政府预算批准、转移支付预算下达、部门预算批复、政府预算公开、部门预算公开等。</w:t>
      </w:r>
    </w:p>
    <w:p w14:paraId="24C2AF8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（1）政府预算批准</w:t>
      </w:r>
    </w:p>
    <w:p w14:paraId="71761873">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政府预算批准是指财政部门将报请本级政府及人大有关专门委员会初审通过的预算草案和预算报告报送本级人大会议审批。</w:t>
      </w:r>
    </w:p>
    <w:p w14:paraId="3D1A144E">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（2）转移支付预算下达</w:t>
      </w:r>
    </w:p>
    <w:p w14:paraId="02D9A94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转移支付预算下达是指本级政府预算经同级人大批准后，财政部门在法定时限内按程序将转移支付预算下达给下级政府。通过系统下达转移支付预算及预算指标，实现转移支付预算下达信息的线上管理。</w:t>
      </w:r>
    </w:p>
    <w:p w14:paraId="120ABE0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（3）部门预算批复</w:t>
      </w:r>
    </w:p>
    <w:p w14:paraId="7A7DBDD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部门预算批复是指本级政府预算经本级人大批准后，在法定时限内，财政部门向本级各预算部门批复预算，各预算部门向所属各预算单位批复预算。</w:t>
      </w:r>
    </w:p>
    <w:p w14:paraId="1FC1AA0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（4）政府预算公开</w:t>
      </w:r>
    </w:p>
    <w:p w14:paraId="65CC039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政府预算公开是指经地方人大或其常务委员会批准的预算、预算调整的报告及报表应当在规定时间内向社会公开。系统能够按要求生成政府预算公开报表。</w:t>
      </w:r>
    </w:p>
    <w:p w14:paraId="3B60D2B1">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（5）部门预算公开</w:t>
      </w:r>
    </w:p>
    <w:p w14:paraId="462A981D">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经财政部门批复的部门预算及各部门所属单位的预算，各部门单位在规定时间内向社会公开。系统能够生成部门预算信息公开报表。</w:t>
      </w:r>
    </w:p>
    <w:p w14:paraId="46922CB9">
      <w:pPr>
        <w:spacing w:line="440" w:lineRule="exact"/>
        <w:ind w:firstLine="442" w:firstLineChars="200"/>
        <w:outlineLvl w:val="0"/>
        <w:rPr>
          <w:rFonts w:ascii="宋体" w:hAnsi="宋体" w:cs="宋体"/>
          <w:b/>
          <w:sz w:val="22"/>
          <w:szCs w:val="22"/>
        </w:rPr>
      </w:pPr>
      <w:bookmarkStart w:id="134" w:name="_Toc12452"/>
      <w:bookmarkStart w:id="135" w:name="_Toc146115854"/>
      <w:r>
        <w:rPr>
          <w:rFonts w:hint="eastAsia" w:ascii="宋体" w:hAnsi="宋体" w:cs="宋体"/>
          <w:b/>
          <w:sz w:val="22"/>
          <w:szCs w:val="22"/>
        </w:rPr>
        <w:t>5.预算绩效</w:t>
      </w:r>
      <w:bookmarkEnd w:id="134"/>
      <w:bookmarkEnd w:id="135"/>
    </w:p>
    <w:p w14:paraId="663AD80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实现预算绩效全过程管理，贯穿事前、事中、事后全流程，实现事前有目标、事中有监控、事后有评价。</w:t>
      </w:r>
    </w:p>
    <w:p w14:paraId="66ADCA18">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（1）事前绩效评估</w:t>
      </w:r>
    </w:p>
    <w:p w14:paraId="631CFDF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在项目库中申报项目时，对于重大项目需开展事前绩效评估，并将评估结果作为项目申请入库的必要条件。</w:t>
      </w:r>
    </w:p>
    <w:p w14:paraId="4A371BA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（2）项目绩效目标管理</w:t>
      </w:r>
    </w:p>
    <w:p w14:paraId="07C5A00B">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项目绩效目标是指项目在一定期限内花费财政资金计划达成的目标，包括总体绩效目标和年度绩效目标。总体绩效目标对应项目的全生命周期，指项目在储备年限内累积达成的绩效目标；年度绩效目标对应项目的年度预算编制，指项目在本预算年度计划达成的绩效目标。</w:t>
      </w:r>
    </w:p>
    <w:p w14:paraId="24DE3D5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（3）部门整体绩效目标管理</w:t>
      </w:r>
    </w:p>
    <w:p w14:paraId="4029548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部门整体绩效目标是针对部门所有支出编制的绩效目标，包括部门整体绩效指标、部门整体绩效预算挂钩机制表和部门整体绩效预算改革方案概述。</w:t>
      </w:r>
    </w:p>
    <w:p w14:paraId="62CE9211">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（4）绩效目标调整</w:t>
      </w:r>
    </w:p>
    <w:p w14:paraId="1FAE07D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在年中预算执行过程中，因预算调整或者其他因素导致项目发生变化，为保证后续绩效监控和绩效自评价所依据绩效目标数据真实有效，需根据项目实际需要对绩效目标进行调整。</w:t>
      </w:r>
    </w:p>
    <w:p w14:paraId="7961453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（5）绩效运行监控</w:t>
      </w:r>
    </w:p>
    <w:p w14:paraId="600BC5CB">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绩效监控是依据预算单位在申报预算时确定的年度绩效目标（如有发生绩效目标调整，以批准调整后的绩效目标为准），阶段性的监控其实现程度，及时发现问题、解决问题，不断纠偏促进绩效目标实现的管理过程。</w:t>
      </w:r>
    </w:p>
    <w:p w14:paraId="6D67C69D">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（6）绩效自评价</w:t>
      </w:r>
    </w:p>
    <w:p w14:paraId="7FD9F5E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绩效自评价是依据预算单位在申报项目和预算时确定的年度绩效目标（如有发生绩效目标调整，以批准调整后的绩效目标为准），在项目执行完毕后对其实现情况进行自我评价的管理过程。</w:t>
      </w:r>
    </w:p>
    <w:p w14:paraId="769B780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（7）财政抽评</w:t>
      </w:r>
    </w:p>
    <w:p w14:paraId="17D5E13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对应开展绩效自评价的项目，财政部门可从中挑选部分项目进行抽评。抽评一般采用委托第三方开展的方式，一方面对预算单位的绩效自评价质量进行考评，另一方面也依据调研情况对项目绩效目标的实际完成情况进行分析评价，最终由财政用户将评价成果上传到系统中进行存档备案。</w:t>
      </w:r>
    </w:p>
    <w:p w14:paraId="77624056">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（8）财政重点评价</w:t>
      </w:r>
    </w:p>
    <w:p w14:paraId="29F64C1E">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财政重点评价是指财政挑选重点项目，一般也采用委托第三方中介机构开展的方式，通过项目调研、评价方案设计、评价报告撰写、专家评审等流程和方式，最终将经各方确认通过的绩效评价报告提交财政备案存档和应用。</w:t>
      </w:r>
    </w:p>
    <w:p w14:paraId="29B113DA">
      <w:pPr>
        <w:spacing w:line="440" w:lineRule="exact"/>
        <w:ind w:firstLine="442" w:firstLineChars="200"/>
        <w:outlineLvl w:val="0"/>
        <w:rPr>
          <w:rFonts w:ascii="宋体" w:hAnsi="宋体" w:cs="宋体"/>
          <w:b/>
          <w:sz w:val="22"/>
          <w:szCs w:val="22"/>
        </w:rPr>
      </w:pPr>
      <w:bookmarkStart w:id="136" w:name="_Toc146115855"/>
      <w:r>
        <w:rPr>
          <w:rFonts w:hint="eastAsia" w:ascii="宋体" w:hAnsi="宋体" w:cs="宋体"/>
          <w:b/>
          <w:sz w:val="22"/>
          <w:szCs w:val="22"/>
        </w:rPr>
        <w:t>6.预算调整和调剂</w:t>
      </w:r>
      <w:bookmarkEnd w:id="136"/>
    </w:p>
    <w:bookmarkEnd w:id="124"/>
    <w:p w14:paraId="2C455225">
      <w:pPr>
        <w:pStyle w:val="526"/>
        <w:spacing w:line="440" w:lineRule="exact"/>
        <w:ind w:firstLine="440" w:firstLineChars="200"/>
        <w:rPr>
          <w:rFonts w:hAnsi="宋体"/>
          <w:color w:val="auto"/>
          <w:kern w:val="2"/>
          <w:sz w:val="22"/>
          <w:szCs w:val="22"/>
        </w:rPr>
      </w:pPr>
      <w:bookmarkStart w:id="137" w:name="_Toc42541239"/>
      <w:r>
        <w:rPr>
          <w:rFonts w:hint="eastAsia" w:hAnsi="宋体"/>
          <w:color w:val="auto"/>
          <w:kern w:val="2"/>
          <w:sz w:val="22"/>
          <w:szCs w:val="22"/>
        </w:rPr>
        <w:t>预算调整是指经全国人民代表大会批准的中央预算和经地方各级人民代表大会批准的本级预算，在执行中因特殊情况需要增加支出或者减少收入，使原批准的收支平衡的预算的总支出超过总收入，或者使原批准的预算中举借债务的数额增加的部分变更。预算调剂是指上下级财政预算之间的调剂而引起的资金再分配，包括中央预算对地方预算的调剂以及上级地方预算对下级地方预算的调剂。但各地区横向之间不允许进行预算调剂。按照类型可以分为政府预算调整、转移支付预算调剂、部门预算调剂等。</w:t>
      </w:r>
    </w:p>
    <w:p w14:paraId="41900099">
      <w:pPr>
        <w:spacing w:line="440" w:lineRule="exact"/>
        <w:ind w:firstLine="442" w:firstLineChars="200"/>
        <w:outlineLvl w:val="0"/>
        <w:rPr>
          <w:rFonts w:ascii="宋体" w:hAnsi="宋体" w:cs="宋体"/>
          <w:b/>
          <w:sz w:val="22"/>
          <w:szCs w:val="22"/>
        </w:rPr>
      </w:pPr>
      <w:bookmarkStart w:id="138" w:name="_Toc146115856"/>
      <w:r>
        <w:rPr>
          <w:rFonts w:hint="eastAsia" w:ascii="宋体" w:hAnsi="宋体" w:cs="宋体"/>
          <w:b/>
          <w:sz w:val="22"/>
          <w:szCs w:val="22"/>
        </w:rPr>
        <w:t>7.预算执行</w:t>
      </w:r>
      <w:bookmarkEnd w:id="138"/>
    </w:p>
    <w:p w14:paraId="04A7583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预算执行是指经法定程序审查和批准的预算的具体实施过程，是把预算由计划变为现实的具体实施步骤。预算执行工作是实现预算收支任务的关键步骤，也是整个预算管理工作的中心环节。预算执行管理水平的高低，直接关系党和国家各项重大政策的落实，直接关系政府公共服务水平和财政管理水平。预算执行包括国库集中支付（用款计划管理、集中支付、公务卡业务、支付更正、资金退回、资金清算）、单位资金支付、结转结余、预算执行动态监控功能。</w:t>
      </w:r>
    </w:p>
    <w:p w14:paraId="3F2A81B9">
      <w:pPr>
        <w:spacing w:line="440" w:lineRule="exact"/>
        <w:ind w:firstLine="442" w:firstLineChars="200"/>
        <w:outlineLvl w:val="0"/>
        <w:rPr>
          <w:rFonts w:ascii="宋体" w:hAnsi="宋体" w:cs="宋体"/>
          <w:b/>
          <w:sz w:val="22"/>
          <w:szCs w:val="22"/>
        </w:rPr>
      </w:pPr>
      <w:bookmarkStart w:id="139" w:name="_Toc146115857"/>
      <w:bookmarkStart w:id="140" w:name="OLE_LINK97"/>
      <w:bookmarkStart w:id="141" w:name="OLE_LINK98"/>
      <w:bookmarkStart w:id="142" w:name="OLE_LINK96"/>
      <w:r>
        <w:rPr>
          <w:rFonts w:hint="eastAsia" w:ascii="宋体" w:hAnsi="宋体" w:cs="宋体"/>
          <w:b/>
          <w:sz w:val="22"/>
          <w:szCs w:val="22"/>
        </w:rPr>
        <w:t>8.</w:t>
      </w:r>
      <w:r>
        <w:rPr>
          <w:rFonts w:hint="eastAsia"/>
        </w:rPr>
        <w:t xml:space="preserve"> </w:t>
      </w:r>
      <w:r>
        <w:rPr>
          <w:rFonts w:hint="eastAsia" w:ascii="宋体" w:hAnsi="宋体" w:cs="宋体"/>
          <w:b/>
          <w:sz w:val="22"/>
          <w:szCs w:val="22"/>
        </w:rPr>
        <w:t>预算指标会计核算</w:t>
      </w:r>
      <w:bookmarkEnd w:id="139"/>
    </w:p>
    <w:p w14:paraId="30AB8365">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预算指标会计核算是指政府财政部门采用会计复式记账法，对预算指标的批复、分解、下达、调整、调剂、执行和结转结余等全生命周期过程的业务或事项进行会计核算的过程。各级财政部门依据会计法、预算法、会计基础工作规范等相关规定，根据管理需要通过系统设立预算指标会计账簿、设置记账规则，根据记账规则生成预算指标核算会计凭证，用于记录批复下达、调整、调剂的预算指标。会计凭证一般为系统自动生成，不得随意修改，必须修改的信息也能在系统中找到记录，保障了凭证数据的准确性。</w:t>
      </w:r>
    </w:p>
    <w:p w14:paraId="2836D6B6">
      <w:pPr>
        <w:pStyle w:val="526"/>
        <w:spacing w:line="440" w:lineRule="exact"/>
        <w:ind w:firstLine="442" w:firstLineChars="200"/>
        <w:rPr>
          <w:rFonts w:hAnsi="宋体"/>
          <w:b/>
          <w:bCs/>
          <w:color w:val="auto"/>
          <w:kern w:val="2"/>
          <w:sz w:val="22"/>
          <w:szCs w:val="22"/>
        </w:rPr>
      </w:pPr>
      <w:r>
        <w:rPr>
          <w:rFonts w:hint="eastAsia" w:hAnsi="宋体"/>
          <w:b/>
          <w:bCs/>
          <w:color w:val="auto"/>
          <w:kern w:val="2"/>
          <w:sz w:val="22"/>
          <w:szCs w:val="22"/>
        </w:rPr>
        <w:t>9</w:t>
      </w:r>
      <w:r>
        <w:rPr>
          <w:rFonts w:hAnsi="宋体"/>
          <w:b/>
          <w:bCs/>
          <w:color w:val="auto"/>
          <w:kern w:val="2"/>
          <w:sz w:val="22"/>
          <w:szCs w:val="22"/>
        </w:rPr>
        <w:t>.</w:t>
      </w:r>
      <w:bookmarkStart w:id="143" w:name="OLE_LINK95"/>
      <w:bookmarkStart w:id="144" w:name="OLE_LINK88"/>
      <w:bookmarkStart w:id="145" w:name="OLE_LINK87"/>
      <w:bookmarkStart w:id="146" w:name="OLE_LINK86"/>
      <w:r>
        <w:rPr>
          <w:rFonts w:hint="eastAsia" w:hAnsi="宋体"/>
          <w:b/>
          <w:bCs/>
          <w:color w:val="auto"/>
          <w:kern w:val="2"/>
          <w:sz w:val="22"/>
          <w:szCs w:val="22"/>
        </w:rPr>
        <w:t>债</w:t>
      </w:r>
      <w:bookmarkStart w:id="147" w:name="OLE_LINK94"/>
      <w:bookmarkStart w:id="148" w:name="OLE_LINK93"/>
      <w:r>
        <w:rPr>
          <w:rFonts w:hint="eastAsia" w:hAnsi="宋体"/>
          <w:b/>
          <w:bCs/>
          <w:color w:val="auto"/>
          <w:kern w:val="2"/>
          <w:sz w:val="22"/>
          <w:szCs w:val="22"/>
        </w:rPr>
        <w:t>券管理</w:t>
      </w:r>
      <w:bookmarkEnd w:id="143"/>
      <w:bookmarkEnd w:id="144"/>
      <w:bookmarkEnd w:id="145"/>
      <w:bookmarkEnd w:id="146"/>
      <w:bookmarkEnd w:id="147"/>
      <w:bookmarkEnd w:id="148"/>
    </w:p>
    <w:bookmarkEnd w:id="140"/>
    <w:bookmarkEnd w:id="141"/>
    <w:bookmarkEnd w:id="142"/>
    <w:p w14:paraId="655B63FC">
      <w:pPr>
        <w:pStyle w:val="526"/>
        <w:spacing w:line="440" w:lineRule="exact"/>
        <w:ind w:firstLine="440" w:firstLineChars="200"/>
        <w:rPr>
          <w:rFonts w:asciiTheme="minorEastAsia" w:hAnsiTheme="minorEastAsia" w:eastAsiaTheme="minorEastAsia" w:cstheme="minorEastAsia"/>
          <w:color w:val="auto"/>
          <w:kern w:val="2"/>
          <w:sz w:val="22"/>
          <w:szCs w:val="22"/>
        </w:rPr>
      </w:pPr>
      <w:r>
        <w:rPr>
          <w:rFonts w:asciiTheme="minorEastAsia" w:hAnsiTheme="minorEastAsia" w:eastAsiaTheme="minorEastAsia" w:cstheme="minorEastAsia"/>
          <w:color w:val="171A1D"/>
          <w:sz w:val="22"/>
          <w:szCs w:val="22"/>
          <w:shd w:val="clear" w:color="auto" w:fill="FFFFFF"/>
        </w:rPr>
        <w:t>债券管理是贯穿政府债券“借、用、管、还”全生命周期的业务管理流程，通过债务系统对政府债券的发行安排（项目遴选申报和审核）、存量数据整理、专项债券收入上缴等模块进行规范管理，确保地方政府使用管理的各项债券资金符合政策规定和监管要求。</w:t>
      </w:r>
    </w:p>
    <w:p w14:paraId="40CCE66D">
      <w:pPr>
        <w:numPr>
          <w:ilvl w:val="1"/>
          <w:numId w:val="0"/>
        </w:numPr>
        <w:spacing w:line="440" w:lineRule="exact"/>
        <w:outlineLvl w:val="0"/>
        <w:rPr>
          <w:rFonts w:ascii="宋体" w:hAnsi="宋体" w:cs="宋体"/>
          <w:b/>
          <w:sz w:val="32"/>
          <w:szCs w:val="32"/>
        </w:rPr>
      </w:pPr>
      <w:bookmarkStart w:id="149" w:name="_Toc146115858"/>
      <w:bookmarkStart w:id="150" w:name="OLE_LINK1"/>
      <w:r>
        <w:rPr>
          <w:rFonts w:hint="eastAsia" w:ascii="宋体" w:hAnsi="宋体" w:cs="宋体"/>
          <w:b/>
          <w:sz w:val="32"/>
          <w:szCs w:val="32"/>
        </w:rPr>
        <w:t>五、服务要求</w:t>
      </w:r>
      <w:bookmarkEnd w:id="149"/>
    </w:p>
    <w:bookmarkEnd w:id="137"/>
    <w:bookmarkEnd w:id="150"/>
    <w:p w14:paraId="2B60E4EE">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供应商按采购人要求做好对应财政区划一体化系统的终端用户服务、后台技术支持、系统升级及数据分析服务、使用培训等工作，确保采购人使用系统正常开展相关业务。</w:t>
      </w:r>
    </w:p>
    <w:p w14:paraId="00E11FC2">
      <w:pPr>
        <w:spacing w:line="440" w:lineRule="exact"/>
        <w:ind w:left="420"/>
        <w:outlineLvl w:val="0"/>
        <w:rPr>
          <w:rFonts w:ascii="宋体" w:hAnsi="宋体" w:cs="宋体"/>
          <w:b/>
          <w:sz w:val="22"/>
          <w:szCs w:val="22"/>
        </w:rPr>
      </w:pPr>
      <w:bookmarkStart w:id="151" w:name="_Toc146115859"/>
      <w:r>
        <w:rPr>
          <w:rFonts w:hint="eastAsia" w:ascii="宋体" w:hAnsi="宋体" w:cs="宋体"/>
          <w:b/>
          <w:sz w:val="22"/>
          <w:szCs w:val="22"/>
        </w:rPr>
        <w:t>（一）服务周期</w:t>
      </w:r>
      <w:bookmarkEnd w:id="151"/>
    </w:p>
    <w:p w14:paraId="6605845F">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202</w:t>
      </w:r>
      <w:r>
        <w:rPr>
          <w:rFonts w:hAnsi="宋体"/>
          <w:color w:val="auto"/>
          <w:kern w:val="2"/>
          <w:sz w:val="22"/>
          <w:szCs w:val="22"/>
        </w:rPr>
        <w:t>5</w:t>
      </w:r>
      <w:r>
        <w:rPr>
          <w:rFonts w:hint="eastAsia" w:hAnsi="宋体"/>
          <w:color w:val="auto"/>
          <w:kern w:val="2"/>
          <w:sz w:val="22"/>
          <w:szCs w:val="22"/>
        </w:rPr>
        <w:t>年1月1日至202</w:t>
      </w:r>
      <w:r>
        <w:rPr>
          <w:rFonts w:hAnsi="宋体"/>
          <w:color w:val="auto"/>
          <w:kern w:val="2"/>
          <w:sz w:val="22"/>
          <w:szCs w:val="22"/>
        </w:rPr>
        <w:t>5</w:t>
      </w:r>
      <w:r>
        <w:rPr>
          <w:rFonts w:hint="eastAsia" w:hAnsi="宋体"/>
          <w:color w:val="auto"/>
          <w:kern w:val="2"/>
          <w:sz w:val="22"/>
          <w:szCs w:val="22"/>
        </w:rPr>
        <w:t>年12月31日。</w:t>
      </w:r>
    </w:p>
    <w:p w14:paraId="79079A33">
      <w:pPr>
        <w:spacing w:line="440" w:lineRule="exact"/>
        <w:ind w:left="420"/>
        <w:outlineLvl w:val="0"/>
        <w:rPr>
          <w:rFonts w:ascii="宋体" w:hAnsi="宋体" w:cs="宋体"/>
          <w:b/>
          <w:sz w:val="22"/>
          <w:szCs w:val="22"/>
        </w:rPr>
      </w:pPr>
      <w:bookmarkStart w:id="152" w:name="_Toc146115860"/>
      <w:r>
        <w:rPr>
          <w:rFonts w:hint="eastAsia" w:ascii="宋体" w:hAnsi="宋体" w:cs="宋体"/>
          <w:b/>
          <w:sz w:val="22"/>
          <w:szCs w:val="22"/>
        </w:rPr>
        <w:t>（二）服务对象</w:t>
      </w:r>
      <w:bookmarkEnd w:id="152"/>
    </w:p>
    <w:p w14:paraId="146D495B">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采购单位及对应财政区划下的预算管理一体化系统用户。</w:t>
      </w:r>
    </w:p>
    <w:p w14:paraId="69E4B1CD">
      <w:pPr>
        <w:spacing w:line="440" w:lineRule="exact"/>
        <w:ind w:left="420"/>
        <w:outlineLvl w:val="0"/>
        <w:rPr>
          <w:rFonts w:ascii="宋体" w:hAnsi="宋体" w:cs="宋体"/>
          <w:b/>
          <w:sz w:val="22"/>
          <w:szCs w:val="22"/>
        </w:rPr>
      </w:pPr>
      <w:bookmarkStart w:id="153" w:name="_Toc146115861"/>
      <w:bookmarkStart w:id="154" w:name="_Toc13624"/>
      <w:bookmarkStart w:id="155" w:name="_Toc4698"/>
      <w:bookmarkStart w:id="156" w:name="_Toc14368"/>
      <w:bookmarkStart w:id="157" w:name="_Toc115343423"/>
      <w:bookmarkStart w:id="158" w:name="_Toc30899"/>
      <w:bookmarkStart w:id="159" w:name="_Toc11935"/>
      <w:r>
        <w:rPr>
          <w:rFonts w:hint="eastAsia" w:ascii="宋体" w:hAnsi="宋体" w:cs="宋体"/>
          <w:b/>
          <w:sz w:val="22"/>
          <w:szCs w:val="22"/>
        </w:rPr>
        <w:t>（三）服务方式要求</w:t>
      </w:r>
      <w:bookmarkEnd w:id="153"/>
    </w:p>
    <w:p w14:paraId="74920886">
      <w:pPr>
        <w:pStyle w:val="526"/>
        <w:spacing w:line="440" w:lineRule="exact"/>
        <w:ind w:firstLine="440" w:firstLineChars="200"/>
        <w:rPr>
          <w:rFonts w:hAnsi="宋体"/>
          <w:color w:val="auto"/>
          <w:kern w:val="2"/>
          <w:sz w:val="22"/>
          <w:szCs w:val="22"/>
        </w:rPr>
      </w:pPr>
      <w:bookmarkStart w:id="160" w:name="OLE_LINK5"/>
      <w:bookmarkStart w:id="161" w:name="OLE_LINK4"/>
      <w:r>
        <w:rPr>
          <w:rFonts w:hint="eastAsia" w:hAnsi="宋体"/>
          <w:color w:val="auto"/>
          <w:kern w:val="2"/>
          <w:sz w:val="22"/>
          <w:szCs w:val="22"/>
        </w:rPr>
        <w:t>服务供应商</w:t>
      </w:r>
      <w:bookmarkEnd w:id="160"/>
      <w:bookmarkEnd w:id="161"/>
      <w:r>
        <w:rPr>
          <w:rFonts w:hint="eastAsia" w:hAnsi="宋体"/>
          <w:color w:val="auto"/>
          <w:kern w:val="2"/>
          <w:sz w:val="22"/>
          <w:szCs w:val="22"/>
        </w:rPr>
        <w:t>需组织熟悉业务、服务经验丰富的技术服务人员，负责技术咨询、系统维护以及技术支持等工作，具体服务方式采用现场服务和远程服务相结合。</w:t>
      </w:r>
    </w:p>
    <w:p w14:paraId="67F49E3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现场服务：根据采购人的要求，安排技术人员到采购人单位或指定地点开展新年度业务需求调研，收集系统相关问题和建议，完成系统初始化及日常运维支持服务。现场服务包含：新年度业务需求调研、问题和建议收集、业务模块新年度实施配置、系统测试、培训和年结支持。</w:t>
      </w:r>
    </w:p>
    <w:p w14:paraId="35CF5E21">
      <w:pPr>
        <w:pStyle w:val="526"/>
        <w:spacing w:line="440" w:lineRule="exact"/>
        <w:ind w:firstLine="440"/>
        <w:rPr>
          <w:rFonts w:hAnsi="宋体"/>
          <w:color w:val="auto"/>
          <w:kern w:val="2"/>
          <w:sz w:val="22"/>
          <w:szCs w:val="22"/>
        </w:rPr>
      </w:pPr>
      <w:r>
        <w:rPr>
          <w:rFonts w:hAnsi="宋体"/>
          <w:color w:val="auto"/>
          <w:kern w:val="2"/>
          <w:sz w:val="22"/>
          <w:szCs w:val="22"/>
        </w:rPr>
        <w:t>2.</w:t>
      </w:r>
      <w:r>
        <w:rPr>
          <w:rFonts w:hint="eastAsia" w:hAnsi="宋体"/>
          <w:color w:val="auto"/>
          <w:kern w:val="2"/>
          <w:sz w:val="22"/>
          <w:szCs w:val="22"/>
        </w:rPr>
        <w:t>远程技术支持服务：需根据实际服务的用户范围，配备相应的技术人员组成技术支持服务小组，为用户提供统一的在线/热线服务，</w:t>
      </w:r>
      <w:bookmarkStart w:id="162" w:name="OLE_LINK56"/>
      <w:bookmarkStart w:id="163" w:name="OLE_LINK55"/>
      <w:r>
        <w:rPr>
          <w:rFonts w:hint="eastAsia" w:hAnsi="宋体"/>
          <w:b/>
          <w:bCs/>
          <w:sz w:val="22"/>
          <w:szCs w:val="22"/>
          <w:u w:val="single"/>
        </w:rPr>
        <w:t>▲</w:t>
      </w:r>
      <w:r>
        <w:rPr>
          <w:rFonts w:hint="eastAsia" w:hAnsi="宋体"/>
          <w:color w:val="auto"/>
          <w:kern w:val="2"/>
          <w:sz w:val="22"/>
          <w:szCs w:val="22"/>
          <w:u w:val="single"/>
        </w:rPr>
        <w:t>按财政区划指定专属服务人员负责终端用户服务</w:t>
      </w:r>
      <w:bookmarkEnd w:id="162"/>
      <w:bookmarkEnd w:id="163"/>
      <w:r>
        <w:rPr>
          <w:rFonts w:hint="eastAsia" w:hAnsi="宋体"/>
          <w:color w:val="auto"/>
          <w:kern w:val="2"/>
          <w:sz w:val="22"/>
          <w:szCs w:val="22"/>
        </w:rPr>
        <w:t>。日常运行期间提供5×8小时远程运维支持服务；问题响应在</w:t>
      </w:r>
      <w:r>
        <w:rPr>
          <w:rFonts w:hAnsi="宋体"/>
          <w:color w:val="auto"/>
          <w:kern w:val="2"/>
          <w:sz w:val="22"/>
          <w:szCs w:val="22"/>
        </w:rPr>
        <w:t>10分钟</w:t>
      </w:r>
      <w:r>
        <w:rPr>
          <w:rFonts w:hint="eastAsia" w:hAnsi="宋体"/>
          <w:color w:val="auto"/>
          <w:kern w:val="2"/>
          <w:sz w:val="22"/>
          <w:szCs w:val="22"/>
        </w:rPr>
        <w:t>之内，一般问题4小时内给予解决，复杂问题</w:t>
      </w:r>
      <w:r>
        <w:rPr>
          <w:rFonts w:hAnsi="宋体"/>
          <w:color w:val="auto"/>
          <w:kern w:val="2"/>
          <w:sz w:val="22"/>
          <w:szCs w:val="22"/>
        </w:rPr>
        <w:t>3</w:t>
      </w:r>
      <w:r>
        <w:rPr>
          <w:rFonts w:hint="eastAsia" w:hAnsi="宋体"/>
          <w:color w:val="auto"/>
          <w:kern w:val="2"/>
          <w:sz w:val="22"/>
          <w:szCs w:val="22"/>
        </w:rPr>
        <w:t>天内给出解决办法，远程不能解决的24小时之内指派技术人员现场解决。</w:t>
      </w:r>
    </w:p>
    <w:p w14:paraId="4F2ECDA4">
      <w:pPr>
        <w:pStyle w:val="526"/>
        <w:spacing w:line="440" w:lineRule="exact"/>
        <w:ind w:firstLine="440"/>
        <w:rPr>
          <w:rFonts w:hAnsi="宋体"/>
          <w:color w:val="auto"/>
          <w:kern w:val="2"/>
          <w:sz w:val="22"/>
          <w:szCs w:val="22"/>
        </w:rPr>
      </w:pPr>
      <w:r>
        <w:rPr>
          <w:rFonts w:hAnsi="宋体"/>
          <w:color w:val="auto"/>
          <w:kern w:val="2"/>
          <w:sz w:val="22"/>
          <w:szCs w:val="22"/>
        </w:rPr>
        <w:t>3.</w:t>
      </w:r>
      <w:r>
        <w:rPr>
          <w:rFonts w:hint="eastAsia" w:hAnsi="宋体"/>
          <w:b/>
          <w:bCs/>
          <w:sz w:val="22"/>
          <w:szCs w:val="22"/>
        </w:rPr>
        <w:t xml:space="preserve"> </w:t>
      </w:r>
      <w:bookmarkStart w:id="164" w:name="OLE_LINK64"/>
      <w:bookmarkStart w:id="165" w:name="OLE_LINK65"/>
      <w:bookmarkStart w:id="166" w:name="OLE_LINK58"/>
      <w:bookmarkStart w:id="167" w:name="OLE_LINK57"/>
      <w:r>
        <w:rPr>
          <w:rFonts w:hint="eastAsia" w:hAnsi="宋体"/>
          <w:b/>
          <w:bCs/>
          <w:sz w:val="22"/>
          <w:szCs w:val="22"/>
          <w:u w:val="single"/>
        </w:rPr>
        <w:t>▲</w:t>
      </w:r>
      <w:bookmarkEnd w:id="164"/>
      <w:bookmarkEnd w:id="165"/>
      <w:r>
        <w:rPr>
          <w:rFonts w:hint="eastAsia" w:hAnsi="宋体"/>
          <w:color w:val="auto"/>
          <w:kern w:val="2"/>
          <w:sz w:val="22"/>
          <w:szCs w:val="22"/>
          <w:u w:val="single"/>
        </w:rPr>
        <w:t>按财政区划指定专属服务人员负责终端用户服务市本级驻场服务：供应商指派</w:t>
      </w:r>
      <w:r>
        <w:rPr>
          <w:rFonts w:hAnsi="宋体"/>
          <w:color w:val="auto"/>
          <w:kern w:val="2"/>
          <w:sz w:val="22"/>
          <w:szCs w:val="22"/>
          <w:u w:val="single"/>
        </w:rPr>
        <w:t>2</w:t>
      </w:r>
      <w:r>
        <w:rPr>
          <w:rFonts w:hint="eastAsia" w:hAnsi="宋体"/>
          <w:color w:val="auto"/>
          <w:kern w:val="2"/>
          <w:sz w:val="22"/>
          <w:szCs w:val="22"/>
          <w:u w:val="single"/>
        </w:rPr>
        <w:t>名技术服务人员在市本级驻场，参与市本级软件系统一线运维工作，驻场时间同所驻单位上下班作息时间，特殊情况不受作息时间限制。驻场人员须遵守所驻单位的各项规章制度，服从所驻单位管理。</w:t>
      </w:r>
      <w:bookmarkEnd w:id="166"/>
      <w:bookmarkEnd w:id="167"/>
    </w:p>
    <w:p w14:paraId="1FC45FB2">
      <w:pPr>
        <w:spacing w:line="440" w:lineRule="exact"/>
        <w:ind w:left="420"/>
        <w:outlineLvl w:val="0"/>
        <w:rPr>
          <w:rFonts w:ascii="宋体" w:hAnsi="宋体" w:cs="宋体"/>
          <w:b/>
          <w:sz w:val="22"/>
          <w:szCs w:val="22"/>
        </w:rPr>
      </w:pPr>
      <w:bookmarkStart w:id="168" w:name="_Toc146115862"/>
      <w:r>
        <w:rPr>
          <w:rFonts w:hint="eastAsia" w:ascii="宋体" w:hAnsi="宋体" w:cs="宋体"/>
          <w:b/>
          <w:sz w:val="22"/>
          <w:szCs w:val="22"/>
        </w:rPr>
        <w:t>（四）服务团队要求</w:t>
      </w:r>
      <w:bookmarkEnd w:id="154"/>
      <w:bookmarkEnd w:id="155"/>
      <w:bookmarkEnd w:id="156"/>
      <w:bookmarkEnd w:id="157"/>
      <w:bookmarkEnd w:id="158"/>
      <w:bookmarkEnd w:id="159"/>
      <w:bookmarkEnd w:id="168"/>
    </w:p>
    <w:p w14:paraId="4C1B2701">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1.供应商应根据本项目需求提供相应的服务团队，需要为本项目配置项目经理，负责整体事宜协调、联络和进度把控，确保采购人及用户能实时联系到服务人员并解决问题。</w:t>
      </w:r>
    </w:p>
    <w:p w14:paraId="3B29541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2.服务的工程师需熟悉系统功能和财政业务，具备较强的系统实施、运维能力，能够及时高效地完成采购人交办的服务内容。</w:t>
      </w:r>
    </w:p>
    <w:p w14:paraId="2697550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需给服务的财政部门提供实施工程师电话、邮箱联系方式，并确保每个工作日8小时的电话快速响应，及时处理相关问题；需给服务的财政部门提供应急服务支持人员电话，在非工作日或非上班时间的紧急事宜响应和处理。</w:t>
      </w:r>
    </w:p>
    <w:p w14:paraId="02F82CF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4.供应商应确保服务团队成员严格按照省财政厅及采购人的网络安全和运维管理要求提供服务，服务的工程师要严格遵守保密约定，不得将开发及运维过程中获取的数据和文档等资料泄露给第三方。</w:t>
      </w:r>
    </w:p>
    <w:p w14:paraId="06F56AA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5.服务团队人员更换需至少提前一个月通知采购人，内部做好培训和工作交接，征得采购人同意后方可更换。如因人员更换影响用户正常使用一体化系统，采购人有权拒绝更换。</w:t>
      </w:r>
    </w:p>
    <w:p w14:paraId="184ABCBD">
      <w:pPr>
        <w:spacing w:line="440" w:lineRule="exact"/>
        <w:ind w:left="420"/>
        <w:outlineLvl w:val="0"/>
        <w:rPr>
          <w:rFonts w:ascii="宋体" w:hAnsi="宋体" w:cs="宋体"/>
          <w:b/>
          <w:sz w:val="22"/>
          <w:szCs w:val="22"/>
        </w:rPr>
      </w:pPr>
      <w:bookmarkStart w:id="169" w:name="_Toc146115863"/>
      <w:r>
        <w:rPr>
          <w:rFonts w:hint="eastAsia" w:ascii="宋体" w:hAnsi="宋体" w:cs="宋体"/>
          <w:b/>
          <w:sz w:val="22"/>
          <w:szCs w:val="22"/>
        </w:rPr>
        <w:t>（五）服务内容要求</w:t>
      </w:r>
      <w:bookmarkEnd w:id="169"/>
    </w:p>
    <w:p w14:paraId="6484E9C3">
      <w:pPr>
        <w:pStyle w:val="526"/>
        <w:spacing w:line="440" w:lineRule="exact"/>
        <w:ind w:firstLine="440" w:firstLineChars="200"/>
        <w:rPr>
          <w:rFonts w:hAnsi="宋体"/>
          <w:sz w:val="22"/>
          <w:szCs w:val="22"/>
        </w:rPr>
      </w:pPr>
      <w:r>
        <w:rPr>
          <w:rFonts w:hint="eastAsia" w:hAnsi="宋体"/>
          <w:color w:val="auto"/>
          <w:kern w:val="2"/>
          <w:sz w:val="22"/>
          <w:szCs w:val="22"/>
        </w:rPr>
        <w:t>服务内容包括终端用户服务、后台技术支持、系统升级及数据分析服务、使用培训等</w:t>
      </w:r>
      <w:r>
        <w:rPr>
          <w:rFonts w:hAnsi="宋体"/>
          <w:color w:val="auto"/>
          <w:kern w:val="2"/>
          <w:sz w:val="22"/>
          <w:szCs w:val="22"/>
        </w:rPr>
        <w:t>。</w:t>
      </w:r>
    </w:p>
    <w:p w14:paraId="027806EE">
      <w:pPr>
        <w:pStyle w:val="526"/>
        <w:spacing w:line="440" w:lineRule="exact"/>
        <w:ind w:firstLine="442" w:firstLineChars="200"/>
        <w:rPr>
          <w:rFonts w:hAnsi="宋体"/>
          <w:b/>
          <w:sz w:val="22"/>
          <w:szCs w:val="22"/>
        </w:rPr>
      </w:pPr>
      <w:bookmarkStart w:id="170" w:name="OLE_LINK126"/>
      <w:bookmarkStart w:id="171" w:name="OLE_LINK125"/>
      <w:r>
        <w:rPr>
          <w:rFonts w:hAnsi="宋体"/>
          <w:b/>
          <w:color w:val="auto"/>
          <w:kern w:val="2"/>
          <w:sz w:val="22"/>
          <w:szCs w:val="22"/>
        </w:rPr>
        <w:t>1.</w:t>
      </w:r>
      <w:r>
        <w:rPr>
          <w:rFonts w:hint="eastAsia" w:hAnsi="宋体"/>
          <w:b/>
          <w:color w:val="auto"/>
          <w:kern w:val="2"/>
          <w:sz w:val="22"/>
          <w:szCs w:val="22"/>
        </w:rPr>
        <w:t>终端用户服务</w:t>
      </w:r>
      <w:bookmarkStart w:id="172" w:name="_Toc115343421"/>
      <w:bookmarkStart w:id="173" w:name="_Toc6858"/>
      <w:bookmarkStart w:id="174" w:name="_Toc12302"/>
      <w:bookmarkStart w:id="175" w:name="_Toc15495"/>
      <w:bookmarkStart w:id="176" w:name="_Toc18734"/>
      <w:bookmarkStart w:id="177" w:name="_Toc4718"/>
      <w:bookmarkStart w:id="178" w:name="_Toc5034"/>
      <w:bookmarkStart w:id="179" w:name="_Toc15096"/>
      <w:bookmarkStart w:id="180" w:name="_Toc2870"/>
      <w:bookmarkStart w:id="181" w:name="_Toc7157"/>
    </w:p>
    <w:bookmarkEnd w:id="170"/>
    <w:bookmarkEnd w:id="171"/>
    <w:p w14:paraId="68FEDC40">
      <w:pPr>
        <w:pStyle w:val="526"/>
        <w:spacing w:line="440" w:lineRule="exact"/>
        <w:ind w:firstLine="440" w:firstLineChars="200"/>
        <w:rPr>
          <w:rFonts w:hAnsi="宋体"/>
          <w:color w:val="auto"/>
          <w:kern w:val="2"/>
          <w:sz w:val="22"/>
          <w:szCs w:val="22"/>
        </w:rPr>
      </w:pPr>
      <w:r>
        <w:rPr>
          <w:rFonts w:hint="eastAsia" w:hAnsi="宋体"/>
          <w:sz w:val="22"/>
          <w:szCs w:val="22"/>
        </w:rPr>
        <w:t>供应商运维工程师为终端用户</w:t>
      </w:r>
      <w:bookmarkEnd w:id="172"/>
      <w:bookmarkEnd w:id="173"/>
      <w:bookmarkEnd w:id="174"/>
      <w:bookmarkEnd w:id="175"/>
      <w:bookmarkEnd w:id="176"/>
      <w:bookmarkEnd w:id="177"/>
      <w:bookmarkEnd w:id="178"/>
      <w:bookmarkEnd w:id="179"/>
      <w:bookmarkEnd w:id="180"/>
      <w:bookmarkEnd w:id="181"/>
      <w:r>
        <w:rPr>
          <w:rFonts w:hint="eastAsia" w:hAnsi="宋体"/>
          <w:color w:val="auto"/>
          <w:kern w:val="2"/>
          <w:sz w:val="22"/>
          <w:szCs w:val="22"/>
        </w:rPr>
        <w:t>在系统使用过程中遇到的问题，提供解答处理服务，具体包括：</w:t>
      </w:r>
    </w:p>
    <w:p w14:paraId="0C432755">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为用户提供统一的在线/热线服务，提供业务咨询、疑难问题解答处理、系统操作指导、投诉和改进意见受理；</w:t>
      </w:r>
    </w:p>
    <w:p w14:paraId="4BCB0121">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到财政局现场解答和处理用户反馈的问题；</w:t>
      </w:r>
    </w:p>
    <w:p w14:paraId="2C234B47">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协助用户完成业务数据核对和业务对账工作；</w:t>
      </w:r>
    </w:p>
    <w:p w14:paraId="494E0213">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协助用户统计相关业务数据；</w:t>
      </w:r>
    </w:p>
    <w:p w14:paraId="1107702C">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数据问题排查及分析；</w:t>
      </w:r>
    </w:p>
    <w:p w14:paraId="6354710D">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一体化系统相关接口方面技术支持；</w:t>
      </w:r>
    </w:p>
    <w:p w14:paraId="15F0AAB6">
      <w:pPr>
        <w:pStyle w:val="526"/>
        <w:numPr>
          <w:ilvl w:val="0"/>
          <w:numId w:val="25"/>
        </w:numPr>
        <w:spacing w:line="440" w:lineRule="exact"/>
        <w:rPr>
          <w:rFonts w:hAnsi="宋体"/>
          <w:color w:val="auto"/>
          <w:kern w:val="2"/>
          <w:sz w:val="22"/>
          <w:szCs w:val="22"/>
        </w:rPr>
      </w:pPr>
      <w:r>
        <w:rPr>
          <w:rFonts w:hint="eastAsia" w:hAnsi="宋体"/>
          <w:color w:val="auto"/>
          <w:kern w:val="2"/>
          <w:sz w:val="22"/>
          <w:szCs w:val="22"/>
        </w:rPr>
        <w:t>本地个性化业务服务，如业务系统个性化配置；</w:t>
      </w:r>
    </w:p>
    <w:p w14:paraId="01273844">
      <w:pPr>
        <w:pStyle w:val="526"/>
        <w:spacing w:line="440" w:lineRule="exact"/>
        <w:ind w:firstLine="442" w:firstLineChars="200"/>
        <w:rPr>
          <w:rFonts w:hAnsi="宋体"/>
          <w:b/>
          <w:color w:val="auto"/>
          <w:kern w:val="2"/>
          <w:sz w:val="22"/>
          <w:szCs w:val="22"/>
        </w:rPr>
      </w:pPr>
      <w:bookmarkStart w:id="182" w:name="OLE_LINK111"/>
      <w:bookmarkStart w:id="183" w:name="OLE_LINK110"/>
      <w:bookmarkStart w:id="184" w:name="OLE_LINK116"/>
      <w:r>
        <w:rPr>
          <w:rFonts w:hAnsi="宋体"/>
          <w:b/>
          <w:color w:val="auto"/>
          <w:kern w:val="2"/>
          <w:sz w:val="22"/>
          <w:szCs w:val="22"/>
        </w:rPr>
        <w:t>2.</w:t>
      </w:r>
      <w:r>
        <w:rPr>
          <w:rFonts w:hint="eastAsia" w:hAnsi="宋体"/>
          <w:b/>
          <w:color w:val="auto"/>
          <w:kern w:val="2"/>
          <w:sz w:val="22"/>
          <w:szCs w:val="22"/>
        </w:rPr>
        <w:t>后端技术支持</w:t>
      </w:r>
      <w:bookmarkEnd w:id="182"/>
      <w:bookmarkEnd w:id="183"/>
      <w:bookmarkEnd w:id="184"/>
      <w:r>
        <w:rPr>
          <w:rFonts w:hint="eastAsia" w:hAnsi="宋体"/>
          <w:b/>
          <w:color w:val="auto"/>
          <w:kern w:val="2"/>
          <w:sz w:val="22"/>
          <w:szCs w:val="22"/>
        </w:rPr>
        <w:t>服务</w:t>
      </w:r>
    </w:p>
    <w:p w14:paraId="0F0A3D78">
      <w:pPr>
        <w:pStyle w:val="526"/>
        <w:spacing w:line="440" w:lineRule="exact"/>
        <w:ind w:firstLine="440" w:firstLineChars="200"/>
        <w:rPr>
          <w:rFonts w:hAnsi="宋体"/>
          <w:sz w:val="22"/>
          <w:szCs w:val="22"/>
        </w:rPr>
      </w:pPr>
      <w:r>
        <w:rPr>
          <w:rFonts w:hAnsi="宋体"/>
          <w:color w:val="auto"/>
          <w:kern w:val="2"/>
          <w:sz w:val="22"/>
          <w:szCs w:val="22"/>
        </w:rPr>
        <w:t>（1）</w:t>
      </w:r>
      <w:r>
        <w:rPr>
          <w:rFonts w:hint="eastAsia" w:hAnsi="宋体"/>
          <w:color w:val="auto"/>
          <w:kern w:val="2"/>
          <w:sz w:val="22"/>
          <w:szCs w:val="22"/>
        </w:rPr>
        <w:t>年度系统功能初始化服务</w:t>
      </w:r>
    </w:p>
    <w:p w14:paraId="7AB3779B">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服务期内，供应商根据采购人要求安排服务人员进行业务需求调研、新年度系统初始化、系统配置调整、系统测试、系统操作培训、预算转指标和年结支持。</w:t>
      </w:r>
      <w:r>
        <w:rPr>
          <w:rFonts w:hint="eastAsia" w:hAnsi="宋体"/>
          <w:sz w:val="22"/>
          <w:szCs w:val="22"/>
        </w:rPr>
        <w:t>新年度系统初始化须严格按照采购人要求的时间点完成。</w:t>
      </w:r>
    </w:p>
    <w:p w14:paraId="1ECDF3BC">
      <w:pPr>
        <w:pStyle w:val="526"/>
        <w:spacing w:line="440" w:lineRule="exact"/>
        <w:ind w:firstLine="440" w:firstLineChars="200"/>
        <w:rPr>
          <w:rFonts w:hAnsi="宋体"/>
          <w:color w:val="auto"/>
          <w:kern w:val="2"/>
          <w:sz w:val="22"/>
          <w:szCs w:val="22"/>
        </w:rPr>
      </w:pPr>
      <w:r>
        <w:rPr>
          <w:rFonts w:hAnsi="宋体"/>
          <w:color w:val="auto"/>
          <w:kern w:val="2"/>
          <w:sz w:val="22"/>
          <w:szCs w:val="22"/>
        </w:rPr>
        <w:t>（2）</w:t>
      </w:r>
      <w:r>
        <w:rPr>
          <w:rFonts w:hint="eastAsia" w:hAnsi="宋体"/>
          <w:color w:val="auto"/>
          <w:kern w:val="2"/>
          <w:sz w:val="22"/>
          <w:szCs w:val="22"/>
        </w:rPr>
        <w:t>系统基础维护服务</w:t>
      </w:r>
    </w:p>
    <w:p w14:paraId="57E20A13">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根据采购人要求对业务单据、业务流程、岗位角色、单位信息、人员信息、功能及数据权限、公式及审核维护。</w:t>
      </w:r>
    </w:p>
    <w:p w14:paraId="38D4973C">
      <w:pPr>
        <w:pStyle w:val="526"/>
        <w:spacing w:line="440" w:lineRule="exact"/>
        <w:ind w:firstLine="440" w:firstLineChars="200"/>
        <w:rPr>
          <w:rFonts w:hAnsi="宋体"/>
          <w:color w:val="auto"/>
          <w:kern w:val="2"/>
          <w:sz w:val="22"/>
          <w:szCs w:val="22"/>
        </w:rPr>
      </w:pPr>
      <w:r>
        <w:rPr>
          <w:rFonts w:hAnsi="宋体"/>
          <w:color w:val="auto"/>
          <w:kern w:val="2"/>
          <w:sz w:val="22"/>
          <w:szCs w:val="22"/>
        </w:rPr>
        <w:t>（3）</w:t>
      </w:r>
      <w:r>
        <w:rPr>
          <w:rFonts w:hint="eastAsia" w:hAnsi="宋体"/>
          <w:color w:val="auto"/>
          <w:kern w:val="2"/>
          <w:sz w:val="22"/>
          <w:szCs w:val="22"/>
        </w:rPr>
        <w:t>数据检查服务</w:t>
      </w:r>
    </w:p>
    <w:p w14:paraId="4D6AEDB6">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因一体化系统是一套综合财政业务系统，操作人员多，每天通过系统完成大量业务，难免会因误操作、网络、硬件设备及软件等原因，导致出现数据故障。供应商运维人员确保能够及时发现、跟踪故障数据，报采购单位业务人员确认后，对数据进行修正或退回，同时确保数据处理过程有完整的文字说明和备案。</w:t>
      </w:r>
    </w:p>
    <w:p w14:paraId="7D6B11FD">
      <w:pPr>
        <w:pStyle w:val="526"/>
        <w:spacing w:line="440" w:lineRule="exact"/>
        <w:ind w:firstLine="440" w:firstLineChars="200"/>
        <w:rPr>
          <w:rFonts w:hAnsi="宋体"/>
          <w:color w:val="auto"/>
          <w:kern w:val="2"/>
          <w:sz w:val="22"/>
          <w:szCs w:val="22"/>
        </w:rPr>
      </w:pPr>
      <w:r>
        <w:rPr>
          <w:rFonts w:hAnsi="宋体"/>
          <w:color w:val="auto"/>
          <w:kern w:val="2"/>
          <w:sz w:val="22"/>
          <w:szCs w:val="22"/>
        </w:rPr>
        <w:t>（3）</w:t>
      </w:r>
      <w:r>
        <w:rPr>
          <w:rFonts w:hint="eastAsia" w:hAnsi="宋体"/>
          <w:color w:val="auto"/>
          <w:kern w:val="2"/>
          <w:sz w:val="22"/>
          <w:szCs w:val="22"/>
        </w:rPr>
        <w:t>财政部考核服务</w:t>
      </w:r>
    </w:p>
    <w:p w14:paraId="280FACE6">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配合财政部业务和技术规范检查，针对检查指标提前逐项评估排查，供应商运维人员能够辅助财政用户检查发现问题数据，并提出业务改进建议及处理方案。</w:t>
      </w:r>
    </w:p>
    <w:p w14:paraId="7E99ADDE">
      <w:pPr>
        <w:pStyle w:val="526"/>
        <w:spacing w:line="440" w:lineRule="exact"/>
        <w:ind w:firstLine="440" w:firstLineChars="200"/>
        <w:rPr>
          <w:rFonts w:hAnsi="宋体"/>
          <w:color w:val="auto"/>
          <w:kern w:val="2"/>
          <w:sz w:val="22"/>
          <w:szCs w:val="22"/>
        </w:rPr>
      </w:pPr>
      <w:r>
        <w:rPr>
          <w:rFonts w:hAnsi="宋体"/>
          <w:color w:val="auto"/>
          <w:kern w:val="2"/>
          <w:sz w:val="22"/>
          <w:szCs w:val="22"/>
        </w:rPr>
        <w:t>（4）</w:t>
      </w:r>
      <w:bookmarkStart w:id="185" w:name="OLE_LINK147"/>
      <w:bookmarkStart w:id="186" w:name="OLE_LINK146"/>
      <w:r>
        <w:rPr>
          <w:rFonts w:hAnsi="宋体"/>
          <w:color w:val="auto"/>
          <w:kern w:val="2"/>
          <w:sz w:val="22"/>
          <w:szCs w:val="22"/>
        </w:rPr>
        <w:t>数据修改服务</w:t>
      </w:r>
      <w:bookmarkEnd w:id="185"/>
      <w:bookmarkEnd w:id="186"/>
    </w:p>
    <w:p w14:paraId="64BFEE55">
      <w:pPr>
        <w:pStyle w:val="526"/>
        <w:spacing w:line="440" w:lineRule="exact"/>
        <w:ind w:firstLine="440" w:firstLineChars="200"/>
        <w:rPr>
          <w:rFonts w:hAnsi="宋体"/>
          <w:color w:val="auto"/>
          <w:kern w:val="2"/>
          <w:sz w:val="22"/>
          <w:szCs w:val="22"/>
        </w:rPr>
      </w:pPr>
      <w:r>
        <w:rPr>
          <w:rFonts w:hAnsi="宋体"/>
          <w:color w:val="auto"/>
          <w:kern w:val="2"/>
          <w:sz w:val="22"/>
          <w:szCs w:val="22"/>
        </w:rPr>
        <w:t>数据检查或财政部考核有错误的，</w:t>
      </w:r>
      <w:r>
        <w:rPr>
          <w:rFonts w:hint="eastAsia" w:hAnsi="宋体"/>
          <w:color w:val="auto"/>
          <w:kern w:val="2"/>
          <w:sz w:val="22"/>
          <w:szCs w:val="22"/>
        </w:rPr>
        <w:t>协助采购人</w:t>
      </w:r>
      <w:r>
        <w:rPr>
          <w:rFonts w:hAnsi="宋体"/>
          <w:color w:val="auto"/>
          <w:kern w:val="2"/>
          <w:sz w:val="22"/>
          <w:szCs w:val="22"/>
        </w:rPr>
        <w:t>提交后台数据修改申请表</w:t>
      </w:r>
      <w:r>
        <w:rPr>
          <w:rFonts w:hint="eastAsia" w:hAnsi="宋体"/>
          <w:color w:val="auto"/>
          <w:kern w:val="2"/>
          <w:sz w:val="22"/>
          <w:szCs w:val="22"/>
        </w:rPr>
        <w:t>，及时处理采购人提交的后台数据修改表单，并及时反馈修改结果。</w:t>
      </w:r>
    </w:p>
    <w:p w14:paraId="55BEBD73">
      <w:pPr>
        <w:pStyle w:val="526"/>
        <w:spacing w:line="440" w:lineRule="exact"/>
        <w:ind w:firstLine="442" w:firstLineChars="200"/>
        <w:rPr>
          <w:rFonts w:hAnsi="宋体"/>
          <w:b/>
          <w:color w:val="auto"/>
          <w:kern w:val="2"/>
          <w:sz w:val="22"/>
          <w:szCs w:val="22"/>
        </w:rPr>
      </w:pPr>
      <w:bookmarkStart w:id="187" w:name="OLE_LINK127"/>
      <w:bookmarkStart w:id="188" w:name="OLE_LINK128"/>
      <w:r>
        <w:rPr>
          <w:rFonts w:hAnsi="宋体"/>
          <w:b/>
          <w:color w:val="auto"/>
          <w:kern w:val="2"/>
          <w:sz w:val="22"/>
          <w:szCs w:val="22"/>
        </w:rPr>
        <w:t>3.系统升级及数据分析</w:t>
      </w:r>
      <w:r>
        <w:rPr>
          <w:rFonts w:hint="eastAsia" w:hAnsi="宋体"/>
          <w:b/>
          <w:color w:val="auto"/>
          <w:kern w:val="2"/>
          <w:sz w:val="22"/>
          <w:szCs w:val="22"/>
        </w:rPr>
        <w:t>服务</w:t>
      </w:r>
    </w:p>
    <w:bookmarkEnd w:id="187"/>
    <w:bookmarkEnd w:id="188"/>
    <w:p w14:paraId="1CEC8DDB">
      <w:pPr>
        <w:pStyle w:val="526"/>
        <w:spacing w:line="440" w:lineRule="exact"/>
        <w:ind w:firstLine="440" w:firstLineChars="200"/>
        <w:rPr>
          <w:rFonts w:hAnsi="宋体"/>
          <w:color w:val="auto"/>
          <w:kern w:val="2"/>
          <w:sz w:val="22"/>
          <w:szCs w:val="22"/>
        </w:rPr>
      </w:pPr>
      <w:r>
        <w:rPr>
          <w:rFonts w:hAnsi="宋体"/>
          <w:color w:val="auto"/>
          <w:kern w:val="2"/>
          <w:sz w:val="22"/>
          <w:szCs w:val="22"/>
        </w:rPr>
        <w:t>（1）系统升级</w:t>
      </w:r>
      <w:r>
        <w:rPr>
          <w:rFonts w:hint="eastAsia" w:hAnsi="宋体"/>
          <w:color w:val="auto"/>
          <w:kern w:val="2"/>
          <w:sz w:val="22"/>
          <w:szCs w:val="22"/>
        </w:rPr>
        <w:t>服务</w:t>
      </w:r>
    </w:p>
    <w:p w14:paraId="70831165">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供应商须</w:t>
      </w:r>
      <w:r>
        <w:rPr>
          <w:rFonts w:hAnsi="宋体"/>
          <w:color w:val="auto"/>
          <w:kern w:val="2"/>
          <w:sz w:val="22"/>
          <w:szCs w:val="22"/>
        </w:rPr>
        <w:t>做好系统升级测试服务，</w:t>
      </w:r>
      <w:r>
        <w:rPr>
          <w:rFonts w:hint="eastAsia" w:hAnsi="宋体"/>
          <w:color w:val="auto"/>
          <w:kern w:val="2"/>
          <w:sz w:val="22"/>
          <w:szCs w:val="22"/>
        </w:rPr>
        <w:t>及时</w:t>
      </w:r>
      <w:r>
        <w:rPr>
          <w:rFonts w:hAnsi="宋体"/>
          <w:color w:val="auto"/>
          <w:kern w:val="2"/>
          <w:sz w:val="22"/>
          <w:szCs w:val="22"/>
        </w:rPr>
        <w:t>公布升级内容及升级方案。</w:t>
      </w:r>
    </w:p>
    <w:p w14:paraId="14D8D49E">
      <w:pPr>
        <w:pStyle w:val="526"/>
        <w:spacing w:line="440" w:lineRule="exact"/>
        <w:ind w:firstLine="440" w:firstLineChars="200"/>
        <w:rPr>
          <w:rFonts w:hAnsi="宋体"/>
          <w:color w:val="auto"/>
          <w:kern w:val="2"/>
          <w:sz w:val="22"/>
          <w:szCs w:val="22"/>
        </w:rPr>
      </w:pPr>
      <w:r>
        <w:rPr>
          <w:rFonts w:hAnsi="宋体"/>
          <w:color w:val="auto"/>
          <w:kern w:val="2"/>
          <w:sz w:val="22"/>
          <w:szCs w:val="22"/>
        </w:rPr>
        <w:t>（2）报表</w:t>
      </w:r>
      <w:r>
        <w:rPr>
          <w:rFonts w:hint="eastAsia" w:hAnsi="宋体"/>
          <w:color w:val="auto"/>
          <w:kern w:val="2"/>
          <w:sz w:val="22"/>
          <w:szCs w:val="22"/>
        </w:rPr>
        <w:t>定制</w:t>
      </w:r>
      <w:r>
        <w:rPr>
          <w:rFonts w:hAnsi="宋体"/>
          <w:color w:val="auto"/>
          <w:kern w:val="2"/>
          <w:sz w:val="22"/>
          <w:szCs w:val="22"/>
        </w:rPr>
        <w:t>维护</w:t>
      </w:r>
    </w:p>
    <w:p w14:paraId="18A733D5">
      <w:pPr>
        <w:pStyle w:val="526"/>
        <w:spacing w:line="440" w:lineRule="exact"/>
        <w:ind w:firstLine="442" w:firstLineChars="200"/>
        <w:rPr>
          <w:rFonts w:hAnsi="宋体"/>
          <w:b/>
          <w:bCs/>
          <w:sz w:val="22"/>
          <w:szCs w:val="22"/>
          <w:u w:val="single"/>
        </w:rPr>
      </w:pPr>
      <w:r>
        <w:rPr>
          <w:rFonts w:hint="eastAsia" w:hAnsi="宋体"/>
          <w:b/>
          <w:bCs/>
          <w:sz w:val="22"/>
          <w:szCs w:val="22"/>
          <w:u w:val="single"/>
        </w:rPr>
        <w:t>▲</w:t>
      </w:r>
      <w:r>
        <w:rPr>
          <w:rFonts w:hint="eastAsia" w:hAnsi="宋体"/>
          <w:bCs/>
          <w:sz w:val="22"/>
          <w:szCs w:val="22"/>
          <w:u w:val="single"/>
        </w:rPr>
        <w:t>供应商须</w:t>
      </w:r>
      <w:r>
        <w:rPr>
          <w:rFonts w:hAnsi="宋体"/>
          <w:bCs/>
          <w:sz w:val="22"/>
          <w:szCs w:val="22"/>
          <w:u w:val="single"/>
        </w:rPr>
        <w:t>做好</w:t>
      </w:r>
      <w:r>
        <w:rPr>
          <w:rFonts w:hint="eastAsia" w:hAnsi="宋体"/>
          <w:bCs/>
          <w:sz w:val="22"/>
          <w:szCs w:val="22"/>
          <w:u w:val="single"/>
        </w:rPr>
        <w:t>采购人现有</w:t>
      </w:r>
      <w:r>
        <w:rPr>
          <w:rFonts w:hAnsi="宋体"/>
          <w:bCs/>
          <w:sz w:val="22"/>
          <w:szCs w:val="22"/>
          <w:u w:val="single"/>
        </w:rPr>
        <w:t>报表的维护</w:t>
      </w:r>
      <w:r>
        <w:rPr>
          <w:rFonts w:hint="eastAsia" w:hAnsi="宋体"/>
          <w:bCs/>
          <w:sz w:val="22"/>
          <w:szCs w:val="22"/>
          <w:u w:val="single"/>
        </w:rPr>
        <w:t>，并根据采购人数据分析需求，</w:t>
      </w:r>
      <w:r>
        <w:rPr>
          <w:rFonts w:hAnsi="宋体"/>
          <w:bCs/>
          <w:sz w:val="22"/>
          <w:szCs w:val="22"/>
          <w:u w:val="single"/>
        </w:rPr>
        <w:t>提供</w:t>
      </w:r>
      <w:r>
        <w:rPr>
          <w:rFonts w:hint="eastAsia" w:hAnsi="宋体"/>
          <w:bCs/>
          <w:sz w:val="22"/>
          <w:szCs w:val="22"/>
          <w:u w:val="single"/>
        </w:rPr>
        <w:t>定制报表服务</w:t>
      </w:r>
      <w:bookmarkStart w:id="189" w:name="OLE_LINK59"/>
      <w:r>
        <w:rPr>
          <w:rFonts w:hint="eastAsia" w:hAnsi="宋体"/>
          <w:bCs/>
          <w:sz w:val="22"/>
          <w:szCs w:val="22"/>
          <w:u w:val="single"/>
        </w:rPr>
        <w:t>（不超过</w:t>
      </w:r>
      <w:r>
        <w:rPr>
          <w:rFonts w:hAnsi="宋体"/>
          <w:bCs/>
          <w:sz w:val="22"/>
          <w:szCs w:val="22"/>
          <w:u w:val="single"/>
        </w:rPr>
        <w:t>10张）</w:t>
      </w:r>
      <w:bookmarkEnd w:id="189"/>
      <w:r>
        <w:rPr>
          <w:rFonts w:hint="eastAsia" w:hAnsi="宋体"/>
          <w:bCs/>
          <w:sz w:val="22"/>
          <w:szCs w:val="22"/>
          <w:u w:val="single"/>
        </w:rPr>
        <w:t>。</w:t>
      </w:r>
    </w:p>
    <w:p w14:paraId="316815A6">
      <w:pPr>
        <w:pStyle w:val="526"/>
        <w:spacing w:line="440" w:lineRule="exact"/>
        <w:ind w:firstLine="440" w:firstLineChars="200"/>
        <w:rPr>
          <w:rFonts w:hAnsi="宋体"/>
          <w:color w:val="auto"/>
          <w:kern w:val="2"/>
          <w:sz w:val="22"/>
          <w:szCs w:val="22"/>
        </w:rPr>
      </w:pPr>
      <w:r>
        <w:rPr>
          <w:rFonts w:hAnsi="宋体"/>
          <w:color w:val="auto"/>
          <w:kern w:val="2"/>
          <w:sz w:val="22"/>
          <w:szCs w:val="22"/>
        </w:rPr>
        <w:t>（3）</w:t>
      </w:r>
      <w:bookmarkStart w:id="190" w:name="OLE_LINK155"/>
      <w:bookmarkStart w:id="191" w:name="OLE_LINK154"/>
      <w:bookmarkStart w:id="192" w:name="OLE_LINK153"/>
      <w:bookmarkStart w:id="193" w:name="OLE_LINK46"/>
      <w:bookmarkStart w:id="194" w:name="OLE_LINK28"/>
      <w:bookmarkStart w:id="195" w:name="OLE_LINK27"/>
      <w:bookmarkStart w:id="196" w:name="OLE_LINK52"/>
      <w:bookmarkStart w:id="197" w:name="OLE_LINK51"/>
      <w:r>
        <w:rPr>
          <w:rFonts w:hint="eastAsia" w:hAnsi="宋体"/>
          <w:color w:val="auto"/>
          <w:kern w:val="2"/>
          <w:sz w:val="22"/>
          <w:szCs w:val="22"/>
        </w:rPr>
        <w:t>业务需求响应</w:t>
      </w:r>
      <w:bookmarkEnd w:id="190"/>
      <w:bookmarkEnd w:id="191"/>
      <w:bookmarkEnd w:id="192"/>
    </w:p>
    <w:bookmarkEnd w:id="193"/>
    <w:bookmarkEnd w:id="194"/>
    <w:bookmarkEnd w:id="195"/>
    <w:p w14:paraId="3BAE90E7">
      <w:pPr>
        <w:pStyle w:val="526"/>
        <w:spacing w:line="440" w:lineRule="exact"/>
        <w:ind w:firstLine="440" w:firstLineChars="200"/>
        <w:rPr>
          <w:rFonts w:hAnsi="宋体"/>
          <w:color w:val="auto"/>
          <w:kern w:val="2"/>
          <w:sz w:val="22"/>
          <w:szCs w:val="22"/>
        </w:rPr>
      </w:pPr>
      <w:bookmarkStart w:id="198" w:name="OLE_LINK49"/>
      <w:bookmarkStart w:id="199" w:name="OLE_LINK50"/>
      <w:r>
        <w:rPr>
          <w:rFonts w:hint="eastAsia" w:hAnsi="宋体"/>
          <w:color w:val="auto"/>
          <w:kern w:val="2"/>
          <w:sz w:val="22"/>
          <w:szCs w:val="22"/>
        </w:rPr>
        <w:t>供应商须定</w:t>
      </w:r>
      <w:bookmarkEnd w:id="198"/>
      <w:bookmarkEnd w:id="199"/>
      <w:r>
        <w:rPr>
          <w:rFonts w:hint="eastAsia" w:hAnsi="宋体"/>
          <w:color w:val="auto"/>
          <w:kern w:val="2"/>
          <w:sz w:val="22"/>
          <w:szCs w:val="22"/>
        </w:rPr>
        <w:t>期收集采购人业务需求，积极分析研判并向省财政厅提交反映，同时将处理情况及时反馈。</w:t>
      </w:r>
      <w:bookmarkEnd w:id="196"/>
      <w:bookmarkEnd w:id="197"/>
    </w:p>
    <w:p w14:paraId="0F37657F">
      <w:pPr>
        <w:pStyle w:val="526"/>
        <w:numPr>
          <w:ilvl w:val="0"/>
          <w:numId w:val="29"/>
        </w:numPr>
        <w:spacing w:line="440" w:lineRule="exact"/>
        <w:rPr>
          <w:rFonts w:hAnsi="宋体"/>
          <w:b/>
          <w:color w:val="auto"/>
          <w:kern w:val="2"/>
          <w:sz w:val="22"/>
          <w:szCs w:val="22"/>
        </w:rPr>
      </w:pPr>
      <w:r>
        <w:rPr>
          <w:rFonts w:hint="eastAsia" w:hAnsi="宋体"/>
          <w:b/>
          <w:color w:val="auto"/>
          <w:kern w:val="2"/>
          <w:sz w:val="22"/>
          <w:szCs w:val="22"/>
        </w:rPr>
        <w:t>其他</w:t>
      </w:r>
      <w:bookmarkStart w:id="200" w:name="OLE_LINK131"/>
      <w:bookmarkStart w:id="201" w:name="OLE_LINK132"/>
      <w:r>
        <w:rPr>
          <w:rFonts w:hint="eastAsia" w:hAnsi="宋体"/>
          <w:b/>
          <w:color w:val="auto"/>
          <w:kern w:val="2"/>
          <w:sz w:val="22"/>
          <w:szCs w:val="22"/>
        </w:rPr>
        <w:t>服务</w:t>
      </w:r>
      <w:bookmarkEnd w:id="200"/>
      <w:bookmarkEnd w:id="201"/>
      <w:bookmarkStart w:id="202" w:name="OLE_LINK129"/>
      <w:bookmarkStart w:id="203" w:name="OLE_LINK130"/>
    </w:p>
    <w:bookmarkEnd w:id="202"/>
    <w:bookmarkEnd w:id="203"/>
    <w:p w14:paraId="7527369B">
      <w:pPr>
        <w:pStyle w:val="526"/>
        <w:spacing w:line="440" w:lineRule="exact"/>
        <w:ind w:left="400"/>
        <w:rPr>
          <w:rFonts w:hAnsi="宋体"/>
          <w:color w:val="auto"/>
          <w:kern w:val="2"/>
          <w:sz w:val="22"/>
          <w:szCs w:val="22"/>
        </w:rPr>
      </w:pPr>
      <w:r>
        <w:rPr>
          <w:rFonts w:hAnsi="宋体"/>
          <w:color w:val="auto"/>
          <w:kern w:val="2"/>
          <w:sz w:val="22"/>
          <w:szCs w:val="22"/>
        </w:rPr>
        <w:t>（</w:t>
      </w:r>
      <w:r>
        <w:rPr>
          <w:rFonts w:hint="eastAsia" w:hAnsi="宋体"/>
          <w:color w:val="auto"/>
          <w:kern w:val="2"/>
          <w:sz w:val="22"/>
          <w:szCs w:val="22"/>
        </w:rPr>
        <w:t>1</w:t>
      </w:r>
      <w:r>
        <w:rPr>
          <w:rFonts w:hAnsi="宋体"/>
          <w:color w:val="auto"/>
          <w:kern w:val="2"/>
          <w:sz w:val="22"/>
          <w:szCs w:val="22"/>
        </w:rPr>
        <w:t>）</w:t>
      </w:r>
      <w:r>
        <w:rPr>
          <w:rFonts w:hint="eastAsia" w:hAnsi="宋体"/>
          <w:color w:val="auto"/>
          <w:kern w:val="2"/>
          <w:sz w:val="22"/>
          <w:szCs w:val="22"/>
        </w:rPr>
        <w:t>培训服务</w:t>
      </w:r>
    </w:p>
    <w:p w14:paraId="5763C32A">
      <w:pPr>
        <w:pStyle w:val="526"/>
        <w:spacing w:line="440" w:lineRule="exact"/>
        <w:ind w:left="400"/>
        <w:rPr>
          <w:rFonts w:hAnsi="宋体"/>
          <w:color w:val="auto"/>
          <w:kern w:val="2"/>
          <w:sz w:val="22"/>
          <w:szCs w:val="22"/>
        </w:rPr>
      </w:pPr>
      <w:r>
        <w:rPr>
          <w:rFonts w:hint="eastAsia" w:hAnsi="宋体"/>
          <w:color w:val="auto"/>
          <w:kern w:val="2"/>
          <w:sz w:val="22"/>
          <w:szCs w:val="22"/>
        </w:rPr>
        <w:t>根据采购人的需求，为相关用户提供系统操作培训。</w:t>
      </w:r>
    </w:p>
    <w:p w14:paraId="373DF13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培训由供应商负责师资及教材编写，现场培训由财政部门提供场地和培训设备并负责受训人员召集，组织实施。供应商必须派出具有实际工作经验的讲师进行培训。</w:t>
      </w:r>
    </w:p>
    <w:p w14:paraId="40FF0FA9">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培训讲师的住宿及差旅费用由中标供应商承担；培训所需的场地由采购人提供，培训场地如需费用由采购人承担，参加培训的用户的住宿或差旅费用由财政或部门自行安排。</w:t>
      </w:r>
    </w:p>
    <w:p w14:paraId="77AC3B9A">
      <w:pPr>
        <w:pStyle w:val="526"/>
        <w:tabs>
          <w:tab w:val="left" w:pos="312"/>
        </w:tabs>
        <w:spacing w:line="440" w:lineRule="exact"/>
        <w:ind w:left="442" w:firstLine="440"/>
        <w:outlineLvl w:val="3"/>
        <w:rPr>
          <w:rFonts w:hAnsi="宋体"/>
          <w:color w:val="auto"/>
          <w:kern w:val="2"/>
          <w:sz w:val="22"/>
          <w:szCs w:val="22"/>
        </w:rPr>
      </w:pPr>
      <w:bookmarkStart w:id="204" w:name="OLE_LINK47"/>
      <w:bookmarkStart w:id="205" w:name="OLE_LINK44"/>
      <w:bookmarkStart w:id="206" w:name="OLE_LINK45"/>
      <w:r>
        <w:rPr>
          <w:rFonts w:hint="eastAsia" w:hAnsi="宋体"/>
          <w:color w:val="auto"/>
          <w:kern w:val="2"/>
          <w:sz w:val="22"/>
          <w:szCs w:val="22"/>
        </w:rPr>
        <w:t>（</w:t>
      </w:r>
      <w:r>
        <w:rPr>
          <w:rFonts w:hAnsi="宋体"/>
          <w:color w:val="auto"/>
          <w:kern w:val="2"/>
          <w:sz w:val="22"/>
          <w:szCs w:val="22"/>
        </w:rPr>
        <w:t>2）支付应急服务</w:t>
      </w:r>
    </w:p>
    <w:p w14:paraId="3A31031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为提高财政国库集中支付管理中应对突发事件的应急处理能力，保障财政国库集中支付工作顺利开展，供应商需按照《浙江集中支付应急预案》的要求，开展支付应急支持服务，确保应急预案启用时，协助调整云上系统和本地系统配置，最大限度降低上下行造成的额度超支的问题。</w:t>
      </w:r>
      <w:bookmarkEnd w:id="204"/>
      <w:bookmarkEnd w:id="205"/>
      <w:bookmarkEnd w:id="206"/>
    </w:p>
    <w:p w14:paraId="543042F5">
      <w:pPr>
        <w:spacing w:line="440" w:lineRule="exact"/>
        <w:ind w:left="420"/>
        <w:outlineLvl w:val="0"/>
        <w:rPr>
          <w:rFonts w:ascii="宋体" w:hAnsi="宋体" w:cs="宋体"/>
          <w:b/>
          <w:sz w:val="22"/>
          <w:szCs w:val="22"/>
        </w:rPr>
      </w:pPr>
      <w:bookmarkStart w:id="207" w:name="_Toc27619"/>
      <w:bookmarkStart w:id="208" w:name="_Toc32708"/>
      <w:bookmarkStart w:id="209" w:name="_Toc146115864"/>
      <w:r>
        <w:rPr>
          <w:rFonts w:hint="eastAsia" w:ascii="宋体" w:hAnsi="宋体" w:cs="宋体"/>
          <w:b/>
          <w:sz w:val="22"/>
          <w:szCs w:val="22"/>
        </w:rPr>
        <w:t>（六）</w:t>
      </w:r>
      <w:bookmarkEnd w:id="207"/>
      <w:bookmarkStart w:id="210" w:name="_Toc28654"/>
      <w:bookmarkStart w:id="211" w:name="_Toc22835"/>
      <w:bookmarkStart w:id="212" w:name="_Toc25963"/>
      <w:bookmarkStart w:id="213" w:name="_Toc115343426"/>
      <w:bookmarkStart w:id="214" w:name="_Toc23752"/>
      <w:bookmarkStart w:id="215" w:name="_Toc31973"/>
      <w:bookmarkStart w:id="216" w:name="_Toc86951128"/>
      <w:bookmarkStart w:id="217" w:name="_Toc25237"/>
      <w:r>
        <w:rPr>
          <w:rFonts w:hint="eastAsia" w:ascii="宋体" w:hAnsi="宋体" w:cs="宋体"/>
          <w:b/>
          <w:sz w:val="22"/>
          <w:szCs w:val="22"/>
        </w:rPr>
        <w:t>服务质量考核办法</w:t>
      </w:r>
      <w:bookmarkEnd w:id="208"/>
      <w:bookmarkEnd w:id="209"/>
      <w:bookmarkEnd w:id="210"/>
      <w:bookmarkEnd w:id="211"/>
      <w:bookmarkEnd w:id="212"/>
      <w:bookmarkEnd w:id="213"/>
      <w:bookmarkEnd w:id="214"/>
      <w:bookmarkEnd w:id="215"/>
      <w:bookmarkEnd w:id="216"/>
      <w:bookmarkEnd w:id="217"/>
    </w:p>
    <w:p w14:paraId="6E3AFA1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服务期满后，由采购人组织对供应商提供的服务质量进行考核，考核起始分为1</w:t>
      </w:r>
      <w:r>
        <w:rPr>
          <w:rFonts w:hAnsi="宋体"/>
          <w:color w:val="auto"/>
          <w:kern w:val="2"/>
          <w:sz w:val="22"/>
          <w:szCs w:val="22"/>
        </w:rPr>
        <w:t>00</w:t>
      </w:r>
      <w:r>
        <w:rPr>
          <w:rFonts w:hint="eastAsia" w:hAnsi="宋体"/>
          <w:color w:val="auto"/>
          <w:kern w:val="2"/>
          <w:sz w:val="22"/>
          <w:szCs w:val="22"/>
        </w:rPr>
        <w:t>分，考核指标明细如下表：</w:t>
      </w:r>
    </w:p>
    <w:tbl>
      <w:tblPr>
        <w:tblStyle w:val="57"/>
        <w:tblW w:w="9759" w:type="dxa"/>
        <w:tblInd w:w="0" w:type="dxa"/>
        <w:tblLayout w:type="fixed"/>
        <w:tblCellMar>
          <w:top w:w="0" w:type="dxa"/>
          <w:left w:w="108" w:type="dxa"/>
          <w:bottom w:w="0" w:type="dxa"/>
          <w:right w:w="108" w:type="dxa"/>
        </w:tblCellMar>
      </w:tblPr>
      <w:tblGrid>
        <w:gridCol w:w="534"/>
        <w:gridCol w:w="991"/>
        <w:gridCol w:w="4066"/>
        <w:gridCol w:w="4168"/>
      </w:tblGrid>
      <w:tr w14:paraId="6B272481">
        <w:tblPrEx>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E86DD1D">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指标分类</w:t>
            </w:r>
          </w:p>
        </w:tc>
        <w:tc>
          <w:tcPr>
            <w:tcW w:w="991" w:type="dxa"/>
            <w:tcBorders>
              <w:top w:val="single" w:color="auto" w:sz="4" w:space="0"/>
              <w:left w:val="nil"/>
              <w:bottom w:val="single" w:color="auto" w:sz="4" w:space="0"/>
              <w:right w:val="single" w:color="auto" w:sz="4" w:space="0"/>
            </w:tcBorders>
            <w:shd w:val="clear" w:color="auto" w:fill="auto"/>
            <w:vAlign w:val="center"/>
          </w:tcPr>
          <w:p w14:paraId="28CBAEEF">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指标名称</w:t>
            </w:r>
          </w:p>
        </w:tc>
        <w:tc>
          <w:tcPr>
            <w:tcW w:w="4066" w:type="dxa"/>
            <w:tcBorders>
              <w:top w:val="single" w:color="auto" w:sz="4" w:space="0"/>
              <w:left w:val="nil"/>
              <w:bottom w:val="single" w:color="auto" w:sz="4" w:space="0"/>
              <w:right w:val="single" w:color="auto" w:sz="4" w:space="0"/>
            </w:tcBorders>
            <w:shd w:val="clear" w:color="auto" w:fill="auto"/>
            <w:vAlign w:val="center"/>
          </w:tcPr>
          <w:p w14:paraId="16C12904">
            <w:pPr>
              <w:jc w:val="center"/>
              <w:rPr>
                <w:rFonts w:ascii="宋体" w:hAnsi="宋体" w:cs="宋体"/>
                <w:b/>
                <w:bCs/>
                <w:color w:val="000000"/>
                <w:kern w:val="0"/>
                <w:sz w:val="22"/>
                <w:szCs w:val="22"/>
              </w:rPr>
            </w:pPr>
            <w:r>
              <w:rPr>
                <w:rFonts w:hint="eastAsia" w:ascii="宋体" w:hAnsi="宋体" w:cs="宋体"/>
                <w:b/>
                <w:bCs/>
                <w:color w:val="000000"/>
                <w:kern w:val="0"/>
                <w:sz w:val="22"/>
                <w:szCs w:val="22"/>
              </w:rPr>
              <w:t>指标定义</w:t>
            </w:r>
          </w:p>
        </w:tc>
        <w:tc>
          <w:tcPr>
            <w:tcW w:w="4168" w:type="dxa"/>
            <w:tcBorders>
              <w:top w:val="single" w:color="auto" w:sz="4" w:space="0"/>
              <w:left w:val="nil"/>
              <w:bottom w:val="single" w:color="auto" w:sz="4" w:space="0"/>
              <w:right w:val="single" w:color="auto" w:sz="4" w:space="0"/>
            </w:tcBorders>
            <w:shd w:val="clear" w:color="auto" w:fill="auto"/>
            <w:vAlign w:val="center"/>
          </w:tcPr>
          <w:p w14:paraId="2A5979CD">
            <w:pPr>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00F6C787">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14:paraId="508E052C">
            <w:pPr>
              <w:jc w:val="center"/>
              <w:rPr>
                <w:rFonts w:ascii="宋体" w:hAnsi="宋体" w:cs="宋体"/>
                <w:color w:val="000000"/>
                <w:kern w:val="0"/>
                <w:sz w:val="22"/>
                <w:szCs w:val="22"/>
              </w:rPr>
            </w:pPr>
            <w:r>
              <w:rPr>
                <w:rFonts w:hint="eastAsia" w:ascii="宋体" w:hAnsi="宋体" w:cs="宋体"/>
                <w:color w:val="000000"/>
                <w:kern w:val="0"/>
                <w:sz w:val="22"/>
                <w:szCs w:val="22"/>
              </w:rPr>
              <w:t>人员</w:t>
            </w:r>
          </w:p>
        </w:tc>
        <w:tc>
          <w:tcPr>
            <w:tcW w:w="991" w:type="dxa"/>
            <w:tcBorders>
              <w:top w:val="nil"/>
              <w:left w:val="nil"/>
              <w:bottom w:val="single" w:color="auto" w:sz="4" w:space="0"/>
              <w:right w:val="single" w:color="auto" w:sz="4" w:space="0"/>
            </w:tcBorders>
            <w:shd w:val="clear" w:color="auto" w:fill="auto"/>
            <w:vAlign w:val="center"/>
          </w:tcPr>
          <w:p w14:paraId="0331BCBA">
            <w:pPr>
              <w:jc w:val="center"/>
              <w:rPr>
                <w:rFonts w:ascii="宋体" w:hAnsi="宋体" w:cs="宋体"/>
                <w:color w:val="000000"/>
                <w:kern w:val="0"/>
                <w:sz w:val="22"/>
                <w:szCs w:val="22"/>
              </w:rPr>
            </w:pPr>
            <w:r>
              <w:rPr>
                <w:rFonts w:hint="eastAsia" w:ascii="宋体" w:hAnsi="宋体" w:cs="宋体"/>
                <w:color w:val="000000"/>
                <w:kern w:val="0"/>
                <w:sz w:val="22"/>
                <w:szCs w:val="22"/>
              </w:rPr>
              <w:t>运维投入</w:t>
            </w:r>
          </w:p>
        </w:tc>
        <w:tc>
          <w:tcPr>
            <w:tcW w:w="4066" w:type="dxa"/>
            <w:tcBorders>
              <w:top w:val="nil"/>
              <w:left w:val="nil"/>
              <w:bottom w:val="single" w:color="auto" w:sz="4" w:space="0"/>
              <w:right w:val="single" w:color="auto" w:sz="4" w:space="0"/>
            </w:tcBorders>
            <w:shd w:val="clear" w:color="auto" w:fill="auto"/>
            <w:vAlign w:val="center"/>
          </w:tcPr>
          <w:p w14:paraId="3746253A">
            <w:pPr>
              <w:rPr>
                <w:rFonts w:ascii="宋体" w:hAnsi="宋体" w:cs="宋体"/>
                <w:color w:val="000000"/>
                <w:kern w:val="0"/>
                <w:sz w:val="22"/>
                <w:szCs w:val="22"/>
              </w:rPr>
            </w:pPr>
            <w:r>
              <w:rPr>
                <w:rFonts w:hint="eastAsia" w:ascii="宋体" w:hAnsi="宋体" w:cs="宋体"/>
                <w:color w:val="000000"/>
                <w:kern w:val="0"/>
                <w:sz w:val="22"/>
                <w:szCs w:val="22"/>
              </w:rPr>
              <w:t>保持运维人员稳定性，人员变更应征得业主单位同意，做好交接过渡，确保稳定交接。</w:t>
            </w:r>
          </w:p>
        </w:tc>
        <w:tc>
          <w:tcPr>
            <w:tcW w:w="4168" w:type="dxa"/>
            <w:tcBorders>
              <w:top w:val="nil"/>
              <w:left w:val="nil"/>
              <w:bottom w:val="single" w:color="auto" w:sz="4" w:space="0"/>
              <w:right w:val="single" w:color="auto" w:sz="4" w:space="0"/>
            </w:tcBorders>
            <w:shd w:val="clear" w:color="auto" w:fill="auto"/>
            <w:vAlign w:val="center"/>
          </w:tcPr>
          <w:p w14:paraId="3CF14137">
            <w:pPr>
              <w:rPr>
                <w:rFonts w:ascii="宋体" w:hAnsi="宋体" w:cs="宋体"/>
                <w:color w:val="000000"/>
                <w:kern w:val="0"/>
                <w:sz w:val="22"/>
                <w:szCs w:val="22"/>
              </w:rPr>
            </w:pPr>
            <w:r>
              <w:rPr>
                <w:rFonts w:hint="eastAsia" w:ascii="宋体" w:hAnsi="宋体" w:cs="宋体"/>
                <w:color w:val="000000"/>
                <w:kern w:val="0"/>
                <w:sz w:val="22"/>
                <w:szCs w:val="22"/>
              </w:rPr>
              <w:t>未征得业主单位同意更换人员扣5分</w:t>
            </w:r>
          </w:p>
        </w:tc>
      </w:tr>
      <w:tr w14:paraId="2E6AF90D">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42079344">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69967008">
            <w:pPr>
              <w:jc w:val="center"/>
              <w:rPr>
                <w:rFonts w:ascii="宋体" w:hAnsi="宋体" w:cs="宋体"/>
                <w:color w:val="000000"/>
                <w:kern w:val="0"/>
                <w:sz w:val="22"/>
                <w:szCs w:val="22"/>
              </w:rPr>
            </w:pPr>
            <w:r>
              <w:rPr>
                <w:rFonts w:hint="eastAsia" w:ascii="宋体" w:hAnsi="宋体" w:cs="宋体"/>
                <w:color w:val="000000"/>
                <w:kern w:val="0"/>
                <w:sz w:val="22"/>
                <w:szCs w:val="22"/>
              </w:rPr>
              <w:t>培训答疑</w:t>
            </w:r>
          </w:p>
        </w:tc>
        <w:tc>
          <w:tcPr>
            <w:tcW w:w="4066" w:type="dxa"/>
            <w:tcBorders>
              <w:top w:val="nil"/>
              <w:left w:val="nil"/>
              <w:bottom w:val="single" w:color="auto" w:sz="4" w:space="0"/>
              <w:right w:val="single" w:color="auto" w:sz="4" w:space="0"/>
            </w:tcBorders>
            <w:shd w:val="clear" w:color="auto" w:fill="auto"/>
            <w:vAlign w:val="center"/>
          </w:tcPr>
          <w:p w14:paraId="2BDB6647">
            <w:pPr>
              <w:rPr>
                <w:rFonts w:ascii="宋体" w:hAnsi="宋体" w:cs="宋体"/>
                <w:color w:val="000000"/>
                <w:kern w:val="0"/>
                <w:sz w:val="22"/>
                <w:szCs w:val="22"/>
              </w:rPr>
            </w:pPr>
            <w:r>
              <w:rPr>
                <w:rFonts w:hint="eastAsia" w:ascii="宋体" w:hAnsi="宋体" w:cs="宋体"/>
                <w:color w:val="000000"/>
                <w:kern w:val="0"/>
                <w:sz w:val="22"/>
                <w:szCs w:val="22"/>
              </w:rPr>
              <w:t>每个季度至少提供1次培训服务或现场答疑。</w:t>
            </w:r>
          </w:p>
        </w:tc>
        <w:tc>
          <w:tcPr>
            <w:tcW w:w="4168" w:type="dxa"/>
            <w:tcBorders>
              <w:top w:val="nil"/>
              <w:left w:val="nil"/>
              <w:bottom w:val="single" w:color="auto" w:sz="4" w:space="0"/>
              <w:right w:val="single" w:color="auto" w:sz="4" w:space="0"/>
            </w:tcBorders>
            <w:shd w:val="clear" w:color="auto" w:fill="auto"/>
            <w:vAlign w:val="center"/>
          </w:tcPr>
          <w:p w14:paraId="6774B814">
            <w:pPr>
              <w:rPr>
                <w:rFonts w:ascii="宋体" w:hAnsi="宋体" w:cs="宋体"/>
                <w:color w:val="000000"/>
                <w:kern w:val="0"/>
                <w:sz w:val="22"/>
                <w:szCs w:val="22"/>
              </w:rPr>
            </w:pPr>
            <w:r>
              <w:rPr>
                <w:rFonts w:hint="eastAsia" w:ascii="宋体" w:hAnsi="宋体" w:cs="宋体"/>
                <w:color w:val="000000"/>
                <w:kern w:val="0"/>
                <w:sz w:val="22"/>
                <w:szCs w:val="22"/>
              </w:rPr>
              <w:t>缺席1次扣3分</w:t>
            </w:r>
          </w:p>
        </w:tc>
      </w:tr>
      <w:tr w14:paraId="6311C849">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auto" w:sz="4" w:space="0"/>
              <w:right w:val="single" w:color="auto" w:sz="4" w:space="0"/>
            </w:tcBorders>
            <w:shd w:val="clear" w:color="auto" w:fill="auto"/>
            <w:vAlign w:val="center"/>
          </w:tcPr>
          <w:p w14:paraId="4CA24546">
            <w:pPr>
              <w:jc w:val="center"/>
              <w:rPr>
                <w:rFonts w:ascii="宋体" w:hAnsi="宋体" w:cs="宋体"/>
                <w:color w:val="000000"/>
                <w:kern w:val="0"/>
                <w:sz w:val="22"/>
                <w:szCs w:val="22"/>
              </w:rPr>
            </w:pPr>
            <w:r>
              <w:rPr>
                <w:rFonts w:hint="eastAsia" w:ascii="宋体" w:hAnsi="宋体" w:cs="宋体"/>
                <w:color w:val="000000"/>
                <w:kern w:val="0"/>
                <w:sz w:val="22"/>
                <w:szCs w:val="22"/>
              </w:rPr>
              <w:t>服务</w:t>
            </w:r>
          </w:p>
        </w:tc>
        <w:tc>
          <w:tcPr>
            <w:tcW w:w="991" w:type="dxa"/>
            <w:tcBorders>
              <w:top w:val="nil"/>
              <w:left w:val="nil"/>
              <w:bottom w:val="single" w:color="auto" w:sz="4" w:space="0"/>
              <w:right w:val="single" w:color="auto" w:sz="4" w:space="0"/>
            </w:tcBorders>
            <w:shd w:val="clear" w:color="auto" w:fill="auto"/>
            <w:vAlign w:val="center"/>
          </w:tcPr>
          <w:p w14:paraId="042A595E">
            <w:pPr>
              <w:jc w:val="center"/>
              <w:rPr>
                <w:rFonts w:ascii="宋体" w:hAnsi="宋体" w:cs="宋体"/>
                <w:color w:val="000000"/>
                <w:kern w:val="0"/>
                <w:sz w:val="22"/>
                <w:szCs w:val="22"/>
              </w:rPr>
            </w:pPr>
            <w:r>
              <w:rPr>
                <w:rFonts w:hint="eastAsia" w:ascii="宋体" w:hAnsi="宋体" w:cs="宋体"/>
                <w:color w:val="000000"/>
                <w:kern w:val="0"/>
                <w:sz w:val="22"/>
                <w:szCs w:val="22"/>
              </w:rPr>
              <w:t>文档提供</w:t>
            </w:r>
          </w:p>
        </w:tc>
        <w:tc>
          <w:tcPr>
            <w:tcW w:w="4066" w:type="dxa"/>
            <w:tcBorders>
              <w:top w:val="nil"/>
              <w:left w:val="nil"/>
              <w:bottom w:val="single" w:color="auto" w:sz="4" w:space="0"/>
              <w:right w:val="single" w:color="auto" w:sz="4" w:space="0"/>
            </w:tcBorders>
            <w:shd w:val="clear" w:color="auto" w:fill="auto"/>
            <w:vAlign w:val="center"/>
          </w:tcPr>
          <w:p w14:paraId="59065C63">
            <w:pPr>
              <w:rPr>
                <w:rFonts w:ascii="宋体" w:hAnsi="宋体" w:cs="宋体"/>
                <w:color w:val="000000"/>
                <w:kern w:val="0"/>
                <w:sz w:val="22"/>
                <w:szCs w:val="22"/>
              </w:rPr>
            </w:pPr>
            <w:r>
              <w:rPr>
                <w:rFonts w:hint="eastAsia" w:ascii="宋体" w:hAnsi="宋体" w:cs="宋体"/>
                <w:color w:val="000000"/>
                <w:kern w:val="0"/>
                <w:sz w:val="22"/>
                <w:szCs w:val="22"/>
              </w:rPr>
              <w:t>每次模块更新升级必须提供对应说明文档，并在运维群中进行通知；按季提供运维季报，内容包括运维明细、重点问题梳理</w:t>
            </w:r>
            <w:r>
              <w:rPr>
                <w:rFonts w:ascii="宋体" w:hAnsi="宋体" w:cs="宋体"/>
                <w:color w:val="000000"/>
                <w:kern w:val="0"/>
                <w:sz w:val="22"/>
                <w:szCs w:val="22"/>
              </w:rPr>
              <w:t>（含问题处理说明文档）</w:t>
            </w:r>
            <w:r>
              <w:rPr>
                <w:rFonts w:hint="eastAsia" w:ascii="宋体" w:hAnsi="宋体" w:cs="宋体"/>
                <w:color w:val="000000"/>
                <w:kern w:val="0"/>
                <w:sz w:val="22"/>
                <w:szCs w:val="22"/>
              </w:rPr>
              <w:t>和知识条目</w:t>
            </w:r>
            <w:r>
              <w:rPr>
                <w:rFonts w:ascii="宋体" w:hAnsi="宋体" w:cs="宋体"/>
                <w:color w:val="000000"/>
                <w:kern w:val="0"/>
                <w:sz w:val="22"/>
                <w:szCs w:val="22"/>
              </w:rPr>
              <w:t>（标准参考百科条目，一季度提供三条）</w:t>
            </w:r>
            <w:r>
              <w:rPr>
                <w:rFonts w:hint="eastAsia" w:ascii="宋体" w:hAnsi="宋体" w:cs="宋体"/>
                <w:color w:val="000000"/>
                <w:kern w:val="0"/>
                <w:sz w:val="22"/>
                <w:szCs w:val="22"/>
              </w:rPr>
              <w:t>等</w:t>
            </w:r>
          </w:p>
        </w:tc>
        <w:tc>
          <w:tcPr>
            <w:tcW w:w="4168" w:type="dxa"/>
            <w:tcBorders>
              <w:top w:val="nil"/>
              <w:left w:val="nil"/>
              <w:bottom w:val="single" w:color="auto" w:sz="4" w:space="0"/>
              <w:right w:val="single" w:color="auto" w:sz="4" w:space="0"/>
            </w:tcBorders>
            <w:shd w:val="clear" w:color="auto" w:fill="auto"/>
            <w:vAlign w:val="center"/>
          </w:tcPr>
          <w:p w14:paraId="01E619A8">
            <w:pPr>
              <w:rPr>
                <w:rFonts w:ascii="宋体" w:hAnsi="宋体" w:cs="宋体"/>
                <w:color w:val="000000"/>
                <w:kern w:val="0"/>
                <w:sz w:val="22"/>
                <w:szCs w:val="22"/>
              </w:rPr>
            </w:pPr>
            <w:r>
              <w:rPr>
                <w:rFonts w:hint="eastAsia" w:ascii="宋体" w:hAnsi="宋体" w:cs="宋体"/>
                <w:color w:val="000000"/>
                <w:kern w:val="0"/>
                <w:sz w:val="22"/>
                <w:szCs w:val="22"/>
              </w:rPr>
              <w:t>升级说明文档缺少1次扣1分；季报缺1次扣2分，内容不达标或缺项一次扣1分</w:t>
            </w:r>
          </w:p>
        </w:tc>
      </w:tr>
      <w:tr w14:paraId="6188F7F6">
        <w:tblPrEx>
          <w:tblCellMar>
            <w:top w:w="0" w:type="dxa"/>
            <w:left w:w="108" w:type="dxa"/>
            <w:bottom w:w="0" w:type="dxa"/>
            <w:right w:w="108" w:type="dxa"/>
          </w:tblCellMar>
        </w:tblPrEx>
        <w:trPr>
          <w:trHeight w:val="1832"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601D6443">
            <w:pPr>
              <w:rPr>
                <w:rFonts w:ascii="宋体" w:hAnsi="宋体" w:cs="宋体"/>
                <w:color w:val="000000"/>
                <w:kern w:val="0"/>
                <w:sz w:val="22"/>
                <w:szCs w:val="22"/>
              </w:rPr>
            </w:pPr>
            <w:bookmarkStart w:id="218" w:name="_Hlk179636617"/>
          </w:p>
        </w:tc>
        <w:tc>
          <w:tcPr>
            <w:tcW w:w="991" w:type="dxa"/>
            <w:tcBorders>
              <w:top w:val="nil"/>
              <w:left w:val="nil"/>
              <w:bottom w:val="single" w:color="auto" w:sz="4" w:space="0"/>
              <w:right w:val="single" w:color="auto" w:sz="4" w:space="0"/>
            </w:tcBorders>
            <w:shd w:val="clear" w:color="auto" w:fill="auto"/>
            <w:vAlign w:val="center"/>
          </w:tcPr>
          <w:p w14:paraId="78EB4385">
            <w:pPr>
              <w:jc w:val="center"/>
              <w:rPr>
                <w:rFonts w:ascii="宋体" w:hAnsi="宋体" w:cs="宋体"/>
                <w:color w:val="000000"/>
                <w:kern w:val="0"/>
                <w:sz w:val="22"/>
                <w:szCs w:val="22"/>
              </w:rPr>
            </w:pPr>
            <w:r>
              <w:rPr>
                <w:rFonts w:hint="eastAsia" w:ascii="宋体" w:hAnsi="宋体" w:cs="宋体"/>
                <w:color w:val="000000"/>
                <w:kern w:val="0"/>
                <w:sz w:val="22"/>
                <w:szCs w:val="22"/>
              </w:rPr>
              <w:t>系统稳定</w:t>
            </w:r>
          </w:p>
        </w:tc>
        <w:tc>
          <w:tcPr>
            <w:tcW w:w="4066" w:type="dxa"/>
            <w:tcBorders>
              <w:top w:val="nil"/>
              <w:left w:val="nil"/>
              <w:bottom w:val="single" w:color="auto" w:sz="4" w:space="0"/>
              <w:right w:val="single" w:color="auto" w:sz="4" w:space="0"/>
            </w:tcBorders>
            <w:shd w:val="clear" w:color="auto" w:fill="auto"/>
            <w:vAlign w:val="center"/>
          </w:tcPr>
          <w:p w14:paraId="070EC5C0">
            <w:pPr>
              <w:rPr>
                <w:rFonts w:ascii="宋体" w:hAnsi="宋体" w:cs="宋体"/>
                <w:kern w:val="0"/>
                <w:sz w:val="22"/>
                <w:szCs w:val="22"/>
              </w:rPr>
            </w:pPr>
            <w:r>
              <w:rPr>
                <w:rFonts w:hint="eastAsia" w:ascii="宋体" w:hAnsi="宋体" w:cs="宋体"/>
                <w:kern w:val="0"/>
                <w:szCs w:val="22"/>
                <w:cs/>
              </w:rPr>
              <w:t>维护系统运行稳定，</w:t>
            </w:r>
            <w:r>
              <w:rPr>
                <w:rFonts w:ascii="宋体" w:hAnsi="宋体" w:cs="宋体"/>
                <w:kern w:val="0"/>
                <w:szCs w:val="22"/>
              </w:rPr>
              <w:t>及时解决突发问题，确保财政业务顺利开展。</w:t>
            </w:r>
            <w:r>
              <w:rPr>
                <w:rFonts w:hint="eastAsia" w:ascii="宋体" w:hAnsi="宋体" w:cs="宋体"/>
                <w:kern w:val="0"/>
                <w:szCs w:val="22"/>
                <w:cs/>
              </w:rPr>
              <w:t>因</w:t>
            </w:r>
            <w:r>
              <w:rPr>
                <w:rFonts w:ascii="宋体" w:hAnsi="宋体" w:cs="宋体"/>
                <w:kern w:val="0"/>
                <w:szCs w:val="22"/>
              </w:rPr>
              <w:t>主观原因</w:t>
            </w:r>
            <w:r>
              <w:rPr>
                <w:rFonts w:hint="eastAsia" w:ascii="宋体" w:hAnsi="宋体" w:cs="宋体"/>
                <w:kern w:val="0"/>
                <w:szCs w:val="22"/>
                <w:cs/>
              </w:rPr>
              <w:t>未及时解决系统问题</w:t>
            </w:r>
            <w:r>
              <w:rPr>
                <w:rFonts w:ascii="宋体" w:hAnsi="宋体" w:cs="宋体"/>
                <w:kern w:val="0"/>
                <w:szCs w:val="22"/>
              </w:rPr>
              <w:t>，</w:t>
            </w:r>
            <w:r>
              <w:rPr>
                <w:rFonts w:hint="eastAsia" w:ascii="宋体" w:hAnsi="宋体" w:cs="宋体"/>
                <w:kern w:val="0"/>
                <w:szCs w:val="22"/>
                <w:cs/>
              </w:rPr>
              <w:t>造成</w:t>
            </w:r>
            <w:r>
              <w:rPr>
                <w:rFonts w:ascii="宋体" w:hAnsi="宋体" w:cs="宋体"/>
                <w:kern w:val="0"/>
                <w:szCs w:val="22"/>
              </w:rPr>
              <w:t>相关财政业务</w:t>
            </w:r>
            <w:r>
              <w:rPr>
                <w:rFonts w:hint="eastAsia" w:ascii="宋体" w:hAnsi="宋体" w:cs="宋体"/>
                <w:kern w:val="0"/>
                <w:szCs w:val="22"/>
                <w:cs/>
              </w:rPr>
              <w:t>未能顺利开展的，按次扣</w:t>
            </w:r>
            <w:r>
              <w:rPr>
                <w:rFonts w:ascii="宋体" w:hAnsi="宋体" w:cs="宋体"/>
                <w:kern w:val="0"/>
                <w:szCs w:val="22"/>
                <w:cs/>
              </w:rPr>
              <w:t>分</w:t>
            </w:r>
            <w:r>
              <w:rPr>
                <w:rFonts w:ascii="宋体" w:hAnsi="宋体" w:cs="宋体"/>
                <w:kern w:val="0"/>
                <w:szCs w:val="22"/>
              </w:rPr>
              <w:t>。</w:t>
            </w:r>
          </w:p>
        </w:tc>
        <w:tc>
          <w:tcPr>
            <w:tcW w:w="4168" w:type="dxa"/>
            <w:tcBorders>
              <w:top w:val="nil"/>
              <w:left w:val="nil"/>
              <w:bottom w:val="single" w:color="auto" w:sz="4" w:space="0"/>
              <w:right w:val="single" w:color="auto" w:sz="4" w:space="0"/>
            </w:tcBorders>
            <w:shd w:val="clear" w:color="auto" w:fill="auto"/>
            <w:vAlign w:val="center"/>
          </w:tcPr>
          <w:p w14:paraId="7B898B5A">
            <w:pPr>
              <w:rPr>
                <w:rFonts w:ascii="宋体" w:hAnsi="宋体" w:cs="宋体"/>
                <w:kern w:val="0"/>
                <w:sz w:val="22"/>
                <w:szCs w:val="22"/>
              </w:rPr>
            </w:pPr>
            <w:r>
              <w:rPr>
                <w:rFonts w:ascii="宋体" w:hAnsi="宋体" w:cs="宋体"/>
                <w:kern w:val="0"/>
                <w:szCs w:val="22"/>
                <w:cs/>
              </w:rPr>
              <w:t>造成支付或清算延迟一个工作日的，扣</w:t>
            </w:r>
            <w:r>
              <w:rPr>
                <w:rFonts w:ascii="宋体" w:hAnsi="宋体" w:cs="宋体"/>
                <w:kern w:val="0"/>
                <w:szCs w:val="22"/>
              </w:rPr>
              <w:t>2</w:t>
            </w:r>
            <w:r>
              <w:rPr>
                <w:rFonts w:ascii="宋体" w:hAnsi="宋体" w:cs="宋体"/>
                <w:kern w:val="0"/>
                <w:szCs w:val="22"/>
                <w:cs/>
              </w:rPr>
              <w:t>分，延迟</w:t>
            </w:r>
            <w:r>
              <w:rPr>
                <w:rFonts w:ascii="宋体" w:hAnsi="宋体" w:cs="宋体"/>
                <w:kern w:val="0"/>
                <w:szCs w:val="22"/>
              </w:rPr>
              <w:t>两</w:t>
            </w:r>
            <w:r>
              <w:rPr>
                <w:rFonts w:ascii="宋体" w:hAnsi="宋体" w:cs="宋体"/>
                <w:kern w:val="0"/>
                <w:szCs w:val="22"/>
                <w:cs/>
              </w:rPr>
              <w:t>个及以上工作日的，扣</w:t>
            </w:r>
            <w:r>
              <w:rPr>
                <w:rFonts w:ascii="宋体" w:hAnsi="宋体" w:cs="宋体"/>
                <w:kern w:val="0"/>
                <w:szCs w:val="22"/>
              </w:rPr>
              <w:t>4</w:t>
            </w:r>
            <w:r>
              <w:rPr>
                <w:rFonts w:ascii="宋体" w:hAnsi="宋体" w:cs="宋体"/>
                <w:kern w:val="0"/>
                <w:szCs w:val="22"/>
                <w:cs/>
              </w:rPr>
              <w:t>分</w:t>
            </w:r>
          </w:p>
        </w:tc>
      </w:tr>
      <w:bookmarkEnd w:id="218"/>
      <w:tr w14:paraId="35A87EAE">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4CB583A6">
            <w:pPr>
              <w:rPr>
                <w:rFonts w:ascii="宋体" w:hAnsi="宋体" w:cs="宋体"/>
                <w:color w:val="000000"/>
                <w:kern w:val="0"/>
                <w:sz w:val="22"/>
                <w:szCs w:val="22"/>
              </w:rPr>
            </w:pPr>
            <w:bookmarkStart w:id="219" w:name="_Hlk179636493"/>
          </w:p>
        </w:tc>
        <w:tc>
          <w:tcPr>
            <w:tcW w:w="991" w:type="dxa"/>
            <w:tcBorders>
              <w:top w:val="nil"/>
              <w:left w:val="nil"/>
              <w:bottom w:val="single" w:color="auto" w:sz="4" w:space="0"/>
              <w:right w:val="single" w:color="auto" w:sz="4" w:space="0"/>
            </w:tcBorders>
            <w:shd w:val="clear" w:color="auto" w:fill="auto"/>
            <w:vAlign w:val="center"/>
          </w:tcPr>
          <w:p w14:paraId="523C8D1B">
            <w:pPr>
              <w:jc w:val="center"/>
              <w:rPr>
                <w:rFonts w:ascii="宋体" w:hAnsi="宋体" w:cs="宋体"/>
                <w:color w:val="000000"/>
                <w:kern w:val="0"/>
                <w:sz w:val="22"/>
                <w:szCs w:val="22"/>
              </w:rPr>
            </w:pPr>
            <w:r>
              <w:rPr>
                <w:rFonts w:hint="eastAsia" w:ascii="宋体" w:hAnsi="宋体" w:cs="宋体"/>
                <w:color w:val="000000"/>
                <w:kern w:val="0"/>
                <w:sz w:val="22"/>
                <w:szCs w:val="22"/>
              </w:rPr>
              <w:t>服务响应</w:t>
            </w:r>
          </w:p>
        </w:tc>
        <w:tc>
          <w:tcPr>
            <w:tcW w:w="4066" w:type="dxa"/>
            <w:tcBorders>
              <w:top w:val="nil"/>
              <w:left w:val="nil"/>
              <w:bottom w:val="single" w:color="auto" w:sz="4" w:space="0"/>
              <w:right w:val="single" w:color="auto" w:sz="4" w:space="0"/>
            </w:tcBorders>
            <w:shd w:val="clear" w:color="auto" w:fill="auto"/>
            <w:vAlign w:val="center"/>
          </w:tcPr>
          <w:p w14:paraId="0C118D68">
            <w:pPr>
              <w:rPr>
                <w:rFonts w:ascii="宋体" w:hAnsi="宋体" w:cs="宋体"/>
                <w:color w:val="000000"/>
                <w:kern w:val="0"/>
                <w:sz w:val="22"/>
                <w:szCs w:val="22"/>
              </w:rPr>
            </w:pPr>
            <w:r>
              <w:rPr>
                <w:rFonts w:hint="eastAsia" w:ascii="宋体" w:hAnsi="宋体" w:cs="宋体"/>
                <w:color w:val="000000"/>
                <w:kern w:val="0"/>
                <w:sz w:val="22"/>
                <w:szCs w:val="22"/>
              </w:rPr>
              <w:t>10分钟内响应用户问题；落实首问责任制；3天内反馈业主单位提出的问题和需求</w:t>
            </w:r>
          </w:p>
        </w:tc>
        <w:tc>
          <w:tcPr>
            <w:tcW w:w="4168" w:type="dxa"/>
            <w:tcBorders>
              <w:top w:val="nil"/>
              <w:left w:val="nil"/>
              <w:bottom w:val="single" w:color="auto" w:sz="4" w:space="0"/>
              <w:right w:val="single" w:color="auto" w:sz="4" w:space="0"/>
            </w:tcBorders>
            <w:shd w:val="clear" w:color="auto" w:fill="auto"/>
            <w:vAlign w:val="center"/>
          </w:tcPr>
          <w:p w14:paraId="76213962">
            <w:pPr>
              <w:rPr>
                <w:rFonts w:ascii="宋体" w:hAnsi="宋体" w:cs="宋体"/>
                <w:color w:val="000000"/>
                <w:kern w:val="0"/>
                <w:sz w:val="22"/>
                <w:szCs w:val="22"/>
              </w:rPr>
            </w:pPr>
            <w:r>
              <w:rPr>
                <w:rFonts w:hint="eastAsia" w:ascii="宋体" w:hAnsi="宋体" w:cs="宋体"/>
                <w:color w:val="000000"/>
                <w:kern w:val="0"/>
                <w:sz w:val="22"/>
                <w:szCs w:val="22"/>
              </w:rPr>
              <w:t>响应不及时每发现1次扣1分；未落实首问责任制的每次扣1分；未在时限内反馈业务单位的每次扣2分</w:t>
            </w:r>
          </w:p>
        </w:tc>
      </w:tr>
      <w:bookmarkEnd w:id="219"/>
      <w:tr w14:paraId="73E1C50F">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791DBD34">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0B30B71D">
            <w:pPr>
              <w:jc w:val="center"/>
              <w:rPr>
                <w:rFonts w:ascii="宋体" w:hAnsi="宋体" w:cs="宋体"/>
                <w:color w:val="000000"/>
                <w:kern w:val="0"/>
                <w:sz w:val="22"/>
                <w:szCs w:val="22"/>
              </w:rPr>
            </w:pPr>
            <w:r>
              <w:rPr>
                <w:rFonts w:hint="eastAsia" w:ascii="宋体" w:hAnsi="宋体" w:cs="宋体"/>
                <w:color w:val="000000"/>
                <w:kern w:val="0"/>
                <w:sz w:val="22"/>
                <w:szCs w:val="22"/>
              </w:rPr>
              <w:t>问题处理</w:t>
            </w:r>
          </w:p>
        </w:tc>
        <w:tc>
          <w:tcPr>
            <w:tcW w:w="4066" w:type="dxa"/>
            <w:tcBorders>
              <w:top w:val="nil"/>
              <w:left w:val="nil"/>
              <w:bottom w:val="single" w:color="auto" w:sz="4" w:space="0"/>
              <w:right w:val="single" w:color="auto" w:sz="4" w:space="0"/>
            </w:tcBorders>
            <w:shd w:val="clear" w:color="auto" w:fill="auto"/>
            <w:vAlign w:val="center"/>
          </w:tcPr>
          <w:p w14:paraId="6C988D12">
            <w:pPr>
              <w:rPr>
                <w:rFonts w:ascii="宋体" w:hAnsi="宋体" w:cs="宋体"/>
                <w:color w:val="000000"/>
                <w:kern w:val="0"/>
                <w:sz w:val="22"/>
                <w:szCs w:val="22"/>
              </w:rPr>
            </w:pPr>
            <w:r>
              <w:rPr>
                <w:rFonts w:hint="eastAsia" w:ascii="宋体" w:hAnsi="宋体" w:cs="宋体"/>
                <w:color w:val="000000"/>
                <w:kern w:val="0"/>
                <w:sz w:val="22"/>
                <w:szCs w:val="22"/>
              </w:rPr>
              <w:t>及时解决用户反映的问题；及时处理每月考核相关问题，确保不被扣分；在时限内反馈业主单位提出的问题和需求</w:t>
            </w:r>
            <w:r>
              <w:rPr>
                <w:rFonts w:ascii="宋体" w:hAnsi="宋体" w:cs="宋体"/>
                <w:color w:val="000000"/>
                <w:kern w:val="0"/>
                <w:sz w:val="22"/>
                <w:szCs w:val="22"/>
              </w:rPr>
              <w:t>；如遇系统卡顿等影响业务操作的问题超过2小时不能解决的，应及时通报问题解决情况</w:t>
            </w:r>
          </w:p>
        </w:tc>
        <w:tc>
          <w:tcPr>
            <w:tcW w:w="4168" w:type="dxa"/>
            <w:tcBorders>
              <w:top w:val="nil"/>
              <w:left w:val="nil"/>
              <w:bottom w:val="single" w:color="auto" w:sz="4" w:space="0"/>
              <w:right w:val="single" w:color="auto" w:sz="4" w:space="0"/>
            </w:tcBorders>
            <w:shd w:val="clear" w:color="auto" w:fill="auto"/>
            <w:vAlign w:val="center"/>
          </w:tcPr>
          <w:p w14:paraId="1687D4A0">
            <w:pPr>
              <w:rPr>
                <w:rFonts w:ascii="宋体" w:hAnsi="宋体" w:cs="宋体"/>
                <w:color w:val="000000"/>
                <w:kern w:val="0"/>
                <w:sz w:val="22"/>
                <w:szCs w:val="22"/>
              </w:rPr>
            </w:pPr>
            <w:r>
              <w:rPr>
                <w:rFonts w:hint="eastAsia" w:ascii="宋体" w:hAnsi="宋体" w:cs="宋体"/>
                <w:color w:val="000000"/>
                <w:kern w:val="0"/>
                <w:sz w:val="22"/>
                <w:szCs w:val="22"/>
              </w:rPr>
              <w:t>用户反映问题未解决每发现1次扣1分；考核问题未及时处理导致扣分的每次扣5分</w:t>
            </w:r>
            <w:r>
              <w:rPr>
                <w:rFonts w:ascii="宋体" w:hAnsi="宋体" w:cs="宋体"/>
                <w:color w:val="000000"/>
                <w:kern w:val="0"/>
                <w:sz w:val="22"/>
                <w:szCs w:val="22"/>
              </w:rPr>
              <w:t>；系统出现问题未及时通报的每次扣5分；</w:t>
            </w:r>
          </w:p>
        </w:tc>
      </w:tr>
      <w:tr w14:paraId="39215221">
        <w:tblPrEx>
          <w:tblCellMar>
            <w:top w:w="0" w:type="dxa"/>
            <w:left w:w="108" w:type="dxa"/>
            <w:bottom w:w="0" w:type="dxa"/>
            <w:right w:w="108" w:type="dxa"/>
          </w:tblCellMar>
        </w:tblPrEx>
        <w:trPr>
          <w:trHeight w:val="567" w:hRule="atLeast"/>
        </w:trPr>
        <w:tc>
          <w:tcPr>
            <w:tcW w:w="534" w:type="dxa"/>
            <w:vMerge w:val="restart"/>
            <w:tcBorders>
              <w:top w:val="nil"/>
              <w:left w:val="single" w:color="auto" w:sz="4" w:space="0"/>
              <w:bottom w:val="single" w:color="000000" w:sz="4" w:space="0"/>
              <w:right w:val="single" w:color="auto" w:sz="4" w:space="0"/>
            </w:tcBorders>
            <w:shd w:val="clear" w:color="auto" w:fill="auto"/>
            <w:vAlign w:val="center"/>
          </w:tcPr>
          <w:p w14:paraId="09B121B5">
            <w:pPr>
              <w:jc w:val="center"/>
              <w:rPr>
                <w:rFonts w:ascii="宋体" w:hAnsi="宋体" w:cs="宋体"/>
                <w:color w:val="000000"/>
                <w:kern w:val="0"/>
                <w:sz w:val="22"/>
                <w:szCs w:val="22"/>
              </w:rPr>
            </w:pPr>
            <w:r>
              <w:rPr>
                <w:rFonts w:hint="eastAsia" w:ascii="宋体" w:hAnsi="宋体" w:cs="宋体"/>
                <w:color w:val="000000"/>
                <w:kern w:val="0"/>
                <w:sz w:val="22"/>
                <w:szCs w:val="22"/>
              </w:rPr>
              <w:t>重大</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事项</w:t>
            </w:r>
          </w:p>
        </w:tc>
        <w:tc>
          <w:tcPr>
            <w:tcW w:w="991" w:type="dxa"/>
            <w:tcBorders>
              <w:top w:val="nil"/>
              <w:left w:val="nil"/>
              <w:bottom w:val="single" w:color="auto" w:sz="4" w:space="0"/>
              <w:right w:val="single" w:color="auto" w:sz="4" w:space="0"/>
            </w:tcBorders>
            <w:shd w:val="clear" w:color="auto" w:fill="auto"/>
            <w:vAlign w:val="center"/>
          </w:tcPr>
          <w:p w14:paraId="70AAB5F1">
            <w:pPr>
              <w:jc w:val="center"/>
              <w:rPr>
                <w:rFonts w:ascii="宋体" w:hAnsi="宋体" w:cs="宋体"/>
                <w:color w:val="000000"/>
                <w:kern w:val="0"/>
                <w:sz w:val="22"/>
                <w:szCs w:val="22"/>
              </w:rPr>
            </w:pPr>
            <w:r>
              <w:rPr>
                <w:rFonts w:hint="eastAsia" w:ascii="宋体" w:hAnsi="宋体" w:cs="宋体"/>
                <w:color w:val="000000"/>
                <w:kern w:val="0"/>
                <w:sz w:val="22"/>
                <w:szCs w:val="22"/>
              </w:rPr>
              <w:t>投诉</w:t>
            </w:r>
          </w:p>
        </w:tc>
        <w:tc>
          <w:tcPr>
            <w:tcW w:w="4066" w:type="dxa"/>
            <w:tcBorders>
              <w:top w:val="nil"/>
              <w:left w:val="nil"/>
              <w:bottom w:val="single" w:color="auto" w:sz="4" w:space="0"/>
              <w:right w:val="single" w:color="auto" w:sz="4" w:space="0"/>
            </w:tcBorders>
            <w:shd w:val="clear" w:color="auto" w:fill="auto"/>
            <w:vAlign w:val="center"/>
          </w:tcPr>
          <w:p w14:paraId="02706B62">
            <w:pPr>
              <w:rPr>
                <w:rFonts w:ascii="宋体" w:hAnsi="宋体" w:cs="宋体"/>
                <w:color w:val="000000"/>
                <w:kern w:val="0"/>
                <w:sz w:val="22"/>
                <w:szCs w:val="22"/>
              </w:rPr>
            </w:pPr>
            <w:r>
              <w:rPr>
                <w:rFonts w:hint="eastAsia" w:ascii="宋体" w:hAnsi="宋体" w:cs="宋体"/>
                <w:color w:val="000000"/>
                <w:kern w:val="0"/>
                <w:sz w:val="22"/>
                <w:szCs w:val="22"/>
              </w:rPr>
              <w:t>对于每个投诉进行核查后根据情况进行扣分</w:t>
            </w:r>
          </w:p>
        </w:tc>
        <w:tc>
          <w:tcPr>
            <w:tcW w:w="4168" w:type="dxa"/>
            <w:tcBorders>
              <w:top w:val="nil"/>
              <w:left w:val="nil"/>
              <w:bottom w:val="single" w:color="auto" w:sz="4" w:space="0"/>
              <w:right w:val="single" w:color="auto" w:sz="4" w:space="0"/>
            </w:tcBorders>
            <w:shd w:val="clear" w:color="auto" w:fill="auto"/>
            <w:vAlign w:val="center"/>
          </w:tcPr>
          <w:p w14:paraId="16F9C803">
            <w:pPr>
              <w:rPr>
                <w:rFonts w:ascii="宋体" w:hAnsi="宋体" w:cs="宋体"/>
                <w:color w:val="000000"/>
                <w:kern w:val="0"/>
                <w:sz w:val="22"/>
                <w:szCs w:val="22"/>
              </w:rPr>
            </w:pPr>
            <w:r>
              <w:rPr>
                <w:rFonts w:hint="eastAsia" w:ascii="宋体" w:hAnsi="宋体" w:cs="宋体"/>
                <w:color w:val="000000"/>
                <w:kern w:val="0"/>
                <w:sz w:val="22"/>
                <w:szCs w:val="22"/>
              </w:rPr>
              <w:t>根据情况扣分</w:t>
            </w:r>
          </w:p>
        </w:tc>
      </w:tr>
      <w:tr w14:paraId="6A754189">
        <w:tblPrEx>
          <w:tblCellMar>
            <w:top w:w="0" w:type="dxa"/>
            <w:left w:w="108" w:type="dxa"/>
            <w:bottom w:w="0" w:type="dxa"/>
            <w:right w:w="108" w:type="dxa"/>
          </w:tblCellMar>
        </w:tblPrEx>
        <w:trPr>
          <w:trHeight w:val="567" w:hRule="atLeast"/>
        </w:trPr>
        <w:tc>
          <w:tcPr>
            <w:tcW w:w="534" w:type="dxa"/>
            <w:vMerge w:val="continue"/>
            <w:tcBorders>
              <w:top w:val="nil"/>
              <w:left w:val="single" w:color="auto" w:sz="4" w:space="0"/>
              <w:bottom w:val="single" w:color="000000" w:sz="4" w:space="0"/>
              <w:right w:val="single" w:color="auto" w:sz="4" w:space="0"/>
            </w:tcBorders>
            <w:shd w:val="clear" w:color="auto" w:fill="auto"/>
            <w:vAlign w:val="center"/>
          </w:tcPr>
          <w:p w14:paraId="6095D1B7">
            <w:pPr>
              <w:rPr>
                <w:rFonts w:ascii="宋体" w:hAnsi="宋体" w:cs="宋体"/>
                <w:color w:val="000000"/>
                <w:kern w:val="0"/>
                <w:sz w:val="22"/>
                <w:szCs w:val="22"/>
              </w:rPr>
            </w:pPr>
          </w:p>
        </w:tc>
        <w:tc>
          <w:tcPr>
            <w:tcW w:w="991" w:type="dxa"/>
            <w:tcBorders>
              <w:top w:val="nil"/>
              <w:left w:val="nil"/>
              <w:bottom w:val="single" w:color="auto" w:sz="4" w:space="0"/>
              <w:right w:val="single" w:color="auto" w:sz="4" w:space="0"/>
            </w:tcBorders>
            <w:shd w:val="clear" w:color="auto" w:fill="auto"/>
            <w:vAlign w:val="center"/>
          </w:tcPr>
          <w:p w14:paraId="40F095D0">
            <w:pPr>
              <w:jc w:val="center"/>
              <w:rPr>
                <w:rFonts w:ascii="宋体" w:hAnsi="宋体" w:cs="宋体"/>
                <w:color w:val="000000"/>
                <w:kern w:val="0"/>
                <w:sz w:val="22"/>
                <w:szCs w:val="22"/>
              </w:rPr>
            </w:pPr>
            <w:r>
              <w:rPr>
                <w:rFonts w:hint="eastAsia" w:ascii="宋体" w:hAnsi="宋体" w:cs="宋体"/>
                <w:color w:val="000000"/>
                <w:kern w:val="0"/>
                <w:sz w:val="22"/>
                <w:szCs w:val="22"/>
              </w:rPr>
              <w:t>重大事故</w:t>
            </w:r>
          </w:p>
        </w:tc>
        <w:tc>
          <w:tcPr>
            <w:tcW w:w="4066" w:type="dxa"/>
            <w:tcBorders>
              <w:top w:val="nil"/>
              <w:left w:val="nil"/>
              <w:bottom w:val="single" w:color="auto" w:sz="4" w:space="0"/>
              <w:right w:val="single" w:color="auto" w:sz="4" w:space="0"/>
            </w:tcBorders>
            <w:shd w:val="clear" w:color="auto" w:fill="auto"/>
            <w:vAlign w:val="center"/>
          </w:tcPr>
          <w:p w14:paraId="527EF504">
            <w:pPr>
              <w:rPr>
                <w:rFonts w:ascii="宋体" w:hAnsi="宋体" w:cs="宋体"/>
                <w:color w:val="000000"/>
                <w:kern w:val="0"/>
                <w:sz w:val="22"/>
                <w:szCs w:val="22"/>
              </w:rPr>
            </w:pPr>
            <w:r>
              <w:rPr>
                <w:rFonts w:hint="eastAsia" w:ascii="宋体" w:hAnsi="宋体" w:cs="宋体"/>
                <w:color w:val="000000"/>
                <w:kern w:val="0"/>
                <w:sz w:val="22"/>
                <w:szCs w:val="22"/>
              </w:rPr>
              <w:t>如出现重大运维事故或者出现信息安全风险的直接扣分</w:t>
            </w:r>
          </w:p>
        </w:tc>
        <w:tc>
          <w:tcPr>
            <w:tcW w:w="4168" w:type="dxa"/>
            <w:tcBorders>
              <w:top w:val="nil"/>
              <w:left w:val="nil"/>
              <w:bottom w:val="single" w:color="auto" w:sz="4" w:space="0"/>
              <w:right w:val="single" w:color="auto" w:sz="4" w:space="0"/>
            </w:tcBorders>
            <w:shd w:val="clear" w:color="auto" w:fill="auto"/>
            <w:vAlign w:val="center"/>
          </w:tcPr>
          <w:p w14:paraId="15B1AFD1">
            <w:pPr>
              <w:rPr>
                <w:rFonts w:ascii="宋体" w:hAnsi="宋体" w:cs="宋体"/>
                <w:color w:val="000000"/>
                <w:kern w:val="0"/>
                <w:sz w:val="22"/>
                <w:szCs w:val="22"/>
              </w:rPr>
            </w:pPr>
            <w:r>
              <w:rPr>
                <w:rFonts w:hint="eastAsia" w:ascii="宋体" w:hAnsi="宋体" w:cs="宋体"/>
                <w:color w:val="000000"/>
                <w:kern w:val="0"/>
                <w:sz w:val="22"/>
                <w:szCs w:val="22"/>
              </w:rPr>
              <w:t>根据情况扣分</w:t>
            </w:r>
          </w:p>
        </w:tc>
      </w:tr>
      <w:tr w14:paraId="26916F3A">
        <w:tblPrEx>
          <w:tblCellMar>
            <w:top w:w="0" w:type="dxa"/>
            <w:left w:w="108" w:type="dxa"/>
            <w:bottom w:w="0" w:type="dxa"/>
            <w:right w:w="108" w:type="dxa"/>
          </w:tblCellMar>
        </w:tblPrEx>
        <w:trPr>
          <w:trHeight w:val="567" w:hRule="atLeast"/>
        </w:trPr>
        <w:tc>
          <w:tcPr>
            <w:tcW w:w="534" w:type="dxa"/>
            <w:tcBorders>
              <w:top w:val="nil"/>
              <w:left w:val="single" w:color="auto" w:sz="4" w:space="0"/>
              <w:bottom w:val="single" w:color="auto" w:sz="4" w:space="0"/>
              <w:right w:val="single" w:color="auto" w:sz="4" w:space="0"/>
            </w:tcBorders>
            <w:shd w:val="clear" w:color="auto" w:fill="auto"/>
            <w:vAlign w:val="center"/>
          </w:tcPr>
          <w:p w14:paraId="351346B9">
            <w:pPr>
              <w:jc w:val="center"/>
              <w:rPr>
                <w:rFonts w:ascii="宋体" w:hAnsi="宋体" w:cs="宋体"/>
                <w:color w:val="000000"/>
                <w:kern w:val="0"/>
                <w:sz w:val="22"/>
                <w:szCs w:val="22"/>
              </w:rPr>
            </w:pPr>
            <w:r>
              <w:rPr>
                <w:rFonts w:hint="eastAsia" w:ascii="宋体" w:hAnsi="宋体" w:cs="宋体"/>
                <w:color w:val="000000"/>
                <w:kern w:val="0"/>
                <w:sz w:val="22"/>
                <w:szCs w:val="22"/>
              </w:rPr>
              <w:t>加分</w:t>
            </w:r>
          </w:p>
        </w:tc>
        <w:tc>
          <w:tcPr>
            <w:tcW w:w="991" w:type="dxa"/>
            <w:tcBorders>
              <w:top w:val="nil"/>
              <w:left w:val="nil"/>
              <w:bottom w:val="single" w:color="auto" w:sz="4" w:space="0"/>
              <w:right w:val="single" w:color="auto" w:sz="4" w:space="0"/>
            </w:tcBorders>
            <w:shd w:val="clear" w:color="auto" w:fill="auto"/>
            <w:vAlign w:val="center"/>
          </w:tcPr>
          <w:p w14:paraId="68B0B4AA">
            <w:pPr>
              <w:jc w:val="center"/>
              <w:rPr>
                <w:rFonts w:ascii="宋体" w:hAnsi="宋体" w:cs="宋体"/>
                <w:color w:val="000000"/>
                <w:kern w:val="0"/>
                <w:sz w:val="22"/>
                <w:szCs w:val="22"/>
              </w:rPr>
            </w:pPr>
            <w:r>
              <w:rPr>
                <w:rFonts w:hint="eastAsia" w:ascii="宋体" w:hAnsi="宋体" w:cs="宋体"/>
                <w:color w:val="000000"/>
                <w:kern w:val="0"/>
                <w:sz w:val="22"/>
                <w:szCs w:val="22"/>
              </w:rPr>
              <w:t>知识库</w:t>
            </w:r>
          </w:p>
        </w:tc>
        <w:tc>
          <w:tcPr>
            <w:tcW w:w="4066" w:type="dxa"/>
            <w:tcBorders>
              <w:top w:val="nil"/>
              <w:left w:val="nil"/>
              <w:bottom w:val="single" w:color="auto" w:sz="4" w:space="0"/>
              <w:right w:val="single" w:color="auto" w:sz="4" w:space="0"/>
            </w:tcBorders>
            <w:shd w:val="clear" w:color="auto" w:fill="auto"/>
            <w:vAlign w:val="center"/>
          </w:tcPr>
          <w:p w14:paraId="270A1EC8">
            <w:pPr>
              <w:rPr>
                <w:rFonts w:ascii="宋体" w:hAnsi="宋体" w:cs="宋体"/>
                <w:color w:val="000000"/>
                <w:kern w:val="0"/>
                <w:sz w:val="22"/>
                <w:szCs w:val="22"/>
              </w:rPr>
            </w:pPr>
            <w:r>
              <w:rPr>
                <w:rFonts w:hint="eastAsia" w:ascii="宋体" w:hAnsi="宋体" w:cs="宋体"/>
                <w:color w:val="000000"/>
                <w:kern w:val="0"/>
                <w:sz w:val="22"/>
                <w:szCs w:val="22"/>
              </w:rPr>
              <w:t>提供知识条目，由业主单位审核后录用</w:t>
            </w:r>
          </w:p>
        </w:tc>
        <w:tc>
          <w:tcPr>
            <w:tcW w:w="4168" w:type="dxa"/>
            <w:tcBorders>
              <w:top w:val="nil"/>
              <w:left w:val="nil"/>
              <w:bottom w:val="single" w:color="auto" w:sz="4" w:space="0"/>
              <w:right w:val="single" w:color="auto" w:sz="4" w:space="0"/>
            </w:tcBorders>
            <w:shd w:val="clear" w:color="auto" w:fill="auto"/>
            <w:vAlign w:val="center"/>
          </w:tcPr>
          <w:p w14:paraId="708E3665">
            <w:pPr>
              <w:rPr>
                <w:rFonts w:ascii="宋体" w:hAnsi="宋体" w:cs="宋体"/>
                <w:color w:val="000000"/>
                <w:kern w:val="0"/>
                <w:sz w:val="22"/>
                <w:szCs w:val="22"/>
              </w:rPr>
            </w:pPr>
            <w:r>
              <w:rPr>
                <w:rFonts w:hint="eastAsia" w:ascii="宋体" w:hAnsi="宋体" w:cs="宋体"/>
                <w:color w:val="000000"/>
                <w:kern w:val="0"/>
                <w:sz w:val="22"/>
                <w:szCs w:val="22"/>
              </w:rPr>
              <w:t>超额提供知识条目，经审核录用的，每条加0.5分</w:t>
            </w:r>
          </w:p>
        </w:tc>
      </w:tr>
    </w:tbl>
    <w:p w14:paraId="3B23D2A7">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根据最终得分将考核结果分为四档：满意（90(含）-100分）；比较满意（80(含）-90）；一般（70（含）-80分）；不满意（70分以下）。</w:t>
      </w:r>
    </w:p>
    <w:p w14:paraId="10603EC1">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考核结果为满意的，按合同金额100%结算费用；考核结果为比较满意的，按合同金额90%结算费用；考核结果为一般的，按合同金额80%结算费用；考核结果为不满意的，按合同金额70%结算费用。</w:t>
      </w:r>
    </w:p>
    <w:p w14:paraId="41E4FCB9">
      <w:pPr>
        <w:spacing w:line="440" w:lineRule="exact"/>
        <w:ind w:left="420"/>
        <w:outlineLvl w:val="0"/>
        <w:rPr>
          <w:rFonts w:ascii="宋体" w:hAnsi="宋体" w:cs="宋体"/>
          <w:b/>
          <w:color w:val="000000"/>
          <w:kern w:val="0"/>
          <w:sz w:val="22"/>
          <w:szCs w:val="22"/>
        </w:rPr>
      </w:pPr>
      <w:bookmarkStart w:id="220" w:name="_Toc9046"/>
      <w:bookmarkStart w:id="221" w:name="_Toc17700"/>
      <w:bookmarkStart w:id="222" w:name="_Toc31079"/>
      <w:bookmarkStart w:id="223" w:name="_Toc146115865"/>
      <w:bookmarkStart w:id="224" w:name="_Toc25583699"/>
      <w:bookmarkStart w:id="225" w:name="_Toc1782"/>
      <w:bookmarkStart w:id="226" w:name="_Toc12313"/>
      <w:bookmarkStart w:id="227" w:name="_Toc8339"/>
      <w:bookmarkStart w:id="228" w:name="_Toc14433"/>
      <w:bookmarkStart w:id="229" w:name="_Toc29741"/>
      <w:bookmarkStart w:id="230" w:name="_Toc21728"/>
      <w:bookmarkStart w:id="231" w:name="_Toc28855"/>
      <w:bookmarkStart w:id="232" w:name="_Toc20242"/>
      <w:r>
        <w:rPr>
          <w:rFonts w:hint="eastAsia" w:ascii="宋体" w:hAnsi="宋体" w:cs="宋体"/>
          <w:b/>
          <w:sz w:val="22"/>
          <w:szCs w:val="22"/>
        </w:rPr>
        <w:t>（七）</w:t>
      </w:r>
      <w:r>
        <w:rPr>
          <w:rFonts w:hint="eastAsia" w:ascii="宋体" w:hAnsi="宋体" w:cs="宋体"/>
          <w:b/>
          <w:color w:val="000000"/>
          <w:kern w:val="0"/>
          <w:sz w:val="22"/>
          <w:szCs w:val="22"/>
        </w:rPr>
        <w:t>其他要求</w:t>
      </w:r>
      <w:bookmarkEnd w:id="220"/>
      <w:bookmarkEnd w:id="221"/>
      <w:bookmarkEnd w:id="222"/>
      <w:bookmarkEnd w:id="223"/>
      <w:bookmarkEnd w:id="224"/>
      <w:bookmarkEnd w:id="225"/>
      <w:bookmarkEnd w:id="226"/>
      <w:bookmarkEnd w:id="227"/>
      <w:bookmarkEnd w:id="228"/>
      <w:bookmarkEnd w:id="229"/>
      <w:bookmarkEnd w:id="230"/>
      <w:bookmarkEnd w:id="231"/>
      <w:bookmarkEnd w:id="232"/>
    </w:p>
    <w:p w14:paraId="7C39446B">
      <w:pPr>
        <w:pStyle w:val="526"/>
        <w:spacing w:line="440" w:lineRule="exact"/>
        <w:ind w:firstLine="440" w:firstLineChars="200"/>
        <w:rPr>
          <w:rFonts w:hAnsi="宋体"/>
          <w:color w:val="auto"/>
          <w:kern w:val="2"/>
          <w:sz w:val="22"/>
          <w:szCs w:val="22"/>
        </w:rPr>
      </w:pPr>
      <w:bookmarkStart w:id="233" w:name="_Toc30182"/>
      <w:r>
        <w:rPr>
          <w:rFonts w:hint="eastAsia" w:hAnsi="宋体"/>
          <w:color w:val="auto"/>
          <w:kern w:val="2"/>
          <w:sz w:val="22"/>
          <w:szCs w:val="22"/>
        </w:rPr>
        <w:t>1.报价方式</w:t>
      </w:r>
      <w:bookmarkEnd w:id="233"/>
    </w:p>
    <w:p w14:paraId="074D531D">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本次采购为市本级和县（市、区、功能区）财政局多主体联合采购，供应商应根据服务内容和要求，按市级和县（市、区、功能区）级两个标准对年度服务费用进行报价（</w:t>
      </w:r>
      <w:bookmarkStart w:id="234" w:name="OLE_LINK106"/>
      <w:bookmarkStart w:id="235" w:name="OLE_LINK105"/>
      <w:r>
        <w:rPr>
          <w:rFonts w:hint="eastAsia" w:hAnsi="宋体"/>
          <w:color w:val="auto"/>
          <w:kern w:val="2"/>
          <w:sz w:val="22"/>
          <w:szCs w:val="22"/>
        </w:rPr>
        <w:t>分别按“终端用户服务”、“后台技术支持”、“系统升级及数据分析服务”</w:t>
      </w:r>
      <w:bookmarkEnd w:id="234"/>
      <w:bookmarkEnd w:id="235"/>
      <w:r>
        <w:rPr>
          <w:rFonts w:hint="eastAsia" w:hAnsi="宋体"/>
          <w:color w:val="auto"/>
          <w:kern w:val="2"/>
          <w:sz w:val="22"/>
          <w:szCs w:val="22"/>
        </w:rPr>
        <w:t>分项报价）。</w:t>
      </w:r>
    </w:p>
    <w:p w14:paraId="3F495480">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服务费用含采购文件要求的各项服务内容，采购人不再另行支付额外费用。</w:t>
      </w:r>
    </w:p>
    <w:p w14:paraId="4512CB78">
      <w:pPr>
        <w:pStyle w:val="526"/>
        <w:spacing w:line="440" w:lineRule="exact"/>
        <w:ind w:firstLine="440" w:firstLineChars="200"/>
        <w:rPr>
          <w:rFonts w:hAnsi="宋体"/>
          <w:color w:val="auto"/>
          <w:kern w:val="2"/>
          <w:sz w:val="22"/>
          <w:szCs w:val="22"/>
        </w:rPr>
      </w:pPr>
      <w:bookmarkStart w:id="236" w:name="_Toc19498"/>
      <w:r>
        <w:rPr>
          <w:rFonts w:hint="eastAsia" w:hAnsi="宋体"/>
          <w:color w:val="auto"/>
          <w:kern w:val="2"/>
          <w:sz w:val="22"/>
          <w:szCs w:val="22"/>
        </w:rPr>
        <w:t>2.合同签订及付款方式</w:t>
      </w:r>
      <w:bookmarkEnd w:id="236"/>
    </w:p>
    <w:p w14:paraId="6B0EF8FC">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各采购单位在采购完成后分别与供应商签订合同并约定付款方式</w:t>
      </w:r>
      <w:r>
        <w:rPr>
          <w:rFonts w:hint="eastAsia" w:hAnsi="宋体"/>
          <w:color w:val="171A1D"/>
          <w:sz w:val="22"/>
          <w:szCs w:val="22"/>
          <w:shd w:val="clear" w:color="auto" w:fill="FFFFFF"/>
        </w:rPr>
        <w:t>，</w:t>
      </w:r>
      <w:r>
        <w:rPr>
          <w:rFonts w:hint="eastAsia" w:hAnsi="宋体"/>
          <w:color w:val="auto"/>
          <w:kern w:val="2"/>
          <w:sz w:val="22"/>
          <w:szCs w:val="22"/>
        </w:rPr>
        <w:t>并按约定各自支付服务费。</w:t>
      </w:r>
    </w:p>
    <w:p w14:paraId="771F211A">
      <w:pPr>
        <w:pStyle w:val="526"/>
        <w:spacing w:line="440" w:lineRule="exact"/>
        <w:ind w:firstLine="440" w:firstLineChars="200"/>
        <w:rPr>
          <w:rFonts w:hAnsi="宋体"/>
          <w:color w:val="auto"/>
          <w:kern w:val="2"/>
          <w:sz w:val="22"/>
          <w:szCs w:val="22"/>
        </w:rPr>
      </w:pPr>
      <w:r>
        <w:rPr>
          <w:rFonts w:hint="eastAsia" w:hAnsi="宋体"/>
          <w:color w:val="auto"/>
          <w:kern w:val="2"/>
          <w:sz w:val="22"/>
          <w:szCs w:val="22"/>
        </w:rPr>
        <w:t>3.验收要求</w:t>
      </w:r>
    </w:p>
    <w:p w14:paraId="11991C11">
      <w:pPr>
        <w:pStyle w:val="2"/>
        <w:spacing w:line="440" w:lineRule="exact"/>
        <w:ind w:firstLine="440" w:firstLineChars="200"/>
        <w:rPr>
          <w:rFonts w:ascii="宋体" w:hAnsi="宋体" w:cs="宋体"/>
          <w:sz w:val="22"/>
          <w:szCs w:val="22"/>
        </w:rPr>
      </w:pPr>
      <w:r>
        <w:rPr>
          <w:rFonts w:hint="eastAsia" w:ascii="宋体" w:hAnsi="宋体" w:cs="宋体"/>
          <w:kern w:val="2"/>
          <w:sz w:val="22"/>
          <w:szCs w:val="22"/>
        </w:rPr>
        <w:t>服务验收由各采购单位自行组织，供应商配合提供电子版用户操作手册及服务过程相关文档。</w:t>
      </w:r>
    </w:p>
    <w:p w14:paraId="4F8586D5">
      <w:pPr>
        <w:jc w:val="center"/>
        <w:rPr>
          <w:rStyle w:val="80"/>
          <w:rFonts w:ascii="新宋体" w:hAnsi="新宋体" w:eastAsia="新宋体" w:cs="新宋体"/>
          <w:sz w:val="36"/>
          <w:szCs w:val="36"/>
        </w:rPr>
      </w:pPr>
      <w:bookmarkStart w:id="237" w:name="_Toc26625"/>
    </w:p>
    <w:p w14:paraId="22860F46">
      <w:pPr>
        <w:jc w:val="center"/>
        <w:rPr>
          <w:rStyle w:val="80"/>
          <w:rFonts w:ascii="新宋体" w:hAnsi="新宋体" w:eastAsia="新宋体" w:cs="新宋体"/>
          <w:sz w:val="36"/>
          <w:szCs w:val="36"/>
        </w:rPr>
      </w:pPr>
    </w:p>
    <w:p w14:paraId="47B266CA">
      <w:pPr>
        <w:jc w:val="center"/>
        <w:rPr>
          <w:rStyle w:val="80"/>
          <w:rFonts w:ascii="新宋体" w:hAnsi="新宋体" w:eastAsia="新宋体" w:cs="新宋体"/>
          <w:sz w:val="36"/>
          <w:szCs w:val="36"/>
        </w:rPr>
      </w:pPr>
    </w:p>
    <w:p w14:paraId="4ED14523">
      <w:pPr>
        <w:jc w:val="center"/>
        <w:rPr>
          <w:rStyle w:val="80"/>
          <w:rFonts w:ascii="新宋体" w:hAnsi="新宋体" w:eastAsia="新宋体" w:cs="新宋体"/>
          <w:sz w:val="36"/>
          <w:szCs w:val="36"/>
        </w:rPr>
      </w:pPr>
    </w:p>
    <w:p w14:paraId="6557224E">
      <w:pPr>
        <w:jc w:val="center"/>
        <w:rPr>
          <w:rStyle w:val="80"/>
          <w:rFonts w:ascii="新宋体" w:hAnsi="新宋体" w:eastAsia="新宋体" w:cs="新宋体"/>
          <w:sz w:val="36"/>
          <w:szCs w:val="36"/>
        </w:rPr>
      </w:pPr>
    </w:p>
    <w:p w14:paraId="47F640DF">
      <w:pPr>
        <w:jc w:val="center"/>
        <w:rPr>
          <w:rStyle w:val="80"/>
          <w:rFonts w:ascii="新宋体" w:hAnsi="新宋体" w:eastAsia="新宋体" w:cs="新宋体"/>
          <w:sz w:val="36"/>
          <w:szCs w:val="36"/>
        </w:rPr>
      </w:pPr>
      <w:r>
        <w:rPr>
          <w:rStyle w:val="80"/>
          <w:rFonts w:hint="eastAsia" w:ascii="新宋体" w:hAnsi="新宋体" w:eastAsia="新宋体" w:cs="新宋体"/>
          <w:sz w:val="36"/>
          <w:szCs w:val="36"/>
        </w:rPr>
        <w:t>第六部分</w:t>
      </w:r>
      <w:bookmarkEnd w:id="112"/>
      <w:bookmarkEnd w:id="113"/>
      <w:bookmarkEnd w:id="114"/>
      <w:bookmarkEnd w:id="115"/>
      <w:bookmarkEnd w:id="116"/>
      <w:r>
        <w:rPr>
          <w:rStyle w:val="80"/>
          <w:rFonts w:hint="eastAsia" w:ascii="新宋体" w:hAnsi="新宋体" w:eastAsia="新宋体" w:cs="新宋体"/>
          <w:sz w:val="36"/>
          <w:szCs w:val="36"/>
        </w:rPr>
        <w:t xml:space="preserve">   评标原则及方法</w:t>
      </w:r>
      <w:bookmarkEnd w:id="117"/>
    </w:p>
    <w:bookmarkEnd w:id="1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237"/>
    <w:p w14:paraId="25487693">
      <w:pPr>
        <w:pStyle w:val="5"/>
        <w:overflowPunct w:val="0"/>
        <w:spacing w:after="0" w:line="440" w:lineRule="exact"/>
        <w:rPr>
          <w:rFonts w:ascii="新宋体" w:hAnsi="新宋体" w:eastAsia="新宋体" w:cs="新宋体"/>
          <w:b/>
        </w:rPr>
      </w:pPr>
      <w:bookmarkStart w:id="238" w:name="_Toc221356898"/>
      <w:bookmarkStart w:id="239" w:name="_Toc221356961"/>
      <w:r>
        <w:rPr>
          <w:rFonts w:hint="eastAsia" w:ascii="新宋体" w:hAnsi="新宋体" w:eastAsia="新宋体" w:cs="新宋体"/>
          <w:b/>
        </w:rPr>
        <w:t>一. 总  则</w:t>
      </w:r>
      <w:bookmarkEnd w:id="238"/>
      <w:bookmarkEnd w:id="239"/>
    </w:p>
    <w:p w14:paraId="62ABA67C">
      <w:pPr>
        <w:overflowPunct w:val="0"/>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05A43B8B">
      <w:pPr>
        <w:pStyle w:val="5"/>
        <w:overflowPunct w:val="0"/>
        <w:spacing w:after="0" w:line="440" w:lineRule="exact"/>
        <w:rPr>
          <w:rFonts w:ascii="新宋体" w:hAnsi="新宋体" w:eastAsia="新宋体" w:cs="新宋体"/>
          <w:b/>
        </w:rPr>
      </w:pPr>
      <w:bookmarkStart w:id="240" w:name="_Toc221356899"/>
      <w:bookmarkStart w:id="241" w:name="_Toc221356962"/>
      <w:r>
        <w:rPr>
          <w:rFonts w:hint="eastAsia" w:ascii="新宋体" w:hAnsi="新宋体" w:eastAsia="新宋体" w:cs="新宋体"/>
          <w:b/>
        </w:rPr>
        <w:t>二、评标组织</w:t>
      </w:r>
      <w:bookmarkEnd w:id="240"/>
      <w:bookmarkEnd w:id="241"/>
    </w:p>
    <w:p w14:paraId="2404D466">
      <w:pPr>
        <w:overflowPunct w:val="0"/>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评标工作由采购人依法组建的评标委员会负责，评标全过程由有关部门指导监督。</w:t>
      </w:r>
    </w:p>
    <w:p w14:paraId="181F8775">
      <w:pPr>
        <w:autoSpaceDE w:val="0"/>
        <w:autoSpaceDN w:val="0"/>
        <w:adjustRightInd w:val="0"/>
        <w:spacing w:line="440" w:lineRule="exact"/>
        <w:rPr>
          <w:rFonts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三、评标程序</w:t>
      </w:r>
    </w:p>
    <w:p w14:paraId="3F0487B1">
      <w:pPr>
        <w:overflowPunct w:val="0"/>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5258AB9A">
      <w:pPr>
        <w:pStyle w:val="5"/>
        <w:adjustRightInd w:val="0"/>
        <w:snapToGrid w:val="0"/>
        <w:spacing w:after="0" w:line="440" w:lineRule="exact"/>
        <w:rPr>
          <w:rFonts w:ascii="新宋体" w:hAnsi="新宋体" w:eastAsia="新宋体" w:cs="新宋体"/>
          <w:b/>
          <w:sz w:val="22"/>
          <w:szCs w:val="22"/>
        </w:rPr>
      </w:pPr>
      <w:r>
        <w:rPr>
          <w:rFonts w:hint="eastAsia" w:ascii="新宋体" w:hAnsi="新宋体" w:eastAsia="新宋体" w:cs="新宋体"/>
          <w:b/>
          <w:sz w:val="22"/>
          <w:szCs w:val="22"/>
        </w:rPr>
        <w:t>四、 评标办法</w:t>
      </w:r>
    </w:p>
    <w:p w14:paraId="68FB58F9">
      <w:pPr>
        <w:pStyle w:val="24"/>
        <w:adjustRightInd/>
        <w:spacing w:line="440" w:lineRule="exact"/>
        <w:ind w:firstLine="442" w:firstLineChars="200"/>
        <w:jc w:val="both"/>
        <w:rPr>
          <w:rFonts w:ascii="新宋体" w:hAnsi="新宋体" w:eastAsia="新宋体" w:cs="新宋体"/>
          <w:b/>
          <w:sz w:val="22"/>
          <w:szCs w:val="22"/>
          <w:u w:val="single"/>
        </w:rPr>
      </w:pPr>
      <w:r>
        <w:rPr>
          <w:rFonts w:hint="eastAsia" w:ascii="新宋体" w:hAnsi="新宋体" w:eastAsia="新宋体" w:cs="新宋体"/>
          <w:b/>
          <w:sz w:val="22"/>
        </w:rPr>
        <w:t>本项目评标办法采取百分制综合评分法</w:t>
      </w:r>
      <w:r>
        <w:rPr>
          <w:rFonts w:hint="eastAsia" w:ascii="新宋体" w:hAnsi="新宋体" w:eastAsia="新宋体" w:cs="新宋体"/>
          <w:sz w:val="22"/>
        </w:rPr>
        <w:t>，</w:t>
      </w:r>
      <w:r>
        <w:rPr>
          <w:rFonts w:hint="eastAsia" w:ascii="新宋体" w:hAnsi="新宋体" w:eastAsia="新宋体" w:cs="新宋体"/>
          <w:b/>
          <w:sz w:val="22"/>
        </w:rPr>
        <w:t>其中</w:t>
      </w:r>
      <w:r>
        <w:rPr>
          <w:rFonts w:hint="eastAsia" w:ascii="新宋体" w:hAnsi="新宋体" w:eastAsia="新宋体" w:cs="新宋体"/>
          <w:b/>
          <w:bCs/>
          <w:sz w:val="22"/>
        </w:rPr>
        <w:t>商务技术</w:t>
      </w:r>
      <w:r>
        <w:rPr>
          <w:rFonts w:ascii="新宋体" w:hAnsi="新宋体" w:eastAsia="新宋体" w:cs="新宋体"/>
          <w:b/>
          <w:sz w:val="22"/>
        </w:rPr>
        <w:t>85</w:t>
      </w:r>
      <w:r>
        <w:rPr>
          <w:rFonts w:hint="eastAsia" w:ascii="新宋体" w:hAnsi="新宋体" w:eastAsia="新宋体" w:cs="新宋体"/>
          <w:b/>
          <w:sz w:val="22"/>
        </w:rPr>
        <w:t>分（技术权值为</w:t>
      </w:r>
      <w:r>
        <w:rPr>
          <w:rFonts w:ascii="新宋体" w:hAnsi="新宋体" w:eastAsia="新宋体" w:cs="新宋体"/>
          <w:b/>
          <w:sz w:val="22"/>
        </w:rPr>
        <w:t>85</w:t>
      </w:r>
      <w:r>
        <w:rPr>
          <w:rFonts w:hint="eastAsia" w:ascii="新宋体" w:hAnsi="新宋体" w:eastAsia="新宋体" w:cs="新宋体"/>
          <w:b/>
          <w:sz w:val="22"/>
        </w:rPr>
        <w:t>%），投标报价1</w:t>
      </w:r>
      <w:r>
        <w:rPr>
          <w:rFonts w:ascii="新宋体" w:hAnsi="新宋体" w:eastAsia="新宋体" w:cs="新宋体"/>
          <w:b/>
          <w:sz w:val="22"/>
        </w:rPr>
        <w:t>5</w:t>
      </w:r>
      <w:r>
        <w:rPr>
          <w:rFonts w:hint="eastAsia" w:ascii="新宋体" w:hAnsi="新宋体" w:eastAsia="新宋体" w:cs="新宋体"/>
          <w:b/>
          <w:sz w:val="22"/>
        </w:rPr>
        <w:t>分（价格权值为1</w:t>
      </w:r>
      <w:r>
        <w:rPr>
          <w:rFonts w:ascii="新宋体" w:hAnsi="新宋体" w:eastAsia="新宋体" w:cs="新宋体"/>
          <w:b/>
          <w:sz w:val="22"/>
        </w:rPr>
        <w:t>5</w:t>
      </w:r>
      <w:r>
        <w:rPr>
          <w:rFonts w:hint="eastAsia" w:ascii="新宋体" w:hAnsi="新宋体" w:eastAsia="新宋体" w:cs="新宋体"/>
          <w:b/>
          <w:sz w:val="22"/>
        </w:rPr>
        <w:t>%）。</w:t>
      </w:r>
      <w:r>
        <w:rPr>
          <w:rFonts w:hint="eastAsia" w:ascii="新宋体" w:hAnsi="新宋体" w:eastAsia="新宋体" w:cs="新宋体"/>
          <w:sz w:val="22"/>
          <w:szCs w:val="22"/>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73ABC255">
      <w:pPr>
        <w:spacing w:line="440" w:lineRule="exact"/>
        <w:ind w:firstLine="440" w:firstLineChars="200"/>
        <w:rPr>
          <w:rFonts w:ascii="新宋体" w:hAnsi="新宋体" w:eastAsia="新宋体" w:cs="新宋体"/>
          <w:sz w:val="22"/>
          <w:szCs w:val="22"/>
        </w:rPr>
      </w:pPr>
      <w:r>
        <w:rPr>
          <w:rFonts w:hint="eastAsia" w:ascii="新宋体" w:hAnsi="新宋体" w:eastAsia="新宋体" w:cs="新宋体"/>
          <w:sz w:val="22"/>
        </w:rPr>
        <w:t>评标过程中遇到特殊情况，由评标委员会遵循公平、公正原则，采取记名投票方式按照少数服从多数原则决定。</w:t>
      </w:r>
    </w:p>
    <w:p w14:paraId="386EADD2">
      <w:pPr>
        <w:pStyle w:val="5"/>
        <w:spacing w:after="0" w:line="440" w:lineRule="exact"/>
        <w:rPr>
          <w:rFonts w:ascii="新宋体" w:hAnsi="新宋体" w:eastAsia="新宋体" w:cs="新宋体"/>
          <w:b/>
          <w:sz w:val="22"/>
          <w:szCs w:val="22"/>
        </w:rPr>
      </w:pPr>
      <w:r>
        <w:rPr>
          <w:rFonts w:hint="eastAsia" w:ascii="新宋体" w:hAnsi="新宋体" w:eastAsia="新宋体" w:cs="新宋体"/>
          <w:b/>
          <w:sz w:val="22"/>
          <w:szCs w:val="22"/>
        </w:rPr>
        <w:t>五、评分细则</w:t>
      </w:r>
    </w:p>
    <w:p w14:paraId="7DF10DD3">
      <w:pPr>
        <w:numPr>
          <w:ilvl w:val="0"/>
          <w:numId w:val="31"/>
        </w:numPr>
        <w:spacing w:line="440" w:lineRule="exact"/>
        <w:ind w:firstLine="0"/>
        <w:rPr>
          <w:rFonts w:ascii="新宋体" w:hAnsi="新宋体" w:eastAsia="新宋体" w:cs="新宋体"/>
          <w:b/>
          <w:sz w:val="22"/>
          <w:szCs w:val="22"/>
        </w:rPr>
      </w:pPr>
      <w:r>
        <w:rPr>
          <w:rFonts w:hint="eastAsia" w:ascii="新宋体" w:hAnsi="新宋体" w:eastAsia="新宋体" w:cs="新宋体"/>
          <w:b/>
          <w:sz w:val="22"/>
          <w:szCs w:val="22"/>
        </w:rPr>
        <w:t>商务技术文件的评定</w:t>
      </w:r>
    </w:p>
    <w:p w14:paraId="651BEB94">
      <w:pPr>
        <w:spacing w:line="440" w:lineRule="exact"/>
        <w:ind w:firstLine="330" w:firstLineChars="150"/>
        <w:rPr>
          <w:rFonts w:ascii="新宋体" w:hAnsi="新宋体" w:eastAsia="新宋体" w:cs="新宋体"/>
          <w:sz w:val="22"/>
          <w:szCs w:val="22"/>
        </w:rPr>
      </w:pPr>
      <w:r>
        <w:rPr>
          <w:rFonts w:hint="eastAsia" w:ascii="新宋体" w:hAnsi="新宋体" w:eastAsia="新宋体" w:cs="新宋体"/>
          <w:sz w:val="22"/>
          <w:szCs w:val="22"/>
        </w:rPr>
        <w:t>各评委成员按下列评分项目进行评定，每人一张评分计算表，由评标委员会成员各自评定打分并记实名。</w:t>
      </w:r>
      <w:r>
        <w:rPr>
          <w:rFonts w:hint="eastAsia" w:ascii="新宋体" w:hAnsi="新宋体" w:eastAsia="新宋体" w:cs="新宋体"/>
          <w:b/>
          <w:sz w:val="22"/>
          <w:szCs w:val="22"/>
        </w:rPr>
        <w:t>如任何一张表的一项评分内容分值超过规定的范围，则该张表无效。</w:t>
      </w:r>
      <w:r>
        <w:rPr>
          <w:rFonts w:hint="eastAsia" w:ascii="新宋体" w:hAnsi="新宋体" w:eastAsia="新宋体" w:cs="新宋体"/>
          <w:sz w:val="22"/>
          <w:szCs w:val="22"/>
        </w:rPr>
        <w:t>评标委员会成员对各投标人的各项评分内容评分合计值的算术平均值为该投标人商务技术文件的最终得分（四舍五入，保留小数点后二位）。</w:t>
      </w:r>
    </w:p>
    <w:tbl>
      <w:tblPr>
        <w:tblStyle w:val="57"/>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537"/>
        <w:gridCol w:w="1170"/>
      </w:tblGrid>
      <w:tr w14:paraId="4F5E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9" w:type="dxa"/>
            <w:tcBorders>
              <w:top w:val="single" w:color="auto" w:sz="4" w:space="0"/>
              <w:left w:val="single" w:color="auto" w:sz="4" w:space="0"/>
              <w:bottom w:val="single" w:color="auto" w:sz="4" w:space="0"/>
              <w:right w:val="single" w:color="auto" w:sz="4" w:space="0"/>
            </w:tcBorders>
            <w:vAlign w:val="center"/>
          </w:tcPr>
          <w:p w14:paraId="0CCFF6CE">
            <w:pPr>
              <w:pStyle w:val="742"/>
              <w:rPr>
                <w:rFonts w:ascii="宋体" w:hAnsi="宋体" w:eastAsia="宋体" w:cs="宋体"/>
                <w:b/>
                <w:bCs/>
                <w:sz w:val="22"/>
                <w:szCs w:val="22"/>
              </w:rPr>
            </w:pPr>
            <w:r>
              <w:rPr>
                <w:rFonts w:hint="eastAsia" w:ascii="宋体" w:hAnsi="宋体" w:eastAsia="宋体" w:cs="宋体"/>
                <w:b/>
                <w:bCs/>
                <w:sz w:val="22"/>
                <w:szCs w:val="22"/>
              </w:rPr>
              <w:t>评分项</w:t>
            </w:r>
          </w:p>
        </w:tc>
        <w:tc>
          <w:tcPr>
            <w:tcW w:w="7537" w:type="dxa"/>
            <w:tcBorders>
              <w:top w:val="single" w:color="auto" w:sz="4" w:space="0"/>
              <w:left w:val="single" w:color="auto" w:sz="4" w:space="0"/>
              <w:bottom w:val="single" w:color="auto" w:sz="4" w:space="0"/>
              <w:right w:val="single" w:color="auto" w:sz="4" w:space="0"/>
            </w:tcBorders>
            <w:vAlign w:val="center"/>
          </w:tcPr>
          <w:p w14:paraId="335F18C8">
            <w:pPr>
              <w:pStyle w:val="742"/>
              <w:jc w:val="center"/>
              <w:rPr>
                <w:rFonts w:ascii="宋体" w:hAnsi="宋体" w:eastAsia="宋体" w:cs="宋体"/>
                <w:b/>
                <w:bCs/>
                <w:sz w:val="22"/>
                <w:szCs w:val="22"/>
              </w:rPr>
            </w:pPr>
            <w:r>
              <w:rPr>
                <w:rFonts w:hint="eastAsia" w:ascii="宋体" w:hAnsi="宋体" w:eastAsia="宋体" w:cs="宋体"/>
                <w:b/>
                <w:bCs/>
                <w:sz w:val="22"/>
                <w:szCs w:val="22"/>
              </w:rPr>
              <w:t>评分内容</w:t>
            </w:r>
          </w:p>
        </w:tc>
        <w:tc>
          <w:tcPr>
            <w:tcW w:w="1170" w:type="dxa"/>
            <w:tcBorders>
              <w:top w:val="single" w:color="auto" w:sz="4" w:space="0"/>
              <w:left w:val="single" w:color="auto" w:sz="4" w:space="0"/>
              <w:bottom w:val="single" w:color="auto" w:sz="4" w:space="0"/>
              <w:right w:val="single" w:color="auto" w:sz="4" w:space="0"/>
            </w:tcBorders>
            <w:vAlign w:val="center"/>
          </w:tcPr>
          <w:p w14:paraId="3716A17A">
            <w:pPr>
              <w:pStyle w:val="742"/>
              <w:jc w:val="center"/>
              <w:rPr>
                <w:rFonts w:ascii="宋体" w:hAnsi="宋体" w:eastAsia="宋体" w:cs="宋体"/>
                <w:b/>
                <w:bCs/>
                <w:sz w:val="22"/>
                <w:szCs w:val="22"/>
              </w:rPr>
            </w:pPr>
            <w:r>
              <w:rPr>
                <w:rFonts w:hint="eastAsia" w:ascii="宋体" w:hAnsi="宋体" w:eastAsia="宋体" w:cs="宋体"/>
                <w:b/>
                <w:bCs/>
                <w:sz w:val="22"/>
                <w:szCs w:val="22"/>
              </w:rPr>
              <w:t>分值</w:t>
            </w:r>
          </w:p>
        </w:tc>
      </w:tr>
      <w:tr w14:paraId="7AC4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6" w:type="dxa"/>
            <w:gridSpan w:val="3"/>
            <w:tcBorders>
              <w:top w:val="single" w:color="auto" w:sz="4" w:space="0"/>
              <w:left w:val="single" w:color="auto" w:sz="4" w:space="0"/>
              <w:bottom w:val="single" w:color="auto" w:sz="4" w:space="0"/>
              <w:right w:val="single" w:color="auto" w:sz="4" w:space="0"/>
            </w:tcBorders>
            <w:vAlign w:val="center"/>
          </w:tcPr>
          <w:p w14:paraId="4319D0B6">
            <w:pPr>
              <w:pStyle w:val="742"/>
              <w:jc w:val="center"/>
              <w:rPr>
                <w:rFonts w:ascii="宋体" w:hAnsi="宋体" w:eastAsia="宋体" w:cs="宋体"/>
                <w:sz w:val="22"/>
                <w:szCs w:val="22"/>
              </w:rPr>
            </w:pPr>
            <w:r>
              <w:rPr>
                <w:rFonts w:hint="eastAsia" w:ascii="宋体" w:hAnsi="宋体" w:eastAsia="宋体" w:cs="宋体"/>
                <w:sz w:val="22"/>
                <w:szCs w:val="22"/>
              </w:rPr>
              <w:t>商务部分（8分）</w:t>
            </w:r>
          </w:p>
        </w:tc>
      </w:tr>
      <w:tr w14:paraId="22B4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0AFDE15C">
            <w:pPr>
              <w:pStyle w:val="742"/>
              <w:jc w:val="center"/>
              <w:rPr>
                <w:rFonts w:ascii="宋体" w:hAnsi="宋体" w:eastAsia="宋体" w:cs="宋体"/>
                <w:sz w:val="22"/>
                <w:szCs w:val="22"/>
              </w:rPr>
            </w:pPr>
            <w:r>
              <w:rPr>
                <w:rFonts w:hint="eastAsia" w:ascii="宋体" w:hAnsi="宋体" w:eastAsia="宋体" w:cs="宋体"/>
                <w:sz w:val="22"/>
                <w:szCs w:val="22"/>
              </w:rPr>
              <w:t>企业相关资质（4分）</w:t>
            </w:r>
          </w:p>
        </w:tc>
        <w:tc>
          <w:tcPr>
            <w:tcW w:w="7537" w:type="dxa"/>
            <w:tcBorders>
              <w:top w:val="single" w:color="auto" w:sz="4" w:space="0"/>
              <w:left w:val="single" w:color="auto" w:sz="4" w:space="0"/>
              <w:bottom w:val="single" w:color="auto" w:sz="4" w:space="0"/>
              <w:right w:val="single" w:color="auto" w:sz="4" w:space="0"/>
            </w:tcBorders>
            <w:vAlign w:val="center"/>
          </w:tcPr>
          <w:p w14:paraId="3AB7A1D6">
            <w:pPr>
              <w:rPr>
                <w:rFonts w:hAnsi="宋体" w:cs="宋体"/>
                <w:sz w:val="22"/>
                <w:szCs w:val="22"/>
                <w:lang w:bidi="ar"/>
              </w:rPr>
            </w:pPr>
            <w:r>
              <w:rPr>
                <w:rFonts w:hint="eastAsia" w:hAnsi="宋体" w:cs="宋体"/>
                <w:sz w:val="22"/>
                <w:szCs w:val="22"/>
                <w:lang w:bidi="ar"/>
              </w:rPr>
              <w:t>1.具有有效期内的ISO9001质量管理体系认证证书的得1分；</w:t>
            </w:r>
          </w:p>
          <w:p w14:paraId="1F9DE3BF">
            <w:pPr>
              <w:rPr>
                <w:rFonts w:hAnsi="宋体" w:cs="宋体"/>
                <w:sz w:val="22"/>
                <w:szCs w:val="22"/>
                <w:lang w:bidi="ar"/>
              </w:rPr>
            </w:pPr>
            <w:r>
              <w:rPr>
                <w:rFonts w:hint="eastAsia" w:hAnsi="宋体" w:cs="宋体"/>
                <w:sz w:val="22"/>
                <w:szCs w:val="22"/>
                <w:lang w:bidi="ar"/>
              </w:rPr>
              <w:t>2.具有有效期内的ISO20000系列信息技术服务管理体系认证证书的得1分；</w:t>
            </w:r>
          </w:p>
          <w:p w14:paraId="47383DB3">
            <w:pPr>
              <w:rPr>
                <w:rFonts w:hAnsi="宋体" w:cs="宋体"/>
                <w:sz w:val="22"/>
                <w:szCs w:val="22"/>
                <w:lang w:bidi="ar"/>
              </w:rPr>
            </w:pPr>
            <w:r>
              <w:rPr>
                <w:rFonts w:hint="eastAsia" w:hAnsi="宋体" w:cs="宋体"/>
                <w:sz w:val="22"/>
                <w:szCs w:val="22"/>
                <w:lang w:bidi="ar"/>
              </w:rPr>
              <w:t>3.具有有效期内的ISO27001信息安全管理体系认证证书的得1分；</w:t>
            </w:r>
          </w:p>
          <w:p w14:paraId="6DE1EA7E">
            <w:pPr>
              <w:rPr>
                <w:rFonts w:hAnsi="宋体" w:cs="宋体"/>
                <w:sz w:val="22"/>
                <w:szCs w:val="22"/>
                <w:lang w:bidi="ar"/>
              </w:rPr>
            </w:pPr>
            <w:r>
              <w:rPr>
                <w:rFonts w:hint="eastAsia" w:hAnsi="宋体" w:cs="宋体"/>
                <w:sz w:val="22"/>
                <w:szCs w:val="22"/>
                <w:lang w:bidi="ar"/>
              </w:rPr>
              <w:t>4.具有有效期内的IS045001职业健康安全管理体系证书的得1分。</w:t>
            </w:r>
          </w:p>
          <w:p w14:paraId="15A79ABC">
            <w:pPr>
              <w:rPr>
                <w:rFonts w:ascii="宋体" w:hAnsi="宋体" w:cs="宋体"/>
                <w:sz w:val="22"/>
                <w:szCs w:val="22"/>
              </w:rPr>
            </w:pPr>
            <w:r>
              <w:rPr>
                <w:rFonts w:hint="eastAsia" w:ascii="宋体" w:hAnsi="宋体" w:cs="宋体"/>
                <w:sz w:val="22"/>
                <w:szCs w:val="22"/>
              </w:rPr>
              <w:t>注：以上资质证书均需提供有效期内的证书扫描件并加盖投标人公章，不提供不得分。</w:t>
            </w:r>
          </w:p>
        </w:tc>
        <w:tc>
          <w:tcPr>
            <w:tcW w:w="1170" w:type="dxa"/>
            <w:tcBorders>
              <w:top w:val="single" w:color="auto" w:sz="4" w:space="0"/>
              <w:left w:val="single" w:color="auto" w:sz="4" w:space="0"/>
              <w:bottom w:val="single" w:color="auto" w:sz="4" w:space="0"/>
              <w:right w:val="single" w:color="auto" w:sz="4" w:space="0"/>
            </w:tcBorders>
            <w:vAlign w:val="center"/>
          </w:tcPr>
          <w:p w14:paraId="3D9AC74B">
            <w:pPr>
              <w:pStyle w:val="742"/>
              <w:jc w:val="center"/>
              <w:rPr>
                <w:rFonts w:ascii="宋体" w:hAnsi="宋体" w:eastAsia="宋体" w:cs="宋体"/>
                <w:sz w:val="22"/>
                <w:szCs w:val="22"/>
              </w:rPr>
            </w:pPr>
            <w:r>
              <w:rPr>
                <w:rFonts w:hint="eastAsia" w:ascii="宋体" w:hAnsi="宋体" w:eastAsia="宋体" w:cs="宋体"/>
                <w:sz w:val="22"/>
                <w:szCs w:val="22"/>
              </w:rPr>
              <w:t>0-4分</w:t>
            </w:r>
          </w:p>
        </w:tc>
      </w:tr>
      <w:tr w14:paraId="01D3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6881FFA6">
            <w:pPr>
              <w:pStyle w:val="742"/>
              <w:rPr>
                <w:rFonts w:ascii="宋体" w:hAnsi="宋体" w:eastAsia="宋体" w:cs="宋体"/>
                <w:sz w:val="22"/>
                <w:szCs w:val="22"/>
              </w:rPr>
            </w:pPr>
            <w:r>
              <w:rPr>
                <w:rFonts w:hint="eastAsia" w:ascii="宋体" w:hAnsi="宋体" w:eastAsia="宋体" w:cs="宋体"/>
                <w:sz w:val="22"/>
                <w:szCs w:val="22"/>
              </w:rPr>
              <w:t>软件著作权（3分）</w:t>
            </w:r>
          </w:p>
        </w:tc>
        <w:tc>
          <w:tcPr>
            <w:tcW w:w="7537" w:type="dxa"/>
            <w:tcBorders>
              <w:top w:val="single" w:color="auto" w:sz="4" w:space="0"/>
              <w:left w:val="single" w:color="auto" w:sz="4" w:space="0"/>
              <w:bottom w:val="single" w:color="auto" w:sz="4" w:space="0"/>
              <w:right w:val="single" w:color="auto" w:sz="4" w:space="0"/>
            </w:tcBorders>
            <w:vAlign w:val="center"/>
          </w:tcPr>
          <w:p w14:paraId="2ED83559">
            <w:pPr>
              <w:pStyle w:val="742"/>
              <w:rPr>
                <w:rFonts w:ascii="宋体" w:hAnsi="宋体" w:eastAsia="宋体" w:cs="宋体"/>
                <w:sz w:val="22"/>
                <w:szCs w:val="22"/>
              </w:rPr>
            </w:pPr>
            <w:r>
              <w:rPr>
                <w:rFonts w:hint="eastAsia" w:ascii="宋体" w:hAnsi="宋体" w:eastAsia="宋体" w:cs="宋体"/>
                <w:sz w:val="22"/>
                <w:szCs w:val="22"/>
              </w:rPr>
              <w:t>投标人具有信息系统相关的计算机软件著作权登记证书，得3分，未提供的不得分。</w:t>
            </w:r>
          </w:p>
          <w:p w14:paraId="689BFBD3">
            <w:pPr>
              <w:pStyle w:val="742"/>
              <w:rPr>
                <w:rFonts w:ascii="宋体" w:hAnsi="宋体" w:eastAsia="宋体" w:cs="宋体"/>
                <w:sz w:val="22"/>
                <w:szCs w:val="22"/>
              </w:rPr>
            </w:pPr>
            <w:r>
              <w:rPr>
                <w:rFonts w:hint="eastAsia" w:ascii="宋体" w:hAnsi="宋体" w:eastAsia="宋体" w:cs="宋体"/>
                <w:sz w:val="22"/>
                <w:szCs w:val="22"/>
              </w:rPr>
              <w:t>注：投标人需提供国家版权局颁发的计算机软件著作权登记证书扫描件并加盖投标人公章。</w:t>
            </w:r>
          </w:p>
        </w:tc>
        <w:tc>
          <w:tcPr>
            <w:tcW w:w="1170" w:type="dxa"/>
            <w:tcBorders>
              <w:top w:val="single" w:color="auto" w:sz="4" w:space="0"/>
              <w:left w:val="single" w:color="auto" w:sz="4" w:space="0"/>
              <w:bottom w:val="single" w:color="auto" w:sz="4" w:space="0"/>
              <w:right w:val="single" w:color="auto" w:sz="4" w:space="0"/>
            </w:tcBorders>
            <w:vAlign w:val="center"/>
          </w:tcPr>
          <w:p w14:paraId="31E04C05">
            <w:pPr>
              <w:pStyle w:val="742"/>
              <w:jc w:val="center"/>
              <w:rPr>
                <w:rFonts w:ascii="宋体" w:hAnsi="宋体" w:eastAsia="宋体" w:cs="宋体"/>
                <w:sz w:val="22"/>
                <w:szCs w:val="22"/>
              </w:rPr>
            </w:pPr>
            <w:r>
              <w:rPr>
                <w:rFonts w:hint="eastAsia" w:ascii="宋体" w:hAnsi="宋体" w:eastAsia="宋体" w:cs="宋体"/>
                <w:sz w:val="22"/>
                <w:szCs w:val="22"/>
              </w:rPr>
              <w:t>0-3分</w:t>
            </w:r>
          </w:p>
        </w:tc>
      </w:tr>
      <w:tr w14:paraId="5F44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14:paraId="7BDE76C6">
            <w:pPr>
              <w:pStyle w:val="742"/>
              <w:rPr>
                <w:rFonts w:hint="default" w:ascii="宋体" w:hAnsi="宋体" w:eastAsia="宋体" w:cs="宋体"/>
                <w:sz w:val="22"/>
                <w:szCs w:val="22"/>
              </w:rPr>
            </w:pPr>
            <w:r>
              <w:rPr>
                <w:rFonts w:hint="default" w:ascii="宋体" w:hAnsi="宋体" w:eastAsia="宋体" w:cs="宋体"/>
                <w:color w:val="auto"/>
                <w:sz w:val="22"/>
                <w:szCs w:val="22"/>
                <w:highlight w:val="none"/>
              </w:rPr>
              <w:t>工作业绩</w:t>
            </w:r>
            <w:r>
              <w:rPr>
                <w:rFonts w:hint="eastAsia" w:ascii="宋体" w:hAnsi="宋体" w:eastAsia="宋体" w:cs="宋体"/>
                <w:color w:val="auto"/>
                <w:sz w:val="22"/>
                <w:szCs w:val="22"/>
                <w:highlight w:val="none"/>
              </w:rPr>
              <w:t>（1分）</w:t>
            </w:r>
          </w:p>
        </w:tc>
        <w:tc>
          <w:tcPr>
            <w:tcW w:w="7537" w:type="dxa"/>
            <w:tcBorders>
              <w:top w:val="single" w:color="auto" w:sz="4" w:space="0"/>
              <w:left w:val="single" w:color="auto" w:sz="4" w:space="0"/>
              <w:bottom w:val="single" w:color="auto" w:sz="4" w:space="0"/>
              <w:right w:val="single" w:color="auto" w:sz="4" w:space="0"/>
            </w:tcBorders>
            <w:vAlign w:val="center"/>
          </w:tcPr>
          <w:p w14:paraId="1232E3AA">
            <w:pPr>
              <w:pStyle w:val="742"/>
              <w:rPr>
                <w:rFonts w:ascii="宋体" w:hAnsi="宋体" w:eastAsia="宋体" w:cs="宋体"/>
                <w:sz w:val="22"/>
                <w:szCs w:val="22"/>
              </w:rPr>
            </w:pPr>
            <w:r>
              <w:rPr>
                <w:rFonts w:hint="eastAsia" w:ascii="宋体" w:hAnsi="宋体" w:eastAsia="宋体" w:cs="宋体"/>
                <w:sz w:val="22"/>
                <w:szCs w:val="22"/>
              </w:rPr>
              <w:t>投标人具有信息系统建设或维护经验，每个案例0.5分，最多1分。</w:t>
            </w:r>
          </w:p>
          <w:p w14:paraId="4846C3ED">
            <w:pPr>
              <w:pStyle w:val="742"/>
              <w:rPr>
                <w:rFonts w:ascii="宋体" w:hAnsi="宋体" w:eastAsia="宋体" w:cs="宋体"/>
                <w:sz w:val="22"/>
                <w:szCs w:val="22"/>
              </w:rPr>
            </w:pPr>
            <w:r>
              <w:rPr>
                <w:rFonts w:hint="eastAsia" w:ascii="宋体" w:hAnsi="宋体" w:eastAsia="宋体" w:cs="宋体"/>
                <w:sz w:val="22"/>
                <w:szCs w:val="22"/>
              </w:rPr>
              <w:t>注：需提供合同扫描件和验收证明（合同复印件和验收证明需加盖投标人公章）。</w:t>
            </w:r>
          </w:p>
        </w:tc>
        <w:tc>
          <w:tcPr>
            <w:tcW w:w="1170" w:type="dxa"/>
            <w:tcBorders>
              <w:top w:val="single" w:color="auto" w:sz="4" w:space="0"/>
              <w:left w:val="single" w:color="auto" w:sz="4" w:space="0"/>
              <w:bottom w:val="single" w:color="auto" w:sz="4" w:space="0"/>
              <w:right w:val="single" w:color="auto" w:sz="4" w:space="0"/>
            </w:tcBorders>
            <w:vAlign w:val="center"/>
          </w:tcPr>
          <w:p w14:paraId="4689F025">
            <w:pPr>
              <w:pStyle w:val="742"/>
              <w:jc w:val="center"/>
              <w:rPr>
                <w:rFonts w:ascii="宋体" w:hAnsi="宋体" w:eastAsia="宋体" w:cs="宋体"/>
                <w:sz w:val="22"/>
                <w:szCs w:val="22"/>
              </w:rPr>
            </w:pPr>
            <w:r>
              <w:rPr>
                <w:rFonts w:hint="eastAsia" w:ascii="宋体" w:hAnsi="宋体" w:eastAsia="宋体" w:cs="宋体"/>
                <w:sz w:val="22"/>
                <w:szCs w:val="22"/>
              </w:rPr>
              <w:t>0-1分</w:t>
            </w:r>
          </w:p>
        </w:tc>
      </w:tr>
      <w:tr w14:paraId="60BE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6" w:type="dxa"/>
            <w:gridSpan w:val="3"/>
            <w:tcBorders>
              <w:top w:val="single" w:color="auto" w:sz="4" w:space="0"/>
              <w:left w:val="single" w:color="auto" w:sz="4" w:space="0"/>
              <w:bottom w:val="single" w:color="auto" w:sz="4" w:space="0"/>
              <w:right w:val="single" w:color="auto" w:sz="4" w:space="0"/>
            </w:tcBorders>
            <w:vAlign w:val="center"/>
          </w:tcPr>
          <w:p w14:paraId="6AB73CC4">
            <w:pPr>
              <w:pStyle w:val="742"/>
              <w:jc w:val="center"/>
              <w:rPr>
                <w:rFonts w:ascii="宋体" w:hAnsi="宋体" w:eastAsia="宋体" w:cs="宋体"/>
                <w:sz w:val="22"/>
                <w:szCs w:val="22"/>
              </w:rPr>
            </w:pPr>
            <w:r>
              <w:rPr>
                <w:rFonts w:hint="eastAsia" w:ascii="宋体" w:hAnsi="宋体" w:eastAsia="宋体" w:cs="宋体"/>
                <w:sz w:val="22"/>
                <w:szCs w:val="22"/>
              </w:rPr>
              <w:t>技术部分（77分）</w:t>
            </w:r>
          </w:p>
        </w:tc>
      </w:tr>
      <w:tr w14:paraId="0DD1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restart"/>
            <w:tcBorders>
              <w:top w:val="single" w:color="auto" w:sz="4" w:space="0"/>
              <w:left w:val="single" w:color="auto" w:sz="4" w:space="0"/>
              <w:right w:val="single" w:color="auto" w:sz="4" w:space="0"/>
            </w:tcBorders>
            <w:vAlign w:val="center"/>
          </w:tcPr>
          <w:p w14:paraId="1820968B">
            <w:pPr>
              <w:pStyle w:val="742"/>
              <w:rPr>
                <w:rFonts w:ascii="宋体" w:hAnsi="宋体" w:eastAsia="宋体" w:cs="宋体"/>
                <w:sz w:val="22"/>
                <w:szCs w:val="22"/>
              </w:rPr>
            </w:pPr>
            <w:r>
              <w:rPr>
                <w:rFonts w:hint="eastAsia" w:ascii="宋体" w:hAnsi="宋体" w:eastAsia="宋体" w:cs="宋体"/>
                <w:sz w:val="22"/>
                <w:szCs w:val="22"/>
              </w:rPr>
              <w:t>项目组织机构及人员配备（16分）</w:t>
            </w:r>
          </w:p>
        </w:tc>
        <w:tc>
          <w:tcPr>
            <w:tcW w:w="7537" w:type="dxa"/>
            <w:tcBorders>
              <w:top w:val="single" w:color="auto" w:sz="4" w:space="0"/>
              <w:left w:val="single" w:color="auto" w:sz="4" w:space="0"/>
              <w:bottom w:val="single" w:color="auto" w:sz="4" w:space="0"/>
              <w:right w:val="single" w:color="auto" w:sz="4" w:space="0"/>
            </w:tcBorders>
            <w:vAlign w:val="center"/>
          </w:tcPr>
          <w:p w14:paraId="65FA0B71">
            <w:pPr>
              <w:pStyle w:val="742"/>
            </w:pPr>
            <w:r>
              <w:rPr>
                <w:rFonts w:hint="eastAsia" w:ascii="宋体" w:hAnsi="宋体" w:eastAsia="宋体" w:cs="宋体"/>
                <w:sz w:val="22"/>
                <w:szCs w:val="22"/>
              </w:rPr>
              <w:t>为保障项目顺利实施，考核投标人团队成员应具备相关专业能力：</w:t>
            </w:r>
          </w:p>
        </w:tc>
        <w:tc>
          <w:tcPr>
            <w:tcW w:w="1170" w:type="dxa"/>
            <w:tcBorders>
              <w:top w:val="single" w:color="auto" w:sz="4" w:space="0"/>
              <w:left w:val="single" w:color="auto" w:sz="4" w:space="0"/>
              <w:right w:val="single" w:color="auto" w:sz="4" w:space="0"/>
            </w:tcBorders>
            <w:vAlign w:val="center"/>
          </w:tcPr>
          <w:p w14:paraId="21009B0A">
            <w:pPr>
              <w:jc w:val="center"/>
              <w:rPr>
                <w:rFonts w:hint="default"/>
              </w:rPr>
            </w:pPr>
          </w:p>
        </w:tc>
      </w:tr>
      <w:tr w14:paraId="3DAE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21E73F09"/>
        </w:tc>
        <w:tc>
          <w:tcPr>
            <w:tcW w:w="7537" w:type="dxa"/>
            <w:tcBorders>
              <w:top w:val="single" w:color="auto" w:sz="4" w:space="0"/>
              <w:left w:val="single" w:color="auto" w:sz="4" w:space="0"/>
              <w:bottom w:val="single" w:color="auto" w:sz="4" w:space="0"/>
              <w:right w:val="single" w:color="auto" w:sz="4" w:space="0"/>
            </w:tcBorders>
            <w:vAlign w:val="center"/>
          </w:tcPr>
          <w:p w14:paraId="709977F1">
            <w:pPr>
              <w:pStyle w:val="742"/>
              <w:rPr>
                <w:rFonts w:hint="eastAsia"/>
              </w:rPr>
            </w:pPr>
            <w:r>
              <w:rPr>
                <w:rFonts w:hint="eastAsia" w:ascii="宋体" w:hAnsi="宋体" w:eastAsia="宋体" w:cs="宋体"/>
                <w:sz w:val="22"/>
                <w:szCs w:val="22"/>
              </w:rPr>
              <w:t>1.项目团队负责人具有信息系统项目管理师证书的得3分，不满足得0分。</w:t>
            </w:r>
          </w:p>
        </w:tc>
        <w:tc>
          <w:tcPr>
            <w:tcW w:w="1170" w:type="dxa"/>
            <w:tcBorders>
              <w:left w:val="single" w:color="auto" w:sz="4" w:space="0"/>
              <w:right w:val="single" w:color="auto" w:sz="4" w:space="0"/>
            </w:tcBorders>
            <w:vAlign w:val="center"/>
          </w:tcPr>
          <w:p w14:paraId="1D9B172F">
            <w:pPr>
              <w:jc w:val="center"/>
              <w:rPr>
                <w:rFonts w:hint="eastAsia"/>
              </w:rPr>
            </w:pPr>
            <w:r>
              <w:rPr>
                <w:rFonts w:hint="eastAsia" w:ascii="宋体" w:hAnsi="宋体" w:eastAsia="宋体" w:cs="宋体"/>
                <w:sz w:val="22"/>
                <w:szCs w:val="22"/>
              </w:rPr>
              <w:t>0-3分</w:t>
            </w:r>
          </w:p>
        </w:tc>
      </w:tr>
      <w:tr w14:paraId="3F53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538857CC">
            <w:pPr>
              <w:rPr>
                <w:rFonts w:hint="eastAsia"/>
              </w:rPr>
            </w:pPr>
          </w:p>
        </w:tc>
        <w:tc>
          <w:tcPr>
            <w:tcW w:w="7537" w:type="dxa"/>
            <w:tcBorders>
              <w:top w:val="single" w:color="auto" w:sz="4" w:space="0"/>
              <w:left w:val="single" w:color="auto" w:sz="4" w:space="0"/>
              <w:bottom w:val="single" w:color="auto" w:sz="4" w:space="0"/>
              <w:right w:val="single" w:color="auto" w:sz="4" w:space="0"/>
            </w:tcBorders>
            <w:vAlign w:val="center"/>
          </w:tcPr>
          <w:p w14:paraId="0463B9C4">
            <w:pPr>
              <w:pStyle w:val="742"/>
              <w:rPr>
                <w:rFonts w:hint="eastAsia"/>
              </w:rPr>
            </w:pPr>
            <w:r>
              <w:rPr>
                <w:rFonts w:hint="eastAsia" w:ascii="宋体" w:hAnsi="宋体" w:eastAsia="宋体" w:cs="宋体"/>
                <w:sz w:val="22"/>
                <w:szCs w:val="22"/>
              </w:rPr>
              <w:t>2.项目团队人员至少有1名具有系统架构设计师证书，满足得3分，不满足得0分。</w:t>
            </w:r>
          </w:p>
        </w:tc>
        <w:tc>
          <w:tcPr>
            <w:tcW w:w="1170" w:type="dxa"/>
            <w:tcBorders>
              <w:left w:val="single" w:color="auto" w:sz="4" w:space="0"/>
              <w:right w:val="single" w:color="auto" w:sz="4" w:space="0"/>
            </w:tcBorders>
            <w:vAlign w:val="center"/>
          </w:tcPr>
          <w:p w14:paraId="6A0625BB">
            <w:pPr>
              <w:jc w:val="center"/>
              <w:rPr>
                <w:rFonts w:hint="eastAsia"/>
              </w:rPr>
            </w:pPr>
            <w:r>
              <w:rPr>
                <w:rFonts w:hint="eastAsia" w:ascii="宋体" w:hAnsi="宋体" w:eastAsia="宋体" w:cs="宋体"/>
                <w:sz w:val="22"/>
                <w:szCs w:val="22"/>
              </w:rPr>
              <w:t>0-3分</w:t>
            </w:r>
          </w:p>
        </w:tc>
      </w:tr>
      <w:tr w14:paraId="662C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75C27CAD">
            <w:pPr>
              <w:rPr>
                <w:rFonts w:hint="eastAsia"/>
              </w:rPr>
            </w:pPr>
          </w:p>
        </w:tc>
        <w:tc>
          <w:tcPr>
            <w:tcW w:w="7537" w:type="dxa"/>
            <w:tcBorders>
              <w:top w:val="single" w:color="auto" w:sz="4" w:space="0"/>
              <w:left w:val="single" w:color="auto" w:sz="4" w:space="0"/>
              <w:bottom w:val="single" w:color="auto" w:sz="4" w:space="0"/>
              <w:right w:val="single" w:color="auto" w:sz="4" w:space="0"/>
            </w:tcBorders>
            <w:vAlign w:val="center"/>
          </w:tcPr>
          <w:p w14:paraId="7BB13A82">
            <w:pPr>
              <w:rPr>
                <w:rFonts w:hint="eastAsia"/>
              </w:rPr>
            </w:pPr>
            <w:r>
              <w:rPr>
                <w:rFonts w:hint="eastAsia" w:ascii="宋体" w:hAnsi="宋体" w:eastAsia="宋体" w:cs="宋体"/>
                <w:sz w:val="22"/>
                <w:szCs w:val="22"/>
              </w:rPr>
              <w:t>3.项目团队人员至少有1名具有系统分析师证书，满足得3分，不满足得0分。</w:t>
            </w:r>
          </w:p>
        </w:tc>
        <w:tc>
          <w:tcPr>
            <w:tcW w:w="1170" w:type="dxa"/>
            <w:tcBorders>
              <w:left w:val="single" w:color="auto" w:sz="4" w:space="0"/>
              <w:right w:val="single" w:color="auto" w:sz="4" w:space="0"/>
            </w:tcBorders>
            <w:vAlign w:val="center"/>
          </w:tcPr>
          <w:p w14:paraId="236FF1FC">
            <w:pPr>
              <w:jc w:val="center"/>
              <w:rPr>
                <w:rFonts w:hint="eastAsia"/>
              </w:rPr>
            </w:pPr>
            <w:r>
              <w:rPr>
                <w:rFonts w:hint="eastAsia" w:ascii="宋体" w:hAnsi="宋体" w:eastAsia="宋体" w:cs="宋体"/>
                <w:sz w:val="22"/>
                <w:szCs w:val="22"/>
              </w:rPr>
              <w:t>0-3分</w:t>
            </w:r>
          </w:p>
        </w:tc>
      </w:tr>
      <w:tr w14:paraId="6060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bottom w:val="single" w:color="auto" w:sz="4" w:space="0"/>
              <w:right w:val="single" w:color="auto" w:sz="4" w:space="0"/>
            </w:tcBorders>
            <w:vAlign w:val="center"/>
          </w:tcPr>
          <w:p w14:paraId="0141F745">
            <w:pPr>
              <w:rPr>
                <w:rFonts w:hint="eastAsia"/>
              </w:rPr>
            </w:pPr>
          </w:p>
        </w:tc>
        <w:tc>
          <w:tcPr>
            <w:tcW w:w="7537" w:type="dxa"/>
            <w:tcBorders>
              <w:top w:val="single" w:color="auto" w:sz="4" w:space="0"/>
              <w:left w:val="single" w:color="auto" w:sz="4" w:space="0"/>
              <w:bottom w:val="single" w:color="auto" w:sz="4" w:space="0"/>
              <w:right w:val="single" w:color="auto" w:sz="4" w:space="0"/>
            </w:tcBorders>
            <w:vAlign w:val="center"/>
          </w:tcPr>
          <w:p w14:paraId="0A34CC24">
            <w:pPr>
              <w:rPr>
                <w:rFonts w:hint="eastAsia"/>
              </w:rPr>
            </w:pPr>
            <w:r>
              <w:rPr>
                <w:rFonts w:hint="eastAsia" w:ascii="宋体" w:hAnsi="宋体" w:eastAsia="宋体" w:cs="宋体"/>
                <w:sz w:val="22"/>
                <w:szCs w:val="22"/>
              </w:rPr>
              <w:t>4.项目团队人员具有IT服务工程师 (ITSS) 认证，每1人得1分，最高3分。</w:t>
            </w:r>
          </w:p>
        </w:tc>
        <w:tc>
          <w:tcPr>
            <w:tcW w:w="1170" w:type="dxa"/>
            <w:tcBorders>
              <w:left w:val="single" w:color="auto" w:sz="4" w:space="0"/>
              <w:bottom w:val="single" w:color="auto" w:sz="4" w:space="0"/>
              <w:right w:val="single" w:color="auto" w:sz="4" w:space="0"/>
            </w:tcBorders>
            <w:vAlign w:val="center"/>
          </w:tcPr>
          <w:p w14:paraId="653F0B15">
            <w:pPr>
              <w:jc w:val="center"/>
              <w:rPr>
                <w:rFonts w:hint="eastAsia"/>
              </w:rPr>
            </w:pPr>
            <w:r>
              <w:rPr>
                <w:rFonts w:hint="eastAsia" w:ascii="宋体" w:hAnsi="宋体" w:eastAsia="宋体" w:cs="宋体"/>
                <w:sz w:val="22"/>
                <w:szCs w:val="22"/>
              </w:rPr>
              <w:t>0-3分</w:t>
            </w:r>
          </w:p>
        </w:tc>
      </w:tr>
      <w:tr w14:paraId="535B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bottom w:val="single" w:color="auto" w:sz="4" w:space="0"/>
              <w:right w:val="single" w:color="auto" w:sz="4" w:space="0"/>
            </w:tcBorders>
            <w:vAlign w:val="center"/>
          </w:tcPr>
          <w:p w14:paraId="0FE60B1C"/>
        </w:tc>
        <w:tc>
          <w:tcPr>
            <w:tcW w:w="7537" w:type="dxa"/>
            <w:tcBorders>
              <w:top w:val="single" w:color="auto" w:sz="4" w:space="0"/>
              <w:left w:val="single" w:color="auto" w:sz="4" w:space="0"/>
              <w:bottom w:val="single" w:color="auto" w:sz="4" w:space="0"/>
              <w:right w:val="single" w:color="auto" w:sz="4" w:space="0"/>
            </w:tcBorders>
            <w:vAlign w:val="center"/>
          </w:tcPr>
          <w:p w14:paraId="3A53EB5D">
            <w:pPr>
              <w:pStyle w:val="742"/>
              <w:widowControl w:val="0"/>
              <w:overflowPunct w:val="0"/>
              <w:autoSpaceDE w:val="0"/>
              <w:autoSpaceDN w:val="0"/>
              <w:jc w:val="both"/>
              <w:textAlignment w:val="baseline"/>
              <w:rPr>
                <w:rFonts w:ascii="宋体" w:hAnsi="宋体" w:eastAsia="宋体" w:cs="宋体"/>
                <w:sz w:val="22"/>
                <w:szCs w:val="22"/>
              </w:rPr>
            </w:pPr>
            <w:r>
              <w:rPr>
                <w:rFonts w:ascii="宋体" w:hAnsi="宋体" w:eastAsia="宋体" w:cs="宋体"/>
                <w:sz w:val="22"/>
                <w:szCs w:val="22"/>
              </w:rPr>
              <w:t>5.项目团队人员</w:t>
            </w:r>
            <w:r>
              <w:rPr>
                <w:rFonts w:hint="eastAsia" w:ascii="宋体" w:hAnsi="宋体" w:eastAsia="宋体" w:cs="宋体"/>
                <w:sz w:val="22"/>
                <w:szCs w:val="22"/>
              </w:rPr>
              <w:t>具</w:t>
            </w:r>
            <w:r>
              <w:rPr>
                <w:rFonts w:ascii="宋体" w:hAnsi="宋体" w:eastAsia="宋体" w:cs="宋体"/>
                <w:sz w:val="22"/>
                <w:szCs w:val="22"/>
              </w:rPr>
              <w:t>有数据库管理软件最高等级技术认证</w:t>
            </w:r>
            <w:r>
              <w:rPr>
                <w:rFonts w:hint="eastAsia" w:ascii="宋体" w:hAnsi="宋体" w:eastAsia="宋体" w:cs="宋体"/>
                <w:sz w:val="22"/>
                <w:szCs w:val="22"/>
              </w:rPr>
              <w:t>(例如：Oracle Certified Master（OCM））</w:t>
            </w:r>
            <w:r>
              <w:rPr>
                <w:rFonts w:ascii="宋体" w:hAnsi="宋体" w:eastAsia="宋体" w:cs="宋体"/>
                <w:sz w:val="22"/>
                <w:szCs w:val="22"/>
              </w:rPr>
              <w:t>，</w:t>
            </w:r>
            <w:r>
              <w:rPr>
                <w:rFonts w:hint="eastAsia" w:ascii="宋体" w:hAnsi="宋体" w:eastAsia="宋体" w:cs="宋体"/>
                <w:sz w:val="22"/>
                <w:szCs w:val="22"/>
              </w:rPr>
              <w:t>每1人</w:t>
            </w:r>
            <w:r>
              <w:rPr>
                <w:rFonts w:ascii="宋体" w:hAnsi="宋体" w:eastAsia="宋体" w:cs="宋体"/>
                <w:sz w:val="22"/>
                <w:szCs w:val="22"/>
              </w:rPr>
              <w:t>得2分，最高得4分。</w:t>
            </w:r>
          </w:p>
          <w:p w14:paraId="65DC416C">
            <w:pPr>
              <w:pStyle w:val="742"/>
              <w:rPr>
                <w:rFonts w:ascii="宋体" w:hAnsi="宋体" w:eastAsia="宋体" w:cs="宋体"/>
                <w:sz w:val="22"/>
                <w:szCs w:val="22"/>
              </w:rPr>
            </w:pPr>
            <w:r>
              <w:rPr>
                <w:rFonts w:hint="eastAsia" w:ascii="宋体" w:hAnsi="宋体" w:eastAsia="宋体" w:cs="宋体"/>
                <w:sz w:val="22"/>
                <w:szCs w:val="22"/>
              </w:rPr>
              <w:t>注：</w:t>
            </w:r>
          </w:p>
          <w:p w14:paraId="1615EA47">
            <w:pPr>
              <w:pStyle w:val="742"/>
              <w:rPr>
                <w:rFonts w:ascii="宋体" w:hAnsi="宋体" w:eastAsia="宋体" w:cs="宋体"/>
                <w:sz w:val="22"/>
                <w:szCs w:val="22"/>
              </w:rPr>
            </w:pPr>
            <w:r>
              <w:rPr>
                <w:rFonts w:hint="eastAsia" w:ascii="宋体" w:hAnsi="宋体" w:eastAsia="宋体" w:cs="宋体"/>
                <w:sz w:val="22"/>
                <w:szCs w:val="22"/>
              </w:rPr>
              <w:t>（1）须提供加盖投标人公章的有效期内证书扫描件或官方查询截图证明，及该人员在投标截止日期前3个月内任意一个月通过投标人缴纳的社保证明，同一个人多本证书不得重复计分；</w:t>
            </w:r>
          </w:p>
          <w:p w14:paraId="70800C1E">
            <w:pPr>
              <w:rPr>
                <w:rFonts w:hint="eastAsia"/>
              </w:rPr>
            </w:pPr>
            <w:r>
              <w:rPr>
                <w:rFonts w:hint="eastAsia"/>
              </w:rPr>
              <w:t>（2）</w:t>
            </w:r>
            <w:r>
              <w:rPr>
                <w:rFonts w:hint="eastAsia" w:ascii="宋体" w:hAnsi="宋体" w:cs="宋体"/>
                <w:sz w:val="22"/>
                <w:szCs w:val="22"/>
              </w:rPr>
              <w:t>信息系统项目管理师、系统架构设计师、系统分析师指计算机技术与软件专业技术资格（水平）考试相关证书。</w:t>
            </w:r>
          </w:p>
        </w:tc>
        <w:tc>
          <w:tcPr>
            <w:tcW w:w="1170" w:type="dxa"/>
            <w:tcBorders>
              <w:left w:val="single" w:color="auto" w:sz="4" w:space="0"/>
              <w:bottom w:val="single" w:color="auto" w:sz="4" w:space="0"/>
              <w:right w:val="single" w:color="auto" w:sz="4" w:space="0"/>
            </w:tcBorders>
            <w:vAlign w:val="center"/>
          </w:tcPr>
          <w:p w14:paraId="4C7A16F9">
            <w:pPr>
              <w:jc w:val="center"/>
              <w:rPr>
                <w:rFonts w:hint="eastAsia"/>
              </w:rPr>
            </w:pPr>
            <w:r>
              <w:rPr>
                <w:rFonts w:hint="eastAsia" w:ascii="宋体" w:hAnsi="宋体" w:eastAsia="宋体" w:cs="宋体"/>
                <w:sz w:val="22"/>
                <w:szCs w:val="22"/>
              </w:rPr>
              <w:t>0-</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tc>
      </w:tr>
      <w:tr w14:paraId="7847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restart"/>
            <w:tcBorders>
              <w:top w:val="single" w:color="auto" w:sz="4" w:space="0"/>
              <w:left w:val="single" w:color="auto" w:sz="4" w:space="0"/>
              <w:right w:val="single" w:color="auto" w:sz="4" w:space="0"/>
            </w:tcBorders>
            <w:vAlign w:val="center"/>
          </w:tcPr>
          <w:p w14:paraId="617EE882">
            <w:pPr>
              <w:pStyle w:val="742"/>
              <w:rPr>
                <w:rFonts w:ascii="宋体" w:hAnsi="宋体" w:eastAsia="宋体" w:cs="宋体"/>
                <w:sz w:val="22"/>
                <w:szCs w:val="22"/>
              </w:rPr>
            </w:pPr>
            <w:r>
              <w:rPr>
                <w:rFonts w:hint="eastAsia" w:ascii="宋体" w:hAnsi="宋体" w:eastAsia="宋体" w:cs="宋体"/>
                <w:sz w:val="22"/>
                <w:szCs w:val="22"/>
              </w:rPr>
              <w:t>服务方案（</w:t>
            </w:r>
            <w:r>
              <w:rPr>
                <w:rFonts w:ascii="宋体" w:hAnsi="宋体" w:eastAsia="宋体" w:cs="宋体"/>
                <w:sz w:val="22"/>
                <w:szCs w:val="22"/>
              </w:rPr>
              <w:t>45</w:t>
            </w:r>
            <w:r>
              <w:rPr>
                <w:rFonts w:hint="eastAsia" w:ascii="宋体" w:hAnsi="宋体" w:eastAsia="宋体" w:cs="宋体"/>
                <w:sz w:val="22"/>
                <w:szCs w:val="22"/>
              </w:rPr>
              <w:t>分）</w:t>
            </w:r>
          </w:p>
        </w:tc>
        <w:tc>
          <w:tcPr>
            <w:tcW w:w="7537" w:type="dxa"/>
            <w:tcBorders>
              <w:top w:val="single" w:color="auto" w:sz="4" w:space="0"/>
              <w:left w:val="single" w:color="auto" w:sz="4" w:space="0"/>
              <w:bottom w:val="single" w:color="auto" w:sz="4" w:space="0"/>
              <w:right w:val="single" w:color="auto" w:sz="4" w:space="0"/>
            </w:tcBorders>
            <w:vAlign w:val="center"/>
          </w:tcPr>
          <w:p w14:paraId="557B5077">
            <w:pPr>
              <w:pStyle w:val="742"/>
              <w:rPr>
                <w:rFonts w:ascii="宋体" w:hAnsi="宋体" w:eastAsia="宋体" w:cs="宋体"/>
                <w:sz w:val="22"/>
                <w:szCs w:val="22"/>
              </w:rPr>
            </w:pPr>
            <w:r>
              <w:rPr>
                <w:rFonts w:hint="eastAsia" w:ascii="宋体" w:hAnsi="宋体" w:eastAsia="宋体" w:cs="宋体"/>
                <w:sz w:val="22"/>
                <w:szCs w:val="22"/>
              </w:rPr>
              <w:t>1</w:t>
            </w:r>
            <w:r>
              <w:rPr>
                <w:rFonts w:ascii="宋体" w:hAnsi="宋体" w:eastAsia="宋体" w:cs="宋体"/>
                <w:sz w:val="22"/>
                <w:szCs w:val="22"/>
              </w:rPr>
              <w:t>.</w:t>
            </w:r>
            <w:r>
              <w:rPr>
                <w:rFonts w:hint="eastAsia" w:ascii="宋体" w:hAnsi="宋体" w:eastAsia="宋体" w:cs="宋体"/>
                <w:sz w:val="22"/>
                <w:szCs w:val="22"/>
              </w:rPr>
              <w:t>针对项目实施背景，提供背景分析。</w:t>
            </w:r>
          </w:p>
          <w:p w14:paraId="6F92DFC9">
            <w:pPr>
              <w:pStyle w:val="742"/>
              <w:rPr>
                <w:rFonts w:ascii="宋体" w:hAnsi="宋体" w:eastAsia="宋体" w:cs="宋体"/>
                <w:sz w:val="22"/>
                <w:szCs w:val="22"/>
              </w:rPr>
            </w:pPr>
            <w:r>
              <w:rPr>
                <w:rFonts w:hint="eastAsia" w:ascii="宋体" w:hAnsi="宋体" w:eastAsia="宋体" w:cs="宋体"/>
                <w:sz w:val="22"/>
                <w:szCs w:val="22"/>
              </w:rPr>
              <w:t>（1）分析完整、深刻，具有针对性，提出详细、具体、明确内容的，得7分；</w:t>
            </w:r>
          </w:p>
          <w:p w14:paraId="4A1297D1">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2</w:t>
            </w:r>
            <w:r>
              <w:rPr>
                <w:rFonts w:hint="eastAsia" w:ascii="宋体" w:hAnsi="宋体" w:eastAsia="宋体" w:cs="宋体"/>
                <w:sz w:val="22"/>
                <w:szCs w:val="22"/>
              </w:rPr>
              <w:t>）分析基本符合招标现状，针对性一般的，得</w:t>
            </w:r>
            <w:r>
              <w:rPr>
                <w:rFonts w:ascii="宋体" w:hAnsi="宋体" w:eastAsia="宋体" w:cs="宋体"/>
                <w:sz w:val="22"/>
                <w:szCs w:val="22"/>
              </w:rPr>
              <w:t>5</w:t>
            </w:r>
            <w:r>
              <w:rPr>
                <w:rFonts w:hint="eastAsia" w:ascii="宋体" w:hAnsi="宋体" w:eastAsia="宋体" w:cs="宋体"/>
                <w:sz w:val="22"/>
                <w:szCs w:val="22"/>
              </w:rPr>
              <w:t>分；</w:t>
            </w:r>
          </w:p>
          <w:p w14:paraId="14890708">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3</w:t>
            </w:r>
            <w:r>
              <w:rPr>
                <w:rFonts w:hint="eastAsia" w:ascii="宋体" w:hAnsi="宋体" w:eastAsia="宋体" w:cs="宋体"/>
                <w:sz w:val="22"/>
                <w:szCs w:val="22"/>
              </w:rPr>
              <w:t>）分析不完全符合招标现状，得2分。</w:t>
            </w:r>
          </w:p>
          <w:p w14:paraId="2280774F">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4</w:t>
            </w:r>
            <w:r>
              <w:rPr>
                <w:rFonts w:hint="eastAsia" w:ascii="宋体" w:hAnsi="宋体" w:eastAsia="宋体" w:cs="宋体"/>
                <w:sz w:val="22"/>
                <w:szCs w:val="22"/>
              </w:rPr>
              <w:t>）未提供的得0分。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679FAC84">
            <w:pPr>
              <w:pStyle w:val="742"/>
              <w:jc w:val="center"/>
              <w:rPr>
                <w:rFonts w:ascii="宋体" w:hAnsi="宋体" w:eastAsia="宋体" w:cs="宋体"/>
                <w:sz w:val="22"/>
                <w:szCs w:val="22"/>
              </w:rPr>
            </w:pPr>
            <w:r>
              <w:rPr>
                <w:rFonts w:hint="eastAsia" w:ascii="宋体" w:hAnsi="宋体" w:eastAsia="宋体" w:cs="宋体"/>
                <w:sz w:val="22"/>
                <w:szCs w:val="22"/>
              </w:rPr>
              <w:t>0-7分</w:t>
            </w:r>
          </w:p>
        </w:tc>
      </w:tr>
      <w:tr w14:paraId="2AD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6B7839F2">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353E25C2">
            <w:pPr>
              <w:pStyle w:val="742"/>
              <w:rPr>
                <w:rFonts w:ascii="宋体" w:hAnsi="宋体" w:eastAsia="宋体" w:cs="宋体"/>
                <w:sz w:val="22"/>
                <w:szCs w:val="22"/>
              </w:rPr>
            </w:pPr>
            <w:r>
              <w:rPr>
                <w:rFonts w:hint="eastAsia" w:ascii="宋体" w:hAnsi="宋体" w:eastAsia="宋体" w:cs="宋体"/>
                <w:sz w:val="22"/>
                <w:szCs w:val="22"/>
              </w:rPr>
              <w:t>2</w:t>
            </w:r>
            <w:r>
              <w:rPr>
                <w:rFonts w:ascii="宋体" w:hAnsi="宋体" w:eastAsia="宋体" w:cs="宋体"/>
                <w:sz w:val="22"/>
                <w:szCs w:val="22"/>
              </w:rPr>
              <w:t>.</w:t>
            </w:r>
            <w:r>
              <w:rPr>
                <w:rFonts w:hint="eastAsia" w:ascii="宋体" w:hAnsi="宋体" w:eastAsia="宋体" w:cs="宋体"/>
                <w:sz w:val="22"/>
                <w:szCs w:val="22"/>
              </w:rPr>
              <w:t>针对项目采购目标，提供需求分析。</w:t>
            </w:r>
          </w:p>
          <w:p w14:paraId="4842E3B6">
            <w:pPr>
              <w:pStyle w:val="742"/>
              <w:rPr>
                <w:rFonts w:ascii="宋体" w:hAnsi="宋体" w:eastAsia="宋体" w:cs="宋体"/>
                <w:sz w:val="22"/>
                <w:szCs w:val="22"/>
              </w:rPr>
            </w:pPr>
            <w:r>
              <w:rPr>
                <w:rFonts w:hint="eastAsia" w:ascii="宋体" w:hAnsi="宋体" w:eastAsia="宋体" w:cs="宋体"/>
                <w:sz w:val="22"/>
                <w:szCs w:val="22"/>
              </w:rPr>
              <w:t>（1）分析完整、深刻，具有针对性，提出详细、具体、明确内容的，得</w:t>
            </w:r>
            <w:r>
              <w:rPr>
                <w:rFonts w:ascii="宋体" w:hAnsi="宋体" w:eastAsia="宋体" w:cs="宋体"/>
                <w:sz w:val="22"/>
                <w:szCs w:val="22"/>
              </w:rPr>
              <w:t>8</w:t>
            </w:r>
            <w:r>
              <w:rPr>
                <w:rFonts w:hint="eastAsia" w:ascii="宋体" w:hAnsi="宋体" w:eastAsia="宋体" w:cs="宋体"/>
                <w:sz w:val="22"/>
                <w:szCs w:val="22"/>
              </w:rPr>
              <w:t>分；</w:t>
            </w:r>
          </w:p>
          <w:p w14:paraId="2F94C302">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2</w:t>
            </w:r>
            <w:r>
              <w:rPr>
                <w:rFonts w:hint="eastAsia" w:ascii="宋体" w:hAnsi="宋体" w:eastAsia="宋体" w:cs="宋体"/>
                <w:sz w:val="22"/>
                <w:szCs w:val="22"/>
              </w:rPr>
              <w:t>）分析基本符合招标现状，针对性一般的，得</w:t>
            </w:r>
            <w:r>
              <w:rPr>
                <w:rFonts w:ascii="宋体" w:hAnsi="宋体" w:eastAsia="宋体" w:cs="宋体"/>
                <w:sz w:val="22"/>
                <w:szCs w:val="22"/>
              </w:rPr>
              <w:t>5</w:t>
            </w:r>
            <w:r>
              <w:rPr>
                <w:rFonts w:hint="eastAsia" w:ascii="宋体" w:hAnsi="宋体" w:eastAsia="宋体" w:cs="宋体"/>
                <w:sz w:val="22"/>
                <w:szCs w:val="22"/>
              </w:rPr>
              <w:t>分；</w:t>
            </w:r>
          </w:p>
          <w:p w14:paraId="7C713DC7">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3</w:t>
            </w:r>
            <w:r>
              <w:rPr>
                <w:rFonts w:hint="eastAsia" w:ascii="宋体" w:hAnsi="宋体" w:eastAsia="宋体" w:cs="宋体"/>
                <w:sz w:val="22"/>
                <w:szCs w:val="22"/>
              </w:rPr>
              <w:t>）分析不完全符合招标现状，得2分。</w:t>
            </w:r>
          </w:p>
          <w:p w14:paraId="58BC94AD">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4</w:t>
            </w:r>
            <w:r>
              <w:rPr>
                <w:rFonts w:hint="eastAsia" w:ascii="宋体" w:hAnsi="宋体" w:eastAsia="宋体" w:cs="宋体"/>
                <w:sz w:val="22"/>
                <w:szCs w:val="22"/>
              </w:rPr>
              <w:t>）未提供的得0分。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47FF210C">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8</w:t>
            </w:r>
            <w:r>
              <w:rPr>
                <w:rFonts w:hint="eastAsia" w:ascii="宋体" w:hAnsi="宋体" w:eastAsia="宋体" w:cs="宋体"/>
                <w:sz w:val="22"/>
                <w:szCs w:val="22"/>
              </w:rPr>
              <w:t>分</w:t>
            </w:r>
          </w:p>
        </w:tc>
      </w:tr>
      <w:tr w14:paraId="0E77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70E0F93F">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57852B6E">
            <w:pPr>
              <w:pStyle w:val="742"/>
              <w:tabs>
                <w:tab w:val="left" w:pos="312"/>
              </w:tabs>
              <w:rPr>
                <w:rFonts w:ascii="宋体" w:hAnsi="宋体" w:eastAsia="宋体" w:cs="宋体"/>
                <w:sz w:val="22"/>
                <w:szCs w:val="22"/>
              </w:rPr>
            </w:pPr>
            <w:r>
              <w:rPr>
                <w:rFonts w:hint="eastAsia" w:ascii="宋体" w:hAnsi="宋体" w:eastAsia="宋体" w:cs="宋体"/>
                <w:sz w:val="22"/>
                <w:szCs w:val="22"/>
              </w:rPr>
              <w:t>3</w:t>
            </w:r>
            <w:r>
              <w:rPr>
                <w:rFonts w:ascii="宋体" w:hAnsi="宋体" w:eastAsia="宋体" w:cs="宋体"/>
                <w:sz w:val="22"/>
                <w:szCs w:val="22"/>
              </w:rPr>
              <w:t>.</w:t>
            </w:r>
            <w:r>
              <w:rPr>
                <w:rFonts w:hint="eastAsia" w:ascii="宋体" w:hAnsi="宋体" w:eastAsia="宋体" w:cs="宋体"/>
                <w:sz w:val="22"/>
                <w:szCs w:val="22"/>
              </w:rPr>
              <w:t>对日常运维服务（系统功能初始化服务、系统日常维护服务、系统基础维护服务、日常技术支持服务）方案内容进行评价</w:t>
            </w:r>
          </w:p>
          <w:p w14:paraId="461434B7">
            <w:pPr>
              <w:pStyle w:val="743"/>
              <w:jc w:val="left"/>
              <w:rPr>
                <w:rFonts w:ascii="宋体" w:hAnsi="宋体" w:eastAsia="宋体" w:cs="宋体"/>
                <w:sz w:val="22"/>
                <w:szCs w:val="22"/>
              </w:rPr>
            </w:pPr>
            <w:r>
              <w:rPr>
                <w:rFonts w:hint="eastAsia" w:ascii="宋体" w:hAnsi="宋体" w:eastAsia="宋体" w:cs="宋体"/>
                <w:sz w:val="22"/>
                <w:szCs w:val="22"/>
              </w:rPr>
              <w:t>（1）方案完善、完全满足项目需求，设计科学合理，得</w:t>
            </w:r>
            <w:r>
              <w:rPr>
                <w:rFonts w:ascii="宋体" w:hAnsi="宋体" w:eastAsia="宋体" w:cs="宋体"/>
                <w:sz w:val="22"/>
                <w:szCs w:val="22"/>
              </w:rPr>
              <w:t>6</w:t>
            </w:r>
            <w:r>
              <w:rPr>
                <w:rFonts w:hint="eastAsia" w:ascii="宋体" w:hAnsi="宋体" w:eastAsia="宋体" w:cs="宋体"/>
                <w:sz w:val="22"/>
                <w:szCs w:val="22"/>
              </w:rPr>
              <w:t>分；</w:t>
            </w:r>
          </w:p>
          <w:p w14:paraId="7C325553">
            <w:pPr>
              <w:pStyle w:val="743"/>
              <w:jc w:val="left"/>
              <w:rPr>
                <w:rFonts w:ascii="宋体" w:hAnsi="宋体" w:eastAsia="宋体" w:cs="宋体"/>
                <w:sz w:val="22"/>
                <w:szCs w:val="22"/>
              </w:rPr>
            </w:pPr>
            <w:r>
              <w:rPr>
                <w:rFonts w:hint="eastAsia" w:ascii="宋体" w:hAnsi="宋体" w:eastAsia="宋体" w:cs="宋体"/>
                <w:sz w:val="22"/>
                <w:szCs w:val="22"/>
              </w:rPr>
              <w:t>（2）方案完整，基本满足项目需求，得4分；</w:t>
            </w:r>
          </w:p>
          <w:p w14:paraId="125DAAF6">
            <w:pPr>
              <w:pStyle w:val="743"/>
              <w:jc w:val="left"/>
              <w:rPr>
                <w:rFonts w:ascii="宋体" w:hAnsi="宋体" w:eastAsia="宋体" w:cs="宋体"/>
                <w:sz w:val="22"/>
                <w:szCs w:val="22"/>
              </w:rPr>
            </w:pPr>
            <w:r>
              <w:rPr>
                <w:rFonts w:hint="eastAsia" w:ascii="宋体" w:hAnsi="宋体" w:eastAsia="宋体" w:cs="宋体"/>
                <w:sz w:val="22"/>
                <w:szCs w:val="22"/>
              </w:rPr>
              <w:t>（3）方案粗略，设计一般，得2分；</w:t>
            </w:r>
          </w:p>
          <w:p w14:paraId="3DBB4A39">
            <w:pPr>
              <w:pStyle w:val="742"/>
              <w:numPr>
                <w:ilvl w:val="255"/>
                <w:numId w:val="0"/>
              </w:numPr>
              <w:rPr>
                <w:rFonts w:ascii="宋体" w:hAnsi="宋体" w:eastAsia="宋体" w:cs="宋体"/>
                <w:sz w:val="22"/>
                <w:szCs w:val="22"/>
              </w:rPr>
            </w:pPr>
            <w:r>
              <w:rPr>
                <w:rFonts w:hint="eastAsia" w:ascii="宋体" w:hAnsi="宋体" w:eastAsia="宋体" w:cs="宋体"/>
                <w:sz w:val="22"/>
                <w:szCs w:val="22"/>
              </w:rPr>
              <w:t>（4）方案存在明显缺陷或未提供的，得0分。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44CD169C">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6</w:t>
            </w:r>
            <w:r>
              <w:rPr>
                <w:rFonts w:hint="eastAsia" w:ascii="宋体" w:hAnsi="宋体" w:eastAsia="宋体" w:cs="宋体"/>
                <w:sz w:val="22"/>
                <w:szCs w:val="22"/>
              </w:rPr>
              <w:t>分</w:t>
            </w:r>
          </w:p>
        </w:tc>
      </w:tr>
      <w:tr w14:paraId="4ADA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5DB60F06">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0957A6D1">
            <w:pPr>
              <w:pStyle w:val="742"/>
              <w:tabs>
                <w:tab w:val="left" w:pos="312"/>
              </w:tabs>
              <w:rPr>
                <w:rFonts w:ascii="宋体" w:hAnsi="宋体" w:eastAsia="宋体" w:cs="宋体"/>
                <w:sz w:val="22"/>
                <w:szCs w:val="22"/>
              </w:rPr>
            </w:pPr>
            <w:r>
              <w:rPr>
                <w:rFonts w:hint="eastAsia" w:ascii="宋体" w:hAnsi="宋体" w:eastAsia="宋体" w:cs="宋体"/>
                <w:sz w:val="22"/>
                <w:szCs w:val="22"/>
              </w:rPr>
              <w:t>4</w:t>
            </w:r>
            <w:r>
              <w:rPr>
                <w:rFonts w:ascii="宋体" w:hAnsi="宋体" w:eastAsia="宋体" w:cs="宋体"/>
                <w:sz w:val="22"/>
                <w:szCs w:val="22"/>
              </w:rPr>
              <w:t>.</w:t>
            </w:r>
            <w:r>
              <w:rPr>
                <w:rFonts w:hint="eastAsia" w:ascii="宋体" w:hAnsi="宋体" w:eastAsia="宋体" w:cs="宋体"/>
                <w:sz w:val="22"/>
                <w:szCs w:val="22"/>
              </w:rPr>
              <w:t>对后端技术支持服务（数据检查服务、</w:t>
            </w:r>
            <w:r>
              <w:rPr>
                <w:rFonts w:asciiTheme="minorEastAsia" w:hAnsiTheme="minorEastAsia" w:eastAsiaTheme="minorEastAsia"/>
                <w:sz w:val="22"/>
                <w:szCs w:val="22"/>
              </w:rPr>
              <w:t>数据修改服务</w:t>
            </w:r>
            <w:r>
              <w:rPr>
                <w:rFonts w:hint="eastAsia" w:hAnsi="宋体"/>
                <w:sz w:val="22"/>
                <w:szCs w:val="22"/>
              </w:rPr>
              <w:t>、</w:t>
            </w:r>
            <w:r>
              <w:rPr>
                <w:rFonts w:hint="eastAsia" w:ascii="宋体" w:hAnsi="宋体" w:eastAsia="宋体" w:cs="宋体"/>
                <w:sz w:val="22"/>
                <w:szCs w:val="22"/>
              </w:rPr>
              <w:t>财政部考核服务）方案内容进行评价</w:t>
            </w:r>
          </w:p>
          <w:p w14:paraId="2BEC40DE">
            <w:pPr>
              <w:pStyle w:val="743"/>
              <w:jc w:val="left"/>
              <w:rPr>
                <w:rFonts w:ascii="宋体" w:hAnsi="宋体" w:eastAsia="宋体" w:cs="宋体"/>
                <w:sz w:val="22"/>
                <w:szCs w:val="22"/>
              </w:rPr>
            </w:pPr>
            <w:r>
              <w:rPr>
                <w:rFonts w:hint="eastAsia" w:ascii="宋体" w:hAnsi="宋体" w:eastAsia="宋体" w:cs="宋体"/>
                <w:sz w:val="22"/>
                <w:szCs w:val="22"/>
              </w:rPr>
              <w:t>（1）方案完善、完全满足项目需求，设计科学合理，得</w:t>
            </w:r>
            <w:r>
              <w:rPr>
                <w:rFonts w:ascii="宋体" w:hAnsi="宋体" w:eastAsia="宋体" w:cs="宋体"/>
                <w:sz w:val="22"/>
                <w:szCs w:val="22"/>
              </w:rPr>
              <w:t>6</w:t>
            </w:r>
            <w:r>
              <w:rPr>
                <w:rFonts w:hint="eastAsia" w:ascii="宋体" w:hAnsi="宋体" w:eastAsia="宋体" w:cs="宋体"/>
                <w:sz w:val="22"/>
                <w:szCs w:val="22"/>
              </w:rPr>
              <w:t>分；</w:t>
            </w:r>
          </w:p>
          <w:p w14:paraId="135A116C">
            <w:pPr>
              <w:pStyle w:val="743"/>
              <w:jc w:val="left"/>
              <w:rPr>
                <w:rFonts w:ascii="宋体" w:hAnsi="宋体" w:eastAsia="宋体" w:cs="宋体"/>
                <w:sz w:val="22"/>
                <w:szCs w:val="22"/>
              </w:rPr>
            </w:pPr>
            <w:r>
              <w:rPr>
                <w:rFonts w:hint="eastAsia" w:ascii="宋体" w:hAnsi="宋体" w:eastAsia="宋体" w:cs="宋体"/>
                <w:sz w:val="22"/>
                <w:szCs w:val="22"/>
              </w:rPr>
              <w:t>（2）方案完整，基本满足项目需求，得4分；</w:t>
            </w:r>
          </w:p>
          <w:p w14:paraId="1A8399C1">
            <w:pPr>
              <w:pStyle w:val="743"/>
              <w:jc w:val="left"/>
              <w:rPr>
                <w:rFonts w:ascii="宋体" w:hAnsi="宋体" w:eastAsia="宋体" w:cs="宋体"/>
                <w:sz w:val="22"/>
                <w:szCs w:val="22"/>
              </w:rPr>
            </w:pPr>
            <w:r>
              <w:rPr>
                <w:rFonts w:hint="eastAsia" w:ascii="宋体" w:hAnsi="宋体" w:eastAsia="宋体" w:cs="宋体"/>
                <w:sz w:val="22"/>
                <w:szCs w:val="22"/>
              </w:rPr>
              <w:t>（3）方案粗略，设计一般，得2分；</w:t>
            </w:r>
          </w:p>
          <w:p w14:paraId="5323E9B9">
            <w:pPr>
              <w:pStyle w:val="742"/>
              <w:numPr>
                <w:ilvl w:val="255"/>
                <w:numId w:val="0"/>
              </w:numPr>
              <w:rPr>
                <w:rFonts w:ascii="宋体" w:hAnsi="宋体" w:eastAsia="宋体" w:cs="宋体"/>
                <w:sz w:val="22"/>
                <w:szCs w:val="22"/>
              </w:rPr>
            </w:pPr>
            <w:r>
              <w:rPr>
                <w:rFonts w:hint="eastAsia" w:ascii="宋体" w:hAnsi="宋体" w:eastAsia="宋体" w:cs="宋体"/>
                <w:sz w:val="22"/>
                <w:szCs w:val="22"/>
              </w:rPr>
              <w:t>（4）方案存在明显缺陷或未提供的，得0分。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4C28E78F">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6</w:t>
            </w:r>
            <w:r>
              <w:rPr>
                <w:rFonts w:hint="eastAsia" w:ascii="宋体" w:hAnsi="宋体" w:eastAsia="宋体" w:cs="宋体"/>
                <w:sz w:val="22"/>
                <w:szCs w:val="22"/>
              </w:rPr>
              <w:t>分</w:t>
            </w:r>
          </w:p>
        </w:tc>
      </w:tr>
      <w:tr w14:paraId="1C89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30AAC837">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0DD74820">
            <w:pPr>
              <w:pStyle w:val="742"/>
              <w:tabs>
                <w:tab w:val="left" w:pos="312"/>
              </w:tabs>
              <w:rPr>
                <w:rFonts w:ascii="宋体" w:hAnsi="宋体" w:eastAsia="宋体" w:cs="宋体"/>
                <w:sz w:val="22"/>
                <w:szCs w:val="22"/>
              </w:rPr>
            </w:pPr>
            <w:r>
              <w:rPr>
                <w:rFonts w:hint="eastAsia" w:ascii="宋体" w:hAnsi="宋体" w:eastAsia="宋体" w:cs="宋体"/>
                <w:sz w:val="22"/>
                <w:szCs w:val="22"/>
              </w:rPr>
              <w:t>5</w:t>
            </w:r>
            <w:r>
              <w:rPr>
                <w:rFonts w:ascii="宋体" w:hAnsi="宋体" w:eastAsia="宋体" w:cs="宋体"/>
                <w:sz w:val="22"/>
                <w:szCs w:val="22"/>
              </w:rPr>
              <w:t>.</w:t>
            </w:r>
            <w:r>
              <w:rPr>
                <w:rFonts w:hint="eastAsia" w:ascii="宋体" w:hAnsi="宋体" w:eastAsia="宋体" w:cs="宋体"/>
                <w:sz w:val="22"/>
                <w:szCs w:val="22"/>
              </w:rPr>
              <w:t>对系统升级及数据分析的服务（系统升级服务、报表定制维护、业务需求响应</w:t>
            </w:r>
            <w:r>
              <w:rPr>
                <w:rFonts w:hint="eastAsia" w:asciiTheme="majorEastAsia" w:hAnsiTheme="majorEastAsia" w:eastAsiaTheme="majorEastAsia"/>
                <w:sz w:val="22"/>
                <w:szCs w:val="22"/>
              </w:rPr>
              <w:t>服务）</w:t>
            </w:r>
            <w:r>
              <w:rPr>
                <w:rFonts w:hint="eastAsia" w:ascii="宋体" w:hAnsi="宋体" w:eastAsia="宋体" w:cs="宋体"/>
                <w:sz w:val="22"/>
                <w:szCs w:val="22"/>
              </w:rPr>
              <w:t>方案内容进行评价</w:t>
            </w:r>
          </w:p>
          <w:p w14:paraId="354F1C32">
            <w:pPr>
              <w:pStyle w:val="743"/>
              <w:jc w:val="left"/>
              <w:rPr>
                <w:rFonts w:ascii="宋体" w:hAnsi="宋体" w:eastAsia="宋体" w:cs="宋体"/>
                <w:sz w:val="22"/>
                <w:szCs w:val="22"/>
              </w:rPr>
            </w:pPr>
            <w:r>
              <w:rPr>
                <w:rFonts w:hint="eastAsia" w:ascii="宋体" w:hAnsi="宋体" w:eastAsia="宋体" w:cs="宋体"/>
                <w:sz w:val="22"/>
                <w:szCs w:val="22"/>
              </w:rPr>
              <w:t>（1）方案完善、完全满足项目需求，设计科学合理，得</w:t>
            </w:r>
            <w:r>
              <w:rPr>
                <w:rFonts w:ascii="宋体" w:hAnsi="宋体" w:eastAsia="宋体" w:cs="宋体"/>
                <w:sz w:val="22"/>
                <w:szCs w:val="22"/>
              </w:rPr>
              <w:t>6</w:t>
            </w:r>
            <w:r>
              <w:rPr>
                <w:rFonts w:hint="eastAsia" w:ascii="宋体" w:hAnsi="宋体" w:eastAsia="宋体" w:cs="宋体"/>
                <w:sz w:val="22"/>
                <w:szCs w:val="22"/>
              </w:rPr>
              <w:t>分；</w:t>
            </w:r>
          </w:p>
          <w:p w14:paraId="553FB2E4">
            <w:pPr>
              <w:pStyle w:val="743"/>
              <w:jc w:val="left"/>
              <w:rPr>
                <w:rFonts w:ascii="宋体" w:hAnsi="宋体" w:eastAsia="宋体" w:cs="宋体"/>
                <w:sz w:val="22"/>
                <w:szCs w:val="22"/>
              </w:rPr>
            </w:pPr>
            <w:r>
              <w:rPr>
                <w:rFonts w:hint="eastAsia" w:ascii="宋体" w:hAnsi="宋体" w:eastAsia="宋体" w:cs="宋体"/>
                <w:sz w:val="22"/>
                <w:szCs w:val="22"/>
              </w:rPr>
              <w:t>（2）方案完整，基本满足项目需求，得4分；</w:t>
            </w:r>
          </w:p>
          <w:p w14:paraId="62C4A2F5">
            <w:pPr>
              <w:pStyle w:val="743"/>
              <w:jc w:val="left"/>
              <w:rPr>
                <w:rFonts w:ascii="宋体" w:hAnsi="宋体" w:eastAsia="宋体" w:cs="宋体"/>
                <w:sz w:val="22"/>
                <w:szCs w:val="22"/>
              </w:rPr>
            </w:pPr>
            <w:r>
              <w:rPr>
                <w:rFonts w:hint="eastAsia" w:ascii="宋体" w:hAnsi="宋体" w:eastAsia="宋体" w:cs="宋体"/>
                <w:sz w:val="22"/>
                <w:szCs w:val="22"/>
              </w:rPr>
              <w:t>（3）方案粗略，设计一般，得2分；</w:t>
            </w:r>
          </w:p>
          <w:p w14:paraId="3F9DDE59">
            <w:pPr>
              <w:pStyle w:val="742"/>
              <w:numPr>
                <w:ilvl w:val="255"/>
                <w:numId w:val="0"/>
              </w:numPr>
              <w:rPr>
                <w:rFonts w:ascii="宋体" w:hAnsi="宋体" w:eastAsia="宋体" w:cs="宋体"/>
                <w:sz w:val="22"/>
                <w:szCs w:val="22"/>
              </w:rPr>
            </w:pPr>
            <w:r>
              <w:rPr>
                <w:rFonts w:hint="eastAsia" w:ascii="宋体" w:hAnsi="宋体" w:eastAsia="宋体" w:cs="宋体"/>
                <w:sz w:val="22"/>
                <w:szCs w:val="22"/>
              </w:rPr>
              <w:t>（4）方案存在明显缺陷或未提供的，得0分。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7D4F90AA">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6</w:t>
            </w:r>
            <w:r>
              <w:rPr>
                <w:rFonts w:hint="eastAsia" w:ascii="宋体" w:hAnsi="宋体" w:eastAsia="宋体" w:cs="宋体"/>
                <w:sz w:val="22"/>
                <w:szCs w:val="22"/>
              </w:rPr>
              <w:t>分</w:t>
            </w:r>
          </w:p>
        </w:tc>
      </w:tr>
      <w:tr w14:paraId="2F39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0A20CAAF">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7EAB12EE">
            <w:pPr>
              <w:pStyle w:val="743"/>
              <w:jc w:val="left"/>
              <w:rPr>
                <w:rFonts w:ascii="宋体" w:hAnsi="宋体" w:eastAsia="宋体" w:cs="宋体"/>
                <w:sz w:val="22"/>
                <w:szCs w:val="22"/>
              </w:rPr>
            </w:pPr>
            <w:r>
              <w:rPr>
                <w:rFonts w:ascii="宋体" w:hAnsi="宋体" w:eastAsia="宋体" w:cs="宋体"/>
                <w:sz w:val="22"/>
                <w:szCs w:val="22"/>
              </w:rPr>
              <w:t>6.</w:t>
            </w:r>
            <w:r>
              <w:rPr>
                <w:rFonts w:hint="eastAsia" w:ascii="宋体" w:hAnsi="宋体" w:eastAsia="宋体" w:cs="宋体"/>
                <w:sz w:val="22"/>
                <w:szCs w:val="22"/>
              </w:rPr>
              <w:t>对支付应急服务方案（应急处理流程、凭证号切换规则、应急预案技术实现和取消应急结束问题处理）内容进行评分。</w:t>
            </w:r>
          </w:p>
          <w:p w14:paraId="668E398B">
            <w:pPr>
              <w:pStyle w:val="743"/>
              <w:jc w:val="left"/>
              <w:rPr>
                <w:rFonts w:ascii="宋体" w:hAnsi="宋体" w:eastAsia="宋体" w:cs="宋体"/>
                <w:sz w:val="22"/>
                <w:szCs w:val="22"/>
              </w:rPr>
            </w:pPr>
            <w:r>
              <w:rPr>
                <w:rFonts w:hint="eastAsia" w:ascii="宋体" w:hAnsi="宋体" w:eastAsia="宋体" w:cs="宋体"/>
                <w:sz w:val="22"/>
                <w:szCs w:val="22"/>
              </w:rPr>
              <w:t>（1）方案完善、完全满足项目需求,设计科学合理，得</w:t>
            </w:r>
            <w:r>
              <w:rPr>
                <w:rFonts w:ascii="宋体" w:hAnsi="宋体" w:eastAsia="宋体" w:cs="宋体"/>
                <w:sz w:val="22"/>
                <w:szCs w:val="22"/>
              </w:rPr>
              <w:t>6</w:t>
            </w:r>
            <w:r>
              <w:rPr>
                <w:rFonts w:hint="eastAsia" w:ascii="宋体" w:hAnsi="宋体" w:eastAsia="宋体" w:cs="宋体"/>
                <w:sz w:val="22"/>
                <w:szCs w:val="22"/>
              </w:rPr>
              <w:t>分；</w:t>
            </w:r>
          </w:p>
          <w:p w14:paraId="413A5206">
            <w:pPr>
              <w:pStyle w:val="743"/>
              <w:jc w:val="left"/>
              <w:rPr>
                <w:rFonts w:ascii="宋体" w:hAnsi="宋体" w:eastAsia="宋体" w:cs="宋体"/>
                <w:sz w:val="22"/>
                <w:szCs w:val="22"/>
              </w:rPr>
            </w:pPr>
            <w:r>
              <w:rPr>
                <w:rFonts w:hint="eastAsia" w:ascii="宋体" w:hAnsi="宋体" w:eastAsia="宋体" w:cs="宋体"/>
                <w:sz w:val="22"/>
                <w:szCs w:val="22"/>
              </w:rPr>
              <w:t>（2）方案完整，基本满足项目需求，得4分；</w:t>
            </w:r>
          </w:p>
          <w:p w14:paraId="2F80D6F3">
            <w:pPr>
              <w:pStyle w:val="743"/>
              <w:jc w:val="left"/>
              <w:rPr>
                <w:rFonts w:ascii="宋体" w:hAnsi="宋体" w:eastAsia="宋体" w:cs="宋体"/>
                <w:sz w:val="22"/>
                <w:szCs w:val="22"/>
              </w:rPr>
            </w:pPr>
            <w:r>
              <w:rPr>
                <w:rFonts w:hint="eastAsia" w:ascii="宋体" w:hAnsi="宋体" w:eastAsia="宋体" w:cs="宋体"/>
                <w:sz w:val="22"/>
                <w:szCs w:val="22"/>
              </w:rPr>
              <w:t>（3）方案粗略，设计一般，得2分；</w:t>
            </w:r>
          </w:p>
          <w:p w14:paraId="4F125FAC">
            <w:pPr>
              <w:pStyle w:val="742"/>
              <w:numPr>
                <w:ilvl w:val="255"/>
                <w:numId w:val="0"/>
              </w:numPr>
              <w:rPr>
                <w:rFonts w:ascii="宋体" w:hAnsi="宋体" w:eastAsia="宋体" w:cs="宋体"/>
                <w:sz w:val="22"/>
                <w:szCs w:val="22"/>
              </w:rPr>
            </w:pPr>
            <w:r>
              <w:rPr>
                <w:rFonts w:hint="eastAsia" w:ascii="宋体" w:hAnsi="宋体" w:eastAsia="宋体" w:cs="宋体"/>
                <w:sz w:val="22"/>
                <w:szCs w:val="22"/>
              </w:rPr>
              <w:t>（4）方案存在明显缺陷或未提供的，得0分。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398A3B28">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6</w:t>
            </w:r>
            <w:r>
              <w:rPr>
                <w:rFonts w:hint="eastAsia" w:ascii="宋体" w:hAnsi="宋体" w:eastAsia="宋体" w:cs="宋体"/>
                <w:sz w:val="22"/>
                <w:szCs w:val="22"/>
              </w:rPr>
              <w:t>分</w:t>
            </w:r>
          </w:p>
        </w:tc>
      </w:tr>
      <w:tr w14:paraId="1CE0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bottom w:val="single" w:color="auto" w:sz="4" w:space="0"/>
              <w:right w:val="single" w:color="auto" w:sz="4" w:space="0"/>
            </w:tcBorders>
            <w:vAlign w:val="center"/>
          </w:tcPr>
          <w:p w14:paraId="308C6A5C">
            <w:pPr>
              <w:pStyle w:val="742"/>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0FD3B087">
            <w:pPr>
              <w:pStyle w:val="743"/>
              <w:rPr>
                <w:rFonts w:ascii="宋体" w:hAnsi="宋体" w:eastAsia="宋体" w:cs="宋体"/>
                <w:sz w:val="22"/>
                <w:szCs w:val="22"/>
              </w:rPr>
            </w:pPr>
            <w:r>
              <w:rPr>
                <w:rFonts w:hint="eastAsia" w:ascii="宋体" w:hAnsi="宋体" w:eastAsia="宋体" w:cs="宋体"/>
                <w:sz w:val="22"/>
                <w:szCs w:val="22"/>
              </w:rPr>
              <w:t>7</w:t>
            </w:r>
            <w:r>
              <w:rPr>
                <w:rFonts w:ascii="宋体" w:hAnsi="宋体" w:eastAsia="宋体" w:cs="宋体"/>
                <w:sz w:val="22"/>
                <w:szCs w:val="22"/>
              </w:rPr>
              <w:t>.</w:t>
            </w:r>
            <w:r>
              <w:rPr>
                <w:rFonts w:hint="eastAsia" w:ascii="宋体" w:hAnsi="宋体" w:eastAsia="宋体" w:cs="宋体"/>
                <w:sz w:val="22"/>
                <w:szCs w:val="22"/>
              </w:rPr>
              <w:t>针对本项目培训需求，提供应对方案。方案应包含培训目标、培训方式、培训内容、培训计划、培训考核等内容。</w:t>
            </w:r>
          </w:p>
          <w:p w14:paraId="1604ED15">
            <w:pPr>
              <w:pStyle w:val="743"/>
              <w:rPr>
                <w:rFonts w:ascii="宋体" w:hAnsi="宋体" w:eastAsia="宋体" w:cs="宋体"/>
                <w:sz w:val="22"/>
                <w:szCs w:val="22"/>
              </w:rPr>
            </w:pPr>
            <w:r>
              <w:rPr>
                <w:rFonts w:hint="eastAsia" w:ascii="宋体" w:hAnsi="宋体" w:eastAsia="宋体" w:cs="宋体"/>
                <w:sz w:val="22"/>
                <w:szCs w:val="22"/>
              </w:rPr>
              <w:t>（1）方案内容科学、全面，可操作性强的，得6分；</w:t>
            </w:r>
          </w:p>
          <w:p w14:paraId="5982A789">
            <w:pPr>
              <w:pStyle w:val="743"/>
              <w:rPr>
                <w:rFonts w:ascii="宋体" w:hAnsi="宋体" w:eastAsia="宋体" w:cs="宋体"/>
                <w:sz w:val="22"/>
                <w:szCs w:val="22"/>
              </w:rPr>
            </w:pPr>
            <w:r>
              <w:rPr>
                <w:rFonts w:hint="eastAsia" w:ascii="宋体" w:hAnsi="宋体" w:eastAsia="宋体" w:cs="宋体"/>
                <w:sz w:val="22"/>
                <w:szCs w:val="22"/>
              </w:rPr>
              <w:t>（2）方案内容较科学、全面，但可操作性一般的，得4分；</w:t>
            </w:r>
          </w:p>
          <w:p w14:paraId="78B93BF8">
            <w:pPr>
              <w:pStyle w:val="743"/>
              <w:rPr>
                <w:rFonts w:ascii="宋体" w:hAnsi="宋体" w:eastAsia="宋体" w:cs="宋体"/>
                <w:sz w:val="22"/>
                <w:szCs w:val="22"/>
              </w:rPr>
            </w:pPr>
            <w:r>
              <w:rPr>
                <w:rFonts w:hint="eastAsia" w:ascii="宋体" w:hAnsi="宋体" w:eastAsia="宋体" w:cs="宋体"/>
                <w:sz w:val="22"/>
                <w:szCs w:val="22"/>
              </w:rPr>
              <w:t>（3）方案内容不科学、全面的，得2分；</w:t>
            </w:r>
          </w:p>
          <w:p w14:paraId="5B8E27F6">
            <w:pPr>
              <w:pStyle w:val="742"/>
              <w:rPr>
                <w:rFonts w:ascii="宋体" w:hAnsi="宋体" w:eastAsia="宋体" w:cs="宋体"/>
                <w:sz w:val="22"/>
                <w:szCs w:val="22"/>
              </w:rPr>
            </w:pPr>
            <w:r>
              <w:rPr>
                <w:rFonts w:hint="eastAsia" w:ascii="宋体" w:hAnsi="宋体" w:eastAsia="宋体" w:cs="宋体"/>
                <w:sz w:val="22"/>
                <w:szCs w:val="22"/>
              </w:rPr>
              <w:t>（4）未提供的，得0分。</w:t>
            </w:r>
          </w:p>
        </w:tc>
        <w:tc>
          <w:tcPr>
            <w:tcW w:w="1170" w:type="dxa"/>
            <w:tcBorders>
              <w:top w:val="single" w:color="auto" w:sz="4" w:space="0"/>
              <w:left w:val="single" w:color="auto" w:sz="4" w:space="0"/>
              <w:bottom w:val="single" w:color="auto" w:sz="4" w:space="0"/>
              <w:right w:val="single" w:color="auto" w:sz="4" w:space="0"/>
            </w:tcBorders>
            <w:vAlign w:val="center"/>
          </w:tcPr>
          <w:p w14:paraId="73440AE7">
            <w:pPr>
              <w:pStyle w:val="742"/>
              <w:jc w:val="center"/>
              <w:rPr>
                <w:rFonts w:ascii="宋体" w:hAnsi="宋体" w:eastAsia="宋体" w:cs="宋体"/>
                <w:sz w:val="22"/>
                <w:szCs w:val="22"/>
              </w:rPr>
            </w:pPr>
            <w:r>
              <w:rPr>
                <w:rFonts w:hint="eastAsia" w:ascii="宋体" w:hAnsi="宋体" w:eastAsia="宋体" w:cs="宋体"/>
                <w:sz w:val="22"/>
                <w:szCs w:val="22"/>
              </w:rPr>
              <w:t>0-</w:t>
            </w:r>
            <w:r>
              <w:rPr>
                <w:rFonts w:ascii="宋体" w:hAnsi="宋体" w:eastAsia="宋体" w:cs="宋体"/>
                <w:sz w:val="22"/>
                <w:szCs w:val="22"/>
              </w:rPr>
              <w:t>6</w:t>
            </w:r>
            <w:r>
              <w:rPr>
                <w:rFonts w:hint="eastAsia" w:ascii="宋体" w:hAnsi="宋体" w:eastAsia="宋体" w:cs="宋体"/>
                <w:sz w:val="22"/>
                <w:szCs w:val="22"/>
              </w:rPr>
              <w:t>分</w:t>
            </w:r>
          </w:p>
        </w:tc>
      </w:tr>
      <w:tr w14:paraId="6945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restart"/>
            <w:tcBorders>
              <w:top w:val="single" w:color="auto" w:sz="4" w:space="0"/>
              <w:left w:val="single" w:color="auto" w:sz="4" w:space="0"/>
              <w:right w:val="single" w:color="auto" w:sz="4" w:space="0"/>
            </w:tcBorders>
            <w:vAlign w:val="center"/>
          </w:tcPr>
          <w:p w14:paraId="4964EBF9">
            <w:pPr>
              <w:pStyle w:val="742"/>
              <w:rPr>
                <w:rFonts w:ascii="宋体" w:hAnsi="宋体" w:eastAsia="宋体" w:cs="宋体"/>
                <w:sz w:val="22"/>
                <w:szCs w:val="22"/>
              </w:rPr>
            </w:pPr>
            <w:r>
              <w:rPr>
                <w:rFonts w:hint="eastAsia" w:ascii="宋体" w:hAnsi="宋体" w:eastAsia="宋体" w:cs="宋体"/>
                <w:sz w:val="22"/>
                <w:szCs w:val="22"/>
              </w:rPr>
              <w:t>系统演示</w:t>
            </w:r>
          </w:p>
          <w:p w14:paraId="2469D6E2">
            <w:pPr>
              <w:pStyle w:val="742"/>
              <w:rPr>
                <w:rFonts w:ascii="宋体" w:hAnsi="宋体" w:eastAsia="宋体" w:cs="宋体"/>
                <w:sz w:val="22"/>
                <w:szCs w:val="22"/>
              </w:rPr>
            </w:pPr>
            <w:r>
              <w:rPr>
                <w:rFonts w:hint="eastAsia" w:ascii="宋体" w:hAnsi="宋体" w:eastAsia="宋体" w:cs="宋体"/>
                <w:sz w:val="22"/>
                <w:szCs w:val="22"/>
              </w:rPr>
              <w:t>（</w:t>
            </w:r>
            <w:r>
              <w:rPr>
                <w:rFonts w:ascii="宋体" w:hAnsi="宋体" w:eastAsia="宋体" w:cs="宋体"/>
                <w:sz w:val="22"/>
                <w:szCs w:val="22"/>
              </w:rPr>
              <w:t>16</w:t>
            </w:r>
            <w:r>
              <w:rPr>
                <w:rFonts w:hint="eastAsia" w:ascii="宋体" w:hAnsi="宋体" w:eastAsia="宋体" w:cs="宋体"/>
                <w:sz w:val="22"/>
                <w:szCs w:val="22"/>
              </w:rPr>
              <w:t>分）</w:t>
            </w:r>
          </w:p>
        </w:tc>
        <w:tc>
          <w:tcPr>
            <w:tcW w:w="7537" w:type="dxa"/>
            <w:tcBorders>
              <w:top w:val="single" w:color="auto" w:sz="4" w:space="0"/>
              <w:left w:val="single" w:color="auto" w:sz="4" w:space="0"/>
              <w:bottom w:val="single" w:color="auto" w:sz="4" w:space="0"/>
              <w:right w:val="single" w:color="auto" w:sz="4" w:space="0"/>
            </w:tcBorders>
            <w:vAlign w:val="center"/>
          </w:tcPr>
          <w:p w14:paraId="6A14E703">
            <w:pPr>
              <w:pStyle w:val="742"/>
              <w:rPr>
                <w:rFonts w:ascii="宋体" w:hAnsi="宋体" w:eastAsia="宋体" w:cs="宋体"/>
                <w:sz w:val="22"/>
                <w:szCs w:val="22"/>
              </w:rPr>
            </w:pPr>
            <w:r>
              <w:rPr>
                <w:rFonts w:hint="eastAsia" w:ascii="宋体" w:hAnsi="宋体" w:eastAsia="宋体" w:cs="宋体"/>
                <w:sz w:val="22"/>
                <w:szCs w:val="22"/>
              </w:rPr>
              <w:t>系统演示包含以下关键点：（演示成功即得分，无演示或演示未成功的不得分。）</w:t>
            </w:r>
          </w:p>
        </w:tc>
        <w:tc>
          <w:tcPr>
            <w:tcW w:w="1170" w:type="dxa"/>
            <w:tcBorders>
              <w:top w:val="single" w:color="auto" w:sz="4" w:space="0"/>
              <w:left w:val="single" w:color="auto" w:sz="4" w:space="0"/>
              <w:bottom w:val="single" w:color="auto" w:sz="4" w:space="0"/>
              <w:right w:val="single" w:color="auto" w:sz="4" w:space="0"/>
            </w:tcBorders>
            <w:vAlign w:val="center"/>
          </w:tcPr>
          <w:p w14:paraId="595ABA29">
            <w:pPr>
              <w:jc w:val="center"/>
            </w:pPr>
          </w:p>
        </w:tc>
      </w:tr>
      <w:tr w14:paraId="1BC0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20A94112"/>
        </w:tc>
        <w:tc>
          <w:tcPr>
            <w:tcW w:w="7537" w:type="dxa"/>
            <w:tcBorders>
              <w:top w:val="single" w:color="auto" w:sz="4" w:space="0"/>
              <w:left w:val="single" w:color="auto" w:sz="4" w:space="0"/>
              <w:bottom w:val="single" w:color="auto" w:sz="4" w:space="0"/>
              <w:right w:val="single" w:color="auto" w:sz="4" w:space="0"/>
            </w:tcBorders>
            <w:vAlign w:val="center"/>
          </w:tcPr>
          <w:p w14:paraId="6A2FC862">
            <w:pPr>
              <w:pStyle w:val="742"/>
              <w:rPr>
                <w:rFonts w:ascii="宋体" w:hAnsi="宋体" w:eastAsia="宋体" w:cs="宋体"/>
                <w:b/>
                <w:bCs/>
                <w:sz w:val="22"/>
                <w:szCs w:val="22"/>
              </w:rPr>
            </w:pPr>
            <w:r>
              <w:rPr>
                <w:rFonts w:hint="eastAsia" w:ascii="宋体" w:hAnsi="宋体" w:eastAsia="宋体" w:cs="宋体"/>
                <w:b/>
                <w:bCs/>
                <w:sz w:val="22"/>
                <w:szCs w:val="22"/>
              </w:rPr>
              <w:t>一、年度结转演示（</w:t>
            </w:r>
            <w:r>
              <w:rPr>
                <w:rFonts w:ascii="宋体" w:hAnsi="宋体" w:eastAsia="宋体" w:cs="宋体"/>
                <w:b/>
                <w:bCs/>
                <w:sz w:val="22"/>
                <w:szCs w:val="22"/>
              </w:rPr>
              <w:t>2</w:t>
            </w:r>
            <w:r>
              <w:rPr>
                <w:rFonts w:hint="eastAsia" w:ascii="宋体" w:hAnsi="宋体" w:eastAsia="宋体" w:cs="宋体"/>
                <w:b/>
                <w:bCs/>
                <w:sz w:val="22"/>
                <w:szCs w:val="22"/>
              </w:rPr>
              <w:t>分）</w:t>
            </w:r>
          </w:p>
          <w:p w14:paraId="5B78BDA1">
            <w:pPr>
              <w:rPr>
                <w:rFonts w:ascii="宋体" w:hAnsi="宋体" w:eastAsia="宋体" w:cs="宋体"/>
                <w:sz w:val="22"/>
                <w:szCs w:val="22"/>
              </w:rPr>
            </w:pPr>
            <w:r>
              <w:rPr>
                <w:rFonts w:hint="eastAsia" w:ascii="宋体" w:hAnsi="宋体" w:eastAsia="宋体" w:cs="宋体"/>
                <w:sz w:val="22"/>
                <w:szCs w:val="22"/>
              </w:rPr>
              <w:t>1.1调用年度结转过程，进行2024年结转操作，结转成功后能够正常进入2025年度人员信息查询菜单，界面年度显示2025年。（</w:t>
            </w:r>
            <w:r>
              <w:rPr>
                <w:rFonts w:ascii="宋体" w:hAnsi="宋体" w:eastAsia="宋体" w:cs="宋体"/>
                <w:sz w:val="22"/>
                <w:szCs w:val="22"/>
              </w:rPr>
              <w:t>2</w:t>
            </w:r>
            <w:r>
              <w:rPr>
                <w:rFonts w:hint="eastAsia" w:ascii="宋体" w:hAnsi="宋体" w:eastAsia="宋体" w:cs="宋体"/>
                <w:sz w:val="22"/>
                <w:szCs w:val="22"/>
              </w:rPr>
              <w:t>分）</w:t>
            </w:r>
          </w:p>
        </w:tc>
        <w:tc>
          <w:tcPr>
            <w:tcW w:w="1170" w:type="dxa"/>
            <w:tcBorders>
              <w:top w:val="single" w:color="auto" w:sz="4" w:space="0"/>
              <w:left w:val="single" w:color="auto" w:sz="4" w:space="0"/>
              <w:bottom w:val="single" w:color="auto" w:sz="4" w:space="0"/>
              <w:right w:val="single" w:color="auto" w:sz="4" w:space="0"/>
            </w:tcBorders>
            <w:vAlign w:val="center"/>
          </w:tcPr>
          <w:p w14:paraId="57714D12">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105A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5DC31D16">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3812346A">
            <w:pPr>
              <w:pStyle w:val="742"/>
              <w:ind w:firstLine="0" w:firstLineChars="0"/>
              <w:rPr>
                <w:rFonts w:ascii="宋体" w:hAnsi="宋体" w:eastAsia="宋体" w:cs="宋体"/>
                <w:b/>
                <w:bCs/>
                <w:sz w:val="22"/>
                <w:szCs w:val="22"/>
              </w:rPr>
            </w:pPr>
            <w:r>
              <w:rPr>
                <w:rFonts w:hint="eastAsia" w:ascii="宋体" w:hAnsi="宋体" w:eastAsia="宋体" w:cs="宋体"/>
                <w:b/>
                <w:bCs/>
                <w:sz w:val="22"/>
                <w:szCs w:val="22"/>
              </w:rPr>
              <w:t>二、业务功能演示（</w:t>
            </w:r>
            <w:r>
              <w:rPr>
                <w:rFonts w:ascii="宋体" w:hAnsi="宋体" w:eastAsia="宋体" w:cs="宋体"/>
                <w:b/>
                <w:bCs/>
                <w:sz w:val="22"/>
                <w:szCs w:val="22"/>
              </w:rPr>
              <w:t>14</w:t>
            </w:r>
            <w:r>
              <w:rPr>
                <w:rFonts w:hint="eastAsia" w:ascii="宋体" w:hAnsi="宋体" w:eastAsia="宋体" w:cs="宋体"/>
                <w:b/>
                <w:bCs/>
                <w:sz w:val="22"/>
                <w:szCs w:val="22"/>
              </w:rPr>
              <w:t>分）</w:t>
            </w:r>
          </w:p>
          <w:p w14:paraId="56B780B1">
            <w:pPr>
              <w:pStyle w:val="742"/>
              <w:ind w:firstLine="0" w:firstLineChars="0"/>
              <w:rPr>
                <w:rFonts w:ascii="宋体" w:hAnsi="宋体" w:eastAsia="宋体" w:cs="宋体"/>
                <w:sz w:val="22"/>
                <w:szCs w:val="22"/>
              </w:rPr>
            </w:pPr>
            <w:r>
              <w:rPr>
                <w:rFonts w:hint="eastAsia" w:ascii="宋体" w:hAnsi="宋体" w:eastAsia="宋体" w:cs="宋体"/>
                <w:sz w:val="22"/>
                <w:szCs w:val="22"/>
              </w:rPr>
              <w:t>2.1基础信息管理演示</w:t>
            </w:r>
            <w:r>
              <w:rPr>
                <w:rFonts w:hint="eastAsia" w:ascii="宋体" w:hAnsi="宋体" w:eastAsia="宋体" w:cs="宋体"/>
                <w:sz w:val="22"/>
                <w:szCs w:val="22"/>
                <w:lang w:bidi="ar"/>
              </w:rPr>
              <w:t>（</w:t>
            </w:r>
            <w:r>
              <w:rPr>
                <w:rFonts w:ascii="宋体" w:hAnsi="宋体" w:eastAsia="宋体" w:cs="宋体"/>
                <w:sz w:val="22"/>
                <w:szCs w:val="22"/>
                <w:lang w:bidi="ar"/>
              </w:rPr>
              <w:t>2</w:t>
            </w:r>
            <w:r>
              <w:rPr>
                <w:rFonts w:hint="eastAsia" w:ascii="宋体" w:hAnsi="宋体" w:eastAsia="宋体" w:cs="宋体"/>
                <w:sz w:val="22"/>
                <w:szCs w:val="22"/>
                <w:lang w:bidi="ar"/>
              </w:rPr>
              <w:t>分）</w:t>
            </w:r>
          </w:p>
          <w:p w14:paraId="6FF44BFA">
            <w:pPr>
              <w:pStyle w:val="742"/>
              <w:ind w:firstLine="440" w:firstLineChars="200"/>
              <w:rPr>
                <w:rFonts w:ascii="宋体" w:hAnsi="宋体" w:eastAsia="宋体" w:cs="宋体"/>
                <w:sz w:val="22"/>
                <w:szCs w:val="22"/>
              </w:rPr>
            </w:pPr>
            <w:r>
              <w:rPr>
                <w:rFonts w:hint="eastAsia" w:ascii="宋体" w:hAnsi="宋体" w:eastAsia="宋体" w:cs="宋体"/>
                <w:sz w:val="22"/>
                <w:szCs w:val="22"/>
              </w:rPr>
              <w:t>演示基本民生及其它刚性支出人员信息管理，最高得2分。演示内容与项目需求不符或有缺失或不完整不清晰的每处扣0.5分，扣完为止。</w:t>
            </w:r>
          </w:p>
        </w:tc>
        <w:tc>
          <w:tcPr>
            <w:tcW w:w="1170" w:type="dxa"/>
            <w:tcBorders>
              <w:top w:val="single" w:color="auto" w:sz="4" w:space="0"/>
              <w:left w:val="single" w:color="auto" w:sz="4" w:space="0"/>
              <w:bottom w:val="single" w:color="auto" w:sz="4" w:space="0"/>
              <w:right w:val="single" w:color="auto" w:sz="4" w:space="0"/>
            </w:tcBorders>
            <w:vAlign w:val="center"/>
          </w:tcPr>
          <w:p w14:paraId="11A29FB1">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1E18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7D7E4F9D">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22FFE6E2">
            <w:pPr>
              <w:pStyle w:val="742"/>
              <w:ind w:firstLine="0" w:firstLineChars="0"/>
              <w:rPr>
                <w:rFonts w:ascii="宋体" w:hAnsi="宋体" w:eastAsia="宋体" w:cs="宋体"/>
                <w:sz w:val="22"/>
                <w:szCs w:val="22"/>
              </w:rPr>
            </w:pPr>
            <w:r>
              <w:rPr>
                <w:rFonts w:hint="eastAsia" w:ascii="宋体" w:hAnsi="宋体" w:eastAsia="宋体" w:cs="宋体"/>
                <w:sz w:val="22"/>
                <w:szCs w:val="22"/>
              </w:rPr>
              <w:t>2.2项目库管理演示</w:t>
            </w:r>
            <w:r>
              <w:rPr>
                <w:rFonts w:hint="eastAsia" w:ascii="宋体" w:hAnsi="宋体" w:eastAsia="宋体" w:cs="宋体"/>
                <w:sz w:val="22"/>
                <w:szCs w:val="22"/>
                <w:lang w:bidi="ar"/>
              </w:rPr>
              <w:t>（</w:t>
            </w:r>
            <w:r>
              <w:rPr>
                <w:rFonts w:ascii="宋体" w:hAnsi="宋体" w:eastAsia="宋体" w:cs="宋体"/>
                <w:sz w:val="22"/>
                <w:szCs w:val="22"/>
                <w:lang w:bidi="ar"/>
              </w:rPr>
              <w:t>2</w:t>
            </w:r>
            <w:r>
              <w:rPr>
                <w:rFonts w:hint="eastAsia" w:ascii="宋体" w:hAnsi="宋体" w:eastAsia="宋体" w:cs="宋体"/>
                <w:sz w:val="22"/>
                <w:szCs w:val="22"/>
                <w:lang w:bidi="ar"/>
              </w:rPr>
              <w:t>分）</w:t>
            </w:r>
          </w:p>
          <w:p w14:paraId="7D67A933">
            <w:pPr>
              <w:pStyle w:val="742"/>
              <w:ind w:firstLine="440" w:firstLineChars="200"/>
              <w:rPr>
                <w:rFonts w:ascii="宋体" w:hAnsi="宋体" w:eastAsia="宋体" w:cs="宋体"/>
                <w:sz w:val="22"/>
                <w:szCs w:val="22"/>
              </w:rPr>
            </w:pPr>
            <w:r>
              <w:rPr>
                <w:rFonts w:hint="eastAsia" w:ascii="宋体" w:hAnsi="宋体" w:eastAsia="宋体" w:cs="宋体"/>
                <w:sz w:val="22"/>
                <w:szCs w:val="22"/>
                <w:lang w:bidi="ar"/>
              </w:rPr>
              <w:t>演示储备二级项目，选择项目期限能够自动匹配项目属性。项目期限长期匹配经常性项目，项目期限1年匹配一次性项目，其他匹配阶段性项目，</w:t>
            </w:r>
            <w:r>
              <w:rPr>
                <w:rFonts w:hint="eastAsia" w:ascii="宋体" w:hAnsi="宋体" w:eastAsia="宋体" w:cs="宋体"/>
                <w:sz w:val="22"/>
                <w:szCs w:val="22"/>
              </w:rPr>
              <w:t>最高得2分，演示内容与项目需求不符或有缺失或不完整不清晰的每处扣0.5分，扣完为止</w:t>
            </w:r>
            <w:r>
              <w:rPr>
                <w:rFonts w:hint="eastAsia" w:ascii="宋体" w:hAnsi="宋体" w:eastAsia="宋体" w:cs="宋体"/>
                <w:sz w:val="22"/>
                <w:szCs w:val="22"/>
                <w:lang w:bidi="ar"/>
              </w:rPr>
              <w:t>。</w:t>
            </w:r>
          </w:p>
        </w:tc>
        <w:tc>
          <w:tcPr>
            <w:tcW w:w="1170" w:type="dxa"/>
            <w:tcBorders>
              <w:top w:val="single" w:color="auto" w:sz="4" w:space="0"/>
              <w:left w:val="single" w:color="auto" w:sz="4" w:space="0"/>
              <w:bottom w:val="single" w:color="auto" w:sz="4" w:space="0"/>
              <w:right w:val="single" w:color="auto" w:sz="4" w:space="0"/>
            </w:tcBorders>
            <w:vAlign w:val="center"/>
          </w:tcPr>
          <w:p w14:paraId="4860DA3C">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2F40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7ED0E46F">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746CDC0A">
            <w:pPr>
              <w:pStyle w:val="742"/>
              <w:ind w:firstLine="0" w:firstLineChars="0"/>
              <w:rPr>
                <w:rFonts w:ascii="宋体" w:hAnsi="宋体" w:eastAsia="宋体" w:cs="宋体"/>
                <w:sz w:val="22"/>
                <w:szCs w:val="22"/>
              </w:rPr>
            </w:pPr>
            <w:r>
              <w:rPr>
                <w:rFonts w:hint="eastAsia" w:ascii="宋体" w:hAnsi="宋体" w:eastAsia="宋体" w:cs="宋体"/>
                <w:sz w:val="22"/>
                <w:szCs w:val="22"/>
              </w:rPr>
              <w:t>2.3预算编制管理演示（</w:t>
            </w:r>
            <w:r>
              <w:rPr>
                <w:rFonts w:ascii="宋体" w:hAnsi="宋体" w:eastAsia="宋体" w:cs="宋体"/>
                <w:sz w:val="22"/>
                <w:szCs w:val="22"/>
              </w:rPr>
              <w:t>2</w:t>
            </w:r>
            <w:r>
              <w:rPr>
                <w:rFonts w:hint="eastAsia" w:ascii="宋体" w:hAnsi="宋体" w:eastAsia="宋体" w:cs="宋体"/>
                <w:sz w:val="22"/>
                <w:szCs w:val="22"/>
              </w:rPr>
              <w:t>分）</w:t>
            </w:r>
          </w:p>
          <w:p w14:paraId="2535AAF9">
            <w:pPr>
              <w:pStyle w:val="742"/>
              <w:ind w:firstLine="440" w:firstLineChars="200"/>
              <w:rPr>
                <w:rFonts w:ascii="宋体" w:hAnsi="宋体" w:eastAsia="宋体" w:cs="宋体"/>
                <w:sz w:val="22"/>
                <w:szCs w:val="22"/>
              </w:rPr>
            </w:pPr>
            <w:r>
              <w:rPr>
                <w:rFonts w:hint="eastAsia" w:ascii="宋体" w:hAnsi="宋体" w:eastAsia="宋体" w:cs="宋体"/>
                <w:sz w:val="22"/>
                <w:szCs w:val="22"/>
                <w:lang w:bidi="ar"/>
              </w:rPr>
              <w:t>演示暂定标准入库，在项目测算表界面演示暂定标准入库，</w:t>
            </w:r>
            <w:r>
              <w:rPr>
                <w:rFonts w:hint="eastAsia" w:ascii="宋体" w:hAnsi="宋体" w:eastAsia="宋体" w:cs="宋体"/>
                <w:sz w:val="22"/>
                <w:szCs w:val="22"/>
              </w:rPr>
              <w:t>最高得2分，演示内容与项目需求不符或有缺失或不完整不清晰的每处扣0.5分，扣完为止。</w:t>
            </w:r>
          </w:p>
        </w:tc>
        <w:tc>
          <w:tcPr>
            <w:tcW w:w="1170" w:type="dxa"/>
            <w:tcBorders>
              <w:top w:val="single" w:color="auto" w:sz="4" w:space="0"/>
              <w:left w:val="single" w:color="auto" w:sz="4" w:space="0"/>
              <w:bottom w:val="single" w:color="auto" w:sz="4" w:space="0"/>
              <w:right w:val="single" w:color="auto" w:sz="4" w:space="0"/>
            </w:tcBorders>
            <w:vAlign w:val="center"/>
          </w:tcPr>
          <w:p w14:paraId="7FDE45A2">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0953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3845205C">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14745FD2">
            <w:pPr>
              <w:pStyle w:val="742"/>
              <w:ind w:firstLine="0" w:firstLineChars="0"/>
              <w:rPr>
                <w:rFonts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4预算调整和调剂演示（2分）</w:t>
            </w:r>
          </w:p>
          <w:p w14:paraId="2146959E">
            <w:pPr>
              <w:pStyle w:val="742"/>
              <w:ind w:firstLine="440" w:firstLineChars="200"/>
              <w:rPr>
                <w:rFonts w:ascii="宋体" w:hAnsi="宋体" w:eastAsia="宋体" w:cs="宋体"/>
                <w:sz w:val="22"/>
                <w:szCs w:val="22"/>
              </w:rPr>
            </w:pPr>
            <w:r>
              <w:rPr>
                <w:rFonts w:hint="eastAsia" w:ascii="宋体" w:hAnsi="宋体" w:eastAsia="宋体" w:cs="宋体"/>
                <w:sz w:val="22"/>
                <w:szCs w:val="22"/>
                <w:lang w:bidi="ar"/>
              </w:rPr>
              <w:t>演示分配调剂功能，演示将处室待下达指标分配到单位，形成可执行指标，</w:t>
            </w:r>
            <w:r>
              <w:rPr>
                <w:rFonts w:hint="eastAsia" w:ascii="宋体" w:hAnsi="宋体" w:eastAsia="宋体" w:cs="宋体"/>
                <w:sz w:val="22"/>
                <w:szCs w:val="22"/>
              </w:rPr>
              <w:t>最高得2分，演示内容与项目需求不符或有缺失或不完整不清晰的每处扣0.5分，扣完为止</w:t>
            </w:r>
            <w:r>
              <w:rPr>
                <w:rFonts w:hint="eastAsia" w:ascii="宋体" w:hAnsi="宋体" w:eastAsia="宋体" w:cs="宋体"/>
                <w:sz w:val="22"/>
                <w:szCs w:val="22"/>
                <w:lang w:bidi="ar"/>
              </w:rPr>
              <w:t>。</w:t>
            </w:r>
          </w:p>
        </w:tc>
        <w:tc>
          <w:tcPr>
            <w:tcW w:w="1170" w:type="dxa"/>
            <w:tcBorders>
              <w:top w:val="single" w:color="auto" w:sz="4" w:space="0"/>
              <w:left w:val="single" w:color="auto" w:sz="4" w:space="0"/>
              <w:bottom w:val="single" w:color="auto" w:sz="4" w:space="0"/>
              <w:right w:val="single" w:color="auto" w:sz="4" w:space="0"/>
            </w:tcBorders>
            <w:vAlign w:val="center"/>
          </w:tcPr>
          <w:p w14:paraId="19E7D536">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5D14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14AA1F37">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1C9325DF">
            <w:pPr>
              <w:pStyle w:val="742"/>
              <w:ind w:firstLine="0" w:firstLineChars="0"/>
              <w:rPr>
                <w:rFonts w:ascii="宋体" w:hAnsi="宋体" w:eastAsia="宋体" w:cs="宋体"/>
                <w:sz w:val="22"/>
                <w:szCs w:val="22"/>
              </w:rPr>
            </w:pPr>
            <w:r>
              <w:rPr>
                <w:rFonts w:hint="eastAsia" w:ascii="宋体" w:hAnsi="宋体" w:eastAsia="宋体" w:cs="宋体"/>
                <w:sz w:val="22"/>
                <w:szCs w:val="22"/>
                <w:lang w:bidi="ar"/>
              </w:rPr>
              <w:t>2.5预算绩效</w:t>
            </w:r>
            <w:r>
              <w:rPr>
                <w:rFonts w:hint="eastAsia" w:ascii="宋体" w:hAnsi="宋体" w:eastAsia="宋体" w:cs="宋体"/>
                <w:sz w:val="22"/>
                <w:szCs w:val="22"/>
              </w:rPr>
              <w:t>演示</w:t>
            </w:r>
            <w:r>
              <w:rPr>
                <w:rFonts w:hint="eastAsia" w:ascii="宋体" w:hAnsi="宋体" w:eastAsia="宋体" w:cs="宋体"/>
                <w:sz w:val="22"/>
                <w:szCs w:val="22"/>
                <w:lang w:bidi="ar"/>
              </w:rPr>
              <w:t>（</w:t>
            </w:r>
            <w:r>
              <w:rPr>
                <w:rFonts w:ascii="宋体" w:hAnsi="宋体" w:eastAsia="宋体" w:cs="宋体"/>
                <w:sz w:val="22"/>
                <w:szCs w:val="22"/>
                <w:lang w:bidi="ar"/>
              </w:rPr>
              <w:t>2</w:t>
            </w:r>
            <w:r>
              <w:rPr>
                <w:rFonts w:hint="eastAsia" w:ascii="宋体" w:hAnsi="宋体" w:eastAsia="宋体" w:cs="宋体"/>
                <w:sz w:val="22"/>
                <w:szCs w:val="22"/>
                <w:lang w:bidi="ar"/>
              </w:rPr>
              <w:t>分）</w:t>
            </w:r>
          </w:p>
          <w:p w14:paraId="6DA82730">
            <w:pPr>
              <w:pStyle w:val="742"/>
              <w:ind w:firstLine="440" w:firstLineChars="200"/>
              <w:rPr>
                <w:rFonts w:ascii="宋体" w:hAnsi="宋体" w:eastAsia="宋体" w:cs="宋体"/>
                <w:sz w:val="22"/>
                <w:szCs w:val="22"/>
              </w:rPr>
            </w:pPr>
            <w:r>
              <w:rPr>
                <w:rFonts w:hint="eastAsia" w:ascii="宋体" w:hAnsi="宋体" w:eastAsia="宋体" w:cs="宋体"/>
                <w:sz w:val="22"/>
                <w:szCs w:val="22"/>
                <w:lang w:bidi="ar"/>
              </w:rPr>
              <w:t>修改转移支付到期绩效评价情况表单配置，展示转移支付到期绩效评价情况修改生效，</w:t>
            </w:r>
            <w:r>
              <w:rPr>
                <w:rFonts w:hint="eastAsia" w:ascii="宋体" w:hAnsi="宋体" w:eastAsia="宋体" w:cs="宋体"/>
                <w:sz w:val="22"/>
                <w:szCs w:val="22"/>
              </w:rPr>
              <w:t>最高得2分，演示内容与项目需求不符或有缺失或不完整不清晰的每处扣0.5分，扣完为止。</w:t>
            </w:r>
          </w:p>
        </w:tc>
        <w:tc>
          <w:tcPr>
            <w:tcW w:w="1170" w:type="dxa"/>
            <w:tcBorders>
              <w:top w:val="single" w:color="auto" w:sz="4" w:space="0"/>
              <w:left w:val="single" w:color="auto" w:sz="4" w:space="0"/>
              <w:bottom w:val="single" w:color="auto" w:sz="4" w:space="0"/>
              <w:right w:val="single" w:color="auto" w:sz="4" w:space="0"/>
            </w:tcBorders>
            <w:vAlign w:val="center"/>
          </w:tcPr>
          <w:p w14:paraId="109F5DA7">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5BF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right w:val="single" w:color="auto" w:sz="4" w:space="0"/>
            </w:tcBorders>
            <w:vAlign w:val="center"/>
          </w:tcPr>
          <w:p w14:paraId="59685B50">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3ADB642D">
            <w:pPr>
              <w:pStyle w:val="742"/>
              <w:rPr>
                <w:rFonts w:ascii="宋体" w:hAnsi="宋体" w:eastAsia="宋体" w:cs="宋体"/>
                <w:sz w:val="22"/>
                <w:szCs w:val="22"/>
              </w:rPr>
            </w:pPr>
            <w:r>
              <w:rPr>
                <w:rFonts w:hint="eastAsia" w:ascii="宋体" w:hAnsi="宋体" w:eastAsia="宋体" w:cs="宋体"/>
                <w:sz w:val="22"/>
                <w:szCs w:val="22"/>
              </w:rPr>
              <w:t>2.6预算执行演示（2分）</w:t>
            </w:r>
          </w:p>
          <w:p w14:paraId="6201DBF8">
            <w:pPr>
              <w:rPr>
                <w:rFonts w:ascii="宋体" w:hAnsi="宋体" w:eastAsia="宋体" w:cs="宋体"/>
                <w:sz w:val="22"/>
                <w:szCs w:val="22"/>
              </w:rPr>
            </w:pPr>
            <w:r>
              <w:rPr>
                <w:rFonts w:hint="eastAsia"/>
                <w:sz w:val="22"/>
                <w:szCs w:val="22"/>
              </w:rPr>
              <w:t>演示政府采购支付操作方法，</w:t>
            </w:r>
            <w:r>
              <w:rPr>
                <w:rFonts w:hint="eastAsia" w:ascii="宋体" w:hAnsi="宋体" w:cs="宋体"/>
                <w:sz w:val="22"/>
                <w:szCs w:val="22"/>
              </w:rPr>
              <w:t>最高得2分，演示内容与项目需求不符或有缺失或不完整不清晰的每处扣0.5分，扣完为止</w:t>
            </w:r>
            <w:r>
              <w:rPr>
                <w:rFonts w:hint="eastAsia"/>
                <w:sz w:val="22"/>
                <w:szCs w:val="22"/>
              </w:rPr>
              <w:t>（2分）</w:t>
            </w:r>
          </w:p>
        </w:tc>
        <w:tc>
          <w:tcPr>
            <w:tcW w:w="1170" w:type="dxa"/>
            <w:tcBorders>
              <w:top w:val="single" w:color="auto" w:sz="4" w:space="0"/>
              <w:left w:val="single" w:color="auto" w:sz="4" w:space="0"/>
              <w:bottom w:val="single" w:color="auto" w:sz="4" w:space="0"/>
              <w:right w:val="single" w:color="auto" w:sz="4" w:space="0"/>
            </w:tcBorders>
            <w:vAlign w:val="center"/>
          </w:tcPr>
          <w:p w14:paraId="394FF4E2">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r w14:paraId="3F9F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Merge w:val="continue"/>
            <w:tcBorders>
              <w:left w:val="single" w:color="auto" w:sz="4" w:space="0"/>
              <w:bottom w:val="single" w:color="auto" w:sz="4" w:space="0"/>
              <w:right w:val="single" w:color="auto" w:sz="4" w:space="0"/>
            </w:tcBorders>
            <w:vAlign w:val="center"/>
          </w:tcPr>
          <w:p w14:paraId="7A221D1E">
            <w:pPr>
              <w:rPr>
                <w:rFonts w:ascii="宋体" w:hAnsi="宋体" w:eastAsia="宋体" w:cs="宋体"/>
                <w:sz w:val="22"/>
                <w:szCs w:val="22"/>
              </w:rPr>
            </w:pPr>
          </w:p>
        </w:tc>
        <w:tc>
          <w:tcPr>
            <w:tcW w:w="7537" w:type="dxa"/>
            <w:tcBorders>
              <w:top w:val="single" w:color="auto" w:sz="4" w:space="0"/>
              <w:left w:val="single" w:color="auto" w:sz="4" w:space="0"/>
              <w:bottom w:val="single" w:color="auto" w:sz="4" w:space="0"/>
              <w:right w:val="single" w:color="auto" w:sz="4" w:space="0"/>
            </w:tcBorders>
            <w:vAlign w:val="center"/>
          </w:tcPr>
          <w:p w14:paraId="0D897432">
            <w:pPr>
              <w:rPr>
                <w:rFonts w:ascii="宋体" w:hAnsi="宋体" w:cs="宋体"/>
                <w:sz w:val="22"/>
                <w:szCs w:val="22"/>
              </w:rPr>
            </w:pPr>
            <w:r>
              <w:rPr>
                <w:rFonts w:hint="eastAsia" w:ascii="宋体" w:hAnsi="宋体" w:cs="宋体"/>
                <w:sz w:val="22"/>
                <w:szCs w:val="22"/>
              </w:rPr>
              <w:t>2.7 债券管理演示（2分）</w:t>
            </w:r>
          </w:p>
          <w:p w14:paraId="4D550029">
            <w:pPr>
              <w:pStyle w:val="56"/>
              <w:spacing w:line="240" w:lineRule="auto"/>
              <w:ind w:left="0" w:leftChars="0" w:firstLine="440"/>
              <w:rPr>
                <w:rFonts w:cs="宋体"/>
                <w:sz w:val="22"/>
                <w:szCs w:val="22"/>
              </w:rPr>
            </w:pPr>
            <w:r>
              <w:rPr>
                <w:rFonts w:hint="eastAsia" w:cs="宋体"/>
                <w:sz w:val="22"/>
                <w:szCs w:val="22"/>
              </w:rPr>
              <w:t>演示下级转贷，下发可执行指标与债券信息挂钩，生成相应手续费与兑付计划，最高得2分。演示内容与项目需求不符或有缺失或不完整不清晰的每处扣0.5分，扣完为止。</w:t>
            </w:r>
          </w:p>
          <w:p w14:paraId="7B85E5CE">
            <w:pPr>
              <w:pStyle w:val="742"/>
              <w:rPr>
                <w:rFonts w:ascii="宋体" w:hAnsi="宋体" w:eastAsia="宋体" w:cs="宋体"/>
                <w:sz w:val="22"/>
                <w:szCs w:val="22"/>
              </w:rPr>
            </w:pPr>
            <w:r>
              <w:rPr>
                <w:rFonts w:hint="eastAsia" w:ascii="宋体" w:hAnsi="宋体" w:eastAsia="宋体" w:cs="宋体"/>
                <w:sz w:val="22"/>
                <w:szCs w:val="22"/>
              </w:rPr>
              <w:t>注：</w:t>
            </w:r>
          </w:p>
          <w:p w14:paraId="48AA8A21">
            <w:pPr>
              <w:pStyle w:val="742"/>
              <w:rPr>
                <w:rFonts w:ascii="宋体" w:hAnsi="宋体" w:eastAsia="宋体" w:cs="宋体"/>
                <w:sz w:val="22"/>
                <w:szCs w:val="22"/>
              </w:rPr>
            </w:pPr>
            <w:r>
              <w:rPr>
                <w:rFonts w:hint="eastAsia" w:ascii="宋体" w:hAnsi="宋体" w:eastAsia="宋体" w:cs="宋体"/>
                <w:sz w:val="22"/>
                <w:szCs w:val="22"/>
              </w:rPr>
              <w:t>1.投标人应在投标前准备演示环境，操作须符合采购人实际需要。</w:t>
            </w:r>
          </w:p>
          <w:p w14:paraId="2A3F9915">
            <w:pPr>
              <w:rPr>
                <w:rFonts w:ascii="宋体" w:hAnsi="宋体" w:eastAsia="宋体" w:cs="宋体"/>
                <w:sz w:val="22"/>
                <w:szCs w:val="22"/>
              </w:rPr>
            </w:pPr>
            <w:r>
              <w:rPr>
                <w:rFonts w:ascii="宋体" w:hAnsi="宋体" w:eastAsia="宋体" w:cs="宋体"/>
                <w:sz w:val="22"/>
                <w:szCs w:val="22"/>
              </w:rPr>
              <w:t>2</w:t>
            </w:r>
            <w:r>
              <w:rPr>
                <w:rFonts w:hint="eastAsia" w:ascii="宋体" w:hAnsi="宋体" w:eastAsia="宋体" w:cs="宋体"/>
                <w:sz w:val="22"/>
                <w:szCs w:val="22"/>
              </w:rPr>
              <w:t>.演示时长不得超过</w:t>
            </w:r>
            <w:r>
              <w:rPr>
                <w:rFonts w:ascii="宋体" w:hAnsi="宋体" w:eastAsia="宋体" w:cs="宋体"/>
                <w:sz w:val="22"/>
                <w:szCs w:val="22"/>
              </w:rPr>
              <w:t>15</w:t>
            </w:r>
            <w:r>
              <w:rPr>
                <w:rFonts w:hint="eastAsia" w:ascii="宋体" w:hAnsi="宋体" w:eastAsia="宋体" w:cs="宋体"/>
                <w:sz w:val="22"/>
                <w:szCs w:val="22"/>
              </w:rPr>
              <w:t>分钟。</w:t>
            </w:r>
          </w:p>
        </w:tc>
        <w:tc>
          <w:tcPr>
            <w:tcW w:w="1170" w:type="dxa"/>
            <w:tcBorders>
              <w:top w:val="single" w:color="auto" w:sz="4" w:space="0"/>
              <w:left w:val="single" w:color="auto" w:sz="4" w:space="0"/>
              <w:bottom w:val="single" w:color="auto" w:sz="4" w:space="0"/>
              <w:right w:val="single" w:color="auto" w:sz="4" w:space="0"/>
            </w:tcBorders>
            <w:vAlign w:val="center"/>
          </w:tcPr>
          <w:p w14:paraId="48C5016D">
            <w:pPr>
              <w:jc w:val="center"/>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r>
    </w:tbl>
    <w:p w14:paraId="179BF37F">
      <w:pPr>
        <w:spacing w:line="440" w:lineRule="exact"/>
        <w:rPr>
          <w:rFonts w:ascii="新宋体" w:hAnsi="新宋体" w:eastAsia="新宋体" w:cs="新宋体"/>
          <w:sz w:val="22"/>
          <w:szCs w:val="22"/>
        </w:rPr>
      </w:pPr>
      <w:r>
        <w:rPr>
          <w:rFonts w:hint="eastAsia" w:ascii="新宋体" w:hAnsi="新宋体" w:eastAsia="新宋体" w:cs="新宋体"/>
          <w:sz w:val="22"/>
          <w:szCs w:val="22"/>
        </w:rPr>
        <w:t>注：</w:t>
      </w:r>
    </w:p>
    <w:p w14:paraId="3E429086">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（1）评标依据以供应商商务技术文件中加盖有效公章的证书</w:t>
      </w:r>
      <w:r>
        <w:rPr>
          <w:rFonts w:ascii="新宋体" w:hAnsi="新宋体" w:eastAsia="新宋体" w:cs="新宋体"/>
          <w:bCs/>
          <w:sz w:val="22"/>
        </w:rPr>
        <w:t>/</w:t>
      </w:r>
      <w:r>
        <w:rPr>
          <w:rFonts w:hint="eastAsia" w:ascii="新宋体" w:hAnsi="新宋体" w:eastAsia="新宋体" w:cs="新宋体"/>
          <w:bCs/>
          <w:sz w:val="22"/>
        </w:rPr>
        <w:t>证明文件复印件为准；资信及业绩评分项中，若投标供应商为联合体形式，则联合体各方的业绩、资信证书等内容均认定为投标供应商主体资信业绩内容；</w:t>
      </w:r>
    </w:p>
    <w:p w14:paraId="2C9D9CED">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w:t>
      </w:r>
      <w:r>
        <w:rPr>
          <w:rFonts w:ascii="新宋体" w:hAnsi="新宋体" w:eastAsia="新宋体" w:cs="新宋体"/>
          <w:bCs/>
          <w:sz w:val="22"/>
        </w:rPr>
        <w:t>2</w:t>
      </w:r>
      <w:r>
        <w:rPr>
          <w:rFonts w:hint="eastAsia" w:ascii="新宋体" w:hAnsi="新宋体" w:eastAsia="新宋体" w:cs="新宋体"/>
          <w:bCs/>
          <w:sz w:val="22"/>
        </w:rPr>
        <w:t>）业绩评分项，供应商须提供证明材料，证明材料以评标标准要求为准。评标委员会、采购机构在项目评审直至合同签订、履约期间，有权要求供应商出具响应文件中的合同文本原件，予以确认其的真实性和有效性，如出现与事实不符等情况，将根据有关规定以“提供虚假材料谋取中标”予以处理；</w:t>
      </w:r>
    </w:p>
    <w:p w14:paraId="6CAE2085">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3）除项目开评标现场演示外，投标人可对演示内容录制视频，存储于可读取的移动存储内，密封签章后在项目投标截止时间前向项目采购代理机构递交并确认收妥，采购代理机构对未在投标截止时间前送达的演示文件不予启封送交评审；</w:t>
      </w:r>
    </w:p>
    <w:p w14:paraId="1D1874C3">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w:t>
      </w:r>
      <w:r>
        <w:rPr>
          <w:rFonts w:ascii="新宋体" w:hAnsi="新宋体" w:eastAsia="新宋体" w:cs="新宋体"/>
          <w:bCs/>
          <w:sz w:val="22"/>
        </w:rPr>
        <w:t>4</w:t>
      </w:r>
      <w:r>
        <w:rPr>
          <w:rFonts w:hint="eastAsia" w:ascii="新宋体" w:hAnsi="新宋体" w:eastAsia="新宋体" w:cs="新宋体"/>
          <w:bCs/>
          <w:sz w:val="22"/>
        </w:rPr>
        <w:t>）如需服务方案及系统演示相关资料及操作环境，可与采购人联系获取，联系人：徐定超，联系电话：</w:t>
      </w:r>
      <w:r>
        <w:rPr>
          <w:rFonts w:ascii="新宋体" w:hAnsi="新宋体" w:eastAsia="新宋体" w:cs="新宋体"/>
          <w:bCs/>
          <w:sz w:val="22"/>
        </w:rPr>
        <w:t>0577－88595117</w:t>
      </w:r>
      <w:r>
        <w:rPr>
          <w:rFonts w:hint="eastAsia" w:ascii="新宋体" w:hAnsi="新宋体" w:eastAsia="新宋体" w:cs="新宋体"/>
          <w:bCs/>
          <w:sz w:val="22"/>
        </w:rPr>
        <w:t>。</w:t>
      </w:r>
    </w:p>
    <w:p w14:paraId="181EF415">
      <w:pPr>
        <w:numPr>
          <w:ilvl w:val="0"/>
          <w:numId w:val="31"/>
        </w:numPr>
        <w:spacing w:line="440" w:lineRule="exact"/>
        <w:ind w:firstLine="0"/>
        <w:rPr>
          <w:rFonts w:ascii="新宋体" w:hAnsi="新宋体" w:eastAsia="新宋体" w:cs="新宋体"/>
          <w:b/>
          <w:bCs/>
          <w:sz w:val="22"/>
          <w:szCs w:val="22"/>
        </w:rPr>
      </w:pPr>
      <w:r>
        <w:rPr>
          <w:rFonts w:hint="eastAsia" w:ascii="新宋体" w:hAnsi="新宋体" w:eastAsia="新宋体" w:cs="新宋体"/>
          <w:b/>
          <w:sz w:val="22"/>
          <w:szCs w:val="22"/>
        </w:rPr>
        <w:t>投标报价评分15</w:t>
      </w:r>
      <w:r>
        <w:rPr>
          <w:rFonts w:hint="eastAsia" w:ascii="新宋体" w:hAnsi="新宋体" w:eastAsia="新宋体" w:cs="新宋体"/>
          <w:b/>
          <w:bCs/>
          <w:sz w:val="22"/>
          <w:szCs w:val="22"/>
        </w:rPr>
        <w:t>分（价格权值15%）：</w:t>
      </w:r>
    </w:p>
    <w:p w14:paraId="44797BBC">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2.1满足采购文件要求且投标价格最低的投标报价为评标基准价；</w:t>
      </w:r>
    </w:p>
    <w:p w14:paraId="467CA3EB">
      <w:pPr>
        <w:spacing w:line="440" w:lineRule="exact"/>
        <w:ind w:left="330"/>
        <w:rPr>
          <w:rFonts w:ascii="新宋体" w:hAnsi="新宋体" w:eastAsia="新宋体" w:cs="新宋体"/>
          <w:kern w:val="0"/>
          <w:sz w:val="22"/>
          <w:szCs w:val="22"/>
        </w:rPr>
      </w:pPr>
      <w:r>
        <w:rPr>
          <w:rFonts w:hint="eastAsia" w:ascii="新宋体" w:hAnsi="新宋体" w:eastAsia="新宋体" w:cs="新宋体"/>
          <w:kern w:val="0"/>
          <w:sz w:val="22"/>
          <w:szCs w:val="22"/>
        </w:rPr>
        <w:t>1）有效投标人的投标价等于评标基准价时，其投标报价评分值为满分；</w:t>
      </w:r>
    </w:p>
    <w:p w14:paraId="16005482">
      <w:pPr>
        <w:spacing w:line="440" w:lineRule="exact"/>
        <w:ind w:left="330"/>
        <w:rPr>
          <w:rFonts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新宋体" w:hAnsi="新宋体" w:eastAsia="新宋体" w:cs="新宋体"/>
          <w:sz w:val="22"/>
        </w:rPr>
        <w:t>报价得分</w:t>
      </w:r>
      <w:r>
        <w:rPr>
          <w:rFonts w:hint="eastAsia" w:ascii="新宋体" w:hAnsi="新宋体" w:eastAsia="新宋体" w:cs="新宋体"/>
          <w:kern w:val="0"/>
          <w:sz w:val="22"/>
          <w:szCs w:val="22"/>
        </w:rPr>
        <w:t>=（评标基准价/投标人投标报价）×价格权值×100</w:t>
      </w:r>
      <w:r>
        <w:rPr>
          <w:rFonts w:hint="eastAsia" w:ascii="新宋体" w:hAnsi="新宋体" w:eastAsia="新宋体" w:cs="新宋体"/>
          <w:sz w:val="22"/>
          <w:szCs w:val="22"/>
        </w:rPr>
        <w:t>（四舍五入，保留小数点后2位）</w:t>
      </w:r>
    </w:p>
    <w:p w14:paraId="62EAF540">
      <w:pPr>
        <w:spacing w:line="440" w:lineRule="exact"/>
        <w:ind w:left="330"/>
        <w:rPr>
          <w:rFonts w:ascii="新宋体" w:hAnsi="新宋体" w:eastAsia="新宋体" w:cs="新宋体"/>
          <w:kern w:val="0"/>
          <w:sz w:val="22"/>
          <w:szCs w:val="22"/>
        </w:rPr>
      </w:pPr>
      <w:r>
        <w:rPr>
          <w:rFonts w:hint="eastAsia" w:ascii="新宋体" w:hAnsi="新宋体" w:eastAsia="新宋体" w:cs="新宋体"/>
          <w:kern w:val="0"/>
          <w:sz w:val="22"/>
          <w:szCs w:val="22"/>
        </w:rPr>
        <w:t>3）如投标人报价超过采购预算或最高限价，其投标文件作无效标处理。</w:t>
      </w:r>
    </w:p>
    <w:p w14:paraId="25CF1AA7">
      <w:pPr>
        <w:spacing w:line="440" w:lineRule="exact"/>
        <w:ind w:left="330"/>
        <w:rPr>
          <w:rFonts w:ascii="新宋体" w:hAnsi="新宋体" w:eastAsia="新宋体" w:cs="新宋体"/>
          <w:kern w:val="0"/>
          <w:sz w:val="22"/>
          <w:szCs w:val="22"/>
        </w:rPr>
      </w:pPr>
      <w:r>
        <w:rPr>
          <w:rFonts w:hint="eastAsia" w:ascii="新宋体" w:hAnsi="新宋体" w:eastAsia="新宋体" w:cs="新宋体"/>
          <w:kern w:val="0"/>
          <w:sz w:val="22"/>
          <w:szCs w:val="22"/>
        </w:rPr>
        <w:t>4）所有投标人商务报价均超采购预算或最高限价，重新组织招标。</w:t>
      </w:r>
    </w:p>
    <w:p w14:paraId="747C6EA9">
      <w:pPr>
        <w:spacing w:line="440" w:lineRule="exact"/>
        <w:rPr>
          <w:rFonts w:ascii="新宋体" w:hAnsi="新宋体" w:eastAsia="新宋体" w:cs="新宋体"/>
          <w:sz w:val="22"/>
          <w:szCs w:val="22"/>
        </w:rPr>
      </w:pPr>
      <w:r>
        <w:rPr>
          <w:rFonts w:hint="eastAsia" w:ascii="新宋体" w:hAnsi="新宋体" w:eastAsia="新宋体" w:cs="新宋体"/>
          <w:sz w:val="22"/>
          <w:szCs w:val="22"/>
        </w:rPr>
        <w:t>2.2政府采购政策说明</w:t>
      </w:r>
    </w:p>
    <w:p w14:paraId="64CA9CF2">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w:t>
      </w:r>
      <w:r>
        <w:rPr>
          <w:rFonts w:hint="eastAsia" w:ascii="新宋体" w:hAnsi="新宋体" w:eastAsia="新宋体" w:cs="新宋体"/>
          <w:bCs/>
          <w:sz w:val="22"/>
          <w:lang w:val="en-US" w:eastAsia="zh-CN"/>
        </w:rPr>
        <w:t>2</w:t>
      </w:r>
      <w:r>
        <w:rPr>
          <w:rFonts w:hint="eastAsia" w:ascii="新宋体" w:hAnsi="新宋体" w:eastAsia="新宋体" w:cs="新宋体"/>
          <w:bCs/>
          <w:sz w:val="22"/>
        </w:rPr>
        <w:t>0%后参与评审。</w:t>
      </w:r>
    </w:p>
    <w:p w14:paraId="5D182FA9">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②根据《关于政府采购支持监狱企业发展有关问题的通知》（财库[2014]68号）的规定，投标人如为监狱企业并提交相关证明材料，在政府采购活动中，监狱企业视同小型、微型企业，其小型或微型企业部分投标报价扣除</w:t>
      </w:r>
      <w:r>
        <w:rPr>
          <w:rFonts w:hint="eastAsia" w:ascii="新宋体" w:hAnsi="新宋体" w:eastAsia="新宋体" w:cs="新宋体"/>
          <w:bCs/>
          <w:sz w:val="22"/>
          <w:lang w:val="en-US" w:eastAsia="zh-CN"/>
        </w:rPr>
        <w:t>2</w:t>
      </w:r>
      <w:r>
        <w:rPr>
          <w:rFonts w:hint="eastAsia" w:ascii="新宋体" w:hAnsi="新宋体" w:eastAsia="新宋体" w:cs="新宋体"/>
          <w:bCs/>
          <w:sz w:val="22"/>
        </w:rPr>
        <w:t>0%后参与评审。</w:t>
      </w:r>
    </w:p>
    <w:p w14:paraId="7AD4500C">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w:t>
      </w:r>
      <w:r>
        <w:rPr>
          <w:rFonts w:hint="eastAsia" w:ascii="新宋体" w:hAnsi="新宋体" w:eastAsia="新宋体" w:cs="新宋体"/>
          <w:bCs/>
          <w:sz w:val="22"/>
          <w:lang w:val="en-US" w:eastAsia="zh-CN"/>
        </w:rPr>
        <w:t>2</w:t>
      </w:r>
      <w:r>
        <w:rPr>
          <w:rFonts w:hint="eastAsia" w:ascii="新宋体" w:hAnsi="新宋体" w:eastAsia="新宋体" w:cs="新宋体"/>
          <w:bCs/>
          <w:sz w:val="22"/>
        </w:rPr>
        <w:t>0%后参与评审。</w:t>
      </w:r>
    </w:p>
    <w:p w14:paraId="2B32B987">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新宋体" w:hAnsi="新宋体" w:eastAsia="新宋体" w:cs="新宋体"/>
          <w:bCs/>
          <w:sz w:val="22"/>
          <w:lang w:val="en-US" w:eastAsia="zh-CN"/>
        </w:rPr>
        <w:t>6</w:t>
      </w:r>
      <w:r>
        <w:rPr>
          <w:rFonts w:hint="eastAsia" w:ascii="新宋体" w:hAnsi="新宋体" w:eastAsia="新宋体" w:cs="新宋体"/>
          <w:bCs/>
          <w:sz w:val="22"/>
        </w:rPr>
        <w:t>%的扣除，用扣除后的价格参与评审。证明材料详见采购文件第二部分。</w:t>
      </w:r>
    </w:p>
    <w:p w14:paraId="5FAB1200">
      <w:pPr>
        <w:spacing w:line="440" w:lineRule="exact"/>
        <w:ind w:firstLine="440" w:firstLineChars="200"/>
        <w:rPr>
          <w:rFonts w:ascii="新宋体" w:hAnsi="新宋体" w:eastAsia="新宋体" w:cs="新宋体"/>
          <w:bCs/>
          <w:sz w:val="22"/>
        </w:rPr>
      </w:pPr>
      <w:r>
        <w:rPr>
          <w:rFonts w:hint="eastAsia" w:ascii="新宋体" w:hAnsi="新宋体" w:eastAsia="新宋体" w:cs="新宋体"/>
          <w:bCs/>
          <w:sz w:val="22"/>
        </w:rPr>
        <w:t>⑤投标如缺少须提供的一种功能或配置或服务，评标价将在其投标价的基础上加上其他投标人相应分项价格的最高价。如若中标，该缺漏项费用将由中标人自行承担。</w:t>
      </w:r>
    </w:p>
    <w:p w14:paraId="6EB53355">
      <w:pPr>
        <w:numPr>
          <w:ilvl w:val="0"/>
          <w:numId w:val="31"/>
        </w:numPr>
        <w:spacing w:line="440" w:lineRule="exact"/>
        <w:ind w:firstLine="0"/>
        <w:rPr>
          <w:rFonts w:ascii="新宋体" w:hAnsi="新宋体" w:eastAsia="新宋体" w:cs="新宋体"/>
          <w:b/>
          <w:sz w:val="22"/>
          <w:szCs w:val="22"/>
        </w:rPr>
      </w:pPr>
      <w:r>
        <w:rPr>
          <w:rFonts w:hint="eastAsia" w:ascii="新宋体" w:hAnsi="新宋体" w:eastAsia="新宋体" w:cs="新宋体"/>
          <w:b/>
          <w:sz w:val="22"/>
          <w:szCs w:val="22"/>
        </w:rPr>
        <w:t>有效投标人的综合得分为商务技术文件得分和投标报价得分的总和。</w:t>
      </w:r>
    </w:p>
    <w:sectPr>
      <w:footerReference r:id="rId9" w:type="first"/>
      <w:headerReference r:id="rId7" w:type="default"/>
      <w:footerReference r:id="rId8" w:type="default"/>
      <w:type w:val="nextColumn"/>
      <w:pgSz w:w="11906" w:h="16838"/>
      <w:pgMar w:top="1134" w:right="1134" w:bottom="1134" w:left="1134"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微软雅黑"/>
    <w:panose1 w:val="00000000000000000000"/>
    <w:charset w:val="0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003F01FF" w:csb1="00000000"/>
  </w:font>
  <w:font w:name="ˎ̥">
    <w:altName w:val="新版田英章硬笔楷书"/>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Univers LT Std 57 Cn">
    <w:altName w:val="Segoe Print"/>
    <w:panose1 w:val="00000000000000000000"/>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新版田英章硬笔楷书">
    <w:panose1 w:val="02000500000000000000"/>
    <w:charset w:val="86"/>
    <w:family w:val="auto"/>
    <w:pitch w:val="default"/>
    <w:sig w:usb0="00000003" w:usb1="180104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3025">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4A21">
    <w:pPr>
      <w:pStyle w:val="37"/>
      <w:framePr w:wrap="around" w:vAnchor="text" w:hAnchor="margin" w:xAlign="center" w:y="1"/>
      <w:rPr>
        <w:rStyle w:val="61"/>
      </w:rPr>
    </w:pPr>
    <w:r>
      <w:fldChar w:fldCharType="begin"/>
    </w:r>
    <w:r>
      <w:rPr>
        <w:rStyle w:val="61"/>
      </w:rPr>
      <w:instrText xml:space="preserve">PAGE  </w:instrText>
    </w:r>
    <w:r>
      <w:fldChar w:fldCharType="end"/>
    </w:r>
  </w:p>
  <w:p w14:paraId="59D60E53">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A1E3">
    <w:pPr>
      <w:pStyle w:val="37"/>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2895" cy="132080"/>
              <wp:effectExtent l="0" t="0" r="0" b="0"/>
              <wp:wrapNone/>
              <wp:docPr id="8"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a:effectLst/>
                    </wps:spPr>
                    <wps:txbx>
                      <w:txbxContent>
                        <w:p w14:paraId="61996ADE">
                          <w:pPr>
                            <w:pStyle w:val="37"/>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63</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60288;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BzJvRC3QEAALIDAAAOAAAAZHJzL2Uyb0RvYy54bWytU8GO0zAQ&#10;vSPxD5bvNGlXrErUdCWoFiEhQFr4ANdxGku2x4zdJuUD4A84ceHOd/U7GDtNWZbLHrgk45nxm3lv&#10;xqubwRp2UBg0uJrPZyVnyklotNvV/NPH22dLzkIUrhEGnKr5UQV+s376ZNX7Si2gA9MoZATiQtX7&#10;mncx+qooguyUFWEGXjkKtoBWRDrirmhQ9IRuTbEoy+uiB2w8glQhkHczBvkZER8DCG2rpdqA3Fvl&#10;4oiKyohIlEKnfeDr3G3bKhnft21QkZmaE9OYv1SE7G36FuuVqHYofKfluQXxmBYecLJCOyp6gdqI&#10;KNge9T9QVkuEAG2cSbDFSCQrQizm5QNt7jrhVeZCUgd/ET38P1j57vABmW5qTmN3wtLAT9+/nX78&#10;Ov38yq6TPL0PFWXdecqLw0sYaGkmfyBnYj20aNOf+DCKk7jHi7hqiEyS86pcLF8850xSaH61KJdZ&#10;/OLPZY8hvlZgWTJqjjS7LKk4vA2RGqHUKSXVcnCrjcnzM+4vByWOHpUX4Hw78Rj7TVYctsOZ3Baa&#10;I3GjJ0FVO8AvnPW0EDUPn/cCFWfmjSPF0/ZMBk7GdjKEk3S15pGz0XwVxy3be9S7jpCzaEWqTaPM&#10;bM5rl3bl/pns+09t/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5MVa1AAAAAMBAAAPAAAAAAAA&#10;AAEAIAAAACIAAABkcnMvZG93bnJldi54bWxQSwECFAAUAAAACACHTuJAcyb0Qt0BAACyAwAADgAA&#10;AAAAAAABACAAAAAjAQAAZHJzL2Uyb0RvYy54bWxQSwUGAAAAAAYABgBZAQAAcgUAAAAA&#10;">
              <v:fill on="f" focussize="0,0"/>
              <v:stroke on="f"/>
              <v:imagedata o:title=""/>
              <o:lock v:ext="edit" aspectratio="f"/>
              <v:textbox inset="0mm,0mm,0mm,0mm">
                <w:txbxContent>
                  <w:p w14:paraId="61996ADE">
                    <w:pPr>
                      <w:pStyle w:val="37"/>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63</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6696">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0C749F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3SWwjoAQAAyQMAAA4AAABkcnMvZTJvRG9jLnhtbK1TwY7TMBC9I/EP&#10;lu80zbKlS9R0BVSLkBAgLXyA69iNJdtj2W6T8gHwB5y47J3v6ncwdpIuLJc9cEnGM+M3896MV9e9&#10;0eQgfFBga1rO5pQIy6FRdlfTL59vnl1REiKzDdNgRU2PItDr9dMnq85V4gJa0I3wBEFsqDpX0zZG&#10;VxVF4K0wLMzACYtBCd6wiEe/KxrPOkQ3uriYz18UHfjGeeAiBPRuhiAdEf1jAEFKxcUG+N4IGwdU&#10;LzSLSCm0ygW6zt1KKXj8KGUQkeiaItOYv1gE7W36FusVq3aeuVbxsQX2mBYecDJMWSx6htqwyMje&#10;q3+gjOIeAsg442CKgUhWBFmU8wfa3LbMicwFpQ7uLHr4f7D8w+GTJ6qp6ZISywwO/PTj++nnr9Pd&#10;N/IyydO5UGHWrcO82L+GHpdm8gd0Jta99Cb9kQ/BOIp7PIsr+kg4OhfL5dWCEo6R8nl5eblIIMX9&#10;XedDfCvAkGTU1OPosqLs8D7EIXVKSaUs3Cit8/i0/cuBmINH5PmPtxONod1kxX7bj9y20ByRGr4I&#10;rNqC/0pJh/tQU4vrT4l+Z1HutDqT4SdjOxnMcrxY00jJYL6Jw4rtnVe7FnHLTCW4V/uIfWc6qY2h&#10;NsqQDjjhLMi4jWmF/jznrPsXu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A3SWwjoAQAA&#10;yQMAAA4AAAAAAAAAAQAgAAAAHwEAAGRycy9lMm9Eb2MueG1sUEsFBgAAAAAGAAYAWQEAAHkFAAAA&#10;AA==&#10;">
              <v:fill on="f" focussize="0,0"/>
              <v:stroke on="f"/>
              <v:imagedata o:title=""/>
              <o:lock v:ext="edit" aspectratio="f"/>
              <v:textbox inset="0mm,0mm,0mm,0mm" style="mso-fit-shape-to-text:t;">
                <w:txbxContent>
                  <w:p w14:paraId="0C749F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AD95">
    <w:pPr>
      <w:pStyle w:val="38"/>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CED8">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8119">
    <w:pPr>
      <w:pStyle w:val="38"/>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CFF11581"/>
    <w:multiLevelType w:val="singleLevel"/>
    <w:tmpl w:val="CFF11581"/>
    <w:lvl w:ilvl="0" w:tentative="0">
      <w:start w:val="1"/>
      <w:numFmt w:val="chineseCounting"/>
      <w:suff w:val="nothing"/>
      <w:lvlText w:val="（%1）"/>
      <w:lvlJc w:val="left"/>
      <w:rPr>
        <w:rFonts w:hint="eastAsia"/>
      </w:rPr>
    </w:lvl>
  </w:abstractNum>
  <w:abstractNum w:abstractNumId="4">
    <w:nsid w:val="00000005"/>
    <w:multiLevelType w:val="multilevel"/>
    <w:tmpl w:val="00000005"/>
    <w:lvl w:ilvl="0" w:tentative="0">
      <w:start w:val="1"/>
      <w:numFmt w:val="bullet"/>
      <w:pStyle w:val="28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7"/>
      <w:lvlText w:val="%1."/>
      <w:lvlJc w:val="left"/>
      <w:pPr>
        <w:tabs>
          <w:tab w:val="left" w:pos="360"/>
        </w:tabs>
        <w:ind w:left="360" w:hanging="360"/>
      </w:pPr>
      <w:rPr>
        <w:rFonts w:hint="default"/>
      </w:rPr>
    </w:lvl>
    <w:lvl w:ilvl="1" w:tentative="0">
      <w:start w:val="0"/>
      <w:numFmt w:val="none"/>
      <w:pStyle w:val="495"/>
      <w:lvlText w:val=""/>
      <w:lvlJc w:val="left"/>
      <w:pPr>
        <w:tabs>
          <w:tab w:val="left" w:pos="360"/>
        </w:tabs>
      </w:pPr>
    </w:lvl>
    <w:lvl w:ilvl="2" w:tentative="0">
      <w:start w:val="0"/>
      <w:numFmt w:val="none"/>
      <w:pStyle w:val="473"/>
      <w:lvlText w:val=""/>
      <w:lvlJc w:val="left"/>
      <w:pPr>
        <w:tabs>
          <w:tab w:val="left" w:pos="360"/>
        </w:tabs>
      </w:pPr>
    </w:lvl>
    <w:lvl w:ilvl="3" w:tentative="0">
      <w:start w:val="0"/>
      <w:numFmt w:val="none"/>
      <w:pStyle w:val="472"/>
      <w:lvlText w:val=""/>
      <w:lvlJc w:val="left"/>
      <w:pPr>
        <w:tabs>
          <w:tab w:val="left" w:pos="360"/>
        </w:tabs>
      </w:pPr>
    </w:lvl>
    <w:lvl w:ilvl="4" w:tentative="0">
      <w:start w:val="0"/>
      <w:numFmt w:val="none"/>
      <w:pStyle w:val="503"/>
      <w:lvlText w:val=""/>
      <w:lvlJc w:val="left"/>
      <w:pPr>
        <w:tabs>
          <w:tab w:val="left" w:pos="360"/>
        </w:tabs>
      </w:pPr>
    </w:lvl>
    <w:lvl w:ilvl="5" w:tentative="0">
      <w:start w:val="0"/>
      <w:numFmt w:val="none"/>
      <w:pStyle w:val="630"/>
      <w:lvlText w:val=""/>
      <w:lvlJc w:val="left"/>
      <w:pPr>
        <w:tabs>
          <w:tab w:val="left" w:pos="360"/>
        </w:tabs>
      </w:pPr>
    </w:lvl>
    <w:lvl w:ilvl="6" w:tentative="0">
      <w:start w:val="0"/>
      <w:numFmt w:val="none"/>
      <w:pStyle w:val="629"/>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1">
    <w:nsid w:val="233C5845"/>
    <w:multiLevelType w:val="singleLevel"/>
    <w:tmpl w:val="233C5845"/>
    <w:lvl w:ilvl="0" w:tentative="0">
      <w:start w:val="12"/>
      <w:numFmt w:val="chineseCounting"/>
      <w:suff w:val="nothing"/>
      <w:lvlText w:val="%1、"/>
      <w:lvlJc w:val="left"/>
      <w:rPr>
        <w:rFonts w:hint="eastAsia"/>
      </w:rPr>
    </w:lvl>
  </w:abstractNum>
  <w:abstractNum w:abstractNumId="12">
    <w:nsid w:val="2D723055"/>
    <w:multiLevelType w:val="multilevel"/>
    <w:tmpl w:val="2D723055"/>
    <w:lvl w:ilvl="0" w:tentative="0">
      <w:start w:val="1"/>
      <w:numFmt w:val="bullet"/>
      <w:pStyle w:val="601"/>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14">
    <w:nsid w:val="2EBA54AC"/>
    <w:multiLevelType w:val="singleLevel"/>
    <w:tmpl w:val="2EBA54AC"/>
    <w:lvl w:ilvl="0" w:tentative="0">
      <w:start w:val="2"/>
      <w:numFmt w:val="chineseCounting"/>
      <w:suff w:val="nothing"/>
      <w:lvlText w:val="（%1）"/>
      <w:lvlJc w:val="left"/>
      <w:rPr>
        <w:rFonts w:hint="eastAsia"/>
      </w:rPr>
    </w:lvl>
  </w:abstractNum>
  <w:abstractNum w:abstractNumId="15">
    <w:nsid w:val="335030C5"/>
    <w:multiLevelType w:val="multilevel"/>
    <w:tmpl w:val="335030C5"/>
    <w:lvl w:ilvl="0" w:tentative="0">
      <w:start w:val="1"/>
      <w:numFmt w:val="decimal"/>
      <w:pStyle w:val="521"/>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5B05358"/>
    <w:multiLevelType w:val="multilevel"/>
    <w:tmpl w:val="35B05358"/>
    <w:lvl w:ilvl="0" w:tentative="0">
      <w:start w:val="1"/>
      <w:numFmt w:val="bullet"/>
      <w:pStyle w:val="54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908"/>
    <w:multiLevelType w:val="multilevel"/>
    <w:tmpl w:val="36E40908"/>
    <w:lvl w:ilvl="0" w:tentative="0">
      <w:start w:val="1"/>
      <w:numFmt w:val="bullet"/>
      <w:lvlText w:val=""/>
      <w:lvlJc w:val="left"/>
      <w:pPr>
        <w:ind w:left="1060" w:hanging="420"/>
      </w:pPr>
      <w:rPr>
        <w:rFonts w:hint="default" w:ascii="Wingdings" w:hAnsi="Wingding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39622E4B"/>
    <w:multiLevelType w:val="multilevel"/>
    <w:tmpl w:val="39622E4B"/>
    <w:lvl w:ilvl="0" w:tentative="0">
      <w:start w:val="1"/>
      <w:numFmt w:val="decimal"/>
      <w:pStyle w:val="354"/>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9">
    <w:nsid w:val="496D15BE"/>
    <w:multiLevelType w:val="multilevel"/>
    <w:tmpl w:val="496D15BE"/>
    <w:lvl w:ilvl="0" w:tentative="0">
      <w:start w:val="1"/>
      <w:numFmt w:val="decimal"/>
      <w:pStyle w:val="29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4CA75A52"/>
    <w:multiLevelType w:val="multilevel"/>
    <w:tmpl w:val="4CA75A52"/>
    <w:lvl w:ilvl="0" w:tentative="0">
      <w:start w:val="1"/>
      <w:numFmt w:val="decimal"/>
      <w:pStyle w:val="571"/>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1">
    <w:nsid w:val="54F403B5"/>
    <w:multiLevelType w:val="singleLevel"/>
    <w:tmpl w:val="54F403B5"/>
    <w:lvl w:ilvl="0" w:tentative="0">
      <w:start w:val="1"/>
      <w:numFmt w:val="chineseCounting"/>
      <w:suff w:val="nothing"/>
      <w:lvlText w:val="%1、"/>
      <w:lvlJc w:val="left"/>
      <w:pPr>
        <w:ind w:left="0" w:firstLine="0"/>
      </w:pPr>
    </w:lvl>
  </w:abstractNum>
  <w:abstractNum w:abstractNumId="22">
    <w:nsid w:val="550F68AE"/>
    <w:multiLevelType w:val="multilevel"/>
    <w:tmpl w:val="550F68AE"/>
    <w:lvl w:ilvl="0" w:tentative="0">
      <w:start w:val="1"/>
      <w:numFmt w:val="decimal"/>
      <w:pStyle w:val="603"/>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7FD3DA"/>
    <w:multiLevelType w:val="singleLevel"/>
    <w:tmpl w:val="557FD3DA"/>
    <w:lvl w:ilvl="0" w:tentative="0">
      <w:start w:val="3"/>
      <w:numFmt w:val="chineseCounting"/>
      <w:suff w:val="nothing"/>
      <w:lvlText w:val="%1、"/>
      <w:lvlJc w:val="left"/>
      <w:pPr>
        <w:ind w:left="0" w:firstLine="0"/>
      </w:pPr>
    </w:lvl>
  </w:abstractNum>
  <w:abstractNum w:abstractNumId="24">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A82CCC1"/>
    <w:multiLevelType w:val="singleLevel"/>
    <w:tmpl w:val="5A82CCC1"/>
    <w:lvl w:ilvl="0" w:tentative="0">
      <w:start w:val="1"/>
      <w:numFmt w:val="chineseCounting"/>
      <w:suff w:val="nothing"/>
      <w:lvlText w:val="%1、"/>
      <w:lvlJc w:val="left"/>
      <w:pPr>
        <w:ind w:left="0" w:firstLine="420"/>
      </w:pPr>
      <w:rPr>
        <w:rFonts w:hint="eastAsia"/>
      </w:rPr>
    </w:lvl>
  </w:abstractNum>
  <w:abstractNum w:abstractNumId="26">
    <w:nsid w:val="6B864C8B"/>
    <w:multiLevelType w:val="multilevel"/>
    <w:tmpl w:val="6B864C8B"/>
    <w:lvl w:ilvl="0" w:tentative="0">
      <w:start w:val="1"/>
      <w:numFmt w:val="decimal"/>
      <w:pStyle w:val="537"/>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4"/>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7">
    <w:nsid w:val="70391D9F"/>
    <w:multiLevelType w:val="multilevel"/>
    <w:tmpl w:val="70391D9F"/>
    <w:lvl w:ilvl="0" w:tentative="0">
      <w:start w:val="1"/>
      <w:numFmt w:val="bullet"/>
      <w:pStyle w:val="421"/>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8">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7"/>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9213472"/>
    <w:multiLevelType w:val="multilevel"/>
    <w:tmpl w:val="79213472"/>
    <w:lvl w:ilvl="0" w:tentative="0">
      <w:start w:val="1"/>
      <w:numFmt w:val="decimal"/>
      <w:pStyle w:val="265"/>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30">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6"/>
  </w:num>
  <w:num w:numId="3">
    <w:abstractNumId w:val="29"/>
  </w:num>
  <w:num w:numId="4">
    <w:abstractNumId w:val="4"/>
  </w:num>
  <w:num w:numId="5">
    <w:abstractNumId w:val="19"/>
  </w:num>
  <w:num w:numId="6">
    <w:abstractNumId w:val="18"/>
  </w:num>
  <w:num w:numId="7">
    <w:abstractNumId w:val="27"/>
  </w:num>
  <w:num w:numId="8">
    <w:abstractNumId w:val="28"/>
  </w:num>
  <w:num w:numId="9">
    <w:abstractNumId w:val="6"/>
  </w:num>
  <w:num w:numId="10">
    <w:abstractNumId w:val="15"/>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2"/>
  </w:num>
  <w:num w:numId="14">
    <w:abstractNumId w:val="22"/>
    <w:lvlOverride w:ilvl="0">
      <w:startOverride w:val="1"/>
    </w:lvlOverride>
  </w:num>
  <w:num w:numId="15">
    <w:abstractNumId w:val="13"/>
  </w:num>
  <w:num w:numId="16">
    <w:abstractNumId w:val="7"/>
  </w:num>
  <w:num w:numId="17">
    <w:abstractNumId w:val="30"/>
  </w:num>
  <w:num w:numId="18">
    <w:abstractNumId w:val="2"/>
  </w:num>
  <w:num w:numId="19">
    <w:abstractNumId w:val="8"/>
  </w:num>
  <w:num w:numId="20">
    <w:abstractNumId w:val="9"/>
  </w:num>
  <w:num w:numId="21">
    <w:abstractNumId w:val="21"/>
    <w:lvlOverride w:ilvl="0">
      <w:startOverride w:val="1"/>
    </w:lvlOverride>
  </w:num>
  <w:num w:numId="22">
    <w:abstractNumId w:val="23"/>
    <w:lvlOverride w:ilvl="0">
      <w:startOverride w:val="3"/>
    </w:lvlOverride>
  </w:num>
  <w:num w:numId="23">
    <w:abstractNumId w:val="24"/>
  </w:num>
  <w:num w:numId="24">
    <w:abstractNumId w:val="14"/>
  </w:num>
  <w:num w:numId="25">
    <w:abstractNumId w:val="17"/>
  </w:num>
  <w:num w:numId="26">
    <w:abstractNumId w:val="11"/>
  </w:num>
  <w:num w:numId="27">
    <w:abstractNumId w:val="3"/>
  </w:num>
  <w:num w:numId="28">
    <w:abstractNumId w:val="25"/>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020D1"/>
    <w:rsid w:val="00006585"/>
    <w:rsid w:val="00006FEF"/>
    <w:rsid w:val="00012F52"/>
    <w:rsid w:val="0001503C"/>
    <w:rsid w:val="0001521F"/>
    <w:rsid w:val="00016CCB"/>
    <w:rsid w:val="00017492"/>
    <w:rsid w:val="000174C3"/>
    <w:rsid w:val="00017AC5"/>
    <w:rsid w:val="000208FE"/>
    <w:rsid w:val="0002135E"/>
    <w:rsid w:val="00021E5C"/>
    <w:rsid w:val="0002208C"/>
    <w:rsid w:val="00023A68"/>
    <w:rsid w:val="0002424F"/>
    <w:rsid w:val="00025364"/>
    <w:rsid w:val="00034534"/>
    <w:rsid w:val="0003480C"/>
    <w:rsid w:val="00034C4D"/>
    <w:rsid w:val="0003586B"/>
    <w:rsid w:val="00035EB0"/>
    <w:rsid w:val="00036167"/>
    <w:rsid w:val="000404E1"/>
    <w:rsid w:val="00041F17"/>
    <w:rsid w:val="000423D5"/>
    <w:rsid w:val="00051759"/>
    <w:rsid w:val="00052516"/>
    <w:rsid w:val="000526A1"/>
    <w:rsid w:val="000528C6"/>
    <w:rsid w:val="000546C0"/>
    <w:rsid w:val="000609AA"/>
    <w:rsid w:val="00063852"/>
    <w:rsid w:val="0007016D"/>
    <w:rsid w:val="00071105"/>
    <w:rsid w:val="00072217"/>
    <w:rsid w:val="00072D0A"/>
    <w:rsid w:val="00073918"/>
    <w:rsid w:val="00074270"/>
    <w:rsid w:val="00074BEF"/>
    <w:rsid w:val="0007567B"/>
    <w:rsid w:val="00075CA7"/>
    <w:rsid w:val="000765F2"/>
    <w:rsid w:val="000766F3"/>
    <w:rsid w:val="000772F6"/>
    <w:rsid w:val="0008686D"/>
    <w:rsid w:val="000920F3"/>
    <w:rsid w:val="0009250A"/>
    <w:rsid w:val="00096156"/>
    <w:rsid w:val="00096BB9"/>
    <w:rsid w:val="00097004"/>
    <w:rsid w:val="000A0F1B"/>
    <w:rsid w:val="000A10A2"/>
    <w:rsid w:val="000A134A"/>
    <w:rsid w:val="000A181E"/>
    <w:rsid w:val="000A1A6B"/>
    <w:rsid w:val="000A2103"/>
    <w:rsid w:val="000A481C"/>
    <w:rsid w:val="000A4837"/>
    <w:rsid w:val="000A5391"/>
    <w:rsid w:val="000A5C27"/>
    <w:rsid w:val="000A5CE7"/>
    <w:rsid w:val="000A6207"/>
    <w:rsid w:val="000B12EE"/>
    <w:rsid w:val="000B4764"/>
    <w:rsid w:val="000B4E1F"/>
    <w:rsid w:val="000B5880"/>
    <w:rsid w:val="000B6A9E"/>
    <w:rsid w:val="000B7348"/>
    <w:rsid w:val="000B75CB"/>
    <w:rsid w:val="000B7D87"/>
    <w:rsid w:val="000C034C"/>
    <w:rsid w:val="000C0DAD"/>
    <w:rsid w:val="000C1E25"/>
    <w:rsid w:val="000C1FCD"/>
    <w:rsid w:val="000C2444"/>
    <w:rsid w:val="000C33CF"/>
    <w:rsid w:val="000C36B8"/>
    <w:rsid w:val="000C3F5F"/>
    <w:rsid w:val="000C58F2"/>
    <w:rsid w:val="000C76E1"/>
    <w:rsid w:val="000D0679"/>
    <w:rsid w:val="000D3765"/>
    <w:rsid w:val="000D3B14"/>
    <w:rsid w:val="000D3EDF"/>
    <w:rsid w:val="000D4ACC"/>
    <w:rsid w:val="000D548C"/>
    <w:rsid w:val="000D55FD"/>
    <w:rsid w:val="000E0F78"/>
    <w:rsid w:val="000E1986"/>
    <w:rsid w:val="000E37E0"/>
    <w:rsid w:val="000E3DDC"/>
    <w:rsid w:val="000E40A4"/>
    <w:rsid w:val="000E44B1"/>
    <w:rsid w:val="000E4D40"/>
    <w:rsid w:val="000E56A0"/>
    <w:rsid w:val="000E74F4"/>
    <w:rsid w:val="000E77C2"/>
    <w:rsid w:val="000E7F08"/>
    <w:rsid w:val="000F171B"/>
    <w:rsid w:val="000F2F35"/>
    <w:rsid w:val="000F31F1"/>
    <w:rsid w:val="000F65DE"/>
    <w:rsid w:val="00100804"/>
    <w:rsid w:val="00102504"/>
    <w:rsid w:val="00102794"/>
    <w:rsid w:val="0010299B"/>
    <w:rsid w:val="00105082"/>
    <w:rsid w:val="00105AFE"/>
    <w:rsid w:val="0010755B"/>
    <w:rsid w:val="00107845"/>
    <w:rsid w:val="00113898"/>
    <w:rsid w:val="001147D0"/>
    <w:rsid w:val="00115140"/>
    <w:rsid w:val="0011601B"/>
    <w:rsid w:val="001203C5"/>
    <w:rsid w:val="00120AE6"/>
    <w:rsid w:val="00120C4F"/>
    <w:rsid w:val="00125E3E"/>
    <w:rsid w:val="00132584"/>
    <w:rsid w:val="00134C12"/>
    <w:rsid w:val="001351AD"/>
    <w:rsid w:val="001373E0"/>
    <w:rsid w:val="00137AC1"/>
    <w:rsid w:val="00140C27"/>
    <w:rsid w:val="00146621"/>
    <w:rsid w:val="00147402"/>
    <w:rsid w:val="001479F9"/>
    <w:rsid w:val="001504E5"/>
    <w:rsid w:val="00153389"/>
    <w:rsid w:val="00154344"/>
    <w:rsid w:val="00157A56"/>
    <w:rsid w:val="00157D81"/>
    <w:rsid w:val="00162E03"/>
    <w:rsid w:val="001648AA"/>
    <w:rsid w:val="00164B76"/>
    <w:rsid w:val="00165AEE"/>
    <w:rsid w:val="00166889"/>
    <w:rsid w:val="00166956"/>
    <w:rsid w:val="00171C49"/>
    <w:rsid w:val="001726C8"/>
    <w:rsid w:val="00172A27"/>
    <w:rsid w:val="00173998"/>
    <w:rsid w:val="001752CD"/>
    <w:rsid w:val="00177023"/>
    <w:rsid w:val="00180377"/>
    <w:rsid w:val="001818DB"/>
    <w:rsid w:val="00182E5C"/>
    <w:rsid w:val="00182FD5"/>
    <w:rsid w:val="0018413B"/>
    <w:rsid w:val="00184AAB"/>
    <w:rsid w:val="00187F28"/>
    <w:rsid w:val="001907CE"/>
    <w:rsid w:val="001917D3"/>
    <w:rsid w:val="001942DC"/>
    <w:rsid w:val="001952CC"/>
    <w:rsid w:val="00197D94"/>
    <w:rsid w:val="001A0025"/>
    <w:rsid w:val="001A06A2"/>
    <w:rsid w:val="001A0A65"/>
    <w:rsid w:val="001A2518"/>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7349"/>
    <w:rsid w:val="001E3203"/>
    <w:rsid w:val="001E4AFA"/>
    <w:rsid w:val="001E6123"/>
    <w:rsid w:val="001F04E0"/>
    <w:rsid w:val="001F10CC"/>
    <w:rsid w:val="001F13BC"/>
    <w:rsid w:val="001F3B5D"/>
    <w:rsid w:val="001F5185"/>
    <w:rsid w:val="001F55A7"/>
    <w:rsid w:val="001F55D4"/>
    <w:rsid w:val="001F597A"/>
    <w:rsid w:val="001F69F6"/>
    <w:rsid w:val="002000CE"/>
    <w:rsid w:val="002016D5"/>
    <w:rsid w:val="0020200F"/>
    <w:rsid w:val="00205090"/>
    <w:rsid w:val="00205A5C"/>
    <w:rsid w:val="002071D0"/>
    <w:rsid w:val="00207630"/>
    <w:rsid w:val="0020769F"/>
    <w:rsid w:val="002114C8"/>
    <w:rsid w:val="00211A52"/>
    <w:rsid w:val="002126F5"/>
    <w:rsid w:val="00213500"/>
    <w:rsid w:val="002135E8"/>
    <w:rsid w:val="00214803"/>
    <w:rsid w:val="002150F9"/>
    <w:rsid w:val="00215129"/>
    <w:rsid w:val="00215633"/>
    <w:rsid w:val="002218BE"/>
    <w:rsid w:val="00222088"/>
    <w:rsid w:val="00222327"/>
    <w:rsid w:val="002225FD"/>
    <w:rsid w:val="00225414"/>
    <w:rsid w:val="00225FB0"/>
    <w:rsid w:val="0023080E"/>
    <w:rsid w:val="0023096B"/>
    <w:rsid w:val="00231743"/>
    <w:rsid w:val="00231EDE"/>
    <w:rsid w:val="00232A1A"/>
    <w:rsid w:val="00233E25"/>
    <w:rsid w:val="00234100"/>
    <w:rsid w:val="00234C5A"/>
    <w:rsid w:val="00236234"/>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0C20"/>
    <w:rsid w:val="002754D6"/>
    <w:rsid w:val="00275AE0"/>
    <w:rsid w:val="00277AE9"/>
    <w:rsid w:val="00280665"/>
    <w:rsid w:val="002808A3"/>
    <w:rsid w:val="0028097B"/>
    <w:rsid w:val="00281371"/>
    <w:rsid w:val="0028173C"/>
    <w:rsid w:val="00281DDD"/>
    <w:rsid w:val="00283764"/>
    <w:rsid w:val="002851A6"/>
    <w:rsid w:val="002857A5"/>
    <w:rsid w:val="0028639F"/>
    <w:rsid w:val="00287A46"/>
    <w:rsid w:val="00287AD3"/>
    <w:rsid w:val="00290D89"/>
    <w:rsid w:val="00293952"/>
    <w:rsid w:val="002951CC"/>
    <w:rsid w:val="002A0F68"/>
    <w:rsid w:val="002A2185"/>
    <w:rsid w:val="002A3701"/>
    <w:rsid w:val="002A425D"/>
    <w:rsid w:val="002A4CFC"/>
    <w:rsid w:val="002A4FBF"/>
    <w:rsid w:val="002A693E"/>
    <w:rsid w:val="002B0EFA"/>
    <w:rsid w:val="002B1DDF"/>
    <w:rsid w:val="002B20CC"/>
    <w:rsid w:val="002B2B0D"/>
    <w:rsid w:val="002B5B79"/>
    <w:rsid w:val="002B60D6"/>
    <w:rsid w:val="002B6C1A"/>
    <w:rsid w:val="002B77CE"/>
    <w:rsid w:val="002B7EA6"/>
    <w:rsid w:val="002C0713"/>
    <w:rsid w:val="002C07CB"/>
    <w:rsid w:val="002C0A64"/>
    <w:rsid w:val="002C133A"/>
    <w:rsid w:val="002C1B9D"/>
    <w:rsid w:val="002C1F7A"/>
    <w:rsid w:val="002C4B9D"/>
    <w:rsid w:val="002C6213"/>
    <w:rsid w:val="002C68D8"/>
    <w:rsid w:val="002C7FDE"/>
    <w:rsid w:val="002D0B59"/>
    <w:rsid w:val="002D2049"/>
    <w:rsid w:val="002D36F0"/>
    <w:rsid w:val="002D3A02"/>
    <w:rsid w:val="002D79D3"/>
    <w:rsid w:val="002E02C8"/>
    <w:rsid w:val="002E072B"/>
    <w:rsid w:val="002E0FA1"/>
    <w:rsid w:val="002E3ED6"/>
    <w:rsid w:val="002E44AF"/>
    <w:rsid w:val="002E4E17"/>
    <w:rsid w:val="002E55A5"/>
    <w:rsid w:val="002F5652"/>
    <w:rsid w:val="002F5E0B"/>
    <w:rsid w:val="002F7683"/>
    <w:rsid w:val="00305B41"/>
    <w:rsid w:val="003065FB"/>
    <w:rsid w:val="00306C8C"/>
    <w:rsid w:val="003073BC"/>
    <w:rsid w:val="003109E5"/>
    <w:rsid w:val="00310E51"/>
    <w:rsid w:val="00311E9A"/>
    <w:rsid w:val="0031653A"/>
    <w:rsid w:val="00317168"/>
    <w:rsid w:val="00317378"/>
    <w:rsid w:val="00317549"/>
    <w:rsid w:val="00317ABD"/>
    <w:rsid w:val="00320364"/>
    <w:rsid w:val="00321DA0"/>
    <w:rsid w:val="00322559"/>
    <w:rsid w:val="00324F57"/>
    <w:rsid w:val="00326CB2"/>
    <w:rsid w:val="00327E84"/>
    <w:rsid w:val="00330F68"/>
    <w:rsid w:val="003331F4"/>
    <w:rsid w:val="003334E2"/>
    <w:rsid w:val="00333CA9"/>
    <w:rsid w:val="00334582"/>
    <w:rsid w:val="00334CA0"/>
    <w:rsid w:val="00335D2E"/>
    <w:rsid w:val="00341A59"/>
    <w:rsid w:val="00342DF6"/>
    <w:rsid w:val="003447C6"/>
    <w:rsid w:val="0034519A"/>
    <w:rsid w:val="00346936"/>
    <w:rsid w:val="00346F3F"/>
    <w:rsid w:val="00346FA6"/>
    <w:rsid w:val="00347434"/>
    <w:rsid w:val="003506D5"/>
    <w:rsid w:val="0035116C"/>
    <w:rsid w:val="0035123F"/>
    <w:rsid w:val="0035178D"/>
    <w:rsid w:val="00352538"/>
    <w:rsid w:val="00352C42"/>
    <w:rsid w:val="0035369C"/>
    <w:rsid w:val="00356E31"/>
    <w:rsid w:val="00360538"/>
    <w:rsid w:val="00360A27"/>
    <w:rsid w:val="00361339"/>
    <w:rsid w:val="00361505"/>
    <w:rsid w:val="00362235"/>
    <w:rsid w:val="00363654"/>
    <w:rsid w:val="003636A3"/>
    <w:rsid w:val="00365632"/>
    <w:rsid w:val="0036592C"/>
    <w:rsid w:val="00365C7D"/>
    <w:rsid w:val="00365EAF"/>
    <w:rsid w:val="00366E33"/>
    <w:rsid w:val="00370103"/>
    <w:rsid w:val="0037030E"/>
    <w:rsid w:val="0037045B"/>
    <w:rsid w:val="0037077D"/>
    <w:rsid w:val="00370A8C"/>
    <w:rsid w:val="00370B04"/>
    <w:rsid w:val="00371C6D"/>
    <w:rsid w:val="00373FD6"/>
    <w:rsid w:val="00374BBC"/>
    <w:rsid w:val="003751D2"/>
    <w:rsid w:val="003762D2"/>
    <w:rsid w:val="003777B7"/>
    <w:rsid w:val="003802E6"/>
    <w:rsid w:val="00382609"/>
    <w:rsid w:val="003826FD"/>
    <w:rsid w:val="00382FA1"/>
    <w:rsid w:val="00384072"/>
    <w:rsid w:val="003857DC"/>
    <w:rsid w:val="00386C09"/>
    <w:rsid w:val="0038741F"/>
    <w:rsid w:val="00391DD0"/>
    <w:rsid w:val="00393ADF"/>
    <w:rsid w:val="00395D79"/>
    <w:rsid w:val="003A1A9C"/>
    <w:rsid w:val="003A23FC"/>
    <w:rsid w:val="003A38AD"/>
    <w:rsid w:val="003A507F"/>
    <w:rsid w:val="003A51E4"/>
    <w:rsid w:val="003A530B"/>
    <w:rsid w:val="003A5340"/>
    <w:rsid w:val="003B226B"/>
    <w:rsid w:val="003B31DD"/>
    <w:rsid w:val="003B4250"/>
    <w:rsid w:val="003B4C14"/>
    <w:rsid w:val="003B6D7D"/>
    <w:rsid w:val="003B7A3B"/>
    <w:rsid w:val="003C00A0"/>
    <w:rsid w:val="003C0E1B"/>
    <w:rsid w:val="003C1338"/>
    <w:rsid w:val="003C38C6"/>
    <w:rsid w:val="003C415B"/>
    <w:rsid w:val="003C4C5B"/>
    <w:rsid w:val="003C5F18"/>
    <w:rsid w:val="003C650A"/>
    <w:rsid w:val="003D0862"/>
    <w:rsid w:val="003D08E3"/>
    <w:rsid w:val="003D1274"/>
    <w:rsid w:val="003D28C5"/>
    <w:rsid w:val="003D43D9"/>
    <w:rsid w:val="003D5E4D"/>
    <w:rsid w:val="003E1685"/>
    <w:rsid w:val="003E1A9C"/>
    <w:rsid w:val="003E29FF"/>
    <w:rsid w:val="003E38D9"/>
    <w:rsid w:val="003F1255"/>
    <w:rsid w:val="003F3840"/>
    <w:rsid w:val="003F3E8B"/>
    <w:rsid w:val="003F4B65"/>
    <w:rsid w:val="003F5510"/>
    <w:rsid w:val="003F5773"/>
    <w:rsid w:val="003F633D"/>
    <w:rsid w:val="003F6B05"/>
    <w:rsid w:val="003F6E3F"/>
    <w:rsid w:val="004010B2"/>
    <w:rsid w:val="0040337C"/>
    <w:rsid w:val="00404A39"/>
    <w:rsid w:val="00405799"/>
    <w:rsid w:val="004067F7"/>
    <w:rsid w:val="00406A48"/>
    <w:rsid w:val="00407E18"/>
    <w:rsid w:val="004100A0"/>
    <w:rsid w:val="00410C98"/>
    <w:rsid w:val="00411238"/>
    <w:rsid w:val="00411C61"/>
    <w:rsid w:val="004136E8"/>
    <w:rsid w:val="004140F7"/>
    <w:rsid w:val="004152DF"/>
    <w:rsid w:val="00416873"/>
    <w:rsid w:val="0042049E"/>
    <w:rsid w:val="00421A87"/>
    <w:rsid w:val="00421AA1"/>
    <w:rsid w:val="00421F79"/>
    <w:rsid w:val="00423729"/>
    <w:rsid w:val="00423971"/>
    <w:rsid w:val="0042621A"/>
    <w:rsid w:val="00426AD4"/>
    <w:rsid w:val="00426D4B"/>
    <w:rsid w:val="00426DA5"/>
    <w:rsid w:val="00430108"/>
    <w:rsid w:val="00431E21"/>
    <w:rsid w:val="00434B76"/>
    <w:rsid w:val="0043578A"/>
    <w:rsid w:val="00436CD3"/>
    <w:rsid w:val="00437AC9"/>
    <w:rsid w:val="00440660"/>
    <w:rsid w:val="004412DE"/>
    <w:rsid w:val="004418B9"/>
    <w:rsid w:val="00442CCB"/>
    <w:rsid w:val="00444318"/>
    <w:rsid w:val="004463BF"/>
    <w:rsid w:val="00447401"/>
    <w:rsid w:val="0045083A"/>
    <w:rsid w:val="00450E4F"/>
    <w:rsid w:val="004551E9"/>
    <w:rsid w:val="004574C5"/>
    <w:rsid w:val="00461CE8"/>
    <w:rsid w:val="00463EF4"/>
    <w:rsid w:val="004643B6"/>
    <w:rsid w:val="004644D8"/>
    <w:rsid w:val="004652A3"/>
    <w:rsid w:val="00465F33"/>
    <w:rsid w:val="00467B45"/>
    <w:rsid w:val="0047042B"/>
    <w:rsid w:val="0047158F"/>
    <w:rsid w:val="00471C40"/>
    <w:rsid w:val="00471C4F"/>
    <w:rsid w:val="004755A8"/>
    <w:rsid w:val="00477278"/>
    <w:rsid w:val="004807FA"/>
    <w:rsid w:val="0048110A"/>
    <w:rsid w:val="00481F74"/>
    <w:rsid w:val="004821A8"/>
    <w:rsid w:val="004842E1"/>
    <w:rsid w:val="004843A5"/>
    <w:rsid w:val="00485DA9"/>
    <w:rsid w:val="00492571"/>
    <w:rsid w:val="004956DF"/>
    <w:rsid w:val="0049766C"/>
    <w:rsid w:val="004A0FEC"/>
    <w:rsid w:val="004A1225"/>
    <w:rsid w:val="004A3332"/>
    <w:rsid w:val="004A6DF9"/>
    <w:rsid w:val="004A7385"/>
    <w:rsid w:val="004A7A17"/>
    <w:rsid w:val="004B1399"/>
    <w:rsid w:val="004B3275"/>
    <w:rsid w:val="004B3428"/>
    <w:rsid w:val="004B3FEE"/>
    <w:rsid w:val="004B466B"/>
    <w:rsid w:val="004B4A84"/>
    <w:rsid w:val="004B617F"/>
    <w:rsid w:val="004B7F58"/>
    <w:rsid w:val="004C1B49"/>
    <w:rsid w:val="004C2064"/>
    <w:rsid w:val="004C255B"/>
    <w:rsid w:val="004C44DA"/>
    <w:rsid w:val="004C5F3D"/>
    <w:rsid w:val="004C663E"/>
    <w:rsid w:val="004C6BCD"/>
    <w:rsid w:val="004C7A19"/>
    <w:rsid w:val="004C7BD7"/>
    <w:rsid w:val="004D0106"/>
    <w:rsid w:val="004D15C0"/>
    <w:rsid w:val="004D41DF"/>
    <w:rsid w:val="004D50EE"/>
    <w:rsid w:val="004D51A0"/>
    <w:rsid w:val="004D58F1"/>
    <w:rsid w:val="004D7594"/>
    <w:rsid w:val="004E0F42"/>
    <w:rsid w:val="004E1BCE"/>
    <w:rsid w:val="004E20EF"/>
    <w:rsid w:val="004E3A27"/>
    <w:rsid w:val="004E5358"/>
    <w:rsid w:val="004E5D4B"/>
    <w:rsid w:val="004E61E1"/>
    <w:rsid w:val="004E6766"/>
    <w:rsid w:val="004E6F69"/>
    <w:rsid w:val="004F246B"/>
    <w:rsid w:val="004F430A"/>
    <w:rsid w:val="004F5A73"/>
    <w:rsid w:val="004F61F9"/>
    <w:rsid w:val="004F63E8"/>
    <w:rsid w:val="004F75B9"/>
    <w:rsid w:val="00500608"/>
    <w:rsid w:val="00502B08"/>
    <w:rsid w:val="00503D9F"/>
    <w:rsid w:val="00504D6A"/>
    <w:rsid w:val="005074A3"/>
    <w:rsid w:val="00511B93"/>
    <w:rsid w:val="00514650"/>
    <w:rsid w:val="0052285A"/>
    <w:rsid w:val="00522E7A"/>
    <w:rsid w:val="0052345E"/>
    <w:rsid w:val="00524AFA"/>
    <w:rsid w:val="00526521"/>
    <w:rsid w:val="00526F98"/>
    <w:rsid w:val="005308B6"/>
    <w:rsid w:val="00532D65"/>
    <w:rsid w:val="00543D9A"/>
    <w:rsid w:val="00543E8A"/>
    <w:rsid w:val="00543F07"/>
    <w:rsid w:val="00543FBA"/>
    <w:rsid w:val="00547714"/>
    <w:rsid w:val="00547B6D"/>
    <w:rsid w:val="005510CD"/>
    <w:rsid w:val="00551F4A"/>
    <w:rsid w:val="00552C1A"/>
    <w:rsid w:val="00556412"/>
    <w:rsid w:val="00560C80"/>
    <w:rsid w:val="00560F44"/>
    <w:rsid w:val="005620B3"/>
    <w:rsid w:val="00564B33"/>
    <w:rsid w:val="00564D29"/>
    <w:rsid w:val="005657AE"/>
    <w:rsid w:val="00567CB7"/>
    <w:rsid w:val="00572BE1"/>
    <w:rsid w:val="0057398E"/>
    <w:rsid w:val="00573CEF"/>
    <w:rsid w:val="0057515B"/>
    <w:rsid w:val="0057539C"/>
    <w:rsid w:val="005754DB"/>
    <w:rsid w:val="005756AB"/>
    <w:rsid w:val="00581842"/>
    <w:rsid w:val="005830B3"/>
    <w:rsid w:val="00583942"/>
    <w:rsid w:val="00584716"/>
    <w:rsid w:val="00584782"/>
    <w:rsid w:val="00586F97"/>
    <w:rsid w:val="00590BED"/>
    <w:rsid w:val="00590DE4"/>
    <w:rsid w:val="00592EB2"/>
    <w:rsid w:val="00592FC8"/>
    <w:rsid w:val="00594845"/>
    <w:rsid w:val="005A15E7"/>
    <w:rsid w:val="005A23D2"/>
    <w:rsid w:val="005A2468"/>
    <w:rsid w:val="005A43B4"/>
    <w:rsid w:val="005A4A96"/>
    <w:rsid w:val="005A4EA7"/>
    <w:rsid w:val="005A5CB8"/>
    <w:rsid w:val="005A6404"/>
    <w:rsid w:val="005A6500"/>
    <w:rsid w:val="005B28B6"/>
    <w:rsid w:val="005B46EA"/>
    <w:rsid w:val="005B566A"/>
    <w:rsid w:val="005B5756"/>
    <w:rsid w:val="005B7403"/>
    <w:rsid w:val="005B7F32"/>
    <w:rsid w:val="005C139E"/>
    <w:rsid w:val="005C2F6F"/>
    <w:rsid w:val="005C39EB"/>
    <w:rsid w:val="005C4918"/>
    <w:rsid w:val="005C70C2"/>
    <w:rsid w:val="005D0C26"/>
    <w:rsid w:val="005D0F95"/>
    <w:rsid w:val="005D17C6"/>
    <w:rsid w:val="005D225B"/>
    <w:rsid w:val="005D5C43"/>
    <w:rsid w:val="005D7EF2"/>
    <w:rsid w:val="005E01C3"/>
    <w:rsid w:val="005E1C05"/>
    <w:rsid w:val="005E42F5"/>
    <w:rsid w:val="005E46C6"/>
    <w:rsid w:val="005E6980"/>
    <w:rsid w:val="005F0919"/>
    <w:rsid w:val="005F178D"/>
    <w:rsid w:val="005F2119"/>
    <w:rsid w:val="005F255D"/>
    <w:rsid w:val="005F5EAF"/>
    <w:rsid w:val="005F71EE"/>
    <w:rsid w:val="006015D9"/>
    <w:rsid w:val="0060182B"/>
    <w:rsid w:val="00603FC8"/>
    <w:rsid w:val="0060488B"/>
    <w:rsid w:val="0060555C"/>
    <w:rsid w:val="006069DE"/>
    <w:rsid w:val="0061145C"/>
    <w:rsid w:val="00611E6C"/>
    <w:rsid w:val="00617067"/>
    <w:rsid w:val="00621082"/>
    <w:rsid w:val="00623D22"/>
    <w:rsid w:val="006255A7"/>
    <w:rsid w:val="00625E53"/>
    <w:rsid w:val="00627A30"/>
    <w:rsid w:val="0063428C"/>
    <w:rsid w:val="006347A2"/>
    <w:rsid w:val="00635361"/>
    <w:rsid w:val="00637353"/>
    <w:rsid w:val="00637756"/>
    <w:rsid w:val="00640AA7"/>
    <w:rsid w:val="006413C8"/>
    <w:rsid w:val="00642748"/>
    <w:rsid w:val="00642A86"/>
    <w:rsid w:val="00642D3F"/>
    <w:rsid w:val="00643947"/>
    <w:rsid w:val="00643D21"/>
    <w:rsid w:val="006459F0"/>
    <w:rsid w:val="006464D5"/>
    <w:rsid w:val="00646DE9"/>
    <w:rsid w:val="00651809"/>
    <w:rsid w:val="00653BB6"/>
    <w:rsid w:val="00653FA1"/>
    <w:rsid w:val="0065478D"/>
    <w:rsid w:val="00655A70"/>
    <w:rsid w:val="00655E4C"/>
    <w:rsid w:val="00657A46"/>
    <w:rsid w:val="00660862"/>
    <w:rsid w:val="00661885"/>
    <w:rsid w:val="0066201B"/>
    <w:rsid w:val="00662A63"/>
    <w:rsid w:val="00663E83"/>
    <w:rsid w:val="00664DF9"/>
    <w:rsid w:val="00665183"/>
    <w:rsid w:val="00667386"/>
    <w:rsid w:val="006673DB"/>
    <w:rsid w:val="00667927"/>
    <w:rsid w:val="00667BC4"/>
    <w:rsid w:val="00667BEB"/>
    <w:rsid w:val="00667C37"/>
    <w:rsid w:val="00670D62"/>
    <w:rsid w:val="00671CED"/>
    <w:rsid w:val="006750C4"/>
    <w:rsid w:val="00675433"/>
    <w:rsid w:val="0068035C"/>
    <w:rsid w:val="00680E92"/>
    <w:rsid w:val="00682CF5"/>
    <w:rsid w:val="0068353C"/>
    <w:rsid w:val="00683600"/>
    <w:rsid w:val="006859C7"/>
    <w:rsid w:val="00685A2E"/>
    <w:rsid w:val="00690FC4"/>
    <w:rsid w:val="0069241A"/>
    <w:rsid w:val="00692C33"/>
    <w:rsid w:val="006931F5"/>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2D5"/>
    <w:rsid w:val="006D46D6"/>
    <w:rsid w:val="006D480D"/>
    <w:rsid w:val="006D4D7F"/>
    <w:rsid w:val="006D55EA"/>
    <w:rsid w:val="006D612A"/>
    <w:rsid w:val="006D6C41"/>
    <w:rsid w:val="006E21B5"/>
    <w:rsid w:val="006E313A"/>
    <w:rsid w:val="006E5898"/>
    <w:rsid w:val="006E7314"/>
    <w:rsid w:val="006F000D"/>
    <w:rsid w:val="006F2310"/>
    <w:rsid w:val="006F2F5C"/>
    <w:rsid w:val="006F49BD"/>
    <w:rsid w:val="006F4AD3"/>
    <w:rsid w:val="006F526F"/>
    <w:rsid w:val="006F63E1"/>
    <w:rsid w:val="006F719F"/>
    <w:rsid w:val="006F7465"/>
    <w:rsid w:val="007003CB"/>
    <w:rsid w:val="00700C74"/>
    <w:rsid w:val="0070133C"/>
    <w:rsid w:val="007044B6"/>
    <w:rsid w:val="00705650"/>
    <w:rsid w:val="007060D5"/>
    <w:rsid w:val="00710106"/>
    <w:rsid w:val="007123A7"/>
    <w:rsid w:val="007151EF"/>
    <w:rsid w:val="007171BA"/>
    <w:rsid w:val="007173B9"/>
    <w:rsid w:val="00717483"/>
    <w:rsid w:val="007205BE"/>
    <w:rsid w:val="00722895"/>
    <w:rsid w:val="00722FCD"/>
    <w:rsid w:val="00723F9D"/>
    <w:rsid w:val="00725981"/>
    <w:rsid w:val="00726C90"/>
    <w:rsid w:val="007279A4"/>
    <w:rsid w:val="007349AB"/>
    <w:rsid w:val="00735BFB"/>
    <w:rsid w:val="00736637"/>
    <w:rsid w:val="00736C06"/>
    <w:rsid w:val="00736D37"/>
    <w:rsid w:val="00737A63"/>
    <w:rsid w:val="007406E2"/>
    <w:rsid w:val="0074159A"/>
    <w:rsid w:val="00741E49"/>
    <w:rsid w:val="007435B9"/>
    <w:rsid w:val="00744010"/>
    <w:rsid w:val="00747DF4"/>
    <w:rsid w:val="00750FB7"/>
    <w:rsid w:val="007512D7"/>
    <w:rsid w:val="00752013"/>
    <w:rsid w:val="007526D6"/>
    <w:rsid w:val="007527BF"/>
    <w:rsid w:val="007531E2"/>
    <w:rsid w:val="00753717"/>
    <w:rsid w:val="00753F3F"/>
    <w:rsid w:val="00756A9E"/>
    <w:rsid w:val="0075741F"/>
    <w:rsid w:val="007576E3"/>
    <w:rsid w:val="00760361"/>
    <w:rsid w:val="00760716"/>
    <w:rsid w:val="0076216B"/>
    <w:rsid w:val="00762454"/>
    <w:rsid w:val="00764DB2"/>
    <w:rsid w:val="007671C1"/>
    <w:rsid w:val="00770926"/>
    <w:rsid w:val="00771069"/>
    <w:rsid w:val="00774309"/>
    <w:rsid w:val="00774BAD"/>
    <w:rsid w:val="0077511C"/>
    <w:rsid w:val="007776F3"/>
    <w:rsid w:val="0078020F"/>
    <w:rsid w:val="00782E66"/>
    <w:rsid w:val="0078434C"/>
    <w:rsid w:val="00784378"/>
    <w:rsid w:val="00784419"/>
    <w:rsid w:val="00784FF3"/>
    <w:rsid w:val="00785AD4"/>
    <w:rsid w:val="00786B9A"/>
    <w:rsid w:val="00786F98"/>
    <w:rsid w:val="00787046"/>
    <w:rsid w:val="00787344"/>
    <w:rsid w:val="00787494"/>
    <w:rsid w:val="00790A06"/>
    <w:rsid w:val="007912C8"/>
    <w:rsid w:val="00791336"/>
    <w:rsid w:val="00792CDE"/>
    <w:rsid w:val="0079472C"/>
    <w:rsid w:val="0079558D"/>
    <w:rsid w:val="007955F2"/>
    <w:rsid w:val="007956CA"/>
    <w:rsid w:val="0079655D"/>
    <w:rsid w:val="007A214E"/>
    <w:rsid w:val="007A332B"/>
    <w:rsid w:val="007A5A35"/>
    <w:rsid w:val="007B1683"/>
    <w:rsid w:val="007B2B09"/>
    <w:rsid w:val="007B3865"/>
    <w:rsid w:val="007B3B83"/>
    <w:rsid w:val="007B3EE9"/>
    <w:rsid w:val="007B43A3"/>
    <w:rsid w:val="007B5423"/>
    <w:rsid w:val="007B57CD"/>
    <w:rsid w:val="007B7552"/>
    <w:rsid w:val="007C1AC7"/>
    <w:rsid w:val="007C2199"/>
    <w:rsid w:val="007C26F8"/>
    <w:rsid w:val="007C614D"/>
    <w:rsid w:val="007C6B77"/>
    <w:rsid w:val="007D0799"/>
    <w:rsid w:val="007D10AB"/>
    <w:rsid w:val="007D1157"/>
    <w:rsid w:val="007D278B"/>
    <w:rsid w:val="007D2B68"/>
    <w:rsid w:val="007D3DCD"/>
    <w:rsid w:val="007D4692"/>
    <w:rsid w:val="007D569C"/>
    <w:rsid w:val="007D5D99"/>
    <w:rsid w:val="007D6026"/>
    <w:rsid w:val="007D7DC2"/>
    <w:rsid w:val="007E3587"/>
    <w:rsid w:val="007E4613"/>
    <w:rsid w:val="007E630B"/>
    <w:rsid w:val="007E6D13"/>
    <w:rsid w:val="007E7DEB"/>
    <w:rsid w:val="007F01B0"/>
    <w:rsid w:val="007F2B38"/>
    <w:rsid w:val="007F46EF"/>
    <w:rsid w:val="007F5B05"/>
    <w:rsid w:val="00803A51"/>
    <w:rsid w:val="00803D04"/>
    <w:rsid w:val="008061FD"/>
    <w:rsid w:val="00806933"/>
    <w:rsid w:val="00807618"/>
    <w:rsid w:val="00807DB0"/>
    <w:rsid w:val="00811C8B"/>
    <w:rsid w:val="00812582"/>
    <w:rsid w:val="00814119"/>
    <w:rsid w:val="008145D9"/>
    <w:rsid w:val="00814AB4"/>
    <w:rsid w:val="00815C09"/>
    <w:rsid w:val="00817369"/>
    <w:rsid w:val="00820E50"/>
    <w:rsid w:val="00822CB9"/>
    <w:rsid w:val="00823CA8"/>
    <w:rsid w:val="0082536B"/>
    <w:rsid w:val="00830111"/>
    <w:rsid w:val="0083027F"/>
    <w:rsid w:val="00830759"/>
    <w:rsid w:val="00833C4E"/>
    <w:rsid w:val="008341F6"/>
    <w:rsid w:val="00835804"/>
    <w:rsid w:val="008372CE"/>
    <w:rsid w:val="0084043F"/>
    <w:rsid w:val="0084150C"/>
    <w:rsid w:val="00842413"/>
    <w:rsid w:val="00843CA7"/>
    <w:rsid w:val="008442F6"/>
    <w:rsid w:val="00850D5F"/>
    <w:rsid w:val="008514C1"/>
    <w:rsid w:val="00851BB6"/>
    <w:rsid w:val="0085451A"/>
    <w:rsid w:val="008546DE"/>
    <w:rsid w:val="0085480E"/>
    <w:rsid w:val="00855D7A"/>
    <w:rsid w:val="008561C3"/>
    <w:rsid w:val="00857B94"/>
    <w:rsid w:val="00864169"/>
    <w:rsid w:val="00864B02"/>
    <w:rsid w:val="008653D9"/>
    <w:rsid w:val="008675C1"/>
    <w:rsid w:val="00870E49"/>
    <w:rsid w:val="008717EC"/>
    <w:rsid w:val="008722E4"/>
    <w:rsid w:val="00872BA5"/>
    <w:rsid w:val="00873A39"/>
    <w:rsid w:val="008764B9"/>
    <w:rsid w:val="00876E97"/>
    <w:rsid w:val="00877E73"/>
    <w:rsid w:val="00880083"/>
    <w:rsid w:val="00881170"/>
    <w:rsid w:val="008822EF"/>
    <w:rsid w:val="008826BD"/>
    <w:rsid w:val="008837BD"/>
    <w:rsid w:val="0088633C"/>
    <w:rsid w:val="00890575"/>
    <w:rsid w:val="008923AF"/>
    <w:rsid w:val="00893721"/>
    <w:rsid w:val="00893B7B"/>
    <w:rsid w:val="00894266"/>
    <w:rsid w:val="008960AF"/>
    <w:rsid w:val="008A0E7E"/>
    <w:rsid w:val="008A108A"/>
    <w:rsid w:val="008A1EAA"/>
    <w:rsid w:val="008A2005"/>
    <w:rsid w:val="008A348E"/>
    <w:rsid w:val="008A4BBE"/>
    <w:rsid w:val="008A7E00"/>
    <w:rsid w:val="008B03D4"/>
    <w:rsid w:val="008B114E"/>
    <w:rsid w:val="008B21B6"/>
    <w:rsid w:val="008B350A"/>
    <w:rsid w:val="008B54C2"/>
    <w:rsid w:val="008C04BE"/>
    <w:rsid w:val="008C0998"/>
    <w:rsid w:val="008C33EE"/>
    <w:rsid w:val="008C36F6"/>
    <w:rsid w:val="008C448B"/>
    <w:rsid w:val="008C56BE"/>
    <w:rsid w:val="008C5C82"/>
    <w:rsid w:val="008C7E72"/>
    <w:rsid w:val="008C7EF3"/>
    <w:rsid w:val="008D4C2A"/>
    <w:rsid w:val="008D572F"/>
    <w:rsid w:val="008D6204"/>
    <w:rsid w:val="008E002C"/>
    <w:rsid w:val="008E09EA"/>
    <w:rsid w:val="008E0E65"/>
    <w:rsid w:val="008E1C22"/>
    <w:rsid w:val="008E3791"/>
    <w:rsid w:val="008E61B7"/>
    <w:rsid w:val="008E6DFE"/>
    <w:rsid w:val="008E74C1"/>
    <w:rsid w:val="008E77C9"/>
    <w:rsid w:val="008E7F0A"/>
    <w:rsid w:val="008E7F26"/>
    <w:rsid w:val="008F2067"/>
    <w:rsid w:val="008F267D"/>
    <w:rsid w:val="008F4090"/>
    <w:rsid w:val="008F447B"/>
    <w:rsid w:val="008F4CD0"/>
    <w:rsid w:val="0090021D"/>
    <w:rsid w:val="00900D62"/>
    <w:rsid w:val="00901658"/>
    <w:rsid w:val="009017C5"/>
    <w:rsid w:val="009031EA"/>
    <w:rsid w:val="00905CEF"/>
    <w:rsid w:val="00907C70"/>
    <w:rsid w:val="00910E7F"/>
    <w:rsid w:val="00911309"/>
    <w:rsid w:val="009127D3"/>
    <w:rsid w:val="00912ECB"/>
    <w:rsid w:val="00913579"/>
    <w:rsid w:val="00913A45"/>
    <w:rsid w:val="00913FAF"/>
    <w:rsid w:val="00915AE2"/>
    <w:rsid w:val="00915C30"/>
    <w:rsid w:val="0091768C"/>
    <w:rsid w:val="009213E7"/>
    <w:rsid w:val="00921EBB"/>
    <w:rsid w:val="0092360D"/>
    <w:rsid w:val="00923983"/>
    <w:rsid w:val="00925742"/>
    <w:rsid w:val="0092660B"/>
    <w:rsid w:val="00926FD9"/>
    <w:rsid w:val="009271D1"/>
    <w:rsid w:val="00927B67"/>
    <w:rsid w:val="009309AF"/>
    <w:rsid w:val="009319D5"/>
    <w:rsid w:val="00932626"/>
    <w:rsid w:val="00933655"/>
    <w:rsid w:val="00933740"/>
    <w:rsid w:val="0093435A"/>
    <w:rsid w:val="009351A5"/>
    <w:rsid w:val="0093520C"/>
    <w:rsid w:val="009354E7"/>
    <w:rsid w:val="00935803"/>
    <w:rsid w:val="0093637C"/>
    <w:rsid w:val="00937D7D"/>
    <w:rsid w:val="00940A68"/>
    <w:rsid w:val="00940F7F"/>
    <w:rsid w:val="0094100E"/>
    <w:rsid w:val="009415F2"/>
    <w:rsid w:val="00942007"/>
    <w:rsid w:val="0094329C"/>
    <w:rsid w:val="00944630"/>
    <w:rsid w:val="00944B94"/>
    <w:rsid w:val="0094534C"/>
    <w:rsid w:val="00946899"/>
    <w:rsid w:val="0094770C"/>
    <w:rsid w:val="00947995"/>
    <w:rsid w:val="00947ED2"/>
    <w:rsid w:val="00950009"/>
    <w:rsid w:val="009511DF"/>
    <w:rsid w:val="00954060"/>
    <w:rsid w:val="00956846"/>
    <w:rsid w:val="00962BAA"/>
    <w:rsid w:val="0096437E"/>
    <w:rsid w:val="00964734"/>
    <w:rsid w:val="00964C6C"/>
    <w:rsid w:val="00967DE1"/>
    <w:rsid w:val="009719FF"/>
    <w:rsid w:val="00973512"/>
    <w:rsid w:val="00975684"/>
    <w:rsid w:val="009763BE"/>
    <w:rsid w:val="00976840"/>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1D9"/>
    <w:rsid w:val="00997A79"/>
    <w:rsid w:val="00997FCD"/>
    <w:rsid w:val="009A0264"/>
    <w:rsid w:val="009A24AD"/>
    <w:rsid w:val="009A3813"/>
    <w:rsid w:val="009A4528"/>
    <w:rsid w:val="009A45B9"/>
    <w:rsid w:val="009A5AD0"/>
    <w:rsid w:val="009A6441"/>
    <w:rsid w:val="009A6AB6"/>
    <w:rsid w:val="009A7D93"/>
    <w:rsid w:val="009B0C1A"/>
    <w:rsid w:val="009B1E00"/>
    <w:rsid w:val="009B22E7"/>
    <w:rsid w:val="009B45BE"/>
    <w:rsid w:val="009B6ABF"/>
    <w:rsid w:val="009B6F7A"/>
    <w:rsid w:val="009B7AC2"/>
    <w:rsid w:val="009C21CC"/>
    <w:rsid w:val="009C2298"/>
    <w:rsid w:val="009C26D3"/>
    <w:rsid w:val="009C2DDA"/>
    <w:rsid w:val="009C4AD2"/>
    <w:rsid w:val="009C4C3F"/>
    <w:rsid w:val="009C582B"/>
    <w:rsid w:val="009C6791"/>
    <w:rsid w:val="009C687C"/>
    <w:rsid w:val="009C6C44"/>
    <w:rsid w:val="009C6D93"/>
    <w:rsid w:val="009C6DEE"/>
    <w:rsid w:val="009D1732"/>
    <w:rsid w:val="009D3EEC"/>
    <w:rsid w:val="009D4C72"/>
    <w:rsid w:val="009D6637"/>
    <w:rsid w:val="009D6B48"/>
    <w:rsid w:val="009D7984"/>
    <w:rsid w:val="009D79B2"/>
    <w:rsid w:val="009E0A2E"/>
    <w:rsid w:val="009E1550"/>
    <w:rsid w:val="009E1C20"/>
    <w:rsid w:val="009E2EB4"/>
    <w:rsid w:val="009E3BD7"/>
    <w:rsid w:val="009E4D2A"/>
    <w:rsid w:val="009E57D2"/>
    <w:rsid w:val="009E5962"/>
    <w:rsid w:val="009F23DE"/>
    <w:rsid w:val="009F3114"/>
    <w:rsid w:val="009F493C"/>
    <w:rsid w:val="009F535E"/>
    <w:rsid w:val="009F5BF3"/>
    <w:rsid w:val="009F7AB7"/>
    <w:rsid w:val="009F7F82"/>
    <w:rsid w:val="00A01D8A"/>
    <w:rsid w:val="00A027BC"/>
    <w:rsid w:val="00A039B7"/>
    <w:rsid w:val="00A03CB3"/>
    <w:rsid w:val="00A03D7A"/>
    <w:rsid w:val="00A04D28"/>
    <w:rsid w:val="00A04E3F"/>
    <w:rsid w:val="00A05C4D"/>
    <w:rsid w:val="00A06549"/>
    <w:rsid w:val="00A06F22"/>
    <w:rsid w:val="00A07AF5"/>
    <w:rsid w:val="00A1020A"/>
    <w:rsid w:val="00A10BE1"/>
    <w:rsid w:val="00A1122E"/>
    <w:rsid w:val="00A11A46"/>
    <w:rsid w:val="00A11E6F"/>
    <w:rsid w:val="00A12C57"/>
    <w:rsid w:val="00A12DA5"/>
    <w:rsid w:val="00A15557"/>
    <w:rsid w:val="00A15831"/>
    <w:rsid w:val="00A1733F"/>
    <w:rsid w:val="00A21070"/>
    <w:rsid w:val="00A2301E"/>
    <w:rsid w:val="00A23AAC"/>
    <w:rsid w:val="00A24BF8"/>
    <w:rsid w:val="00A27ECE"/>
    <w:rsid w:val="00A32C97"/>
    <w:rsid w:val="00A3490B"/>
    <w:rsid w:val="00A35069"/>
    <w:rsid w:val="00A40263"/>
    <w:rsid w:val="00A40E62"/>
    <w:rsid w:val="00A44C72"/>
    <w:rsid w:val="00A45B2C"/>
    <w:rsid w:val="00A46A66"/>
    <w:rsid w:val="00A46D37"/>
    <w:rsid w:val="00A470F3"/>
    <w:rsid w:val="00A50867"/>
    <w:rsid w:val="00A53F23"/>
    <w:rsid w:val="00A5465C"/>
    <w:rsid w:val="00A553DC"/>
    <w:rsid w:val="00A56D1A"/>
    <w:rsid w:val="00A57B31"/>
    <w:rsid w:val="00A60B98"/>
    <w:rsid w:val="00A60D98"/>
    <w:rsid w:val="00A61F6C"/>
    <w:rsid w:val="00A62F4C"/>
    <w:rsid w:val="00A6444E"/>
    <w:rsid w:val="00A6485D"/>
    <w:rsid w:val="00A700B6"/>
    <w:rsid w:val="00A702D9"/>
    <w:rsid w:val="00A7049C"/>
    <w:rsid w:val="00A712F9"/>
    <w:rsid w:val="00A73305"/>
    <w:rsid w:val="00A74683"/>
    <w:rsid w:val="00A758FC"/>
    <w:rsid w:val="00A75945"/>
    <w:rsid w:val="00A76BBB"/>
    <w:rsid w:val="00A821F0"/>
    <w:rsid w:val="00A84268"/>
    <w:rsid w:val="00A8595C"/>
    <w:rsid w:val="00A85E04"/>
    <w:rsid w:val="00A86EC5"/>
    <w:rsid w:val="00A90224"/>
    <w:rsid w:val="00A9099B"/>
    <w:rsid w:val="00A92608"/>
    <w:rsid w:val="00A92AFD"/>
    <w:rsid w:val="00A93512"/>
    <w:rsid w:val="00A94C0F"/>
    <w:rsid w:val="00A957E3"/>
    <w:rsid w:val="00A97848"/>
    <w:rsid w:val="00AA0A4B"/>
    <w:rsid w:val="00AA0D5C"/>
    <w:rsid w:val="00AA1B34"/>
    <w:rsid w:val="00AA54A8"/>
    <w:rsid w:val="00AA7985"/>
    <w:rsid w:val="00AA7F06"/>
    <w:rsid w:val="00AB0A9F"/>
    <w:rsid w:val="00AB2D72"/>
    <w:rsid w:val="00AB2E6C"/>
    <w:rsid w:val="00AB39EA"/>
    <w:rsid w:val="00AB5391"/>
    <w:rsid w:val="00AB649C"/>
    <w:rsid w:val="00AB6B87"/>
    <w:rsid w:val="00AC0197"/>
    <w:rsid w:val="00AC242D"/>
    <w:rsid w:val="00AC368D"/>
    <w:rsid w:val="00AC3F3E"/>
    <w:rsid w:val="00AC4072"/>
    <w:rsid w:val="00AC5687"/>
    <w:rsid w:val="00AC608B"/>
    <w:rsid w:val="00AC7993"/>
    <w:rsid w:val="00AD3036"/>
    <w:rsid w:val="00AD323F"/>
    <w:rsid w:val="00AD35DB"/>
    <w:rsid w:val="00AD3C2E"/>
    <w:rsid w:val="00AD4C97"/>
    <w:rsid w:val="00AD5BB4"/>
    <w:rsid w:val="00AE2EDF"/>
    <w:rsid w:val="00AE395F"/>
    <w:rsid w:val="00AE4A56"/>
    <w:rsid w:val="00AE4B5A"/>
    <w:rsid w:val="00AF3B73"/>
    <w:rsid w:val="00AF50C7"/>
    <w:rsid w:val="00AF5825"/>
    <w:rsid w:val="00B0030C"/>
    <w:rsid w:val="00B003AF"/>
    <w:rsid w:val="00B009E3"/>
    <w:rsid w:val="00B035C0"/>
    <w:rsid w:val="00B04E09"/>
    <w:rsid w:val="00B04FA7"/>
    <w:rsid w:val="00B05F83"/>
    <w:rsid w:val="00B1331A"/>
    <w:rsid w:val="00B154FB"/>
    <w:rsid w:val="00B159A8"/>
    <w:rsid w:val="00B17873"/>
    <w:rsid w:val="00B21D03"/>
    <w:rsid w:val="00B21EED"/>
    <w:rsid w:val="00B22901"/>
    <w:rsid w:val="00B22E12"/>
    <w:rsid w:val="00B23A3B"/>
    <w:rsid w:val="00B258F6"/>
    <w:rsid w:val="00B2635D"/>
    <w:rsid w:val="00B278A4"/>
    <w:rsid w:val="00B27CA4"/>
    <w:rsid w:val="00B30887"/>
    <w:rsid w:val="00B30C48"/>
    <w:rsid w:val="00B33ED8"/>
    <w:rsid w:val="00B34DEA"/>
    <w:rsid w:val="00B36544"/>
    <w:rsid w:val="00B404BA"/>
    <w:rsid w:val="00B40FAE"/>
    <w:rsid w:val="00B41F38"/>
    <w:rsid w:val="00B43FF2"/>
    <w:rsid w:val="00B43FFB"/>
    <w:rsid w:val="00B45565"/>
    <w:rsid w:val="00B46BFD"/>
    <w:rsid w:val="00B46C49"/>
    <w:rsid w:val="00B50686"/>
    <w:rsid w:val="00B50F60"/>
    <w:rsid w:val="00B5194A"/>
    <w:rsid w:val="00B540C9"/>
    <w:rsid w:val="00B54BE4"/>
    <w:rsid w:val="00B5707A"/>
    <w:rsid w:val="00B5793D"/>
    <w:rsid w:val="00B607EF"/>
    <w:rsid w:val="00B61068"/>
    <w:rsid w:val="00B63701"/>
    <w:rsid w:val="00B657B0"/>
    <w:rsid w:val="00B65BDE"/>
    <w:rsid w:val="00B65D90"/>
    <w:rsid w:val="00B67782"/>
    <w:rsid w:val="00B72D7C"/>
    <w:rsid w:val="00B735BE"/>
    <w:rsid w:val="00B73C25"/>
    <w:rsid w:val="00B74664"/>
    <w:rsid w:val="00B801CB"/>
    <w:rsid w:val="00B838B6"/>
    <w:rsid w:val="00B84B79"/>
    <w:rsid w:val="00B85B40"/>
    <w:rsid w:val="00B85F35"/>
    <w:rsid w:val="00B863D2"/>
    <w:rsid w:val="00B86D05"/>
    <w:rsid w:val="00B90E78"/>
    <w:rsid w:val="00B90E88"/>
    <w:rsid w:val="00B92273"/>
    <w:rsid w:val="00B92A7D"/>
    <w:rsid w:val="00B94602"/>
    <w:rsid w:val="00B94A1D"/>
    <w:rsid w:val="00B9507C"/>
    <w:rsid w:val="00B95ECF"/>
    <w:rsid w:val="00B9747D"/>
    <w:rsid w:val="00B97C3A"/>
    <w:rsid w:val="00BA148F"/>
    <w:rsid w:val="00BA16C6"/>
    <w:rsid w:val="00BA4F27"/>
    <w:rsid w:val="00BA52B0"/>
    <w:rsid w:val="00BA53A6"/>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13E"/>
    <w:rsid w:val="00BD4342"/>
    <w:rsid w:val="00BD51C8"/>
    <w:rsid w:val="00BD5356"/>
    <w:rsid w:val="00BD5B6B"/>
    <w:rsid w:val="00BD6BA5"/>
    <w:rsid w:val="00BD6FC9"/>
    <w:rsid w:val="00BD755E"/>
    <w:rsid w:val="00BE00EC"/>
    <w:rsid w:val="00BE1CFF"/>
    <w:rsid w:val="00BE3849"/>
    <w:rsid w:val="00BE3AB4"/>
    <w:rsid w:val="00BE5C3C"/>
    <w:rsid w:val="00BF1E9B"/>
    <w:rsid w:val="00BF2D30"/>
    <w:rsid w:val="00BF37E6"/>
    <w:rsid w:val="00BF3E90"/>
    <w:rsid w:val="00BF525E"/>
    <w:rsid w:val="00BF55C2"/>
    <w:rsid w:val="00BF6F44"/>
    <w:rsid w:val="00C0062A"/>
    <w:rsid w:val="00C025D3"/>
    <w:rsid w:val="00C042B4"/>
    <w:rsid w:val="00C0449E"/>
    <w:rsid w:val="00C046BA"/>
    <w:rsid w:val="00C053EB"/>
    <w:rsid w:val="00C0682B"/>
    <w:rsid w:val="00C077A8"/>
    <w:rsid w:val="00C10BCE"/>
    <w:rsid w:val="00C11704"/>
    <w:rsid w:val="00C11A3A"/>
    <w:rsid w:val="00C12586"/>
    <w:rsid w:val="00C13916"/>
    <w:rsid w:val="00C14240"/>
    <w:rsid w:val="00C1467F"/>
    <w:rsid w:val="00C1508F"/>
    <w:rsid w:val="00C20A25"/>
    <w:rsid w:val="00C22710"/>
    <w:rsid w:val="00C241AB"/>
    <w:rsid w:val="00C24AA2"/>
    <w:rsid w:val="00C30881"/>
    <w:rsid w:val="00C309B0"/>
    <w:rsid w:val="00C31A8F"/>
    <w:rsid w:val="00C32D27"/>
    <w:rsid w:val="00C34BD2"/>
    <w:rsid w:val="00C37319"/>
    <w:rsid w:val="00C37C6E"/>
    <w:rsid w:val="00C404F3"/>
    <w:rsid w:val="00C40690"/>
    <w:rsid w:val="00C42CCB"/>
    <w:rsid w:val="00C42E53"/>
    <w:rsid w:val="00C43DD2"/>
    <w:rsid w:val="00C458D0"/>
    <w:rsid w:val="00C458ED"/>
    <w:rsid w:val="00C459BC"/>
    <w:rsid w:val="00C45A3C"/>
    <w:rsid w:val="00C46AD6"/>
    <w:rsid w:val="00C46CBE"/>
    <w:rsid w:val="00C50191"/>
    <w:rsid w:val="00C50585"/>
    <w:rsid w:val="00C511A7"/>
    <w:rsid w:val="00C5185A"/>
    <w:rsid w:val="00C5456E"/>
    <w:rsid w:val="00C54817"/>
    <w:rsid w:val="00C54946"/>
    <w:rsid w:val="00C558C6"/>
    <w:rsid w:val="00C571CB"/>
    <w:rsid w:val="00C61CBD"/>
    <w:rsid w:val="00C64BFC"/>
    <w:rsid w:val="00C64E22"/>
    <w:rsid w:val="00C652B8"/>
    <w:rsid w:val="00C65C18"/>
    <w:rsid w:val="00C66358"/>
    <w:rsid w:val="00C66891"/>
    <w:rsid w:val="00C7207C"/>
    <w:rsid w:val="00C72D05"/>
    <w:rsid w:val="00C731D8"/>
    <w:rsid w:val="00C7443E"/>
    <w:rsid w:val="00C76593"/>
    <w:rsid w:val="00C80CD4"/>
    <w:rsid w:val="00C81F62"/>
    <w:rsid w:val="00C850BE"/>
    <w:rsid w:val="00C85CAA"/>
    <w:rsid w:val="00C862F3"/>
    <w:rsid w:val="00C86747"/>
    <w:rsid w:val="00C87300"/>
    <w:rsid w:val="00C879F0"/>
    <w:rsid w:val="00C90266"/>
    <w:rsid w:val="00C92631"/>
    <w:rsid w:val="00C936D8"/>
    <w:rsid w:val="00C965A5"/>
    <w:rsid w:val="00CA010E"/>
    <w:rsid w:val="00CA0EDF"/>
    <w:rsid w:val="00CA163C"/>
    <w:rsid w:val="00CA37F7"/>
    <w:rsid w:val="00CA4352"/>
    <w:rsid w:val="00CA4BE8"/>
    <w:rsid w:val="00CA6FD1"/>
    <w:rsid w:val="00CA71F9"/>
    <w:rsid w:val="00CB0BF5"/>
    <w:rsid w:val="00CB2459"/>
    <w:rsid w:val="00CB27BD"/>
    <w:rsid w:val="00CB3536"/>
    <w:rsid w:val="00CB4265"/>
    <w:rsid w:val="00CB4312"/>
    <w:rsid w:val="00CB4992"/>
    <w:rsid w:val="00CB4A53"/>
    <w:rsid w:val="00CB5772"/>
    <w:rsid w:val="00CC1BC9"/>
    <w:rsid w:val="00CC2550"/>
    <w:rsid w:val="00CC5E14"/>
    <w:rsid w:val="00CC69F0"/>
    <w:rsid w:val="00CC6C3D"/>
    <w:rsid w:val="00CC6D06"/>
    <w:rsid w:val="00CC7034"/>
    <w:rsid w:val="00CD15BF"/>
    <w:rsid w:val="00CD463C"/>
    <w:rsid w:val="00CD468A"/>
    <w:rsid w:val="00CD4742"/>
    <w:rsid w:val="00CD5B44"/>
    <w:rsid w:val="00CD68F8"/>
    <w:rsid w:val="00CE15EB"/>
    <w:rsid w:val="00CE1900"/>
    <w:rsid w:val="00CE2EE3"/>
    <w:rsid w:val="00CE3202"/>
    <w:rsid w:val="00CE3975"/>
    <w:rsid w:val="00CE606B"/>
    <w:rsid w:val="00CF060E"/>
    <w:rsid w:val="00CF375E"/>
    <w:rsid w:val="00CF463C"/>
    <w:rsid w:val="00CF786D"/>
    <w:rsid w:val="00D014C4"/>
    <w:rsid w:val="00D02490"/>
    <w:rsid w:val="00D0537A"/>
    <w:rsid w:val="00D066E6"/>
    <w:rsid w:val="00D106DC"/>
    <w:rsid w:val="00D10E31"/>
    <w:rsid w:val="00D13587"/>
    <w:rsid w:val="00D135C4"/>
    <w:rsid w:val="00D152F0"/>
    <w:rsid w:val="00D15460"/>
    <w:rsid w:val="00D15EF6"/>
    <w:rsid w:val="00D20055"/>
    <w:rsid w:val="00D201F0"/>
    <w:rsid w:val="00D20A6C"/>
    <w:rsid w:val="00D20AE1"/>
    <w:rsid w:val="00D22819"/>
    <w:rsid w:val="00D23BC3"/>
    <w:rsid w:val="00D249CE"/>
    <w:rsid w:val="00D24F26"/>
    <w:rsid w:val="00D25873"/>
    <w:rsid w:val="00D25F58"/>
    <w:rsid w:val="00D264F6"/>
    <w:rsid w:val="00D30297"/>
    <w:rsid w:val="00D32B36"/>
    <w:rsid w:val="00D33026"/>
    <w:rsid w:val="00D34CE3"/>
    <w:rsid w:val="00D35CC6"/>
    <w:rsid w:val="00D35E50"/>
    <w:rsid w:val="00D361A3"/>
    <w:rsid w:val="00D378CD"/>
    <w:rsid w:val="00D41307"/>
    <w:rsid w:val="00D446AA"/>
    <w:rsid w:val="00D460F0"/>
    <w:rsid w:val="00D46B7E"/>
    <w:rsid w:val="00D5206C"/>
    <w:rsid w:val="00D5448B"/>
    <w:rsid w:val="00D55822"/>
    <w:rsid w:val="00D56550"/>
    <w:rsid w:val="00D56A2E"/>
    <w:rsid w:val="00D57703"/>
    <w:rsid w:val="00D615CA"/>
    <w:rsid w:val="00D61602"/>
    <w:rsid w:val="00D6169B"/>
    <w:rsid w:val="00D62901"/>
    <w:rsid w:val="00D657F4"/>
    <w:rsid w:val="00D6713E"/>
    <w:rsid w:val="00D671AC"/>
    <w:rsid w:val="00D70A1E"/>
    <w:rsid w:val="00D70D21"/>
    <w:rsid w:val="00D7139C"/>
    <w:rsid w:val="00D73C21"/>
    <w:rsid w:val="00D74FA8"/>
    <w:rsid w:val="00D84218"/>
    <w:rsid w:val="00D8570D"/>
    <w:rsid w:val="00D91FBD"/>
    <w:rsid w:val="00D93D88"/>
    <w:rsid w:val="00D9478C"/>
    <w:rsid w:val="00D96DE7"/>
    <w:rsid w:val="00D976FD"/>
    <w:rsid w:val="00DA06AE"/>
    <w:rsid w:val="00DA0DE9"/>
    <w:rsid w:val="00DA5C5B"/>
    <w:rsid w:val="00DA67DF"/>
    <w:rsid w:val="00DB09D1"/>
    <w:rsid w:val="00DB19F2"/>
    <w:rsid w:val="00DB1C0A"/>
    <w:rsid w:val="00DB37CA"/>
    <w:rsid w:val="00DB4B89"/>
    <w:rsid w:val="00DB5ACB"/>
    <w:rsid w:val="00DB6760"/>
    <w:rsid w:val="00DB6AE3"/>
    <w:rsid w:val="00DC1211"/>
    <w:rsid w:val="00DC2FD7"/>
    <w:rsid w:val="00DC31B8"/>
    <w:rsid w:val="00DC37CC"/>
    <w:rsid w:val="00DC3F6F"/>
    <w:rsid w:val="00DC644D"/>
    <w:rsid w:val="00DC76C5"/>
    <w:rsid w:val="00DD14D9"/>
    <w:rsid w:val="00DD1CE5"/>
    <w:rsid w:val="00DD5048"/>
    <w:rsid w:val="00DD7811"/>
    <w:rsid w:val="00DE0D73"/>
    <w:rsid w:val="00DE11D4"/>
    <w:rsid w:val="00DE2E56"/>
    <w:rsid w:val="00DE49D7"/>
    <w:rsid w:val="00DE5866"/>
    <w:rsid w:val="00DE744D"/>
    <w:rsid w:val="00DF3B73"/>
    <w:rsid w:val="00DF4D22"/>
    <w:rsid w:val="00DF51A5"/>
    <w:rsid w:val="00DF7C8F"/>
    <w:rsid w:val="00E030C9"/>
    <w:rsid w:val="00E03F1F"/>
    <w:rsid w:val="00E109F8"/>
    <w:rsid w:val="00E10C6F"/>
    <w:rsid w:val="00E11325"/>
    <w:rsid w:val="00E124D9"/>
    <w:rsid w:val="00E14221"/>
    <w:rsid w:val="00E145D9"/>
    <w:rsid w:val="00E15FF8"/>
    <w:rsid w:val="00E1610E"/>
    <w:rsid w:val="00E171F7"/>
    <w:rsid w:val="00E172E7"/>
    <w:rsid w:val="00E20494"/>
    <w:rsid w:val="00E21F7F"/>
    <w:rsid w:val="00E25CB9"/>
    <w:rsid w:val="00E2609F"/>
    <w:rsid w:val="00E26299"/>
    <w:rsid w:val="00E26DBA"/>
    <w:rsid w:val="00E33246"/>
    <w:rsid w:val="00E33E12"/>
    <w:rsid w:val="00E34CF2"/>
    <w:rsid w:val="00E34E3C"/>
    <w:rsid w:val="00E359D7"/>
    <w:rsid w:val="00E37F50"/>
    <w:rsid w:val="00E4024B"/>
    <w:rsid w:val="00E4108C"/>
    <w:rsid w:val="00E41227"/>
    <w:rsid w:val="00E4143B"/>
    <w:rsid w:val="00E414B4"/>
    <w:rsid w:val="00E42F32"/>
    <w:rsid w:val="00E431FE"/>
    <w:rsid w:val="00E45AFA"/>
    <w:rsid w:val="00E4632F"/>
    <w:rsid w:val="00E46540"/>
    <w:rsid w:val="00E46E63"/>
    <w:rsid w:val="00E46F65"/>
    <w:rsid w:val="00E47515"/>
    <w:rsid w:val="00E47762"/>
    <w:rsid w:val="00E537BD"/>
    <w:rsid w:val="00E54441"/>
    <w:rsid w:val="00E550A3"/>
    <w:rsid w:val="00E5527F"/>
    <w:rsid w:val="00E6394D"/>
    <w:rsid w:val="00E6517A"/>
    <w:rsid w:val="00E65234"/>
    <w:rsid w:val="00E66F77"/>
    <w:rsid w:val="00E7133D"/>
    <w:rsid w:val="00E720C9"/>
    <w:rsid w:val="00E739A4"/>
    <w:rsid w:val="00E73D15"/>
    <w:rsid w:val="00E74B2D"/>
    <w:rsid w:val="00E76C97"/>
    <w:rsid w:val="00E81561"/>
    <w:rsid w:val="00E81685"/>
    <w:rsid w:val="00E82810"/>
    <w:rsid w:val="00E8358F"/>
    <w:rsid w:val="00E842F5"/>
    <w:rsid w:val="00E845CA"/>
    <w:rsid w:val="00E8509F"/>
    <w:rsid w:val="00E877AB"/>
    <w:rsid w:val="00E87B9D"/>
    <w:rsid w:val="00E92E6A"/>
    <w:rsid w:val="00E94A63"/>
    <w:rsid w:val="00E95223"/>
    <w:rsid w:val="00EA032B"/>
    <w:rsid w:val="00EA06C5"/>
    <w:rsid w:val="00EA3A08"/>
    <w:rsid w:val="00EA5BF2"/>
    <w:rsid w:val="00EB35A4"/>
    <w:rsid w:val="00EB689E"/>
    <w:rsid w:val="00EB746E"/>
    <w:rsid w:val="00EB7FC5"/>
    <w:rsid w:val="00EC02D5"/>
    <w:rsid w:val="00EC1014"/>
    <w:rsid w:val="00EC41A1"/>
    <w:rsid w:val="00EC5E45"/>
    <w:rsid w:val="00EC61A3"/>
    <w:rsid w:val="00EC6AA6"/>
    <w:rsid w:val="00EC70BA"/>
    <w:rsid w:val="00ED23D3"/>
    <w:rsid w:val="00ED59D5"/>
    <w:rsid w:val="00EE0FD4"/>
    <w:rsid w:val="00EE17BE"/>
    <w:rsid w:val="00EE4EBD"/>
    <w:rsid w:val="00EE5B31"/>
    <w:rsid w:val="00EE5E1C"/>
    <w:rsid w:val="00EE74AE"/>
    <w:rsid w:val="00EE7700"/>
    <w:rsid w:val="00EF4325"/>
    <w:rsid w:val="00EF4CE7"/>
    <w:rsid w:val="00EF5650"/>
    <w:rsid w:val="00EF5946"/>
    <w:rsid w:val="00EF594C"/>
    <w:rsid w:val="00EF78B8"/>
    <w:rsid w:val="00F00698"/>
    <w:rsid w:val="00F01A97"/>
    <w:rsid w:val="00F032A0"/>
    <w:rsid w:val="00F054C4"/>
    <w:rsid w:val="00F06DE3"/>
    <w:rsid w:val="00F0786C"/>
    <w:rsid w:val="00F0791C"/>
    <w:rsid w:val="00F121B8"/>
    <w:rsid w:val="00F127F0"/>
    <w:rsid w:val="00F157A1"/>
    <w:rsid w:val="00F1680D"/>
    <w:rsid w:val="00F17807"/>
    <w:rsid w:val="00F1798F"/>
    <w:rsid w:val="00F17ECE"/>
    <w:rsid w:val="00F2202D"/>
    <w:rsid w:val="00F24B22"/>
    <w:rsid w:val="00F24FB9"/>
    <w:rsid w:val="00F26035"/>
    <w:rsid w:val="00F27561"/>
    <w:rsid w:val="00F275DE"/>
    <w:rsid w:val="00F27AF4"/>
    <w:rsid w:val="00F329FB"/>
    <w:rsid w:val="00F32C9D"/>
    <w:rsid w:val="00F340DB"/>
    <w:rsid w:val="00F35F89"/>
    <w:rsid w:val="00F366DD"/>
    <w:rsid w:val="00F366E4"/>
    <w:rsid w:val="00F37F56"/>
    <w:rsid w:val="00F40DAE"/>
    <w:rsid w:val="00F42C1C"/>
    <w:rsid w:val="00F433AF"/>
    <w:rsid w:val="00F44290"/>
    <w:rsid w:val="00F473A8"/>
    <w:rsid w:val="00F508B1"/>
    <w:rsid w:val="00F52C7D"/>
    <w:rsid w:val="00F53B52"/>
    <w:rsid w:val="00F564FB"/>
    <w:rsid w:val="00F576C1"/>
    <w:rsid w:val="00F57EE3"/>
    <w:rsid w:val="00F6057C"/>
    <w:rsid w:val="00F60644"/>
    <w:rsid w:val="00F62572"/>
    <w:rsid w:val="00F63A4B"/>
    <w:rsid w:val="00F64356"/>
    <w:rsid w:val="00F66991"/>
    <w:rsid w:val="00F701AF"/>
    <w:rsid w:val="00F701ED"/>
    <w:rsid w:val="00F70657"/>
    <w:rsid w:val="00F726E3"/>
    <w:rsid w:val="00F72D91"/>
    <w:rsid w:val="00F7396B"/>
    <w:rsid w:val="00F74977"/>
    <w:rsid w:val="00F75B38"/>
    <w:rsid w:val="00F76E40"/>
    <w:rsid w:val="00F77884"/>
    <w:rsid w:val="00F80DF3"/>
    <w:rsid w:val="00F815A1"/>
    <w:rsid w:val="00F81B12"/>
    <w:rsid w:val="00F824FE"/>
    <w:rsid w:val="00F84E83"/>
    <w:rsid w:val="00F85C36"/>
    <w:rsid w:val="00F878E0"/>
    <w:rsid w:val="00F9119F"/>
    <w:rsid w:val="00F92CFB"/>
    <w:rsid w:val="00F930E3"/>
    <w:rsid w:val="00F94FBD"/>
    <w:rsid w:val="00F95033"/>
    <w:rsid w:val="00F9636E"/>
    <w:rsid w:val="00F9721A"/>
    <w:rsid w:val="00F97CCF"/>
    <w:rsid w:val="00FA2EAD"/>
    <w:rsid w:val="00FA3E8E"/>
    <w:rsid w:val="00FA52BA"/>
    <w:rsid w:val="00FA74B5"/>
    <w:rsid w:val="00FA7FE1"/>
    <w:rsid w:val="00FB01E9"/>
    <w:rsid w:val="00FB0F30"/>
    <w:rsid w:val="00FB0FAB"/>
    <w:rsid w:val="00FB1FCF"/>
    <w:rsid w:val="00FB2264"/>
    <w:rsid w:val="00FB34D5"/>
    <w:rsid w:val="00FB42A5"/>
    <w:rsid w:val="00FB73B0"/>
    <w:rsid w:val="00FC10E2"/>
    <w:rsid w:val="00FC1265"/>
    <w:rsid w:val="00FC214D"/>
    <w:rsid w:val="00FC2430"/>
    <w:rsid w:val="00FC33DE"/>
    <w:rsid w:val="00FC35A6"/>
    <w:rsid w:val="00FC4430"/>
    <w:rsid w:val="00FC5275"/>
    <w:rsid w:val="00FC54FA"/>
    <w:rsid w:val="00FC5827"/>
    <w:rsid w:val="00FC597C"/>
    <w:rsid w:val="00FD02A7"/>
    <w:rsid w:val="00FD2003"/>
    <w:rsid w:val="00FD235C"/>
    <w:rsid w:val="00FD2AEE"/>
    <w:rsid w:val="00FD37D9"/>
    <w:rsid w:val="00FD4C7B"/>
    <w:rsid w:val="00FD5CCD"/>
    <w:rsid w:val="00FD6C28"/>
    <w:rsid w:val="00FE0AF8"/>
    <w:rsid w:val="00FE19F6"/>
    <w:rsid w:val="00FE5343"/>
    <w:rsid w:val="00FE6290"/>
    <w:rsid w:val="00FE64B8"/>
    <w:rsid w:val="00FE6593"/>
    <w:rsid w:val="00FF0768"/>
    <w:rsid w:val="00FF2A02"/>
    <w:rsid w:val="00FF315D"/>
    <w:rsid w:val="00FF3311"/>
    <w:rsid w:val="00FF465A"/>
    <w:rsid w:val="0175527C"/>
    <w:rsid w:val="01B47E04"/>
    <w:rsid w:val="01C24651"/>
    <w:rsid w:val="01C915FA"/>
    <w:rsid w:val="01E943A0"/>
    <w:rsid w:val="021E018C"/>
    <w:rsid w:val="0227136C"/>
    <w:rsid w:val="02B15D77"/>
    <w:rsid w:val="02F034FC"/>
    <w:rsid w:val="03096EC1"/>
    <w:rsid w:val="03234B9D"/>
    <w:rsid w:val="03417CB0"/>
    <w:rsid w:val="037B3BA0"/>
    <w:rsid w:val="037C6ACA"/>
    <w:rsid w:val="03A84145"/>
    <w:rsid w:val="03FC095B"/>
    <w:rsid w:val="03FD6D49"/>
    <w:rsid w:val="042F5D1F"/>
    <w:rsid w:val="04637138"/>
    <w:rsid w:val="049F3B72"/>
    <w:rsid w:val="04A24A7D"/>
    <w:rsid w:val="04B12457"/>
    <w:rsid w:val="04B70785"/>
    <w:rsid w:val="04DF6A75"/>
    <w:rsid w:val="04EA21CE"/>
    <w:rsid w:val="04EB042F"/>
    <w:rsid w:val="0501077F"/>
    <w:rsid w:val="0514323F"/>
    <w:rsid w:val="054F35A7"/>
    <w:rsid w:val="05530F98"/>
    <w:rsid w:val="05534A8E"/>
    <w:rsid w:val="05626F0B"/>
    <w:rsid w:val="056801AD"/>
    <w:rsid w:val="056A52E7"/>
    <w:rsid w:val="05AF5852"/>
    <w:rsid w:val="05CF5E57"/>
    <w:rsid w:val="05D35773"/>
    <w:rsid w:val="05ED6D79"/>
    <w:rsid w:val="05EE2C8F"/>
    <w:rsid w:val="05F80C2C"/>
    <w:rsid w:val="06021D32"/>
    <w:rsid w:val="0607234F"/>
    <w:rsid w:val="06072F00"/>
    <w:rsid w:val="060F03CA"/>
    <w:rsid w:val="060F080D"/>
    <w:rsid w:val="061D6AF3"/>
    <w:rsid w:val="061F7618"/>
    <w:rsid w:val="065A4EA2"/>
    <w:rsid w:val="06616FE7"/>
    <w:rsid w:val="06812940"/>
    <w:rsid w:val="06A2646F"/>
    <w:rsid w:val="06AB4A99"/>
    <w:rsid w:val="06C453DB"/>
    <w:rsid w:val="0727403C"/>
    <w:rsid w:val="072F4F4B"/>
    <w:rsid w:val="07433EF7"/>
    <w:rsid w:val="0764081E"/>
    <w:rsid w:val="07863CDD"/>
    <w:rsid w:val="079C6088"/>
    <w:rsid w:val="080768F7"/>
    <w:rsid w:val="0815696F"/>
    <w:rsid w:val="08241EA7"/>
    <w:rsid w:val="084C0B48"/>
    <w:rsid w:val="08820352"/>
    <w:rsid w:val="08B82ADC"/>
    <w:rsid w:val="08C7561E"/>
    <w:rsid w:val="08F32743"/>
    <w:rsid w:val="090303BC"/>
    <w:rsid w:val="092F724F"/>
    <w:rsid w:val="09300F3B"/>
    <w:rsid w:val="093B4728"/>
    <w:rsid w:val="094B32DC"/>
    <w:rsid w:val="094E0278"/>
    <w:rsid w:val="09547E2E"/>
    <w:rsid w:val="09A33B5B"/>
    <w:rsid w:val="09A759CB"/>
    <w:rsid w:val="09BA7D0B"/>
    <w:rsid w:val="0A507644"/>
    <w:rsid w:val="0A5277D7"/>
    <w:rsid w:val="0A9432FA"/>
    <w:rsid w:val="0A9652E1"/>
    <w:rsid w:val="0AE37387"/>
    <w:rsid w:val="0B106908"/>
    <w:rsid w:val="0B1E58F0"/>
    <w:rsid w:val="0B2E69D9"/>
    <w:rsid w:val="0B4E0497"/>
    <w:rsid w:val="0B5C0D9E"/>
    <w:rsid w:val="0B641FE7"/>
    <w:rsid w:val="0B71239E"/>
    <w:rsid w:val="0B8C4506"/>
    <w:rsid w:val="0B9F7869"/>
    <w:rsid w:val="0BA01101"/>
    <w:rsid w:val="0BB445D1"/>
    <w:rsid w:val="0BBB1364"/>
    <w:rsid w:val="0BC9539F"/>
    <w:rsid w:val="0BCD6D9E"/>
    <w:rsid w:val="0BE12B86"/>
    <w:rsid w:val="0BFD6957"/>
    <w:rsid w:val="0C6816CE"/>
    <w:rsid w:val="0C7E5F6D"/>
    <w:rsid w:val="0CA879D8"/>
    <w:rsid w:val="0D0B3FF1"/>
    <w:rsid w:val="0D1C41F6"/>
    <w:rsid w:val="0D1D6955"/>
    <w:rsid w:val="0D326E78"/>
    <w:rsid w:val="0D45191E"/>
    <w:rsid w:val="0D5A4DF7"/>
    <w:rsid w:val="0D915AFC"/>
    <w:rsid w:val="0D974242"/>
    <w:rsid w:val="0DB57E54"/>
    <w:rsid w:val="0DC25E9A"/>
    <w:rsid w:val="0DC6188C"/>
    <w:rsid w:val="0DFFE16A"/>
    <w:rsid w:val="0E215D1C"/>
    <w:rsid w:val="0E2A1C4C"/>
    <w:rsid w:val="0E3C2EFC"/>
    <w:rsid w:val="0E660B65"/>
    <w:rsid w:val="0E66372D"/>
    <w:rsid w:val="0E6A2F43"/>
    <w:rsid w:val="0ECF145E"/>
    <w:rsid w:val="0EEB6487"/>
    <w:rsid w:val="0EF9590C"/>
    <w:rsid w:val="0F5238B6"/>
    <w:rsid w:val="0F646B88"/>
    <w:rsid w:val="0F874D5A"/>
    <w:rsid w:val="0F997115"/>
    <w:rsid w:val="0FA31016"/>
    <w:rsid w:val="0FA67D74"/>
    <w:rsid w:val="0FB41D99"/>
    <w:rsid w:val="0FE47865"/>
    <w:rsid w:val="100B6747"/>
    <w:rsid w:val="1025656E"/>
    <w:rsid w:val="103313EA"/>
    <w:rsid w:val="107E588B"/>
    <w:rsid w:val="10811C7A"/>
    <w:rsid w:val="10886CF4"/>
    <w:rsid w:val="10C20E5F"/>
    <w:rsid w:val="10CF355A"/>
    <w:rsid w:val="10DB1A50"/>
    <w:rsid w:val="10F638F3"/>
    <w:rsid w:val="11162427"/>
    <w:rsid w:val="116F3DB0"/>
    <w:rsid w:val="11754949"/>
    <w:rsid w:val="11851C0B"/>
    <w:rsid w:val="11CB1184"/>
    <w:rsid w:val="11E37825"/>
    <w:rsid w:val="11F34D41"/>
    <w:rsid w:val="124F74EF"/>
    <w:rsid w:val="12742AC7"/>
    <w:rsid w:val="12F96D5B"/>
    <w:rsid w:val="13077F85"/>
    <w:rsid w:val="130A757E"/>
    <w:rsid w:val="130C2FAF"/>
    <w:rsid w:val="1331710B"/>
    <w:rsid w:val="133F424A"/>
    <w:rsid w:val="13670548"/>
    <w:rsid w:val="138F6C27"/>
    <w:rsid w:val="139E45C8"/>
    <w:rsid w:val="13A03B2B"/>
    <w:rsid w:val="13C06743"/>
    <w:rsid w:val="13CB59D9"/>
    <w:rsid w:val="145A4474"/>
    <w:rsid w:val="1473700D"/>
    <w:rsid w:val="14965AB1"/>
    <w:rsid w:val="14967CC8"/>
    <w:rsid w:val="14C33A7B"/>
    <w:rsid w:val="14F01823"/>
    <w:rsid w:val="14F81E38"/>
    <w:rsid w:val="150C6473"/>
    <w:rsid w:val="15877190"/>
    <w:rsid w:val="15992432"/>
    <w:rsid w:val="15A90DA7"/>
    <w:rsid w:val="160C42D6"/>
    <w:rsid w:val="16430E10"/>
    <w:rsid w:val="165033B3"/>
    <w:rsid w:val="16651463"/>
    <w:rsid w:val="167F6DA8"/>
    <w:rsid w:val="16852BE1"/>
    <w:rsid w:val="16E9298A"/>
    <w:rsid w:val="16F55FB8"/>
    <w:rsid w:val="16F5757F"/>
    <w:rsid w:val="16FB6B41"/>
    <w:rsid w:val="171D0F6B"/>
    <w:rsid w:val="17281577"/>
    <w:rsid w:val="17372BA0"/>
    <w:rsid w:val="17C8687A"/>
    <w:rsid w:val="180309BC"/>
    <w:rsid w:val="18096CDF"/>
    <w:rsid w:val="187D1ABE"/>
    <w:rsid w:val="1889564E"/>
    <w:rsid w:val="18B02EF0"/>
    <w:rsid w:val="18E36A6E"/>
    <w:rsid w:val="18F56002"/>
    <w:rsid w:val="19004393"/>
    <w:rsid w:val="19736BB2"/>
    <w:rsid w:val="197539F0"/>
    <w:rsid w:val="19E415C3"/>
    <w:rsid w:val="1A2E4D24"/>
    <w:rsid w:val="1A3D616C"/>
    <w:rsid w:val="1A686FD2"/>
    <w:rsid w:val="1A761290"/>
    <w:rsid w:val="1A914029"/>
    <w:rsid w:val="1AB33E98"/>
    <w:rsid w:val="1AB36E09"/>
    <w:rsid w:val="1AB80937"/>
    <w:rsid w:val="1AE202CC"/>
    <w:rsid w:val="1B0672C6"/>
    <w:rsid w:val="1B0B4124"/>
    <w:rsid w:val="1B196BD3"/>
    <w:rsid w:val="1B515D2F"/>
    <w:rsid w:val="1BB2199A"/>
    <w:rsid w:val="1BB512E4"/>
    <w:rsid w:val="1BBA200E"/>
    <w:rsid w:val="1C292E87"/>
    <w:rsid w:val="1C3B7A96"/>
    <w:rsid w:val="1C3E30E2"/>
    <w:rsid w:val="1C4050AC"/>
    <w:rsid w:val="1C62055D"/>
    <w:rsid w:val="1CAB1EBC"/>
    <w:rsid w:val="1CD42CF0"/>
    <w:rsid w:val="1CE14D21"/>
    <w:rsid w:val="1CE33BE2"/>
    <w:rsid w:val="1CFB0475"/>
    <w:rsid w:val="1D272397"/>
    <w:rsid w:val="1D4B1E31"/>
    <w:rsid w:val="1D747847"/>
    <w:rsid w:val="1D7B23E4"/>
    <w:rsid w:val="1D8125BE"/>
    <w:rsid w:val="1E8E2DB0"/>
    <w:rsid w:val="1E987634"/>
    <w:rsid w:val="1E9F000F"/>
    <w:rsid w:val="1EB525EF"/>
    <w:rsid w:val="1EB6109D"/>
    <w:rsid w:val="1ECA3722"/>
    <w:rsid w:val="1EF2736B"/>
    <w:rsid w:val="1F16470F"/>
    <w:rsid w:val="1F4F0922"/>
    <w:rsid w:val="1F516EC8"/>
    <w:rsid w:val="1F6B0692"/>
    <w:rsid w:val="1F6E7B1D"/>
    <w:rsid w:val="1F934CC0"/>
    <w:rsid w:val="1FD15D74"/>
    <w:rsid w:val="1FDD44EC"/>
    <w:rsid w:val="1FFFC3E4"/>
    <w:rsid w:val="203A044D"/>
    <w:rsid w:val="204B180E"/>
    <w:rsid w:val="20533588"/>
    <w:rsid w:val="205D1ED0"/>
    <w:rsid w:val="2066258A"/>
    <w:rsid w:val="20821300"/>
    <w:rsid w:val="209634ED"/>
    <w:rsid w:val="20AC6CCD"/>
    <w:rsid w:val="20B67DB3"/>
    <w:rsid w:val="20DC6201"/>
    <w:rsid w:val="20E51B52"/>
    <w:rsid w:val="20F10AC4"/>
    <w:rsid w:val="211975F1"/>
    <w:rsid w:val="21584AE0"/>
    <w:rsid w:val="215F06A9"/>
    <w:rsid w:val="219B2BCD"/>
    <w:rsid w:val="21DA1AFF"/>
    <w:rsid w:val="22051F98"/>
    <w:rsid w:val="22062C12"/>
    <w:rsid w:val="220B200C"/>
    <w:rsid w:val="221D1F0E"/>
    <w:rsid w:val="22430565"/>
    <w:rsid w:val="2261739B"/>
    <w:rsid w:val="22660C40"/>
    <w:rsid w:val="227E44E6"/>
    <w:rsid w:val="22C44C41"/>
    <w:rsid w:val="22DB181A"/>
    <w:rsid w:val="22F11B81"/>
    <w:rsid w:val="233141F6"/>
    <w:rsid w:val="23325FCD"/>
    <w:rsid w:val="23427BF9"/>
    <w:rsid w:val="236A69D7"/>
    <w:rsid w:val="237667ED"/>
    <w:rsid w:val="238133A8"/>
    <w:rsid w:val="239B4ABA"/>
    <w:rsid w:val="23AA48AE"/>
    <w:rsid w:val="23AE22C3"/>
    <w:rsid w:val="23C17FCB"/>
    <w:rsid w:val="240B1774"/>
    <w:rsid w:val="24305A06"/>
    <w:rsid w:val="247054DD"/>
    <w:rsid w:val="24776664"/>
    <w:rsid w:val="24956E56"/>
    <w:rsid w:val="24A4217B"/>
    <w:rsid w:val="24E045FA"/>
    <w:rsid w:val="250C613C"/>
    <w:rsid w:val="25230437"/>
    <w:rsid w:val="25291F40"/>
    <w:rsid w:val="25394E23"/>
    <w:rsid w:val="253D2474"/>
    <w:rsid w:val="25457FB6"/>
    <w:rsid w:val="25747A43"/>
    <w:rsid w:val="25870A1F"/>
    <w:rsid w:val="25AE615B"/>
    <w:rsid w:val="25B44F23"/>
    <w:rsid w:val="25CD5C03"/>
    <w:rsid w:val="25EF7AF6"/>
    <w:rsid w:val="26181240"/>
    <w:rsid w:val="262F2132"/>
    <w:rsid w:val="26303FAF"/>
    <w:rsid w:val="26633E71"/>
    <w:rsid w:val="26A718CE"/>
    <w:rsid w:val="26B36C9D"/>
    <w:rsid w:val="26C22C66"/>
    <w:rsid w:val="26CB0992"/>
    <w:rsid w:val="26D011FB"/>
    <w:rsid w:val="26D37056"/>
    <w:rsid w:val="26FF6450"/>
    <w:rsid w:val="274F1635"/>
    <w:rsid w:val="284B4426"/>
    <w:rsid w:val="28AA1A78"/>
    <w:rsid w:val="28C17575"/>
    <w:rsid w:val="28CF54AB"/>
    <w:rsid w:val="28E24FF5"/>
    <w:rsid w:val="29020F5D"/>
    <w:rsid w:val="29091265"/>
    <w:rsid w:val="291C39BD"/>
    <w:rsid w:val="292C14BA"/>
    <w:rsid w:val="29500600"/>
    <w:rsid w:val="29557DBF"/>
    <w:rsid w:val="29581C87"/>
    <w:rsid w:val="296E7CF3"/>
    <w:rsid w:val="299452ED"/>
    <w:rsid w:val="29BF5862"/>
    <w:rsid w:val="29C1248D"/>
    <w:rsid w:val="29E24B7A"/>
    <w:rsid w:val="29F50F47"/>
    <w:rsid w:val="2A0B63A5"/>
    <w:rsid w:val="2A4944AA"/>
    <w:rsid w:val="2A5F7A43"/>
    <w:rsid w:val="2AB51687"/>
    <w:rsid w:val="2AC667BC"/>
    <w:rsid w:val="2ACB79F4"/>
    <w:rsid w:val="2ACE5A58"/>
    <w:rsid w:val="2AD21F0D"/>
    <w:rsid w:val="2AD406FB"/>
    <w:rsid w:val="2B5D5848"/>
    <w:rsid w:val="2BA75114"/>
    <w:rsid w:val="2BD64CE6"/>
    <w:rsid w:val="2BDB3A0A"/>
    <w:rsid w:val="2C503A00"/>
    <w:rsid w:val="2C5E32CE"/>
    <w:rsid w:val="2C6879B6"/>
    <w:rsid w:val="2C7359A9"/>
    <w:rsid w:val="2C9E6231"/>
    <w:rsid w:val="2CA90E20"/>
    <w:rsid w:val="2CB52F4D"/>
    <w:rsid w:val="2CCE079A"/>
    <w:rsid w:val="2D175CF0"/>
    <w:rsid w:val="2D3C3DC5"/>
    <w:rsid w:val="2D7527D3"/>
    <w:rsid w:val="2D81205D"/>
    <w:rsid w:val="2DA86846"/>
    <w:rsid w:val="2DCA355C"/>
    <w:rsid w:val="2DE15A2A"/>
    <w:rsid w:val="2DEC523C"/>
    <w:rsid w:val="2DEE76C2"/>
    <w:rsid w:val="2DF41502"/>
    <w:rsid w:val="2E704C40"/>
    <w:rsid w:val="2E7D6578"/>
    <w:rsid w:val="2E823302"/>
    <w:rsid w:val="2EA96AE1"/>
    <w:rsid w:val="2EAE2F99"/>
    <w:rsid w:val="2EB201EE"/>
    <w:rsid w:val="2EF44B2A"/>
    <w:rsid w:val="2EFF34CE"/>
    <w:rsid w:val="2F0517E9"/>
    <w:rsid w:val="2F6516EE"/>
    <w:rsid w:val="2F8C4B5A"/>
    <w:rsid w:val="2F9D27EF"/>
    <w:rsid w:val="2FBC7BBE"/>
    <w:rsid w:val="2FEC276B"/>
    <w:rsid w:val="30021413"/>
    <w:rsid w:val="30117E7F"/>
    <w:rsid w:val="303375CD"/>
    <w:rsid w:val="30417E57"/>
    <w:rsid w:val="304B1457"/>
    <w:rsid w:val="305631D2"/>
    <w:rsid w:val="30703D5A"/>
    <w:rsid w:val="30750065"/>
    <w:rsid w:val="30952364"/>
    <w:rsid w:val="309C337C"/>
    <w:rsid w:val="30CB0233"/>
    <w:rsid w:val="30D5114E"/>
    <w:rsid w:val="3103135B"/>
    <w:rsid w:val="310E17FD"/>
    <w:rsid w:val="3110390E"/>
    <w:rsid w:val="311D7312"/>
    <w:rsid w:val="31361F63"/>
    <w:rsid w:val="31560621"/>
    <w:rsid w:val="31587608"/>
    <w:rsid w:val="31734813"/>
    <w:rsid w:val="319C4F09"/>
    <w:rsid w:val="31E94182"/>
    <w:rsid w:val="32462DCA"/>
    <w:rsid w:val="324A32C3"/>
    <w:rsid w:val="3252168B"/>
    <w:rsid w:val="32614B36"/>
    <w:rsid w:val="328874D7"/>
    <w:rsid w:val="32B465D6"/>
    <w:rsid w:val="32DC7485"/>
    <w:rsid w:val="32F7454B"/>
    <w:rsid w:val="331C5D0F"/>
    <w:rsid w:val="33246A34"/>
    <w:rsid w:val="3338457A"/>
    <w:rsid w:val="33436A97"/>
    <w:rsid w:val="33461627"/>
    <w:rsid w:val="33841118"/>
    <w:rsid w:val="338A38E1"/>
    <w:rsid w:val="33B15CD8"/>
    <w:rsid w:val="33B2113D"/>
    <w:rsid w:val="33B71E0E"/>
    <w:rsid w:val="33D33712"/>
    <w:rsid w:val="33EE2BD0"/>
    <w:rsid w:val="34271C06"/>
    <w:rsid w:val="342A2EDE"/>
    <w:rsid w:val="34735E7F"/>
    <w:rsid w:val="34772642"/>
    <w:rsid w:val="347F2FC4"/>
    <w:rsid w:val="34F843CD"/>
    <w:rsid w:val="35114DCF"/>
    <w:rsid w:val="35123424"/>
    <w:rsid w:val="354632DC"/>
    <w:rsid w:val="35635188"/>
    <w:rsid w:val="35825271"/>
    <w:rsid w:val="359A6072"/>
    <w:rsid w:val="35B50461"/>
    <w:rsid w:val="35B77249"/>
    <w:rsid w:val="35D52E6A"/>
    <w:rsid w:val="35E8116D"/>
    <w:rsid w:val="35F56C5B"/>
    <w:rsid w:val="3624731C"/>
    <w:rsid w:val="36650D65"/>
    <w:rsid w:val="366B11D8"/>
    <w:rsid w:val="36760A6F"/>
    <w:rsid w:val="36BE72E0"/>
    <w:rsid w:val="36FD63F6"/>
    <w:rsid w:val="37104E15"/>
    <w:rsid w:val="371A057C"/>
    <w:rsid w:val="37424F12"/>
    <w:rsid w:val="375B0AC3"/>
    <w:rsid w:val="375F35F1"/>
    <w:rsid w:val="37675342"/>
    <w:rsid w:val="37787714"/>
    <w:rsid w:val="379D4CDE"/>
    <w:rsid w:val="37D62567"/>
    <w:rsid w:val="37E142B1"/>
    <w:rsid w:val="37EC177B"/>
    <w:rsid w:val="38092F9F"/>
    <w:rsid w:val="38461A94"/>
    <w:rsid w:val="38F55FBF"/>
    <w:rsid w:val="39AB7BB1"/>
    <w:rsid w:val="39B55902"/>
    <w:rsid w:val="39CE2279"/>
    <w:rsid w:val="39E64AA3"/>
    <w:rsid w:val="39E82A28"/>
    <w:rsid w:val="39EF23AF"/>
    <w:rsid w:val="3A5D47D6"/>
    <w:rsid w:val="3A785C7F"/>
    <w:rsid w:val="3A7E0D23"/>
    <w:rsid w:val="3A816F5E"/>
    <w:rsid w:val="3A910CD2"/>
    <w:rsid w:val="3A9F46EF"/>
    <w:rsid w:val="3AA2196D"/>
    <w:rsid w:val="3AC240CF"/>
    <w:rsid w:val="3ACD436A"/>
    <w:rsid w:val="3B1139DC"/>
    <w:rsid w:val="3B346891"/>
    <w:rsid w:val="3B3C3764"/>
    <w:rsid w:val="3B4E2A1B"/>
    <w:rsid w:val="3B693ABE"/>
    <w:rsid w:val="3B695CE9"/>
    <w:rsid w:val="3B6C438A"/>
    <w:rsid w:val="3B930F30"/>
    <w:rsid w:val="3BA50630"/>
    <w:rsid w:val="3BAA3A8C"/>
    <w:rsid w:val="3BB91FE7"/>
    <w:rsid w:val="3BBF7944"/>
    <w:rsid w:val="3BCC6D26"/>
    <w:rsid w:val="3BCD6DCC"/>
    <w:rsid w:val="3BD054ED"/>
    <w:rsid w:val="3BFF1AFF"/>
    <w:rsid w:val="3C05794C"/>
    <w:rsid w:val="3C850EE6"/>
    <w:rsid w:val="3C8637E7"/>
    <w:rsid w:val="3C892478"/>
    <w:rsid w:val="3C93694A"/>
    <w:rsid w:val="3C9455E1"/>
    <w:rsid w:val="3C9C0EE0"/>
    <w:rsid w:val="3CAA50D7"/>
    <w:rsid w:val="3CC23CE7"/>
    <w:rsid w:val="3D0A6878"/>
    <w:rsid w:val="3D685D41"/>
    <w:rsid w:val="3D734BA5"/>
    <w:rsid w:val="3D7627E6"/>
    <w:rsid w:val="3D7913E8"/>
    <w:rsid w:val="3D813DFF"/>
    <w:rsid w:val="3D923781"/>
    <w:rsid w:val="3DC60321"/>
    <w:rsid w:val="3DD95F68"/>
    <w:rsid w:val="3DDD2815"/>
    <w:rsid w:val="3DEB73A9"/>
    <w:rsid w:val="3DF51398"/>
    <w:rsid w:val="3DF93EE2"/>
    <w:rsid w:val="3DFA0550"/>
    <w:rsid w:val="3E49637E"/>
    <w:rsid w:val="3E5762FA"/>
    <w:rsid w:val="3EAC1F9C"/>
    <w:rsid w:val="3EBA7D64"/>
    <w:rsid w:val="3ED71023"/>
    <w:rsid w:val="3EF60580"/>
    <w:rsid w:val="3EFF462F"/>
    <w:rsid w:val="3F160824"/>
    <w:rsid w:val="3F357959"/>
    <w:rsid w:val="3F621BC8"/>
    <w:rsid w:val="3F6E2E72"/>
    <w:rsid w:val="3F7A1395"/>
    <w:rsid w:val="3F9A5F9A"/>
    <w:rsid w:val="3FB147DB"/>
    <w:rsid w:val="3FB3E471"/>
    <w:rsid w:val="3FCB2D5B"/>
    <w:rsid w:val="4004001B"/>
    <w:rsid w:val="400A07EE"/>
    <w:rsid w:val="4040304E"/>
    <w:rsid w:val="40585914"/>
    <w:rsid w:val="4094697D"/>
    <w:rsid w:val="409A7B8F"/>
    <w:rsid w:val="40EF0D87"/>
    <w:rsid w:val="40EF2F2A"/>
    <w:rsid w:val="41230A69"/>
    <w:rsid w:val="412A6933"/>
    <w:rsid w:val="4184424B"/>
    <w:rsid w:val="41A22929"/>
    <w:rsid w:val="41A50A27"/>
    <w:rsid w:val="41FB4403"/>
    <w:rsid w:val="420B3F64"/>
    <w:rsid w:val="422A509B"/>
    <w:rsid w:val="422B2257"/>
    <w:rsid w:val="422E7A3F"/>
    <w:rsid w:val="422F59AD"/>
    <w:rsid w:val="423A4291"/>
    <w:rsid w:val="42476297"/>
    <w:rsid w:val="424B3B49"/>
    <w:rsid w:val="42613D77"/>
    <w:rsid w:val="4267663F"/>
    <w:rsid w:val="42756196"/>
    <w:rsid w:val="429C5AC6"/>
    <w:rsid w:val="42ED3256"/>
    <w:rsid w:val="4300495F"/>
    <w:rsid w:val="437370B7"/>
    <w:rsid w:val="43897891"/>
    <w:rsid w:val="43B0798F"/>
    <w:rsid w:val="43BE1989"/>
    <w:rsid w:val="43DF26A5"/>
    <w:rsid w:val="4426495C"/>
    <w:rsid w:val="44296D06"/>
    <w:rsid w:val="445B3043"/>
    <w:rsid w:val="44D34971"/>
    <w:rsid w:val="44DC28E7"/>
    <w:rsid w:val="44DD3E91"/>
    <w:rsid w:val="44E623E5"/>
    <w:rsid w:val="44FE6A97"/>
    <w:rsid w:val="45280009"/>
    <w:rsid w:val="46045CCA"/>
    <w:rsid w:val="46163B17"/>
    <w:rsid w:val="46830356"/>
    <w:rsid w:val="46875E2D"/>
    <w:rsid w:val="468B12A0"/>
    <w:rsid w:val="46945465"/>
    <w:rsid w:val="46946CC7"/>
    <w:rsid w:val="46E416BF"/>
    <w:rsid w:val="46F91E7C"/>
    <w:rsid w:val="47601966"/>
    <w:rsid w:val="47A21B7E"/>
    <w:rsid w:val="47B85DA2"/>
    <w:rsid w:val="47DF044E"/>
    <w:rsid w:val="47EC3AB8"/>
    <w:rsid w:val="47FA7693"/>
    <w:rsid w:val="47FC1AAA"/>
    <w:rsid w:val="48312A56"/>
    <w:rsid w:val="4831507B"/>
    <w:rsid w:val="488C4279"/>
    <w:rsid w:val="48920FB3"/>
    <w:rsid w:val="48975150"/>
    <w:rsid w:val="48D94840"/>
    <w:rsid w:val="48F873C3"/>
    <w:rsid w:val="4908499A"/>
    <w:rsid w:val="490E3CB9"/>
    <w:rsid w:val="491202EB"/>
    <w:rsid w:val="49625A84"/>
    <w:rsid w:val="49653F45"/>
    <w:rsid w:val="49BE34F2"/>
    <w:rsid w:val="49C30830"/>
    <w:rsid w:val="49CD5922"/>
    <w:rsid w:val="49FA469F"/>
    <w:rsid w:val="4A1038FC"/>
    <w:rsid w:val="4A4C39AD"/>
    <w:rsid w:val="4A7D3C0E"/>
    <w:rsid w:val="4A9E78BB"/>
    <w:rsid w:val="4AE22767"/>
    <w:rsid w:val="4AF018C8"/>
    <w:rsid w:val="4B1A1214"/>
    <w:rsid w:val="4B3A3A42"/>
    <w:rsid w:val="4B8507BD"/>
    <w:rsid w:val="4BB47AC2"/>
    <w:rsid w:val="4BC02BD8"/>
    <w:rsid w:val="4BD66AD1"/>
    <w:rsid w:val="4C5E0D5A"/>
    <w:rsid w:val="4C61021A"/>
    <w:rsid w:val="4C796071"/>
    <w:rsid w:val="4C7C7209"/>
    <w:rsid w:val="4CBF4276"/>
    <w:rsid w:val="4CD541BE"/>
    <w:rsid w:val="4CE2382F"/>
    <w:rsid w:val="4D0B2CED"/>
    <w:rsid w:val="4D3E6D99"/>
    <w:rsid w:val="4D584B20"/>
    <w:rsid w:val="4DB01D1C"/>
    <w:rsid w:val="4DB72D0B"/>
    <w:rsid w:val="4DDE1A53"/>
    <w:rsid w:val="4DE4656C"/>
    <w:rsid w:val="4DE717DA"/>
    <w:rsid w:val="4E1622A9"/>
    <w:rsid w:val="4E1E138D"/>
    <w:rsid w:val="4E2E279D"/>
    <w:rsid w:val="4E405095"/>
    <w:rsid w:val="4E47495A"/>
    <w:rsid w:val="4E5C77A4"/>
    <w:rsid w:val="4E5F0729"/>
    <w:rsid w:val="4E693FAA"/>
    <w:rsid w:val="4E9E5ADF"/>
    <w:rsid w:val="4EA50CC5"/>
    <w:rsid w:val="4EB97FCA"/>
    <w:rsid w:val="4EDC01C5"/>
    <w:rsid w:val="4EEF8E77"/>
    <w:rsid w:val="4F3B09F2"/>
    <w:rsid w:val="4F4A3AE3"/>
    <w:rsid w:val="4FAB421F"/>
    <w:rsid w:val="4FBFC9F5"/>
    <w:rsid w:val="4FC60261"/>
    <w:rsid w:val="4FCD042A"/>
    <w:rsid w:val="4FF36C59"/>
    <w:rsid w:val="4FF75E42"/>
    <w:rsid w:val="5028016B"/>
    <w:rsid w:val="50873996"/>
    <w:rsid w:val="50A75556"/>
    <w:rsid w:val="50B12C64"/>
    <w:rsid w:val="50C55F5A"/>
    <w:rsid w:val="50F2034F"/>
    <w:rsid w:val="51611A3C"/>
    <w:rsid w:val="51767DCA"/>
    <w:rsid w:val="51A66B21"/>
    <w:rsid w:val="51B122AB"/>
    <w:rsid w:val="51EC339B"/>
    <w:rsid w:val="52380824"/>
    <w:rsid w:val="524631DF"/>
    <w:rsid w:val="52582329"/>
    <w:rsid w:val="52C00CA3"/>
    <w:rsid w:val="52CD0741"/>
    <w:rsid w:val="52CD27D2"/>
    <w:rsid w:val="52D32FAE"/>
    <w:rsid w:val="52ED39DC"/>
    <w:rsid w:val="52F13372"/>
    <w:rsid w:val="53013A3B"/>
    <w:rsid w:val="534D60B9"/>
    <w:rsid w:val="535A067F"/>
    <w:rsid w:val="53696550"/>
    <w:rsid w:val="539C13A0"/>
    <w:rsid w:val="53B72340"/>
    <w:rsid w:val="53E2646E"/>
    <w:rsid w:val="54411F93"/>
    <w:rsid w:val="54446CA9"/>
    <w:rsid w:val="54461AD3"/>
    <w:rsid w:val="54581E64"/>
    <w:rsid w:val="5497640C"/>
    <w:rsid w:val="54B566C2"/>
    <w:rsid w:val="54B85F76"/>
    <w:rsid w:val="54D371D9"/>
    <w:rsid w:val="54E96DC8"/>
    <w:rsid w:val="54FF2231"/>
    <w:rsid w:val="5568105C"/>
    <w:rsid w:val="557C08CC"/>
    <w:rsid w:val="557C6727"/>
    <w:rsid w:val="55ED6EE0"/>
    <w:rsid w:val="56172DB1"/>
    <w:rsid w:val="5633291A"/>
    <w:rsid w:val="565B3F47"/>
    <w:rsid w:val="567F71BD"/>
    <w:rsid w:val="56A21C1F"/>
    <w:rsid w:val="56B70A2E"/>
    <w:rsid w:val="56C105B6"/>
    <w:rsid w:val="57396B1E"/>
    <w:rsid w:val="57440089"/>
    <w:rsid w:val="57495993"/>
    <w:rsid w:val="576A0140"/>
    <w:rsid w:val="577C5D88"/>
    <w:rsid w:val="57B454EE"/>
    <w:rsid w:val="57CF0AFC"/>
    <w:rsid w:val="57DF2855"/>
    <w:rsid w:val="57E05E02"/>
    <w:rsid w:val="58067904"/>
    <w:rsid w:val="58096034"/>
    <w:rsid w:val="5858380C"/>
    <w:rsid w:val="58613506"/>
    <w:rsid w:val="587D2491"/>
    <w:rsid w:val="58845D9B"/>
    <w:rsid w:val="58884175"/>
    <w:rsid w:val="58B2459C"/>
    <w:rsid w:val="58C1556E"/>
    <w:rsid w:val="58CF204C"/>
    <w:rsid w:val="58D3378E"/>
    <w:rsid w:val="58ED7447"/>
    <w:rsid w:val="58EF76ED"/>
    <w:rsid w:val="591B58C0"/>
    <w:rsid w:val="59204F48"/>
    <w:rsid w:val="59234ECA"/>
    <w:rsid w:val="5957CB79"/>
    <w:rsid w:val="595A80AC"/>
    <w:rsid w:val="595D3DAB"/>
    <w:rsid w:val="596A0F33"/>
    <w:rsid w:val="59840B1E"/>
    <w:rsid w:val="59C70335"/>
    <w:rsid w:val="59ED2A83"/>
    <w:rsid w:val="5A1C6270"/>
    <w:rsid w:val="5A245A88"/>
    <w:rsid w:val="5A2B7908"/>
    <w:rsid w:val="5A6D3BE8"/>
    <w:rsid w:val="5A6E7AF5"/>
    <w:rsid w:val="5A822399"/>
    <w:rsid w:val="5AB729DC"/>
    <w:rsid w:val="5AB77B5E"/>
    <w:rsid w:val="5ADF26A5"/>
    <w:rsid w:val="5AEA5EB0"/>
    <w:rsid w:val="5B321A70"/>
    <w:rsid w:val="5B3369D1"/>
    <w:rsid w:val="5B5C169A"/>
    <w:rsid w:val="5BE307B4"/>
    <w:rsid w:val="5C166E4F"/>
    <w:rsid w:val="5C276E7C"/>
    <w:rsid w:val="5C306DDF"/>
    <w:rsid w:val="5C49575C"/>
    <w:rsid w:val="5C72760A"/>
    <w:rsid w:val="5C9108EC"/>
    <w:rsid w:val="5C9E4255"/>
    <w:rsid w:val="5C9E4B22"/>
    <w:rsid w:val="5CD42E3E"/>
    <w:rsid w:val="5CF41B55"/>
    <w:rsid w:val="5D0F5894"/>
    <w:rsid w:val="5D215608"/>
    <w:rsid w:val="5D2D075A"/>
    <w:rsid w:val="5D316B4B"/>
    <w:rsid w:val="5D390118"/>
    <w:rsid w:val="5D781F32"/>
    <w:rsid w:val="5D7C032C"/>
    <w:rsid w:val="5D7E6CC5"/>
    <w:rsid w:val="5D8178C4"/>
    <w:rsid w:val="5D89316A"/>
    <w:rsid w:val="5D916F3A"/>
    <w:rsid w:val="5D9FF23C"/>
    <w:rsid w:val="5DA628A5"/>
    <w:rsid w:val="5DAE0909"/>
    <w:rsid w:val="5DCE5468"/>
    <w:rsid w:val="5DE24E13"/>
    <w:rsid w:val="5DE93F98"/>
    <w:rsid w:val="5E132EFB"/>
    <w:rsid w:val="5E1C02C1"/>
    <w:rsid w:val="5E245A60"/>
    <w:rsid w:val="5E531B9F"/>
    <w:rsid w:val="5E5F1019"/>
    <w:rsid w:val="5E790599"/>
    <w:rsid w:val="5E9F3DD1"/>
    <w:rsid w:val="5EA77881"/>
    <w:rsid w:val="5ED42E29"/>
    <w:rsid w:val="5ED87541"/>
    <w:rsid w:val="5F0D61FF"/>
    <w:rsid w:val="5F15C306"/>
    <w:rsid w:val="5F1B0F35"/>
    <w:rsid w:val="5F1F31CB"/>
    <w:rsid w:val="5F2E1BCB"/>
    <w:rsid w:val="5F424F1B"/>
    <w:rsid w:val="5F682CF2"/>
    <w:rsid w:val="5F823FDA"/>
    <w:rsid w:val="5F857143"/>
    <w:rsid w:val="5FAC0608"/>
    <w:rsid w:val="5FCF22C4"/>
    <w:rsid w:val="5FD11D7D"/>
    <w:rsid w:val="5FDB7D9D"/>
    <w:rsid w:val="5FFE4272"/>
    <w:rsid w:val="5FFFC67E"/>
    <w:rsid w:val="600510CD"/>
    <w:rsid w:val="60101288"/>
    <w:rsid w:val="60510E15"/>
    <w:rsid w:val="605C2ABC"/>
    <w:rsid w:val="60A77BF0"/>
    <w:rsid w:val="60AB793D"/>
    <w:rsid w:val="60EB3387"/>
    <w:rsid w:val="61354C2B"/>
    <w:rsid w:val="61355E2F"/>
    <w:rsid w:val="615006E0"/>
    <w:rsid w:val="6161292D"/>
    <w:rsid w:val="6167161A"/>
    <w:rsid w:val="61DC6DB3"/>
    <w:rsid w:val="61E34130"/>
    <w:rsid w:val="62532DD8"/>
    <w:rsid w:val="62854EED"/>
    <w:rsid w:val="62943029"/>
    <w:rsid w:val="629F5C38"/>
    <w:rsid w:val="62D95D35"/>
    <w:rsid w:val="62E14DA4"/>
    <w:rsid w:val="62E55EDB"/>
    <w:rsid w:val="62E919AE"/>
    <w:rsid w:val="63614E88"/>
    <w:rsid w:val="63A23566"/>
    <w:rsid w:val="63AE7C71"/>
    <w:rsid w:val="63B17F1C"/>
    <w:rsid w:val="63E776F7"/>
    <w:rsid w:val="646A4041"/>
    <w:rsid w:val="6477079C"/>
    <w:rsid w:val="64884ABB"/>
    <w:rsid w:val="64B065CB"/>
    <w:rsid w:val="64BC5EB9"/>
    <w:rsid w:val="64BF74D6"/>
    <w:rsid w:val="64CA25E2"/>
    <w:rsid w:val="64CC5C0C"/>
    <w:rsid w:val="651D7774"/>
    <w:rsid w:val="6537227D"/>
    <w:rsid w:val="65687B32"/>
    <w:rsid w:val="65C32F83"/>
    <w:rsid w:val="65FD5241"/>
    <w:rsid w:val="66145AE8"/>
    <w:rsid w:val="66266612"/>
    <w:rsid w:val="665D6CC1"/>
    <w:rsid w:val="66717017"/>
    <w:rsid w:val="668974B7"/>
    <w:rsid w:val="66BD4D07"/>
    <w:rsid w:val="66DB1A39"/>
    <w:rsid w:val="67120167"/>
    <w:rsid w:val="676D5535"/>
    <w:rsid w:val="67854F4D"/>
    <w:rsid w:val="679A064C"/>
    <w:rsid w:val="67D87C6C"/>
    <w:rsid w:val="67EE6E63"/>
    <w:rsid w:val="6815760F"/>
    <w:rsid w:val="681E541D"/>
    <w:rsid w:val="684F6B2C"/>
    <w:rsid w:val="68546EEF"/>
    <w:rsid w:val="6876296E"/>
    <w:rsid w:val="68906D27"/>
    <w:rsid w:val="689D1AB8"/>
    <w:rsid w:val="68A80483"/>
    <w:rsid w:val="68AF3FE1"/>
    <w:rsid w:val="6900157B"/>
    <w:rsid w:val="691C5C30"/>
    <w:rsid w:val="69320929"/>
    <w:rsid w:val="69660C8B"/>
    <w:rsid w:val="696F212F"/>
    <w:rsid w:val="69752D81"/>
    <w:rsid w:val="69791C0D"/>
    <w:rsid w:val="69A433E0"/>
    <w:rsid w:val="69DA2876"/>
    <w:rsid w:val="69E057C4"/>
    <w:rsid w:val="69E76C61"/>
    <w:rsid w:val="69EE5696"/>
    <w:rsid w:val="6A2E7AA9"/>
    <w:rsid w:val="6A332318"/>
    <w:rsid w:val="6AAB60E7"/>
    <w:rsid w:val="6AFC23DC"/>
    <w:rsid w:val="6B171F35"/>
    <w:rsid w:val="6B422979"/>
    <w:rsid w:val="6B55728C"/>
    <w:rsid w:val="6B5E5BB9"/>
    <w:rsid w:val="6BAB6F14"/>
    <w:rsid w:val="6BAD1EE5"/>
    <w:rsid w:val="6BB9504A"/>
    <w:rsid w:val="6BBB48D3"/>
    <w:rsid w:val="6BBE353D"/>
    <w:rsid w:val="6BEB4F4D"/>
    <w:rsid w:val="6BEE3123"/>
    <w:rsid w:val="6BF956DE"/>
    <w:rsid w:val="6C036456"/>
    <w:rsid w:val="6C474471"/>
    <w:rsid w:val="6C4C4C1E"/>
    <w:rsid w:val="6C8769E4"/>
    <w:rsid w:val="6D012796"/>
    <w:rsid w:val="6D2E358B"/>
    <w:rsid w:val="6D3A3329"/>
    <w:rsid w:val="6D4332A9"/>
    <w:rsid w:val="6D5341EA"/>
    <w:rsid w:val="6D83309F"/>
    <w:rsid w:val="6D9E6246"/>
    <w:rsid w:val="6DF3512C"/>
    <w:rsid w:val="6E644A2F"/>
    <w:rsid w:val="6E9C74A7"/>
    <w:rsid w:val="6EB16B19"/>
    <w:rsid w:val="6EB26CBB"/>
    <w:rsid w:val="6EC10BF5"/>
    <w:rsid w:val="6EC13C6B"/>
    <w:rsid w:val="6EC66036"/>
    <w:rsid w:val="6EC92841"/>
    <w:rsid w:val="6ED84BE7"/>
    <w:rsid w:val="6F94255E"/>
    <w:rsid w:val="6FA86872"/>
    <w:rsid w:val="6FF72A68"/>
    <w:rsid w:val="6FFE28A4"/>
    <w:rsid w:val="6FFFF7AB"/>
    <w:rsid w:val="700B1DBC"/>
    <w:rsid w:val="700F5C96"/>
    <w:rsid w:val="70485252"/>
    <w:rsid w:val="704F2C5F"/>
    <w:rsid w:val="707E2B59"/>
    <w:rsid w:val="70A82C64"/>
    <w:rsid w:val="70C95090"/>
    <w:rsid w:val="70D8212E"/>
    <w:rsid w:val="70DE752F"/>
    <w:rsid w:val="70DF68B2"/>
    <w:rsid w:val="70E4170B"/>
    <w:rsid w:val="71335A9B"/>
    <w:rsid w:val="7146408D"/>
    <w:rsid w:val="716039AA"/>
    <w:rsid w:val="71844742"/>
    <w:rsid w:val="719B701F"/>
    <w:rsid w:val="71B21C56"/>
    <w:rsid w:val="71D81143"/>
    <w:rsid w:val="71D927C2"/>
    <w:rsid w:val="7219323C"/>
    <w:rsid w:val="723914F7"/>
    <w:rsid w:val="72401729"/>
    <w:rsid w:val="727B4F0A"/>
    <w:rsid w:val="7290103C"/>
    <w:rsid w:val="72A66CA0"/>
    <w:rsid w:val="732228BC"/>
    <w:rsid w:val="733B028F"/>
    <w:rsid w:val="73547CB3"/>
    <w:rsid w:val="73694025"/>
    <w:rsid w:val="739A7DBC"/>
    <w:rsid w:val="73AC7712"/>
    <w:rsid w:val="73C37B3A"/>
    <w:rsid w:val="73E5397F"/>
    <w:rsid w:val="73EA70F6"/>
    <w:rsid w:val="740021F6"/>
    <w:rsid w:val="740A4FCB"/>
    <w:rsid w:val="74332397"/>
    <w:rsid w:val="743F756B"/>
    <w:rsid w:val="74410973"/>
    <w:rsid w:val="74477C79"/>
    <w:rsid w:val="748E3C4A"/>
    <w:rsid w:val="749F7D37"/>
    <w:rsid w:val="74CB122F"/>
    <w:rsid w:val="751838B1"/>
    <w:rsid w:val="753EE1C0"/>
    <w:rsid w:val="757229F9"/>
    <w:rsid w:val="757322BA"/>
    <w:rsid w:val="75787FC9"/>
    <w:rsid w:val="757E4AF9"/>
    <w:rsid w:val="759304D8"/>
    <w:rsid w:val="75A17E72"/>
    <w:rsid w:val="75A27EB4"/>
    <w:rsid w:val="75BC7564"/>
    <w:rsid w:val="75D133D0"/>
    <w:rsid w:val="75FFCDF7"/>
    <w:rsid w:val="763E0C8B"/>
    <w:rsid w:val="76584FFA"/>
    <w:rsid w:val="76786F2E"/>
    <w:rsid w:val="768A2321"/>
    <w:rsid w:val="768F2DDB"/>
    <w:rsid w:val="76D254B6"/>
    <w:rsid w:val="775F7770"/>
    <w:rsid w:val="776930BE"/>
    <w:rsid w:val="776B2BEE"/>
    <w:rsid w:val="779AA8AD"/>
    <w:rsid w:val="77B06CF3"/>
    <w:rsid w:val="77B45926"/>
    <w:rsid w:val="77B5591A"/>
    <w:rsid w:val="77C6308A"/>
    <w:rsid w:val="77C94015"/>
    <w:rsid w:val="783CE9EB"/>
    <w:rsid w:val="783D6892"/>
    <w:rsid w:val="78496C6A"/>
    <w:rsid w:val="78546CA6"/>
    <w:rsid w:val="787812B9"/>
    <w:rsid w:val="78E818E5"/>
    <w:rsid w:val="797F60D5"/>
    <w:rsid w:val="79DC55F4"/>
    <w:rsid w:val="79FF16A0"/>
    <w:rsid w:val="7A3F003F"/>
    <w:rsid w:val="7A434E36"/>
    <w:rsid w:val="7A4A6DA8"/>
    <w:rsid w:val="7A6730A5"/>
    <w:rsid w:val="7A71383E"/>
    <w:rsid w:val="7A7747DA"/>
    <w:rsid w:val="7A7A36AA"/>
    <w:rsid w:val="7A877999"/>
    <w:rsid w:val="7ADEF503"/>
    <w:rsid w:val="7AFF2D6F"/>
    <w:rsid w:val="7B3443DB"/>
    <w:rsid w:val="7B396895"/>
    <w:rsid w:val="7BB24704"/>
    <w:rsid w:val="7BB7FE04"/>
    <w:rsid w:val="7BD24E35"/>
    <w:rsid w:val="7BE23A26"/>
    <w:rsid w:val="7BE93382"/>
    <w:rsid w:val="7C082B3B"/>
    <w:rsid w:val="7C190EA3"/>
    <w:rsid w:val="7C2D09C7"/>
    <w:rsid w:val="7C4A7907"/>
    <w:rsid w:val="7C82798B"/>
    <w:rsid w:val="7CA52ABC"/>
    <w:rsid w:val="7CC07A8E"/>
    <w:rsid w:val="7CC7697E"/>
    <w:rsid w:val="7D0F6A01"/>
    <w:rsid w:val="7D2E16A3"/>
    <w:rsid w:val="7D332259"/>
    <w:rsid w:val="7D3846C5"/>
    <w:rsid w:val="7D4C3AED"/>
    <w:rsid w:val="7D50212B"/>
    <w:rsid w:val="7D502D5B"/>
    <w:rsid w:val="7D5928AF"/>
    <w:rsid w:val="7D6B16D3"/>
    <w:rsid w:val="7D784C4C"/>
    <w:rsid w:val="7D790677"/>
    <w:rsid w:val="7DBF6D54"/>
    <w:rsid w:val="7DC04C9F"/>
    <w:rsid w:val="7DCF07E9"/>
    <w:rsid w:val="7DFF1C28"/>
    <w:rsid w:val="7E053626"/>
    <w:rsid w:val="7E247594"/>
    <w:rsid w:val="7E262414"/>
    <w:rsid w:val="7E375C98"/>
    <w:rsid w:val="7E7437A1"/>
    <w:rsid w:val="7E843559"/>
    <w:rsid w:val="7EE22AA9"/>
    <w:rsid w:val="7EF103A3"/>
    <w:rsid w:val="7F39CC94"/>
    <w:rsid w:val="7F475436"/>
    <w:rsid w:val="7F7714C5"/>
    <w:rsid w:val="7FBDEFF6"/>
    <w:rsid w:val="7FBFE318"/>
    <w:rsid w:val="7FCFF568"/>
    <w:rsid w:val="7FEA5DAD"/>
    <w:rsid w:val="7FEFECDA"/>
    <w:rsid w:val="7FFF2F8A"/>
    <w:rsid w:val="8FEF9DEF"/>
    <w:rsid w:val="96FF4145"/>
    <w:rsid w:val="97AF3377"/>
    <w:rsid w:val="98FF42EA"/>
    <w:rsid w:val="B5FB283A"/>
    <w:rsid w:val="BEFEE538"/>
    <w:rsid w:val="BFF3CB9A"/>
    <w:rsid w:val="BFF55065"/>
    <w:rsid w:val="CBA365F4"/>
    <w:rsid w:val="CFD7D48D"/>
    <w:rsid w:val="D3631625"/>
    <w:rsid w:val="D73FD318"/>
    <w:rsid w:val="DB3F3F2C"/>
    <w:rsid w:val="DBFEF1B3"/>
    <w:rsid w:val="DD9FEDEA"/>
    <w:rsid w:val="DEFF14BE"/>
    <w:rsid w:val="DFF5CF2A"/>
    <w:rsid w:val="DFFFB23A"/>
    <w:rsid w:val="DFFFFC54"/>
    <w:rsid w:val="E50FFE54"/>
    <w:rsid w:val="E76F1785"/>
    <w:rsid w:val="E7FBF6AD"/>
    <w:rsid w:val="E7FF00A4"/>
    <w:rsid w:val="EE5D6E3B"/>
    <w:rsid w:val="EF7F6E65"/>
    <w:rsid w:val="F57F555D"/>
    <w:rsid w:val="F6ECEBEB"/>
    <w:rsid w:val="F6F32FA4"/>
    <w:rsid w:val="F7EEB39B"/>
    <w:rsid w:val="F7F7E68B"/>
    <w:rsid w:val="F9FD1B0F"/>
    <w:rsid w:val="FB7B09C5"/>
    <w:rsid w:val="FCCE6EBF"/>
    <w:rsid w:val="FD4EEBB6"/>
    <w:rsid w:val="FEB5DBEC"/>
    <w:rsid w:val="FF4A63E1"/>
    <w:rsid w:val="FF7CB99C"/>
    <w:rsid w:val="FFBE8C4D"/>
    <w:rsid w:val="FFF309C8"/>
    <w:rsid w:val="FFF7D543"/>
    <w:rsid w:val="FFFB1923"/>
    <w:rsid w:val="FFFF57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link w:val="80"/>
    <w:qFormat/>
    <w:uiPriority w:val="0"/>
    <w:pPr>
      <w:keepNext/>
      <w:jc w:val="center"/>
      <w:outlineLvl w:val="0"/>
    </w:pPr>
    <w:rPr>
      <w:rFonts w:ascii="楷体_GB2312" w:hAnsi="Tahoma" w:eastAsia="楷体_GB2312"/>
      <w:b/>
      <w:bCs/>
    </w:rPr>
  </w:style>
  <w:style w:type="paragraph" w:styleId="7">
    <w:name w:val="heading 2"/>
    <w:basedOn w:val="1"/>
    <w:next w:val="1"/>
    <w:link w:val="8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7"/>
    <w:next w:val="1"/>
    <w:link w:val="82"/>
    <w:qFormat/>
    <w:uiPriority w:val="0"/>
    <w:pPr>
      <w:outlineLvl w:val="2"/>
    </w:pPr>
  </w:style>
  <w:style w:type="paragraph" w:styleId="9">
    <w:name w:val="heading 4"/>
    <w:basedOn w:val="8"/>
    <w:next w:val="1"/>
    <w:link w:val="83"/>
    <w:qFormat/>
    <w:uiPriority w:val="0"/>
    <w:pPr>
      <w:spacing w:before="280" w:after="290" w:line="372" w:lineRule="auto"/>
      <w:outlineLvl w:val="3"/>
    </w:pPr>
    <w:rPr>
      <w:rFonts w:ascii="Cambria" w:hAnsi="Cambria"/>
      <w:sz w:val="28"/>
      <w:szCs w:val="28"/>
    </w:rPr>
  </w:style>
  <w:style w:type="paragraph" w:styleId="10">
    <w:name w:val="heading 5"/>
    <w:basedOn w:val="1"/>
    <w:next w:val="1"/>
    <w:link w:val="84"/>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85"/>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86"/>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87"/>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88"/>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90"/>
    <w:qFormat/>
    <w:uiPriority w:val="0"/>
    <w:pPr>
      <w:adjustRightInd w:val="0"/>
      <w:spacing w:line="312" w:lineRule="atLeast"/>
      <w:ind w:firstLine="420"/>
      <w:textAlignment w:val="baseline"/>
    </w:pPr>
    <w:rPr>
      <w:kern w:val="0"/>
      <w:szCs w:val="20"/>
    </w:rPr>
  </w:style>
  <w:style w:type="paragraph" w:styleId="3">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Body Text"/>
    <w:basedOn w:val="1"/>
    <w:next w:val="6"/>
    <w:link w:val="96"/>
    <w:qFormat/>
    <w:uiPriority w:val="0"/>
    <w:pPr>
      <w:spacing w:after="120"/>
    </w:pPr>
    <w:rPr>
      <w:rFonts w:ascii="Tahoma" w:hAnsi="Tahoma"/>
    </w:rPr>
  </w:style>
  <w:style w:type="paragraph" w:styleId="6">
    <w:name w:val="Body Text First Indent"/>
    <w:basedOn w:val="5"/>
    <w:link w:val="97"/>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Note Heading"/>
    <w:basedOn w:val="1"/>
    <w:next w:val="1"/>
    <w:link w:val="89"/>
    <w:qFormat/>
    <w:uiPriority w:val="0"/>
    <w:pPr>
      <w:jc w:val="left"/>
    </w:pPr>
    <w:rPr>
      <w:rFonts w:eastAsia="黑体"/>
      <w:sz w:val="28"/>
      <w:szCs w:val="20"/>
    </w:rPr>
  </w:style>
  <w:style w:type="paragraph" w:styleId="17">
    <w:name w:val="List Number"/>
    <w:basedOn w:val="1"/>
    <w:qFormat/>
    <w:uiPriority w:val="0"/>
    <w:pPr>
      <w:tabs>
        <w:tab w:val="left" w:pos="360"/>
      </w:tabs>
      <w:ind w:left="360" w:hanging="360" w:hangingChars="200"/>
    </w:pPr>
  </w:style>
  <w:style w:type="paragraph" w:styleId="18">
    <w:name w:val="caption"/>
    <w:basedOn w:val="1"/>
    <w:next w:val="1"/>
    <w:link w:val="91"/>
    <w:qFormat/>
    <w:uiPriority w:val="0"/>
    <w:pPr>
      <w:autoSpaceDE w:val="0"/>
      <w:autoSpaceDN w:val="0"/>
      <w:adjustRightInd w:val="0"/>
      <w:jc w:val="left"/>
    </w:pPr>
    <w:rPr>
      <w:rFonts w:ascii="Arial" w:hAnsi="Arial" w:eastAsia="黑体"/>
      <w:kern w:val="0"/>
      <w:sz w:val="20"/>
      <w:szCs w:val="20"/>
    </w:rPr>
  </w:style>
  <w:style w:type="paragraph" w:styleId="19">
    <w:name w:val="List Bullet"/>
    <w:basedOn w:val="1"/>
    <w:qFormat/>
    <w:uiPriority w:val="0"/>
    <w:pPr>
      <w:numPr>
        <w:ilvl w:val="0"/>
        <w:numId w:val="1"/>
      </w:numPr>
      <w:tabs>
        <w:tab w:val="left" w:pos="360"/>
        <w:tab w:val="clear" w:pos="1080"/>
      </w:tabs>
    </w:pPr>
    <w:rPr>
      <w:rFonts w:ascii="Calibri" w:hAnsi="Calibri"/>
      <w:szCs w:val="22"/>
    </w:rPr>
  </w:style>
  <w:style w:type="paragraph" w:styleId="20">
    <w:name w:val="Document Map"/>
    <w:basedOn w:val="1"/>
    <w:link w:val="92"/>
    <w:qFormat/>
    <w:uiPriority w:val="0"/>
    <w:pPr>
      <w:shd w:val="clear" w:color="auto" w:fill="000080"/>
    </w:pPr>
  </w:style>
  <w:style w:type="paragraph" w:styleId="21">
    <w:name w:val="annotation text"/>
    <w:basedOn w:val="1"/>
    <w:link w:val="93"/>
    <w:qFormat/>
    <w:uiPriority w:val="0"/>
    <w:pPr>
      <w:jc w:val="left"/>
    </w:pPr>
  </w:style>
  <w:style w:type="paragraph" w:styleId="22">
    <w:name w:val="Salutation"/>
    <w:basedOn w:val="1"/>
    <w:next w:val="1"/>
    <w:link w:val="94"/>
    <w:qFormat/>
    <w:uiPriority w:val="0"/>
    <w:pPr>
      <w:tabs>
        <w:tab w:val="left" w:pos="840"/>
      </w:tabs>
      <w:autoSpaceDE w:val="0"/>
      <w:autoSpaceDN w:val="0"/>
      <w:adjustRightInd w:val="0"/>
      <w:jc w:val="left"/>
    </w:pPr>
    <w:rPr>
      <w:kern w:val="0"/>
      <w:sz w:val="20"/>
      <w:szCs w:val="20"/>
    </w:rPr>
  </w:style>
  <w:style w:type="paragraph" w:styleId="23">
    <w:name w:val="Body Text 3"/>
    <w:basedOn w:val="1"/>
    <w:link w:val="95"/>
    <w:qFormat/>
    <w:uiPriority w:val="0"/>
    <w:pPr>
      <w:autoSpaceDE w:val="0"/>
      <w:autoSpaceDN w:val="0"/>
      <w:adjustRightInd w:val="0"/>
      <w:jc w:val="center"/>
    </w:pPr>
    <w:rPr>
      <w:kern w:val="0"/>
      <w:sz w:val="20"/>
      <w:szCs w:val="20"/>
    </w:rPr>
  </w:style>
  <w:style w:type="paragraph" w:styleId="24">
    <w:name w:val="Body Text Indent"/>
    <w:basedOn w:val="1"/>
    <w:link w:val="98"/>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link w:val="99"/>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00"/>
    <w:qFormat/>
    <w:uiPriority w:val="99"/>
    <w:pPr>
      <w:spacing w:line="440" w:lineRule="exact"/>
    </w:pPr>
    <w:rPr>
      <w:spacing w:val="12"/>
      <w:sz w:val="24"/>
      <w:szCs w:val="20"/>
    </w:rPr>
  </w:style>
  <w:style w:type="paragraph" w:styleId="34">
    <w:name w:val="Body Text Indent 2"/>
    <w:basedOn w:val="1"/>
    <w:link w:val="101"/>
    <w:qFormat/>
    <w:uiPriority w:val="0"/>
    <w:pPr>
      <w:spacing w:after="120" w:line="480" w:lineRule="auto"/>
      <w:ind w:left="420" w:leftChars="200"/>
    </w:pPr>
  </w:style>
  <w:style w:type="paragraph" w:styleId="35">
    <w:name w:val="endnote text"/>
    <w:basedOn w:val="1"/>
    <w:link w:val="102"/>
    <w:qFormat/>
    <w:uiPriority w:val="0"/>
    <w:pPr>
      <w:spacing w:line="360" w:lineRule="auto"/>
      <w:ind w:firstLine="720" w:firstLineChars="200"/>
    </w:pPr>
    <w:rPr>
      <w:sz w:val="24"/>
    </w:rPr>
  </w:style>
  <w:style w:type="paragraph" w:styleId="36">
    <w:name w:val="Balloon Text"/>
    <w:basedOn w:val="1"/>
    <w:link w:val="103"/>
    <w:qFormat/>
    <w:uiPriority w:val="99"/>
    <w:rPr>
      <w:sz w:val="18"/>
      <w:szCs w:val="18"/>
    </w:rPr>
  </w:style>
  <w:style w:type="paragraph" w:styleId="37">
    <w:name w:val="footer"/>
    <w:basedOn w:val="1"/>
    <w:link w:val="104"/>
    <w:qFormat/>
    <w:uiPriority w:val="0"/>
    <w:pPr>
      <w:tabs>
        <w:tab w:val="center" w:pos="4153"/>
        <w:tab w:val="right" w:pos="8306"/>
      </w:tabs>
      <w:snapToGrid w:val="0"/>
      <w:jc w:val="left"/>
    </w:pPr>
    <w:rPr>
      <w:sz w:val="18"/>
      <w:szCs w:val="18"/>
    </w:rPr>
  </w:style>
  <w:style w:type="paragraph" w:styleId="38">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6"/>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7"/>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08"/>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09"/>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10"/>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1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12"/>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next w:val="1"/>
    <w:link w:val="113"/>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21"/>
    <w:next w:val="21"/>
    <w:link w:val="114"/>
    <w:qFormat/>
    <w:uiPriority w:val="0"/>
    <w:rPr>
      <w:b/>
      <w:bCs/>
    </w:rPr>
  </w:style>
  <w:style w:type="paragraph" w:styleId="56">
    <w:name w:val="Body Text First Indent 2"/>
    <w:basedOn w:val="24"/>
    <w:link w:val="115"/>
    <w:unhideWhenUsed/>
    <w:qFormat/>
    <w:uiPriority w:val="0"/>
    <w:pPr>
      <w:adjustRightInd/>
      <w:spacing w:after="120"/>
      <w:ind w:left="420" w:leftChars="200" w:firstLine="420" w:firstLineChars="200"/>
      <w:jc w:val="both"/>
    </w:pPr>
    <w:rPr>
      <w:szCs w:val="24"/>
    </w:rPr>
  </w:style>
  <w:style w:type="table" w:styleId="58">
    <w:name w:val="Table Grid"/>
    <w:basedOn w:val="5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rFonts w:ascii="仿宋_GB2312" w:eastAsia="仿宋_GB2312"/>
      <w:bCs/>
      <w:sz w:val="32"/>
      <w:szCs w:val="32"/>
    </w:rPr>
  </w:style>
  <w:style w:type="character" w:styleId="61">
    <w:name w:val="page number"/>
    <w:qFormat/>
    <w:uiPriority w:val="0"/>
    <w:rPr>
      <w:szCs w:val="20"/>
    </w:rPr>
  </w:style>
  <w:style w:type="character" w:styleId="62">
    <w:name w:val="FollowedHyperlink"/>
    <w:qFormat/>
    <w:uiPriority w:val="99"/>
    <w:rPr>
      <w:rFonts w:ascii="仿宋_GB2312" w:eastAsia="仿宋_GB2312"/>
      <w:b/>
      <w:color w:val="800080"/>
      <w:sz w:val="32"/>
      <w:szCs w:val="32"/>
      <w:u w:val="single"/>
    </w:rPr>
  </w:style>
  <w:style w:type="character" w:styleId="63">
    <w:name w:val="Emphasis"/>
    <w:qFormat/>
    <w:uiPriority w:val="20"/>
    <w:rPr>
      <w:i/>
      <w:iCs/>
    </w:rPr>
  </w:style>
  <w:style w:type="character" w:styleId="64">
    <w:name w:val="line number"/>
    <w:qFormat/>
    <w:uiPriority w:val="0"/>
    <w:rPr>
      <w:rFonts w:ascii="仿宋_GB2312" w:hAnsi="Tahoma" w:eastAsia="仿宋_GB2312"/>
      <w:b/>
      <w:sz w:val="32"/>
      <w:szCs w:val="32"/>
    </w:rPr>
  </w:style>
  <w:style w:type="character" w:styleId="65">
    <w:name w:val="HTML Definition"/>
    <w:unhideWhenUsed/>
    <w:qFormat/>
    <w:uiPriority w:val="99"/>
    <w:rPr>
      <w:szCs w:val="20"/>
    </w:rPr>
  </w:style>
  <w:style w:type="character" w:styleId="66">
    <w:name w:val="HTML Typewriter"/>
    <w:qFormat/>
    <w:uiPriority w:val="0"/>
    <w:rPr>
      <w:rFonts w:ascii="宋体" w:hAnsi="宋体" w:eastAsia="宋体" w:cs="宋体"/>
      <w:sz w:val="24"/>
      <w:szCs w:val="24"/>
    </w:rPr>
  </w:style>
  <w:style w:type="character" w:styleId="67">
    <w:name w:val="HTML Acronym"/>
    <w:unhideWhenUsed/>
    <w:qFormat/>
    <w:uiPriority w:val="99"/>
    <w:rPr>
      <w:szCs w:val="20"/>
    </w:rPr>
  </w:style>
  <w:style w:type="character" w:styleId="68">
    <w:name w:val="HTML Variable"/>
    <w:unhideWhenUsed/>
    <w:qFormat/>
    <w:uiPriority w:val="99"/>
    <w:rPr>
      <w:szCs w:val="20"/>
    </w:rPr>
  </w:style>
  <w:style w:type="character" w:styleId="69">
    <w:name w:val="Hyperlink"/>
    <w:qFormat/>
    <w:uiPriority w:val="99"/>
    <w:rPr>
      <w:rFonts w:ascii="仿宋_GB2312" w:eastAsia="仿宋_GB2312"/>
      <w:color w:val="000000"/>
      <w:sz w:val="20"/>
      <w:szCs w:val="20"/>
      <w:u w:val="none"/>
    </w:rPr>
  </w:style>
  <w:style w:type="character" w:styleId="70">
    <w:name w:val="HTML Code"/>
    <w:unhideWhenUsed/>
    <w:qFormat/>
    <w:uiPriority w:val="99"/>
    <w:rPr>
      <w:rFonts w:hint="eastAsia" w:ascii="微软雅黑" w:hAnsi="微软雅黑" w:eastAsia="微软雅黑" w:cs="微软雅黑"/>
      <w:sz w:val="20"/>
      <w:szCs w:val="20"/>
    </w:rPr>
  </w:style>
  <w:style w:type="character" w:styleId="71">
    <w:name w:val="annotation reference"/>
    <w:qFormat/>
    <w:uiPriority w:val="0"/>
    <w:rPr>
      <w:sz w:val="21"/>
      <w:szCs w:val="21"/>
    </w:rPr>
  </w:style>
  <w:style w:type="character" w:styleId="72">
    <w:name w:val="HTML Cite"/>
    <w:qFormat/>
    <w:uiPriority w:val="0"/>
    <w:rPr>
      <w:color w:val="008000"/>
    </w:rPr>
  </w:style>
  <w:style w:type="character" w:styleId="73">
    <w:name w:val="footnote reference"/>
    <w:qFormat/>
    <w:uiPriority w:val="99"/>
    <w:rPr>
      <w:vertAlign w:val="superscript"/>
    </w:rPr>
  </w:style>
  <w:style w:type="character" w:styleId="74">
    <w:name w:val="HTML Keyboard"/>
    <w:unhideWhenUsed/>
    <w:qFormat/>
    <w:uiPriority w:val="99"/>
    <w:rPr>
      <w:rFonts w:hint="eastAsia" w:ascii="微软雅黑" w:hAnsi="微软雅黑" w:eastAsia="微软雅黑" w:cs="微软雅黑"/>
      <w:sz w:val="20"/>
      <w:szCs w:val="20"/>
    </w:rPr>
  </w:style>
  <w:style w:type="character" w:styleId="75">
    <w:name w:val="HTML Sample"/>
    <w:unhideWhenUsed/>
    <w:qFormat/>
    <w:uiPriority w:val="0"/>
    <w:rPr>
      <w:rFonts w:hint="eastAsia" w:ascii="微软雅黑" w:hAnsi="微软雅黑" w:eastAsia="微软雅黑" w:cs="微软雅黑"/>
      <w:szCs w:val="20"/>
    </w:rPr>
  </w:style>
  <w:style w:type="paragraph" w:customStyle="1" w:styleId="76">
    <w:name w:val="Body Text First Indent1"/>
    <w:basedOn w:val="5"/>
    <w:next w:val="46"/>
    <w:qFormat/>
    <w:uiPriority w:val="0"/>
    <w:pPr>
      <w:ind w:firstLine="420" w:firstLineChars="100"/>
    </w:pPr>
    <w:rPr>
      <w:rFonts w:ascii="Calibri" w:hAnsi="Calibri" w:cs="Calibri"/>
      <w:szCs w:val="21"/>
    </w:rPr>
  </w:style>
  <w:style w:type="paragraph" w:customStyle="1" w:styleId="77">
    <w:name w:val="[Normal]"/>
    <w:qFormat/>
    <w:uiPriority w:val="0"/>
    <w:rPr>
      <w:rFonts w:ascii="宋体" w:hAnsi="宋体" w:eastAsia="宋体" w:cs="Times New Roman"/>
      <w:sz w:val="24"/>
      <w:szCs w:val="22"/>
      <w:lang w:val="zh-CN" w:eastAsia="zh-CN" w:bidi="ar-SA"/>
    </w:rPr>
  </w:style>
  <w:style w:type="paragraph" w:customStyle="1" w:styleId="78">
    <w:name w:val="Fließtext"/>
    <w:basedOn w:val="1"/>
    <w:qFormat/>
    <w:uiPriority w:val="0"/>
    <w:pPr>
      <w:overflowPunct w:val="0"/>
      <w:autoSpaceDE w:val="0"/>
      <w:autoSpaceDN w:val="0"/>
      <w:textAlignment w:val="baseline"/>
    </w:pPr>
    <w:rPr>
      <w:rFonts w:cs="宋体"/>
      <w:kern w:val="28"/>
      <w:szCs w:val="20"/>
    </w:rPr>
  </w:style>
  <w:style w:type="character" w:customStyle="1" w:styleId="79">
    <w:name w:val="宏文本 Char3"/>
    <w:link w:val="3"/>
    <w:qFormat/>
    <w:uiPriority w:val="0"/>
    <w:rPr>
      <w:rFonts w:ascii="Courier New" w:hAnsi="Courier New"/>
      <w:kern w:val="2"/>
      <w:sz w:val="24"/>
      <w:szCs w:val="24"/>
      <w:lang w:val="en-US" w:eastAsia="zh-CN" w:bidi="ar-SA"/>
    </w:rPr>
  </w:style>
  <w:style w:type="character" w:customStyle="1" w:styleId="80">
    <w:name w:val="标题 1 Char2"/>
    <w:link w:val="4"/>
    <w:qFormat/>
    <w:uiPriority w:val="0"/>
    <w:rPr>
      <w:rFonts w:ascii="楷体_GB2312" w:hAnsi="Tahoma" w:eastAsia="楷体_GB2312"/>
      <w:b/>
      <w:bCs/>
      <w:kern w:val="2"/>
      <w:sz w:val="21"/>
      <w:szCs w:val="24"/>
    </w:rPr>
  </w:style>
  <w:style w:type="character" w:customStyle="1" w:styleId="81">
    <w:name w:val="标题 2 Char2"/>
    <w:link w:val="7"/>
    <w:qFormat/>
    <w:uiPriority w:val="0"/>
    <w:rPr>
      <w:rFonts w:ascii="Arial" w:hAnsi="Arial" w:eastAsia="黑体"/>
      <w:b/>
      <w:bCs/>
      <w:kern w:val="2"/>
      <w:sz w:val="32"/>
      <w:szCs w:val="32"/>
    </w:rPr>
  </w:style>
  <w:style w:type="character" w:customStyle="1" w:styleId="82">
    <w:name w:val="标题 3 Char2"/>
    <w:link w:val="8"/>
    <w:qFormat/>
    <w:uiPriority w:val="0"/>
    <w:rPr>
      <w:b/>
      <w:bCs/>
      <w:kern w:val="2"/>
      <w:sz w:val="32"/>
      <w:szCs w:val="32"/>
    </w:rPr>
  </w:style>
  <w:style w:type="character" w:customStyle="1" w:styleId="83">
    <w:name w:val="标题 4 Char2"/>
    <w:link w:val="9"/>
    <w:qFormat/>
    <w:uiPriority w:val="0"/>
    <w:rPr>
      <w:rFonts w:ascii="Cambria" w:hAnsi="Cambria"/>
      <w:b/>
      <w:bCs/>
      <w:kern w:val="2"/>
      <w:sz w:val="28"/>
      <w:szCs w:val="28"/>
    </w:rPr>
  </w:style>
  <w:style w:type="character" w:customStyle="1" w:styleId="84">
    <w:name w:val="标题 5 Char1"/>
    <w:link w:val="10"/>
    <w:qFormat/>
    <w:uiPriority w:val="0"/>
    <w:rPr>
      <w:rFonts w:ascii="仿宋_GB2312" w:hAnsi="Tahoma"/>
      <w:b/>
      <w:bCs/>
      <w:kern w:val="2"/>
      <w:sz w:val="28"/>
      <w:szCs w:val="28"/>
    </w:rPr>
  </w:style>
  <w:style w:type="character" w:customStyle="1" w:styleId="85">
    <w:name w:val="标题 6 Char1"/>
    <w:link w:val="11"/>
    <w:qFormat/>
    <w:uiPriority w:val="0"/>
    <w:rPr>
      <w:rFonts w:ascii="Arial" w:hAnsi="Arial" w:eastAsia="黑体"/>
      <w:b/>
      <w:bCs/>
      <w:kern w:val="2"/>
      <w:sz w:val="24"/>
      <w:szCs w:val="24"/>
    </w:rPr>
  </w:style>
  <w:style w:type="character" w:customStyle="1" w:styleId="86">
    <w:name w:val="标题 7 Char1"/>
    <w:link w:val="12"/>
    <w:qFormat/>
    <w:uiPriority w:val="0"/>
    <w:rPr>
      <w:rFonts w:ascii="Arial" w:hAnsi="Arial" w:eastAsia="黑体"/>
      <w:b/>
      <w:sz w:val="21"/>
      <w:szCs w:val="21"/>
    </w:rPr>
  </w:style>
  <w:style w:type="character" w:customStyle="1" w:styleId="87">
    <w:name w:val="标题 8 Char1"/>
    <w:link w:val="13"/>
    <w:qFormat/>
    <w:uiPriority w:val="0"/>
    <w:rPr>
      <w:rFonts w:ascii="Arial" w:hAnsi="Arial" w:eastAsia="黑体"/>
      <w:b/>
      <w:sz w:val="24"/>
      <w:szCs w:val="32"/>
    </w:rPr>
  </w:style>
  <w:style w:type="character" w:customStyle="1" w:styleId="88">
    <w:name w:val="标题 9 Char1"/>
    <w:link w:val="14"/>
    <w:qFormat/>
    <w:uiPriority w:val="0"/>
    <w:rPr>
      <w:rFonts w:ascii="Arial" w:hAnsi="Arial" w:eastAsia="黑体"/>
      <w:b/>
      <w:sz w:val="21"/>
      <w:szCs w:val="32"/>
    </w:rPr>
  </w:style>
  <w:style w:type="character" w:customStyle="1" w:styleId="89">
    <w:name w:val="注释标题 Char3"/>
    <w:link w:val="16"/>
    <w:qFormat/>
    <w:uiPriority w:val="0"/>
    <w:rPr>
      <w:rFonts w:eastAsia="黑体"/>
      <w:kern w:val="2"/>
      <w:sz w:val="28"/>
    </w:rPr>
  </w:style>
  <w:style w:type="character" w:customStyle="1" w:styleId="90">
    <w:name w:val="正文缩进 Char3"/>
    <w:link w:val="2"/>
    <w:qFormat/>
    <w:uiPriority w:val="0"/>
    <w:rPr>
      <w:rFonts w:eastAsia="宋体"/>
      <w:sz w:val="21"/>
      <w:lang w:val="en-US" w:eastAsia="zh-CN" w:bidi="ar-SA"/>
    </w:rPr>
  </w:style>
  <w:style w:type="character" w:customStyle="1" w:styleId="91">
    <w:name w:val="题注 Char2"/>
    <w:link w:val="18"/>
    <w:qFormat/>
    <w:uiPriority w:val="0"/>
    <w:rPr>
      <w:rFonts w:ascii="Arial" w:hAnsi="Arial" w:eastAsia="黑体" w:cs="Arial"/>
    </w:rPr>
  </w:style>
  <w:style w:type="character" w:customStyle="1" w:styleId="92">
    <w:name w:val="文档结构图 Char4"/>
    <w:link w:val="20"/>
    <w:qFormat/>
    <w:uiPriority w:val="0"/>
    <w:rPr>
      <w:kern w:val="2"/>
      <w:sz w:val="21"/>
      <w:szCs w:val="24"/>
      <w:shd w:val="clear" w:color="auto" w:fill="000080"/>
    </w:rPr>
  </w:style>
  <w:style w:type="character" w:customStyle="1" w:styleId="93">
    <w:name w:val="批注文字 Char3"/>
    <w:link w:val="21"/>
    <w:qFormat/>
    <w:uiPriority w:val="0"/>
    <w:rPr>
      <w:kern w:val="2"/>
      <w:sz w:val="21"/>
      <w:szCs w:val="24"/>
    </w:rPr>
  </w:style>
  <w:style w:type="character" w:customStyle="1" w:styleId="94">
    <w:name w:val="称呼 Char2"/>
    <w:link w:val="22"/>
    <w:qFormat/>
    <w:uiPriority w:val="0"/>
    <w:rPr>
      <w:szCs w:val="20"/>
    </w:rPr>
  </w:style>
  <w:style w:type="character" w:customStyle="1" w:styleId="95">
    <w:name w:val="正文文本 3 Char2"/>
    <w:link w:val="23"/>
    <w:qFormat/>
    <w:uiPriority w:val="0"/>
    <w:rPr>
      <w:szCs w:val="20"/>
    </w:rPr>
  </w:style>
  <w:style w:type="character" w:customStyle="1" w:styleId="96">
    <w:name w:val="正文文本 Char2"/>
    <w:link w:val="5"/>
    <w:qFormat/>
    <w:uiPriority w:val="0"/>
    <w:rPr>
      <w:rFonts w:ascii="Tahoma" w:hAnsi="Tahoma"/>
      <w:kern w:val="2"/>
      <w:sz w:val="21"/>
      <w:szCs w:val="24"/>
    </w:rPr>
  </w:style>
  <w:style w:type="character" w:customStyle="1" w:styleId="97">
    <w:name w:val="正文首行缩进 Char4"/>
    <w:link w:val="6"/>
    <w:qFormat/>
    <w:uiPriority w:val="0"/>
    <w:rPr>
      <w:rFonts w:ascii="仿宋_GB2312"/>
      <w:b/>
      <w:sz w:val="32"/>
      <w:szCs w:val="32"/>
    </w:rPr>
  </w:style>
  <w:style w:type="character" w:customStyle="1" w:styleId="98">
    <w:name w:val="正文文本缩进 Char2"/>
    <w:link w:val="24"/>
    <w:qFormat/>
    <w:uiPriority w:val="0"/>
    <w:rPr>
      <w:rFonts w:ascii="宋体" w:hAnsi="宋体"/>
      <w:kern w:val="2"/>
      <w:sz w:val="24"/>
    </w:rPr>
  </w:style>
  <w:style w:type="character" w:customStyle="1" w:styleId="99">
    <w:name w:val="纯文本 Char3"/>
    <w:link w:val="30"/>
    <w:qFormat/>
    <w:uiPriority w:val="0"/>
    <w:rPr>
      <w:rFonts w:ascii="宋体" w:hAnsi="Courier New" w:eastAsia="宋体"/>
      <w:kern w:val="2"/>
      <w:sz w:val="21"/>
      <w:lang w:val="en-US" w:eastAsia="zh-CN" w:bidi="ar-SA"/>
    </w:rPr>
  </w:style>
  <w:style w:type="character" w:customStyle="1" w:styleId="100">
    <w:name w:val="日期 Char3"/>
    <w:link w:val="33"/>
    <w:qFormat/>
    <w:uiPriority w:val="99"/>
    <w:rPr>
      <w:spacing w:val="12"/>
      <w:kern w:val="2"/>
      <w:sz w:val="24"/>
    </w:rPr>
  </w:style>
  <w:style w:type="character" w:customStyle="1" w:styleId="101">
    <w:name w:val="正文文本缩进 2 Char3"/>
    <w:link w:val="34"/>
    <w:qFormat/>
    <w:uiPriority w:val="0"/>
    <w:rPr>
      <w:kern w:val="2"/>
      <w:sz w:val="21"/>
      <w:szCs w:val="24"/>
    </w:rPr>
  </w:style>
  <w:style w:type="character" w:customStyle="1" w:styleId="102">
    <w:name w:val="尾注文本 Char"/>
    <w:link w:val="35"/>
    <w:qFormat/>
    <w:uiPriority w:val="0"/>
    <w:rPr>
      <w:kern w:val="2"/>
      <w:sz w:val="24"/>
      <w:szCs w:val="24"/>
    </w:rPr>
  </w:style>
  <w:style w:type="character" w:customStyle="1" w:styleId="103">
    <w:name w:val="批注框文本 Char3"/>
    <w:link w:val="36"/>
    <w:qFormat/>
    <w:uiPriority w:val="99"/>
    <w:rPr>
      <w:kern w:val="2"/>
      <w:sz w:val="18"/>
      <w:szCs w:val="18"/>
    </w:rPr>
  </w:style>
  <w:style w:type="character" w:customStyle="1" w:styleId="104">
    <w:name w:val="页脚 Char3"/>
    <w:link w:val="37"/>
    <w:qFormat/>
    <w:uiPriority w:val="0"/>
    <w:rPr>
      <w:kern w:val="2"/>
      <w:sz w:val="18"/>
      <w:szCs w:val="18"/>
    </w:rPr>
  </w:style>
  <w:style w:type="character" w:customStyle="1" w:styleId="105">
    <w:name w:val="页眉 Char3"/>
    <w:link w:val="38"/>
    <w:qFormat/>
    <w:uiPriority w:val="0"/>
    <w:rPr>
      <w:kern w:val="2"/>
      <w:sz w:val="18"/>
      <w:szCs w:val="18"/>
    </w:rPr>
  </w:style>
  <w:style w:type="character" w:customStyle="1" w:styleId="106">
    <w:name w:val="签名 Char2"/>
    <w:link w:val="39"/>
    <w:qFormat/>
    <w:uiPriority w:val="0"/>
    <w:rPr>
      <w:rFonts w:ascii="Tahoma" w:hAnsi="Tahoma" w:eastAsia="仿宋_GB2312"/>
      <w:sz w:val="24"/>
      <w:szCs w:val="20"/>
    </w:rPr>
  </w:style>
  <w:style w:type="character" w:customStyle="1" w:styleId="107">
    <w:name w:val="副标题 Char3"/>
    <w:link w:val="42"/>
    <w:qFormat/>
    <w:uiPriority w:val="0"/>
    <w:rPr>
      <w:rFonts w:ascii="Cambria" w:hAnsi="Cambria"/>
      <w:b/>
      <w:bCs/>
      <w:kern w:val="28"/>
      <w:sz w:val="32"/>
      <w:szCs w:val="32"/>
    </w:rPr>
  </w:style>
  <w:style w:type="character" w:customStyle="1" w:styleId="108">
    <w:name w:val="脚注文本 Char2"/>
    <w:link w:val="45"/>
    <w:qFormat/>
    <w:uiPriority w:val="99"/>
    <w:rPr>
      <w:kern w:val="2"/>
      <w:sz w:val="18"/>
      <w:szCs w:val="18"/>
    </w:rPr>
  </w:style>
  <w:style w:type="character" w:customStyle="1" w:styleId="109">
    <w:name w:val="正文文本缩进 3 Char3"/>
    <w:link w:val="47"/>
    <w:qFormat/>
    <w:uiPriority w:val="99"/>
    <w:rPr>
      <w:kern w:val="2"/>
      <w:sz w:val="16"/>
      <w:szCs w:val="16"/>
    </w:rPr>
  </w:style>
  <w:style w:type="character" w:customStyle="1" w:styleId="110">
    <w:name w:val="正文文本 2 Char3"/>
    <w:link w:val="50"/>
    <w:qFormat/>
    <w:uiPriority w:val="0"/>
    <w:rPr>
      <w:szCs w:val="20"/>
    </w:rPr>
  </w:style>
  <w:style w:type="character" w:customStyle="1" w:styleId="111">
    <w:name w:val="HTML 预设格式 Char3"/>
    <w:link w:val="51"/>
    <w:qFormat/>
    <w:uiPriority w:val="0"/>
    <w:rPr>
      <w:rFonts w:ascii="微软雅黑" w:hAnsi="微软雅黑" w:eastAsia="微软雅黑"/>
      <w:sz w:val="24"/>
      <w:szCs w:val="24"/>
    </w:rPr>
  </w:style>
  <w:style w:type="character" w:customStyle="1" w:styleId="112">
    <w:name w:val="普通(网站) Char1"/>
    <w:link w:val="52"/>
    <w:qFormat/>
    <w:uiPriority w:val="99"/>
    <w:rPr>
      <w:rFonts w:ascii="宋体" w:hAnsi="宋体"/>
      <w:color w:val="000000"/>
      <w:sz w:val="24"/>
      <w:szCs w:val="24"/>
    </w:rPr>
  </w:style>
  <w:style w:type="character" w:customStyle="1" w:styleId="113">
    <w:name w:val="标题 Char3"/>
    <w:link w:val="54"/>
    <w:qFormat/>
    <w:uiPriority w:val="0"/>
    <w:rPr>
      <w:rFonts w:ascii="Cambria" w:hAnsi="Cambria"/>
      <w:b/>
      <w:bCs/>
      <w:sz w:val="32"/>
      <w:szCs w:val="32"/>
    </w:rPr>
  </w:style>
  <w:style w:type="character" w:customStyle="1" w:styleId="114">
    <w:name w:val="批注主题 Char3"/>
    <w:link w:val="55"/>
    <w:qFormat/>
    <w:uiPriority w:val="0"/>
    <w:rPr>
      <w:b/>
      <w:bCs/>
      <w:kern w:val="2"/>
      <w:sz w:val="21"/>
      <w:szCs w:val="24"/>
    </w:rPr>
  </w:style>
  <w:style w:type="character" w:customStyle="1" w:styleId="115">
    <w:name w:val="正文首行缩进 2 Char4"/>
    <w:link w:val="56"/>
    <w:qFormat/>
    <w:uiPriority w:val="0"/>
    <w:rPr>
      <w:rFonts w:ascii="宋体" w:hAnsi="宋体"/>
      <w:kern w:val="2"/>
      <w:sz w:val="24"/>
      <w:szCs w:val="24"/>
    </w:rPr>
  </w:style>
  <w:style w:type="character" w:customStyle="1" w:styleId="116">
    <w:name w:val="标题 Char"/>
    <w:qFormat/>
    <w:uiPriority w:val="0"/>
    <w:rPr>
      <w:rFonts w:ascii="宋体,Verdana,Arial" w:hAnsi="宋体,Verdana,Arial" w:eastAsia="Cambria"/>
      <w:b/>
      <w:bCs/>
      <w:sz w:val="32"/>
      <w:szCs w:val="32"/>
    </w:rPr>
  </w:style>
  <w:style w:type="character" w:customStyle="1" w:styleId="117">
    <w:name w:val="正文居中 Char Char"/>
    <w:qFormat/>
    <w:uiPriority w:val="0"/>
    <w:rPr>
      <w:kern w:val="2"/>
      <w:sz w:val="21"/>
      <w:szCs w:val="24"/>
    </w:rPr>
  </w:style>
  <w:style w:type="character" w:customStyle="1" w:styleId="118">
    <w:name w:val="样式1 Char"/>
    <w:link w:val="119"/>
    <w:qFormat/>
    <w:uiPriority w:val="0"/>
    <w:rPr>
      <w:rFonts w:ascii="宋体" w:hAnsi="宋体"/>
      <w:kern w:val="2"/>
      <w:sz w:val="21"/>
      <w:szCs w:val="21"/>
    </w:rPr>
  </w:style>
  <w:style w:type="paragraph" w:customStyle="1" w:styleId="119">
    <w:name w:val="样式1"/>
    <w:basedOn w:val="1"/>
    <w:next w:val="9"/>
    <w:link w:val="118"/>
    <w:qFormat/>
    <w:uiPriority w:val="0"/>
    <w:pPr>
      <w:spacing w:line="360" w:lineRule="auto"/>
      <w:ind w:firstLine="420" w:firstLineChars="200"/>
    </w:pPr>
    <w:rPr>
      <w:rFonts w:ascii="宋体" w:hAnsi="宋体"/>
      <w:szCs w:val="21"/>
    </w:rPr>
  </w:style>
  <w:style w:type="character" w:customStyle="1" w:styleId="120">
    <w:name w:val="font21"/>
    <w:qFormat/>
    <w:uiPriority w:val="0"/>
    <w:rPr>
      <w:rFonts w:hint="default" w:ascii="Times New Roman" w:hAnsi="Times New Roman" w:cs="Times New Roman"/>
      <w:color w:val="000000"/>
      <w:sz w:val="20"/>
      <w:szCs w:val="20"/>
      <w:u w:val="none"/>
    </w:rPr>
  </w:style>
  <w:style w:type="character" w:customStyle="1" w:styleId="121">
    <w:name w:val="正文首行缩进 2 Char3"/>
    <w:semiHidden/>
    <w:qFormat/>
    <w:uiPriority w:val="99"/>
  </w:style>
  <w:style w:type="character" w:customStyle="1" w:styleId="122">
    <w:name w:val="正文文本缩进 Char1"/>
    <w:semiHidden/>
    <w:qFormat/>
    <w:uiPriority w:val="99"/>
    <w:rPr>
      <w:kern w:val="2"/>
      <w:sz w:val="21"/>
      <w:szCs w:val="24"/>
    </w:rPr>
  </w:style>
  <w:style w:type="character" w:customStyle="1" w:styleId="123">
    <w:name w:val="正文缩进 字符"/>
    <w:qFormat/>
    <w:uiPriority w:val="0"/>
    <w:rPr>
      <w:rFonts w:eastAsia="宋体"/>
      <w:sz w:val="21"/>
      <w:lang w:val="en-US" w:eastAsia="zh-CN" w:bidi="ar-SA"/>
    </w:rPr>
  </w:style>
  <w:style w:type="character" w:customStyle="1" w:styleId="124">
    <w:name w:val="Char Char Char Char Char Char Char Char Char"/>
    <w:qFormat/>
    <w:uiPriority w:val="0"/>
    <w:rPr>
      <w:rFonts w:ascii="宋体" w:hAnsi="Courier New" w:eastAsia="宋体"/>
      <w:b/>
      <w:sz w:val="21"/>
      <w:szCs w:val="21"/>
      <w:lang w:val="en-US" w:eastAsia="zh-CN" w:bidi="ar-SA"/>
    </w:rPr>
  </w:style>
  <w:style w:type="character" w:customStyle="1" w:styleId="125">
    <w:name w:val="pages"/>
    <w:qFormat/>
    <w:uiPriority w:val="0"/>
    <w:rPr>
      <w:color w:val="999999"/>
      <w:szCs w:val="20"/>
    </w:rPr>
  </w:style>
  <w:style w:type="character" w:customStyle="1" w:styleId="126">
    <w:name w:val="update"/>
    <w:qFormat/>
    <w:uiPriority w:val="0"/>
    <w:rPr>
      <w:szCs w:val="20"/>
    </w:rPr>
  </w:style>
  <w:style w:type="character" w:customStyle="1" w:styleId="127">
    <w:name w:val="Char Char19"/>
    <w:qFormat/>
    <w:uiPriority w:val="0"/>
    <w:rPr>
      <w:rFonts w:ascii="Cambria" w:hAnsi="Cambria" w:eastAsia="仿宋_GB2312"/>
      <w:b/>
      <w:bCs/>
      <w:kern w:val="2"/>
      <w:sz w:val="32"/>
      <w:szCs w:val="32"/>
    </w:rPr>
  </w:style>
  <w:style w:type="character" w:customStyle="1" w:styleId="128">
    <w:name w:val="批注文字 字符"/>
    <w:qFormat/>
    <w:uiPriority w:val="0"/>
    <w:rPr>
      <w:rFonts w:eastAsia="宋体"/>
      <w:kern w:val="2"/>
      <w:sz w:val="36"/>
      <w:szCs w:val="24"/>
      <w:lang w:val="en-US" w:eastAsia="zh-CN" w:bidi="ar-SA"/>
    </w:rPr>
  </w:style>
  <w:style w:type="character" w:customStyle="1" w:styleId="129">
    <w:name w:val="Footer-Even Char"/>
    <w:qFormat/>
    <w:uiPriority w:val="0"/>
    <w:rPr>
      <w:rFonts w:ascii="仿宋_GB2312" w:eastAsia="仿宋_GB2312"/>
      <w:b/>
      <w:sz w:val="18"/>
      <w:szCs w:val="18"/>
    </w:rPr>
  </w:style>
  <w:style w:type="character" w:customStyle="1" w:styleId="130">
    <w:name w:val="fr"/>
    <w:qFormat/>
    <w:uiPriority w:val="0"/>
    <w:rPr>
      <w:szCs w:val="20"/>
    </w:rPr>
  </w:style>
  <w:style w:type="character" w:customStyle="1" w:styleId="131">
    <w:name w:val="style21"/>
    <w:qFormat/>
    <w:uiPriority w:val="0"/>
    <w:rPr>
      <w:rFonts w:ascii="仿宋_GB2312" w:eastAsia="仿宋_GB2312"/>
      <w:b/>
      <w:sz w:val="15"/>
      <w:szCs w:val="15"/>
    </w:rPr>
  </w:style>
  <w:style w:type="character" w:customStyle="1" w:styleId="132">
    <w:name w:val="正文2 Char"/>
    <w:link w:val="133"/>
    <w:qFormat/>
    <w:uiPriority w:val="0"/>
    <w:rPr>
      <w:sz w:val="24"/>
    </w:rPr>
  </w:style>
  <w:style w:type="paragraph" w:customStyle="1" w:styleId="133">
    <w:name w:val="正文2"/>
    <w:basedOn w:val="1"/>
    <w:link w:val="132"/>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4">
    <w:name w:val="doc1"/>
    <w:qFormat/>
    <w:uiPriority w:val="0"/>
    <w:rPr>
      <w:szCs w:val="20"/>
    </w:rPr>
  </w:style>
  <w:style w:type="character" w:customStyle="1" w:styleId="135">
    <w:name w:val="heading 5 Char2"/>
    <w:qFormat/>
    <w:uiPriority w:val="0"/>
    <w:rPr>
      <w:rFonts w:ascii="仿宋_GB2312" w:eastAsia="仿宋_GB2312"/>
      <w:b/>
      <w:bCs/>
      <w:kern w:val="2"/>
      <w:sz w:val="28"/>
      <w:szCs w:val="28"/>
    </w:rPr>
  </w:style>
  <w:style w:type="character" w:customStyle="1" w:styleId="136">
    <w:name w:val="标题 4 Char1"/>
    <w:qFormat/>
    <w:uiPriority w:val="0"/>
    <w:rPr>
      <w:rFonts w:ascii="Cambria" w:hAnsi="Cambria"/>
      <w:b/>
      <w:bCs/>
      <w:kern w:val="2"/>
      <w:sz w:val="28"/>
      <w:szCs w:val="28"/>
    </w:rPr>
  </w:style>
  <w:style w:type="character" w:customStyle="1" w:styleId="137">
    <w:name w:val="pt141"/>
    <w:qFormat/>
    <w:uiPriority w:val="0"/>
    <w:rPr>
      <w:rFonts w:ascii="仿宋_GB2312" w:eastAsia="仿宋_GB2312"/>
      <w:b/>
      <w:color w:val="330066"/>
      <w:spacing w:val="450"/>
      <w:sz w:val="22"/>
      <w:szCs w:val="22"/>
    </w:rPr>
  </w:style>
  <w:style w:type="character" w:customStyle="1" w:styleId="138">
    <w:name w:val="authcode"/>
    <w:qFormat/>
    <w:uiPriority w:val="0"/>
    <w:rPr>
      <w:szCs w:val="20"/>
    </w:rPr>
  </w:style>
  <w:style w:type="character" w:customStyle="1" w:styleId="139">
    <w:name w:val="样式2 Char"/>
    <w:qFormat/>
    <w:uiPriority w:val="0"/>
    <w:rPr>
      <w:rFonts w:ascii="Arial" w:hAnsi="Arial" w:eastAsia="黑体"/>
      <w:b/>
      <w:bCs/>
      <w:sz w:val="36"/>
      <w:szCs w:val="32"/>
    </w:rPr>
  </w:style>
  <w:style w:type="character" w:customStyle="1" w:styleId="140">
    <w:name w:val="题注 Char"/>
    <w:qFormat/>
    <w:uiPriority w:val="0"/>
    <w:rPr>
      <w:rFonts w:ascii="Arial" w:hAnsi="Arial" w:eastAsia="黑体" w:cs="Arial"/>
    </w:rPr>
  </w:style>
  <w:style w:type="character" w:customStyle="1" w:styleId="141">
    <w:name w:val="heading 4 Char1"/>
    <w:qFormat/>
    <w:uiPriority w:val="0"/>
    <w:rPr>
      <w:rFonts w:ascii="Cambria" w:hAnsi="Cambria" w:eastAsia="宋体"/>
      <w:b/>
      <w:bCs/>
      <w:kern w:val="2"/>
      <w:sz w:val="28"/>
      <w:szCs w:val="28"/>
      <w:lang w:val="en-US" w:eastAsia="zh-CN" w:bidi="ar-SA"/>
    </w:rPr>
  </w:style>
  <w:style w:type="character" w:customStyle="1" w:styleId="142">
    <w:name w:val="Heading 2 Hidden Char1 Char"/>
    <w:qFormat/>
    <w:uiPriority w:val="0"/>
    <w:rPr>
      <w:rFonts w:ascii="宋体" w:hAnsi="Times New Roman" w:eastAsia="宋体" w:cs="Times New Roman"/>
      <w:kern w:val="0"/>
      <w:sz w:val="24"/>
      <w:szCs w:val="24"/>
    </w:rPr>
  </w:style>
  <w:style w:type="character" w:customStyle="1" w:styleId="143">
    <w:name w:val="编号正文缩进 Char Char"/>
    <w:qFormat/>
    <w:uiPriority w:val="0"/>
    <w:rPr>
      <w:sz w:val="24"/>
    </w:rPr>
  </w:style>
  <w:style w:type="character" w:customStyle="1" w:styleId="144">
    <w:name w:val="heading 5 Char1"/>
    <w:qFormat/>
    <w:uiPriority w:val="0"/>
    <w:rPr>
      <w:rFonts w:ascii="仿宋_GB2312" w:eastAsia="宋体"/>
      <w:b/>
      <w:bCs/>
      <w:kern w:val="2"/>
      <w:sz w:val="28"/>
      <w:szCs w:val="28"/>
      <w:lang w:val="en-US" w:eastAsia="zh-CN" w:bidi="ar-SA"/>
    </w:rPr>
  </w:style>
  <w:style w:type="character" w:customStyle="1" w:styleId="145">
    <w:name w:val="正文文本 Char Char"/>
    <w:qFormat/>
    <w:uiPriority w:val="0"/>
    <w:rPr>
      <w:rFonts w:ascii="Times New Roman" w:hAnsi="Times New Roman"/>
      <w:kern w:val="2"/>
      <w:sz w:val="21"/>
      <w:szCs w:val="24"/>
    </w:rPr>
  </w:style>
  <w:style w:type="character" w:customStyle="1" w:styleId="146">
    <w:name w:val="Char Char20"/>
    <w:qFormat/>
    <w:uiPriority w:val="0"/>
    <w:rPr>
      <w:rFonts w:ascii="仿宋_GB2312" w:eastAsia="仿宋_GB2312"/>
      <w:b/>
      <w:bCs/>
      <w:kern w:val="44"/>
      <w:sz w:val="44"/>
      <w:szCs w:val="44"/>
    </w:rPr>
  </w:style>
  <w:style w:type="character" w:customStyle="1" w:styleId="147">
    <w:name w:val="段落 Char"/>
    <w:link w:val="148"/>
    <w:qFormat/>
    <w:uiPriority w:val="0"/>
    <w:rPr>
      <w:kern w:val="2"/>
    </w:rPr>
  </w:style>
  <w:style w:type="paragraph" w:customStyle="1" w:styleId="148">
    <w:name w:val="段落"/>
    <w:basedOn w:val="1"/>
    <w:link w:val="147"/>
    <w:qFormat/>
    <w:uiPriority w:val="0"/>
    <w:pPr>
      <w:spacing w:line="360" w:lineRule="auto"/>
      <w:ind w:firstLine="200" w:firstLineChars="200"/>
    </w:pPr>
    <w:rPr>
      <w:sz w:val="20"/>
      <w:szCs w:val="20"/>
    </w:rPr>
  </w:style>
  <w:style w:type="character" w:customStyle="1" w:styleId="149">
    <w:name w:val="批注主题 Char"/>
    <w:qFormat/>
    <w:uiPriority w:val="99"/>
    <w:rPr>
      <w:rFonts w:eastAsia="宋体"/>
      <w:b/>
      <w:bCs/>
      <w:kern w:val="2"/>
      <w:sz w:val="21"/>
      <w:szCs w:val="24"/>
      <w:lang w:val="en-US" w:eastAsia="zh-CN" w:bidi="ar-SA"/>
    </w:rPr>
  </w:style>
  <w:style w:type="character" w:customStyle="1" w:styleId="150">
    <w:name w:val="正文文本 3 Char"/>
    <w:qFormat/>
    <w:uiPriority w:val="0"/>
  </w:style>
  <w:style w:type="character" w:customStyle="1" w:styleId="151">
    <w:name w:val="样式 样式 正文首行缩进 + 首行缩进:  2 字符 + 首行缩进:  2 字符 Char"/>
    <w:link w:val="152"/>
    <w:qFormat/>
    <w:uiPriority w:val="0"/>
    <w:rPr>
      <w:rFonts w:cs="宋体"/>
      <w:kern w:val="2"/>
      <w:sz w:val="24"/>
    </w:rPr>
  </w:style>
  <w:style w:type="paragraph" w:customStyle="1" w:styleId="152">
    <w:name w:val="样式 样式 正文首行缩进 + 首行缩进:  2 字符 + 首行缩进:  2 字符"/>
    <w:basedOn w:val="1"/>
    <w:link w:val="151"/>
    <w:qFormat/>
    <w:uiPriority w:val="0"/>
    <w:pPr>
      <w:spacing w:line="440" w:lineRule="exact"/>
      <w:ind w:firstLine="200" w:firstLineChars="200"/>
    </w:pPr>
    <w:rPr>
      <w:sz w:val="24"/>
      <w:szCs w:val="20"/>
    </w:rPr>
  </w:style>
  <w:style w:type="character" w:customStyle="1" w:styleId="153">
    <w:name w:val="页脚 Char"/>
    <w:qFormat/>
    <w:uiPriority w:val="99"/>
    <w:rPr>
      <w:rFonts w:eastAsia="仿宋_GB2312"/>
      <w:kern w:val="2"/>
      <w:sz w:val="18"/>
      <w:szCs w:val="18"/>
      <w:lang w:val="en-US" w:eastAsia="zh-CN" w:bidi="ar-SA"/>
    </w:rPr>
  </w:style>
  <w:style w:type="character" w:customStyle="1" w:styleId="154">
    <w:name w:val="标题 Char1"/>
    <w:qFormat/>
    <w:uiPriority w:val="0"/>
    <w:rPr>
      <w:rFonts w:ascii="Cambria" w:hAnsi="Cambria" w:cs="Times New Roman"/>
      <w:b/>
      <w:bCs/>
      <w:kern w:val="2"/>
      <w:sz w:val="32"/>
      <w:szCs w:val="32"/>
    </w:rPr>
  </w:style>
  <w:style w:type="character" w:customStyle="1" w:styleId="155">
    <w:name w:val="Char Char18"/>
    <w:qFormat/>
    <w:uiPriority w:val="0"/>
    <w:rPr>
      <w:rFonts w:ascii="仿宋_GB2312" w:eastAsia="仿宋_GB2312"/>
      <w:b/>
      <w:bCs/>
      <w:kern w:val="2"/>
      <w:sz w:val="32"/>
      <w:szCs w:val="32"/>
    </w:rPr>
  </w:style>
  <w:style w:type="character" w:customStyle="1" w:styleId="156">
    <w:name w:val="表格 Char"/>
    <w:qFormat/>
    <w:uiPriority w:val="0"/>
    <w:rPr>
      <w:rFonts w:ascii="Calibri" w:hAnsi="Calibri" w:cs="黑体"/>
      <w:kern w:val="2"/>
      <w:sz w:val="21"/>
      <w:szCs w:val="21"/>
    </w:rPr>
  </w:style>
  <w:style w:type="character" w:customStyle="1" w:styleId="157">
    <w:name w:val="样式 宋体1"/>
    <w:qFormat/>
    <w:uiPriority w:val="0"/>
    <w:rPr>
      <w:rFonts w:ascii="宋体" w:hAnsi="宋体" w:eastAsia="宋体"/>
      <w:sz w:val="24"/>
    </w:rPr>
  </w:style>
  <w:style w:type="character" w:customStyle="1" w:styleId="158">
    <w:name w:val="引用 Char1"/>
    <w:qFormat/>
    <w:uiPriority w:val="99"/>
    <w:rPr>
      <w:rFonts w:ascii="Tahoma" w:hAnsi="Tahoma"/>
      <w:i/>
      <w:iCs/>
      <w:color w:val="000000"/>
      <w:kern w:val="2"/>
      <w:sz w:val="21"/>
      <w:szCs w:val="24"/>
    </w:rPr>
  </w:style>
  <w:style w:type="character" w:customStyle="1" w:styleId="159">
    <w:name w:val="正文缩进 Char1"/>
    <w:qFormat/>
    <w:uiPriority w:val="0"/>
    <w:rPr>
      <w:sz w:val="21"/>
    </w:rPr>
  </w:style>
  <w:style w:type="character" w:customStyle="1" w:styleId="160">
    <w:name w:val="普通(网站) Char"/>
    <w:qFormat/>
    <w:uiPriority w:val="99"/>
    <w:rPr>
      <w:rFonts w:ascii="宋体" w:hAnsi="宋体"/>
      <w:color w:val="000000"/>
      <w:sz w:val="24"/>
      <w:szCs w:val="24"/>
    </w:rPr>
  </w:style>
  <w:style w:type="character" w:customStyle="1" w:styleId="161">
    <w:name w:val="Char Char17"/>
    <w:qFormat/>
    <w:uiPriority w:val="0"/>
    <w:rPr>
      <w:rFonts w:ascii="Cambria" w:hAnsi="Cambria" w:eastAsia="仿宋_GB2312"/>
      <w:b/>
      <w:bCs/>
      <w:kern w:val="2"/>
      <w:sz w:val="28"/>
      <w:szCs w:val="28"/>
    </w:rPr>
  </w:style>
  <w:style w:type="character" w:customStyle="1" w:styleId="162">
    <w:name w:val="文档结构图 Char"/>
    <w:qFormat/>
    <w:uiPriority w:val="99"/>
    <w:rPr>
      <w:rFonts w:eastAsia="宋体"/>
      <w:kern w:val="2"/>
      <w:sz w:val="21"/>
      <w:szCs w:val="24"/>
      <w:lang w:val="en-US" w:eastAsia="zh-CN" w:bidi="ar-SA"/>
    </w:rPr>
  </w:style>
  <w:style w:type="character" w:customStyle="1" w:styleId="163">
    <w:name w:val="表格标题 Char Char"/>
    <w:qFormat/>
    <w:uiPriority w:val="0"/>
    <w:rPr>
      <w:rFonts w:ascii="黑体" w:hAnsi="黑体" w:eastAsia="黑体"/>
      <w:b/>
      <w:color w:val="FFFFFF"/>
      <w:kern w:val="2"/>
      <w:sz w:val="21"/>
      <w:szCs w:val="24"/>
    </w:rPr>
  </w:style>
  <w:style w:type="character" w:customStyle="1" w:styleId="164">
    <w:name w:val="heading 6 Char1"/>
    <w:qFormat/>
    <w:uiPriority w:val="0"/>
    <w:rPr>
      <w:rFonts w:ascii="Arial" w:hAnsi="Arial" w:eastAsia="黑体"/>
      <w:b/>
      <w:kern w:val="2"/>
      <w:sz w:val="24"/>
      <w:szCs w:val="24"/>
      <w:lang w:val="en-US" w:eastAsia="zh-CN" w:bidi="ar-SA"/>
    </w:rPr>
  </w:style>
  <w:style w:type="character" w:customStyle="1" w:styleId="165">
    <w:name w:val="样式2 Char Char"/>
    <w:link w:val="166"/>
    <w:qFormat/>
    <w:uiPriority w:val="0"/>
    <w:rPr>
      <w:rFonts w:ascii="宋体" w:hAnsi="宋体"/>
      <w:b/>
      <w:bCs/>
      <w:kern w:val="2"/>
      <w:sz w:val="28"/>
      <w:szCs w:val="28"/>
    </w:rPr>
  </w:style>
  <w:style w:type="paragraph" w:customStyle="1" w:styleId="166">
    <w:name w:val="样式2"/>
    <w:basedOn w:val="7"/>
    <w:link w:val="165"/>
    <w:qFormat/>
    <w:uiPriority w:val="0"/>
    <w:pPr>
      <w:snapToGrid w:val="0"/>
      <w:spacing w:afterLines="50" w:line="480" w:lineRule="exact"/>
      <w:ind w:firstLine="556"/>
    </w:pPr>
    <w:rPr>
      <w:rFonts w:ascii="宋体" w:hAnsi="宋体" w:eastAsia="宋体"/>
      <w:sz w:val="28"/>
      <w:szCs w:val="28"/>
    </w:rPr>
  </w:style>
  <w:style w:type="character" w:customStyle="1" w:styleId="167">
    <w:name w:val="3级 Char"/>
    <w:link w:val="168"/>
    <w:qFormat/>
    <w:uiPriority w:val="0"/>
    <w:rPr>
      <w:rFonts w:ascii="Calibri" w:hAnsi="Calibri"/>
      <w:b/>
      <w:bCs/>
      <w:sz w:val="28"/>
      <w:szCs w:val="32"/>
    </w:rPr>
  </w:style>
  <w:style w:type="paragraph" w:customStyle="1" w:styleId="168">
    <w:name w:val="3级"/>
    <w:basedOn w:val="8"/>
    <w:next w:val="6"/>
    <w:link w:val="167"/>
    <w:qFormat/>
    <w:uiPriority w:val="0"/>
    <w:pPr>
      <w:spacing w:line="416" w:lineRule="auto"/>
      <w:ind w:right="100" w:rightChars="100"/>
    </w:pPr>
    <w:rPr>
      <w:rFonts w:ascii="Calibri" w:hAnsi="Calibri"/>
      <w:kern w:val="0"/>
      <w:sz w:val="28"/>
    </w:rPr>
  </w:style>
  <w:style w:type="character" w:customStyle="1" w:styleId="169">
    <w:name w:val="正文文本缩进 3 Char"/>
    <w:qFormat/>
    <w:uiPriority w:val="99"/>
    <w:rPr>
      <w:kern w:val="2"/>
      <w:sz w:val="16"/>
      <w:szCs w:val="16"/>
    </w:rPr>
  </w:style>
  <w:style w:type="character" w:customStyle="1" w:styleId="170">
    <w:name w:val="标题 6 字符"/>
    <w:qFormat/>
    <w:uiPriority w:val="0"/>
    <w:rPr>
      <w:rFonts w:ascii="黑体" w:hAnsi="黑体" w:eastAsia="黑体" w:cs="黑体"/>
      <w:b/>
      <w:bCs/>
      <w:kern w:val="2"/>
      <w:sz w:val="24"/>
      <w:szCs w:val="28"/>
    </w:rPr>
  </w:style>
  <w:style w:type="character" w:customStyle="1" w:styleId="171">
    <w:name w:val="Plain Text Char"/>
    <w:qFormat/>
    <w:uiPriority w:val="0"/>
    <w:rPr>
      <w:rFonts w:ascii="宋体" w:hAnsi="Courier New" w:eastAsia="宋体" w:cs="Times New Roman"/>
      <w:sz w:val="21"/>
      <w:szCs w:val="21"/>
    </w:rPr>
  </w:style>
  <w:style w:type="character" w:customStyle="1" w:styleId="172">
    <w:name w:val="日期 Char2"/>
    <w:semiHidden/>
    <w:qFormat/>
    <w:uiPriority w:val="99"/>
    <w:rPr>
      <w:kern w:val="2"/>
      <w:sz w:val="21"/>
      <w:szCs w:val="24"/>
    </w:rPr>
  </w:style>
  <w:style w:type="character" w:customStyle="1" w:styleId="173">
    <w:name w:val="box-header-con"/>
    <w:qFormat/>
    <w:uiPriority w:val="0"/>
  </w:style>
  <w:style w:type="character" w:customStyle="1" w:styleId="174">
    <w:name w:val="批注文字 Char1"/>
    <w:qFormat/>
    <w:uiPriority w:val="0"/>
    <w:rPr>
      <w:kern w:val="2"/>
      <w:sz w:val="21"/>
      <w:szCs w:val="24"/>
    </w:rPr>
  </w:style>
  <w:style w:type="character" w:customStyle="1" w:styleId="175">
    <w:name w:val="Char Char6"/>
    <w:qFormat/>
    <w:uiPriority w:val="0"/>
    <w:rPr>
      <w:rFonts w:ascii="Times New Roman" w:hAnsi="Times New Roman" w:eastAsia="宋体" w:cs="Times New Roman"/>
      <w:szCs w:val="24"/>
    </w:rPr>
  </w:style>
  <w:style w:type="character" w:customStyle="1" w:styleId="176">
    <w:name w:val="样式 样式 四号 首行缩进:  0.74 厘米 行距: 1.5 倍行距 + 宋体 四号 行距: 1.5 倍行距 Char"/>
    <w:link w:val="177"/>
    <w:qFormat/>
    <w:uiPriority w:val="0"/>
    <w:rPr>
      <w:rFonts w:ascii="宋体" w:hAnsi="宋体" w:cs="宋体"/>
      <w:kern w:val="2"/>
      <w:sz w:val="28"/>
    </w:rPr>
  </w:style>
  <w:style w:type="paragraph" w:customStyle="1" w:styleId="177">
    <w:name w:val="样式 样式 四号 首行缩进:  0.74 厘米 行距: 1.5 倍行距 + 宋体 四号 行距: 1.5 倍行距"/>
    <w:basedOn w:val="1"/>
    <w:link w:val="176"/>
    <w:qFormat/>
    <w:uiPriority w:val="0"/>
    <w:pPr>
      <w:spacing w:line="360" w:lineRule="auto"/>
      <w:ind w:firstLine="560" w:firstLineChars="200"/>
    </w:pPr>
    <w:rPr>
      <w:rFonts w:ascii="宋体" w:hAnsi="宋体"/>
      <w:sz w:val="28"/>
      <w:szCs w:val="20"/>
    </w:rPr>
  </w:style>
  <w:style w:type="character" w:customStyle="1" w:styleId="178">
    <w:name w:val="日期 Char1"/>
    <w:qFormat/>
    <w:uiPriority w:val="0"/>
    <w:rPr>
      <w:rFonts w:ascii="Calibri" w:hAnsi="Calibri" w:cs="黑体"/>
      <w:kern w:val="2"/>
      <w:sz w:val="24"/>
      <w:szCs w:val="22"/>
    </w:rPr>
  </w:style>
  <w:style w:type="character" w:customStyle="1" w:styleId="179">
    <w:name w:val="dandyren_title1"/>
    <w:qFormat/>
    <w:uiPriority w:val="0"/>
    <w:rPr>
      <w:rFonts w:ascii="仿宋_GB2312" w:eastAsia="仿宋_GB2312"/>
      <w:b/>
      <w:bCs/>
      <w:color w:val="FF6633"/>
      <w:sz w:val="18"/>
      <w:szCs w:val="18"/>
    </w:rPr>
  </w:style>
  <w:style w:type="character" w:customStyle="1" w:styleId="180">
    <w:name w:val="普通文字1 Char"/>
    <w:qFormat/>
    <w:uiPriority w:val="0"/>
    <w:rPr>
      <w:rFonts w:ascii="宋体" w:hAnsi="Courier New" w:eastAsia="宋体" w:cs="Courier New"/>
      <w:kern w:val="2"/>
      <w:sz w:val="21"/>
      <w:szCs w:val="21"/>
      <w:lang w:val="en-US" w:eastAsia="zh-CN" w:bidi="ar-SA"/>
    </w:rPr>
  </w:style>
  <w:style w:type="character" w:customStyle="1" w:styleId="181">
    <w:name w:val="param_td1"/>
    <w:qFormat/>
    <w:uiPriority w:val="0"/>
    <w:rPr>
      <w:rFonts w:ascii="仿宋_GB2312" w:hAnsi="Tahoma" w:eastAsia="仿宋_GB2312"/>
      <w:b/>
      <w:sz w:val="32"/>
      <w:szCs w:val="32"/>
    </w:rPr>
  </w:style>
  <w:style w:type="character" w:customStyle="1" w:styleId="182">
    <w:name w:val="样式4 Char"/>
    <w:link w:val="183"/>
    <w:qFormat/>
    <w:uiPriority w:val="0"/>
    <w:rPr>
      <w:rFonts w:ascii="Arial" w:hAnsi="Arial" w:eastAsia="黑体"/>
      <w:b/>
      <w:bCs/>
      <w:kern w:val="2"/>
      <w:sz w:val="24"/>
      <w:szCs w:val="28"/>
    </w:rPr>
  </w:style>
  <w:style w:type="paragraph" w:customStyle="1" w:styleId="183">
    <w:name w:val="样式4"/>
    <w:basedOn w:val="184"/>
    <w:next w:val="1"/>
    <w:link w:val="182"/>
    <w:qFormat/>
    <w:uiPriority w:val="0"/>
    <w:pPr>
      <w:numPr>
        <w:ilvl w:val="0"/>
        <w:numId w:val="0"/>
      </w:numPr>
      <w:spacing w:line="377" w:lineRule="auto"/>
      <w:ind w:left="851" w:right="0" w:rightChars="0" w:hanging="851"/>
      <w:jc w:val="both"/>
    </w:pPr>
    <w:rPr>
      <w:rFonts w:ascii="Arial" w:hAnsi="Arial"/>
      <w:kern w:val="2"/>
    </w:rPr>
  </w:style>
  <w:style w:type="paragraph" w:customStyle="1" w:styleId="184">
    <w:name w:val="4级"/>
    <w:basedOn w:val="9"/>
    <w:next w:val="56"/>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5">
    <w:name w:val="heading 1 Char1"/>
    <w:qFormat/>
    <w:uiPriority w:val="0"/>
    <w:rPr>
      <w:rFonts w:ascii="仿宋_GB2312" w:eastAsia="宋体"/>
      <w:b/>
      <w:bCs/>
      <w:kern w:val="44"/>
      <w:sz w:val="44"/>
      <w:szCs w:val="44"/>
      <w:lang w:val="en-US" w:eastAsia="zh-CN" w:bidi="ar-SA"/>
    </w:rPr>
  </w:style>
  <w:style w:type="character" w:customStyle="1" w:styleId="186">
    <w:name w:val="正文文本缩进 3 Char1"/>
    <w:qFormat/>
    <w:uiPriority w:val="0"/>
    <w:rPr>
      <w:rFonts w:ascii="Calibri" w:hAnsi="Calibri" w:cs="黑体"/>
      <w:kern w:val="2"/>
      <w:sz w:val="16"/>
      <w:szCs w:val="16"/>
    </w:rPr>
  </w:style>
  <w:style w:type="character" w:customStyle="1" w:styleId="187">
    <w:name w:val="宏文本 Char"/>
    <w:qFormat/>
    <w:uiPriority w:val="0"/>
    <w:rPr>
      <w:rFonts w:ascii="Courier New" w:hAnsi="Courier New"/>
      <w:kern w:val="2"/>
      <w:sz w:val="24"/>
      <w:szCs w:val="24"/>
    </w:rPr>
  </w:style>
  <w:style w:type="character" w:customStyle="1" w:styleId="188">
    <w:name w:val="*正文 Char"/>
    <w:link w:val="189"/>
    <w:qFormat/>
    <w:uiPriority w:val="0"/>
    <w:rPr>
      <w:rFonts w:ascii="仿宋_GB2312" w:eastAsia="仿宋_GB2312"/>
      <w:kern w:val="2"/>
      <w:sz w:val="24"/>
      <w:szCs w:val="28"/>
      <w:lang w:val="zh-CN"/>
    </w:rPr>
  </w:style>
  <w:style w:type="paragraph" w:customStyle="1" w:styleId="189">
    <w:name w:val="*正文"/>
    <w:basedOn w:val="1"/>
    <w:link w:val="188"/>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90">
    <w:name w:val="栏目标题 Char Char"/>
    <w:qFormat/>
    <w:uiPriority w:val="0"/>
    <w:rPr>
      <w:rFonts w:ascii="黑体" w:hAnsi="黑体" w:eastAsia="黑体"/>
      <w:b/>
      <w:kern w:val="2"/>
      <w:sz w:val="21"/>
      <w:szCs w:val="24"/>
    </w:rPr>
  </w:style>
  <w:style w:type="character" w:customStyle="1" w:styleId="191">
    <w:name w:val="批注框文本 Char2"/>
    <w:semiHidden/>
    <w:qFormat/>
    <w:uiPriority w:val="99"/>
    <w:rPr>
      <w:kern w:val="2"/>
      <w:sz w:val="18"/>
      <w:szCs w:val="18"/>
    </w:rPr>
  </w:style>
  <w:style w:type="character" w:customStyle="1" w:styleId="192">
    <w:name w:val="heading 5 Char"/>
    <w:qFormat/>
    <w:uiPriority w:val="0"/>
    <w:rPr>
      <w:rFonts w:ascii="Arial" w:hAnsi="Arial" w:eastAsia="黑体"/>
      <w:b/>
      <w:sz w:val="21"/>
      <w:szCs w:val="21"/>
    </w:rPr>
  </w:style>
  <w:style w:type="character" w:customStyle="1" w:styleId="193">
    <w:name w:val="符号正文缩进 Char Char"/>
    <w:qFormat/>
    <w:uiPriority w:val="0"/>
    <w:rPr>
      <w:sz w:val="24"/>
    </w:rPr>
  </w:style>
  <w:style w:type="character" w:customStyle="1" w:styleId="194">
    <w:name w:val="引用 Char"/>
    <w:link w:val="195"/>
    <w:qFormat/>
    <w:uiPriority w:val="29"/>
    <w:rPr>
      <w:rFonts w:ascii="Calibri" w:hAnsi="Calibri"/>
      <w:b/>
      <w:i/>
      <w:iCs/>
      <w:color w:val="000000"/>
      <w:sz w:val="32"/>
      <w:szCs w:val="32"/>
    </w:rPr>
  </w:style>
  <w:style w:type="paragraph" w:customStyle="1" w:styleId="195">
    <w:name w:val="引用1"/>
    <w:basedOn w:val="1"/>
    <w:next w:val="1"/>
    <w:link w:val="194"/>
    <w:qFormat/>
    <w:uiPriority w:val="29"/>
    <w:rPr>
      <w:rFonts w:ascii="Calibri" w:hAnsi="Calibri"/>
      <w:b/>
      <w:i/>
      <w:iCs/>
      <w:color w:val="000000"/>
      <w:kern w:val="0"/>
      <w:sz w:val="32"/>
      <w:szCs w:val="32"/>
    </w:rPr>
  </w:style>
  <w:style w:type="character" w:customStyle="1" w:styleId="196">
    <w:name w:val="Char Char61"/>
    <w:qFormat/>
    <w:uiPriority w:val="0"/>
    <w:rPr>
      <w:rFonts w:ascii="Times New Roman" w:hAnsi="Times New Roman" w:eastAsia="宋体" w:cs="Times New Roman"/>
      <w:szCs w:val="24"/>
    </w:rPr>
  </w:style>
  <w:style w:type="character" w:customStyle="1" w:styleId="197">
    <w:name w:val="正文首行缩进 2 Char1"/>
    <w:qFormat/>
    <w:uiPriority w:val="0"/>
  </w:style>
  <w:style w:type="character" w:customStyle="1" w:styleId="198">
    <w:name w:val="font01"/>
    <w:qFormat/>
    <w:uiPriority w:val="0"/>
    <w:rPr>
      <w:rFonts w:hint="eastAsia" w:ascii="宋体" w:hAnsi="宋体" w:eastAsia="宋体" w:cs="宋体"/>
      <w:color w:val="000000"/>
      <w:sz w:val="22"/>
      <w:szCs w:val="22"/>
      <w:u w:val="none"/>
    </w:rPr>
  </w:style>
  <w:style w:type="character" w:customStyle="1" w:styleId="199">
    <w:name w:val="正文首行缩进 2 Char2"/>
    <w:qFormat/>
    <w:uiPriority w:val="0"/>
    <w:rPr>
      <w:rFonts w:ascii="Calibri" w:hAnsi="Calibri" w:cs="黑体"/>
      <w:kern w:val="2"/>
      <w:sz w:val="21"/>
      <w:szCs w:val="24"/>
    </w:rPr>
  </w:style>
  <w:style w:type="character" w:customStyle="1" w:styleId="200">
    <w:name w:val="样式 正文文本 Char Char Char"/>
    <w:qFormat/>
    <w:uiPriority w:val="0"/>
    <w:rPr>
      <w:rFonts w:ascii="Arial" w:hAnsi="Arial" w:eastAsia="宋体"/>
      <w:color w:val="000000"/>
      <w:kern w:val="2"/>
      <w:sz w:val="21"/>
      <w:lang w:val="en-US" w:eastAsia="zh-CN" w:bidi="ar-SA"/>
    </w:rPr>
  </w:style>
  <w:style w:type="character" w:customStyle="1" w:styleId="201">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2">
    <w:name w:val="HTML 预设格式 Char"/>
    <w:qFormat/>
    <w:uiPriority w:val="0"/>
    <w:rPr>
      <w:rFonts w:ascii="微软雅黑" w:hAnsi="微软雅黑" w:eastAsia="微软雅黑"/>
      <w:sz w:val="24"/>
      <w:szCs w:val="24"/>
    </w:rPr>
  </w:style>
  <w:style w:type="character" w:customStyle="1" w:styleId="203">
    <w:name w:val="投标正文 Char"/>
    <w:link w:val="204"/>
    <w:qFormat/>
    <w:uiPriority w:val="0"/>
    <w:rPr>
      <w:rFonts w:ascii="Calibri" w:hAnsi="Calibri"/>
      <w:sz w:val="24"/>
      <w:szCs w:val="24"/>
    </w:rPr>
  </w:style>
  <w:style w:type="paragraph" w:customStyle="1" w:styleId="204">
    <w:name w:val="投标正文"/>
    <w:basedOn w:val="1"/>
    <w:link w:val="203"/>
    <w:qFormat/>
    <w:uiPriority w:val="0"/>
    <w:pPr>
      <w:spacing w:line="360" w:lineRule="auto"/>
      <w:ind w:left="100" w:firstLine="480" w:firstLineChars="200"/>
    </w:pPr>
    <w:rPr>
      <w:rFonts w:ascii="Calibri" w:hAnsi="Calibri"/>
      <w:kern w:val="0"/>
      <w:sz w:val="24"/>
    </w:rPr>
  </w:style>
  <w:style w:type="character" w:customStyle="1" w:styleId="205">
    <w:name w:val="hover15"/>
    <w:qFormat/>
    <w:uiPriority w:val="0"/>
    <w:rPr>
      <w:szCs w:val="20"/>
      <w:u w:val="single"/>
    </w:rPr>
  </w:style>
  <w:style w:type="character" w:customStyle="1" w:styleId="206">
    <w:name w:val="正文文本 Char"/>
    <w:qFormat/>
    <w:uiPriority w:val="99"/>
    <w:rPr>
      <w:rFonts w:ascii="仿宋_GB2312" w:eastAsia="宋体"/>
      <w:b/>
      <w:kern w:val="2"/>
      <w:sz w:val="21"/>
      <w:szCs w:val="24"/>
      <w:lang w:val="en-US" w:eastAsia="zh-CN" w:bidi="ar-SA"/>
    </w:rPr>
  </w:style>
  <w:style w:type="character" w:customStyle="1" w:styleId="207">
    <w:name w:val="标题 1 Char1"/>
    <w:qFormat/>
    <w:uiPriority w:val="0"/>
    <w:rPr>
      <w:rFonts w:ascii="楷体_GB2312" w:hAnsi="Tahoma" w:eastAsia="楷体_GB2312"/>
      <w:b/>
      <w:bCs/>
      <w:kern w:val="2"/>
      <w:sz w:val="21"/>
      <w:szCs w:val="24"/>
    </w:rPr>
  </w:style>
  <w:style w:type="character" w:customStyle="1" w:styleId="208">
    <w:name w:val="批注文字 Char2"/>
    <w:semiHidden/>
    <w:qFormat/>
    <w:uiPriority w:val="99"/>
    <w:rPr>
      <w:kern w:val="2"/>
      <w:sz w:val="21"/>
      <w:szCs w:val="24"/>
    </w:rPr>
  </w:style>
  <w:style w:type="character" w:customStyle="1" w:styleId="209">
    <w:name w:val="font11"/>
    <w:qFormat/>
    <w:uiPriority w:val="0"/>
    <w:rPr>
      <w:rFonts w:hint="eastAsia" w:ascii="宋体" w:hAnsi="宋体" w:eastAsia="宋体" w:cs="宋体"/>
      <w:color w:val="000000"/>
      <w:sz w:val="20"/>
      <w:szCs w:val="20"/>
      <w:u w:val="none"/>
      <w:vertAlign w:val="superscript"/>
    </w:rPr>
  </w:style>
  <w:style w:type="character" w:customStyle="1" w:styleId="210">
    <w:name w:val="Style2"/>
    <w:qFormat/>
    <w:uiPriority w:val="0"/>
    <w:rPr>
      <w:rFonts w:ascii="Calibri" w:hAnsi="宋体" w:eastAsia="宋体" w:cs="Times New Roman"/>
      <w:sz w:val="22"/>
      <w:szCs w:val="22"/>
      <w:lang w:eastAsia="zh-CN"/>
    </w:rPr>
  </w:style>
  <w:style w:type="character" w:customStyle="1" w:styleId="211">
    <w:name w:val="正文1 Char Char"/>
    <w:link w:val="212"/>
    <w:qFormat/>
    <w:uiPriority w:val="0"/>
    <w:rPr>
      <w:rFonts w:ascii="宋体" w:hAnsi="宋体" w:cs="宋体"/>
      <w:b/>
      <w:sz w:val="21"/>
      <w:szCs w:val="32"/>
    </w:rPr>
  </w:style>
  <w:style w:type="paragraph" w:customStyle="1" w:styleId="212">
    <w:name w:val="正文1"/>
    <w:basedOn w:val="1"/>
    <w:link w:val="211"/>
    <w:qFormat/>
    <w:uiPriority w:val="0"/>
    <w:pPr>
      <w:widowControl/>
      <w:spacing w:line="360" w:lineRule="auto"/>
      <w:ind w:left="360" w:firstLine="420"/>
      <w:jc w:val="left"/>
    </w:pPr>
    <w:rPr>
      <w:rFonts w:ascii="宋体" w:hAnsi="宋体"/>
      <w:b/>
      <w:kern w:val="0"/>
      <w:szCs w:val="32"/>
    </w:rPr>
  </w:style>
  <w:style w:type="character" w:customStyle="1" w:styleId="213">
    <w:name w:val="Style4"/>
    <w:qFormat/>
    <w:uiPriority w:val="0"/>
    <w:rPr>
      <w:rFonts w:ascii="Calibri" w:hAnsi="宋体" w:eastAsia="宋体" w:cs="Times New Roman"/>
      <w:szCs w:val="22"/>
      <w:lang w:eastAsia="zh-CN"/>
    </w:rPr>
  </w:style>
  <w:style w:type="character" w:customStyle="1" w:styleId="214">
    <w:name w:val="正文文本缩进 3 Char2"/>
    <w:semiHidden/>
    <w:qFormat/>
    <w:uiPriority w:val="99"/>
    <w:rPr>
      <w:kern w:val="2"/>
      <w:sz w:val="16"/>
      <w:szCs w:val="16"/>
    </w:rPr>
  </w:style>
  <w:style w:type="character" w:customStyle="1" w:styleId="215">
    <w:name w:val="heading 4 Char"/>
    <w:qFormat/>
    <w:uiPriority w:val="0"/>
    <w:rPr>
      <w:rFonts w:ascii="Arial" w:hAnsi="Arial" w:eastAsia="黑体" w:cs="Times New Roman"/>
      <w:b/>
      <w:sz w:val="21"/>
      <w:szCs w:val="21"/>
    </w:rPr>
  </w:style>
  <w:style w:type="character" w:customStyle="1" w:styleId="216">
    <w:name w:val="heading 2 Char"/>
    <w:qFormat/>
    <w:uiPriority w:val="0"/>
    <w:rPr>
      <w:rFonts w:ascii="Arial" w:hAnsi="Arial" w:eastAsia="黑体" w:cs="Times New Roman"/>
      <w:b/>
      <w:sz w:val="30"/>
      <w:szCs w:val="24"/>
    </w:rPr>
  </w:style>
  <w:style w:type="character" w:customStyle="1" w:styleId="217">
    <w:name w:val="HTML 预设格式 Char2"/>
    <w:semiHidden/>
    <w:qFormat/>
    <w:uiPriority w:val="99"/>
    <w:rPr>
      <w:rFonts w:ascii="Courier New" w:hAnsi="Courier New" w:cs="Courier New"/>
      <w:kern w:val="2"/>
    </w:rPr>
  </w:style>
  <w:style w:type="character" w:customStyle="1" w:styleId="218">
    <w:name w:val="标题样式 Char"/>
    <w:link w:val="219"/>
    <w:qFormat/>
    <w:uiPriority w:val="0"/>
    <w:rPr>
      <w:b/>
    </w:rPr>
  </w:style>
  <w:style w:type="paragraph" w:customStyle="1" w:styleId="219">
    <w:name w:val="标题样式"/>
    <w:basedOn w:val="1"/>
    <w:link w:val="218"/>
    <w:qFormat/>
    <w:uiPriority w:val="0"/>
    <w:pPr>
      <w:spacing w:beforeLines="50" w:afterLines="50"/>
    </w:pPr>
    <w:rPr>
      <w:b/>
      <w:kern w:val="0"/>
      <w:sz w:val="20"/>
      <w:szCs w:val="20"/>
    </w:rPr>
  </w:style>
  <w:style w:type="character" w:customStyle="1" w:styleId="220">
    <w:name w:val="Ò³Ã¼ Char Char1"/>
    <w:qFormat/>
    <w:uiPriority w:val="0"/>
    <w:rPr>
      <w:rFonts w:ascii="仿宋_GB2312" w:eastAsia="宋体"/>
      <w:b/>
      <w:kern w:val="2"/>
      <w:sz w:val="18"/>
      <w:szCs w:val="18"/>
      <w:lang w:val="en-US" w:eastAsia="zh-CN" w:bidi="ar-SA"/>
    </w:rPr>
  </w:style>
  <w:style w:type="character" w:customStyle="1" w:styleId="221">
    <w:name w:val="apple-converted-space"/>
    <w:qFormat/>
    <w:uiPriority w:val="0"/>
  </w:style>
  <w:style w:type="character" w:customStyle="1" w:styleId="222">
    <w:name w:val="表格用 Char Char"/>
    <w:link w:val="223"/>
    <w:qFormat/>
    <w:locked/>
    <w:uiPriority w:val="0"/>
    <w:rPr>
      <w:sz w:val="21"/>
      <w:szCs w:val="24"/>
    </w:rPr>
  </w:style>
  <w:style w:type="paragraph" w:customStyle="1" w:styleId="223">
    <w:name w:val="表格用"/>
    <w:basedOn w:val="1"/>
    <w:link w:val="222"/>
    <w:qFormat/>
    <w:uiPriority w:val="0"/>
    <w:rPr>
      <w:kern w:val="0"/>
    </w:rPr>
  </w:style>
  <w:style w:type="character" w:customStyle="1" w:styleId="224">
    <w:name w:val="标题 2 Char1"/>
    <w:qFormat/>
    <w:uiPriority w:val="0"/>
    <w:rPr>
      <w:rFonts w:ascii="Arial" w:hAnsi="Arial" w:eastAsia="黑体"/>
      <w:b/>
      <w:bCs/>
      <w:kern w:val="2"/>
      <w:sz w:val="32"/>
      <w:szCs w:val="32"/>
    </w:rPr>
  </w:style>
  <w:style w:type="character" w:customStyle="1" w:styleId="225">
    <w:name w:val="count"/>
    <w:qFormat/>
    <w:uiPriority w:val="0"/>
  </w:style>
  <w:style w:type="character" w:customStyle="1" w:styleId="226">
    <w:name w:val="标题1"/>
    <w:qFormat/>
    <w:uiPriority w:val="0"/>
  </w:style>
  <w:style w:type="character" w:customStyle="1" w:styleId="227">
    <w:name w:val="标题 6 Char"/>
    <w:qFormat/>
    <w:uiPriority w:val="0"/>
    <w:rPr>
      <w:rFonts w:ascii="Arial" w:hAnsi="Arial" w:eastAsia="黑体"/>
      <w:b/>
      <w:bCs/>
      <w:kern w:val="2"/>
      <w:sz w:val="24"/>
      <w:szCs w:val="24"/>
    </w:rPr>
  </w:style>
  <w:style w:type="character" w:customStyle="1" w:styleId="228">
    <w:name w:val="heading 1 Char"/>
    <w:qFormat/>
    <w:uiPriority w:val="0"/>
    <w:rPr>
      <w:rFonts w:ascii="Arial" w:hAnsi="Arial" w:eastAsia="黑体"/>
      <w:b/>
      <w:sz w:val="36"/>
      <w:szCs w:val="36"/>
    </w:rPr>
  </w:style>
  <w:style w:type="character" w:customStyle="1" w:styleId="229">
    <w:name w:val="style41"/>
    <w:qFormat/>
    <w:uiPriority w:val="0"/>
    <w:rPr>
      <w:rFonts w:ascii="仿宋_GB2312" w:eastAsia="仿宋_GB2312"/>
      <w:b/>
      <w:color w:val="auto"/>
      <w:sz w:val="32"/>
      <w:szCs w:val="32"/>
    </w:rPr>
  </w:style>
  <w:style w:type="character" w:customStyle="1" w:styleId="230">
    <w:name w:val="正文00 Char"/>
    <w:link w:val="231"/>
    <w:qFormat/>
    <w:uiPriority w:val="0"/>
    <w:rPr>
      <w:rFonts w:ascii="宋体" w:hAnsi="宋体"/>
      <w:kern w:val="2"/>
      <w:sz w:val="24"/>
      <w:szCs w:val="24"/>
    </w:rPr>
  </w:style>
  <w:style w:type="paragraph" w:customStyle="1" w:styleId="231">
    <w:name w:val="正文00"/>
    <w:basedOn w:val="1"/>
    <w:link w:val="230"/>
    <w:qFormat/>
    <w:uiPriority w:val="0"/>
    <w:pPr>
      <w:spacing w:line="360" w:lineRule="auto"/>
      <w:ind w:firstLine="480" w:firstLineChars="200"/>
    </w:pPr>
    <w:rPr>
      <w:rFonts w:ascii="宋体" w:hAnsi="宋体"/>
      <w:sz w:val="24"/>
    </w:rPr>
  </w:style>
  <w:style w:type="character" w:customStyle="1" w:styleId="232">
    <w:name w:val="_正文段落 Char"/>
    <w:link w:val="233"/>
    <w:qFormat/>
    <w:uiPriority w:val="0"/>
    <w:rPr>
      <w:kern w:val="2"/>
      <w:sz w:val="21"/>
      <w:szCs w:val="24"/>
    </w:rPr>
  </w:style>
  <w:style w:type="paragraph" w:customStyle="1" w:styleId="233">
    <w:name w:val="_正文段落"/>
    <w:basedOn w:val="1"/>
    <w:link w:val="232"/>
    <w:qFormat/>
    <w:uiPriority w:val="0"/>
    <w:pPr>
      <w:spacing w:beforeLines="15" w:afterLines="15" w:line="360" w:lineRule="auto"/>
      <w:ind w:firstLine="200" w:firstLineChars="200"/>
    </w:pPr>
  </w:style>
  <w:style w:type="character" w:customStyle="1" w:styleId="234">
    <w:name w:val="图片题注 Char"/>
    <w:link w:val="235"/>
    <w:qFormat/>
    <w:uiPriority w:val="0"/>
    <w:rPr>
      <w:rFonts w:ascii="Calibri Light" w:hAnsi="Calibri Light" w:eastAsia="黑体" w:cs="黑体"/>
      <w:bCs/>
      <w:kern w:val="2"/>
    </w:rPr>
  </w:style>
  <w:style w:type="paragraph" w:customStyle="1" w:styleId="235">
    <w:name w:val="图片题注"/>
    <w:basedOn w:val="18"/>
    <w:link w:val="234"/>
    <w:qFormat/>
    <w:uiPriority w:val="0"/>
    <w:pPr>
      <w:autoSpaceDE/>
      <w:autoSpaceDN/>
      <w:adjustRightInd/>
      <w:spacing w:line="360" w:lineRule="auto"/>
      <w:jc w:val="center"/>
    </w:pPr>
    <w:rPr>
      <w:rFonts w:ascii="Calibri Light" w:hAnsi="Calibri Light"/>
      <w:bCs/>
      <w:kern w:val="2"/>
    </w:rPr>
  </w:style>
  <w:style w:type="character" w:customStyle="1" w:styleId="236">
    <w:name w:val="heading 1 Char2"/>
    <w:qFormat/>
    <w:uiPriority w:val="0"/>
    <w:rPr>
      <w:rFonts w:ascii="仿宋_GB2312" w:eastAsia="仿宋_GB2312"/>
      <w:b/>
      <w:bCs/>
      <w:kern w:val="44"/>
      <w:sz w:val="44"/>
      <w:szCs w:val="44"/>
    </w:rPr>
  </w:style>
  <w:style w:type="character" w:customStyle="1" w:styleId="237">
    <w:name w:val="标题 4 Char"/>
    <w:qFormat/>
    <w:uiPriority w:val="9"/>
    <w:rPr>
      <w:rFonts w:ascii="Arial" w:hAnsi="Arial" w:eastAsia="黑体"/>
      <w:b/>
      <w:bCs/>
      <w:kern w:val="2"/>
      <w:sz w:val="28"/>
      <w:szCs w:val="28"/>
      <w:lang w:val="en-US" w:eastAsia="zh-CN" w:bidi="ar-SA"/>
    </w:rPr>
  </w:style>
  <w:style w:type="character" w:customStyle="1" w:styleId="238">
    <w:name w:val="Title1"/>
    <w:qFormat/>
    <w:uiPriority w:val="0"/>
  </w:style>
  <w:style w:type="character" w:customStyle="1" w:styleId="239">
    <w:name w:val="font31"/>
    <w:qFormat/>
    <w:uiPriority w:val="0"/>
    <w:rPr>
      <w:rFonts w:hint="eastAsia" w:ascii="宋体" w:hAnsi="宋体" w:eastAsia="宋体" w:cs="宋体"/>
      <w:color w:val="000000"/>
      <w:sz w:val="20"/>
      <w:szCs w:val="20"/>
      <w:u w:val="none"/>
    </w:rPr>
  </w:style>
  <w:style w:type="character" w:customStyle="1" w:styleId="240">
    <w:name w:val="正文靠右 Char Char"/>
    <w:qFormat/>
    <w:uiPriority w:val="0"/>
    <w:rPr>
      <w:kern w:val="2"/>
      <w:sz w:val="21"/>
      <w:szCs w:val="24"/>
    </w:rPr>
  </w:style>
  <w:style w:type="character" w:customStyle="1" w:styleId="241">
    <w:name w:val="Footer-Even Char2"/>
    <w:qFormat/>
    <w:uiPriority w:val="0"/>
    <w:rPr>
      <w:rFonts w:ascii="仿宋_GB2312" w:eastAsia="仿宋_GB2312"/>
      <w:b/>
      <w:kern w:val="2"/>
      <w:sz w:val="18"/>
      <w:szCs w:val="18"/>
    </w:rPr>
  </w:style>
  <w:style w:type="character" w:customStyle="1" w:styleId="242">
    <w:name w:val="upload"/>
    <w:qFormat/>
    <w:uiPriority w:val="0"/>
    <w:rPr>
      <w:szCs w:val="20"/>
    </w:rPr>
  </w:style>
  <w:style w:type="character" w:customStyle="1" w:styleId="243">
    <w:name w:val="注释正文"/>
    <w:qFormat/>
    <w:uiPriority w:val="0"/>
    <w:rPr>
      <w:rFonts w:eastAsia="宋体"/>
      <w:sz w:val="28"/>
      <w:u w:val="single"/>
    </w:rPr>
  </w:style>
  <w:style w:type="character" w:customStyle="1" w:styleId="244">
    <w:name w:val="不明显强调1"/>
    <w:qFormat/>
    <w:uiPriority w:val="0"/>
    <w:rPr>
      <w:i/>
      <w:iCs/>
      <w:color w:val="808080"/>
    </w:rPr>
  </w:style>
  <w:style w:type="character" w:customStyle="1" w:styleId="245">
    <w:name w:val="注释正文＋下划线 Char"/>
    <w:link w:val="246"/>
    <w:qFormat/>
    <w:uiPriority w:val="0"/>
    <w:rPr>
      <w:rFonts w:ascii="宋体" w:hAnsi="宋体"/>
      <w:kern w:val="2"/>
      <w:sz w:val="28"/>
      <w:szCs w:val="28"/>
      <w:u w:val="single"/>
    </w:rPr>
  </w:style>
  <w:style w:type="paragraph" w:customStyle="1" w:styleId="246">
    <w:name w:val="注释正文＋下划线"/>
    <w:basedOn w:val="1"/>
    <w:link w:val="245"/>
    <w:qFormat/>
    <w:uiPriority w:val="0"/>
    <w:rPr>
      <w:rFonts w:ascii="宋体" w:hAnsi="宋体"/>
      <w:sz w:val="28"/>
      <w:szCs w:val="28"/>
      <w:u w:val="single"/>
    </w:rPr>
  </w:style>
  <w:style w:type="character" w:customStyle="1" w:styleId="247">
    <w:name w:val="gray6"/>
    <w:qFormat/>
    <w:uiPriority w:val="0"/>
    <w:rPr>
      <w:rFonts w:ascii="仿宋_GB2312" w:hAnsi="Tahoma" w:eastAsia="仿宋_GB2312"/>
      <w:b/>
      <w:sz w:val="32"/>
      <w:szCs w:val="32"/>
    </w:rPr>
  </w:style>
  <w:style w:type="character" w:customStyle="1" w:styleId="248">
    <w:name w:val="font12"/>
    <w:qFormat/>
    <w:uiPriority w:val="0"/>
    <w:rPr>
      <w:rFonts w:hint="eastAsia" w:ascii="宋体" w:hAnsi="宋体" w:eastAsia="宋体" w:cs="宋体"/>
      <w:color w:val="000000"/>
      <w:sz w:val="20"/>
      <w:szCs w:val="20"/>
      <w:u w:val="none"/>
    </w:rPr>
  </w:style>
  <w:style w:type="character" w:customStyle="1" w:styleId="249">
    <w:name w:val="正文缩进 Char"/>
    <w:qFormat/>
    <w:uiPriority w:val="99"/>
    <w:rPr>
      <w:rFonts w:eastAsia="仿宋_GB2312"/>
      <w:sz w:val="21"/>
      <w:lang w:val="en-US" w:eastAsia="zh-CN" w:bidi="ar-SA"/>
    </w:rPr>
  </w:style>
  <w:style w:type="character" w:customStyle="1" w:styleId="250">
    <w:name w:val="ändrad Char"/>
    <w:qFormat/>
    <w:uiPriority w:val="0"/>
    <w:rPr>
      <w:rFonts w:ascii="仿宋_GB2312" w:eastAsia="宋体"/>
      <w:b/>
      <w:kern w:val="2"/>
      <w:sz w:val="21"/>
      <w:szCs w:val="24"/>
      <w:lang w:val="en-US" w:eastAsia="zh-CN" w:bidi="ar-SA"/>
    </w:rPr>
  </w:style>
  <w:style w:type="character" w:customStyle="1" w:styleId="251">
    <w:name w:val="列出段落 Char"/>
    <w:link w:val="252"/>
    <w:qFormat/>
    <w:uiPriority w:val="0"/>
    <w:rPr>
      <w:kern w:val="2"/>
      <w:sz w:val="21"/>
      <w:szCs w:val="24"/>
    </w:rPr>
  </w:style>
  <w:style w:type="paragraph" w:customStyle="1" w:styleId="252">
    <w:name w:val="List Paragraph2"/>
    <w:basedOn w:val="1"/>
    <w:link w:val="251"/>
    <w:qFormat/>
    <w:uiPriority w:val="0"/>
    <w:pPr>
      <w:ind w:firstLine="420" w:firstLineChars="200"/>
    </w:pPr>
  </w:style>
  <w:style w:type="character" w:customStyle="1" w:styleId="253">
    <w:name w:val="legend"/>
    <w:qFormat/>
    <w:uiPriority w:val="0"/>
    <w:rPr>
      <w:rFonts w:ascii="Arial" w:hAnsi="Arial" w:cs="Arial"/>
      <w:b/>
      <w:color w:val="73B304"/>
      <w:sz w:val="16"/>
      <w:szCs w:val="16"/>
      <w:shd w:val="clear" w:color="auto" w:fill="FFFFFF"/>
    </w:rPr>
  </w:style>
  <w:style w:type="character" w:customStyle="1" w:styleId="254">
    <w:name w:val="正文文本 Char1"/>
    <w:qFormat/>
    <w:uiPriority w:val="0"/>
    <w:rPr>
      <w:rFonts w:ascii="Tahoma" w:hAnsi="Tahoma"/>
      <w:kern w:val="2"/>
      <w:sz w:val="21"/>
      <w:szCs w:val="24"/>
    </w:rPr>
  </w:style>
  <w:style w:type="character" w:customStyle="1" w:styleId="255">
    <w:name w:val="标题 8 Char"/>
    <w:qFormat/>
    <w:uiPriority w:val="0"/>
    <w:rPr>
      <w:rFonts w:ascii="Arial" w:hAnsi="Arial" w:eastAsia="黑体"/>
      <w:b/>
      <w:sz w:val="24"/>
      <w:szCs w:val="32"/>
    </w:rPr>
  </w:style>
  <w:style w:type="character" w:customStyle="1" w:styleId="256">
    <w:name w:val="页眉 Char2"/>
    <w:semiHidden/>
    <w:qFormat/>
    <w:uiPriority w:val="99"/>
    <w:rPr>
      <w:kern w:val="2"/>
      <w:sz w:val="18"/>
      <w:szCs w:val="18"/>
    </w:rPr>
  </w:style>
  <w:style w:type="character" w:customStyle="1" w:styleId="257">
    <w:name w:val="签名 Char"/>
    <w:qFormat/>
    <w:uiPriority w:val="0"/>
    <w:rPr>
      <w:rFonts w:ascii="Tahoma" w:hAnsi="Tahoma" w:eastAsia="仿宋_GB2312"/>
      <w:sz w:val="24"/>
    </w:rPr>
  </w:style>
  <w:style w:type="character" w:customStyle="1" w:styleId="258">
    <w:name w:val="样式 正文文本 Char Char"/>
    <w:link w:val="259"/>
    <w:qFormat/>
    <w:uiPriority w:val="0"/>
    <w:rPr>
      <w:rFonts w:ascii="Arial" w:hAnsi="Arial" w:cs="宋体"/>
      <w:color w:val="000000"/>
      <w:kern w:val="2"/>
      <w:sz w:val="21"/>
    </w:rPr>
  </w:style>
  <w:style w:type="paragraph" w:customStyle="1" w:styleId="259">
    <w:name w:val="样式 正文文本"/>
    <w:basedOn w:val="1"/>
    <w:link w:val="258"/>
    <w:qFormat/>
    <w:uiPriority w:val="0"/>
    <w:pPr>
      <w:adjustRightInd w:val="0"/>
      <w:snapToGrid w:val="0"/>
      <w:spacing w:line="400" w:lineRule="exact"/>
      <w:ind w:firstLine="200" w:firstLineChars="200"/>
    </w:pPr>
    <w:rPr>
      <w:rFonts w:ascii="Arial" w:hAnsi="Arial"/>
      <w:color w:val="000000"/>
      <w:szCs w:val="20"/>
    </w:rPr>
  </w:style>
  <w:style w:type="character" w:customStyle="1" w:styleId="260">
    <w:name w:val="style111"/>
    <w:qFormat/>
    <w:uiPriority w:val="0"/>
    <w:rPr>
      <w:sz w:val="27"/>
      <w:szCs w:val="27"/>
    </w:rPr>
  </w:style>
  <w:style w:type="character" w:customStyle="1" w:styleId="261">
    <w:name w:val="明显强调1"/>
    <w:qFormat/>
    <w:uiPriority w:val="0"/>
    <w:rPr>
      <w:b/>
      <w:bCs/>
      <w:i/>
      <w:iCs/>
      <w:color w:val="4F81BD"/>
    </w:rPr>
  </w:style>
  <w:style w:type="character" w:customStyle="1" w:styleId="262">
    <w:name w:val="NormalCharacter"/>
    <w:qFormat/>
    <w:uiPriority w:val="0"/>
  </w:style>
  <w:style w:type="character" w:customStyle="1" w:styleId="263">
    <w:name w:val="页脚 Char2"/>
    <w:semiHidden/>
    <w:qFormat/>
    <w:uiPriority w:val="99"/>
    <w:rPr>
      <w:kern w:val="2"/>
      <w:sz w:val="18"/>
      <w:szCs w:val="18"/>
    </w:rPr>
  </w:style>
  <w:style w:type="character" w:customStyle="1" w:styleId="264">
    <w:name w:val="1.1.1.1.1 Char"/>
    <w:link w:val="265"/>
    <w:qFormat/>
    <w:uiPriority w:val="0"/>
    <w:rPr>
      <w:rFonts w:ascii="Arial" w:hAnsi="Arial" w:eastAsia="黑体"/>
      <w:b/>
      <w:bCs/>
      <w:kern w:val="2"/>
      <w:sz w:val="24"/>
      <w:szCs w:val="28"/>
    </w:rPr>
  </w:style>
  <w:style w:type="paragraph" w:customStyle="1" w:styleId="265">
    <w:name w:val="1.1.1.1.1"/>
    <w:basedOn w:val="266"/>
    <w:next w:val="2"/>
    <w:link w:val="264"/>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6">
    <w:name w:val="样式5"/>
    <w:basedOn w:val="2"/>
    <w:link w:val="267"/>
    <w:qFormat/>
    <w:uiPriority w:val="0"/>
    <w:pPr>
      <w:adjustRightInd/>
      <w:spacing w:line="360" w:lineRule="auto"/>
      <w:ind w:firstLine="200" w:firstLineChars="200"/>
      <w:textAlignment w:val="auto"/>
    </w:pPr>
    <w:rPr>
      <w:rFonts w:ascii="仿宋_GB2312"/>
      <w:b/>
      <w:kern w:val="2"/>
      <w:sz w:val="28"/>
      <w:szCs w:val="21"/>
    </w:rPr>
  </w:style>
  <w:style w:type="character" w:customStyle="1" w:styleId="267">
    <w:name w:val="样式5 Char"/>
    <w:link w:val="266"/>
    <w:qFormat/>
    <w:uiPriority w:val="0"/>
    <w:rPr>
      <w:rFonts w:ascii="仿宋_GB2312"/>
      <w:b/>
      <w:kern w:val="2"/>
      <w:sz w:val="28"/>
      <w:szCs w:val="21"/>
    </w:rPr>
  </w:style>
  <w:style w:type="character" w:customStyle="1" w:styleId="268">
    <w:name w:val="表格标题 Char"/>
    <w:link w:val="269"/>
    <w:qFormat/>
    <w:uiPriority w:val="0"/>
    <w:rPr>
      <w:rFonts w:ascii="黑体" w:hAnsi="黑体" w:eastAsia="黑体"/>
      <w:b/>
      <w:color w:val="FFFFFF"/>
      <w:kern w:val="2"/>
      <w:sz w:val="21"/>
      <w:szCs w:val="24"/>
    </w:rPr>
  </w:style>
  <w:style w:type="paragraph" w:customStyle="1" w:styleId="269">
    <w:name w:val="表格标题"/>
    <w:basedOn w:val="1"/>
    <w:link w:val="268"/>
    <w:qFormat/>
    <w:uiPriority w:val="0"/>
    <w:rPr>
      <w:rFonts w:ascii="黑体" w:hAnsi="黑体" w:eastAsia="黑体"/>
      <w:b/>
      <w:color w:val="FFFFFF"/>
    </w:rPr>
  </w:style>
  <w:style w:type="character" w:customStyle="1" w:styleId="270">
    <w:name w:val="标题 9 Char"/>
    <w:qFormat/>
    <w:uiPriority w:val="0"/>
    <w:rPr>
      <w:rFonts w:ascii="Arial" w:hAnsi="Arial" w:eastAsia="黑体"/>
      <w:b/>
      <w:sz w:val="21"/>
      <w:szCs w:val="32"/>
    </w:rPr>
  </w:style>
  <w:style w:type="character" w:customStyle="1" w:styleId="271">
    <w:name w:val="PI Char"/>
    <w:qFormat/>
    <w:uiPriority w:val="0"/>
    <w:rPr>
      <w:rFonts w:ascii="宋体" w:hAnsi="宋体" w:eastAsia="仿宋_GB2312"/>
      <w:b/>
      <w:sz w:val="24"/>
      <w:szCs w:val="32"/>
    </w:rPr>
  </w:style>
  <w:style w:type="character" w:customStyle="1" w:styleId="272">
    <w:name w:val="Char Char22"/>
    <w:qFormat/>
    <w:uiPriority w:val="0"/>
    <w:rPr>
      <w:rFonts w:ascii="Arial" w:hAnsi="Arial" w:eastAsia="黑体"/>
      <w:b/>
      <w:bCs/>
      <w:kern w:val="44"/>
      <w:sz w:val="30"/>
      <w:szCs w:val="44"/>
      <w:lang w:val="en-US" w:eastAsia="zh-CN" w:bidi="ar-SA"/>
    </w:rPr>
  </w:style>
  <w:style w:type="character" w:customStyle="1" w:styleId="273">
    <w:name w:val="heading 3 Char"/>
    <w:qFormat/>
    <w:uiPriority w:val="0"/>
    <w:rPr>
      <w:rFonts w:ascii="Arial" w:hAnsi="Arial" w:eastAsia="黑体"/>
      <w:b/>
      <w:sz w:val="28"/>
      <w:szCs w:val="24"/>
    </w:rPr>
  </w:style>
  <w:style w:type="character" w:customStyle="1" w:styleId="274">
    <w:name w:val="标题 Char2"/>
    <w:qFormat/>
    <w:uiPriority w:val="10"/>
    <w:rPr>
      <w:rFonts w:ascii="Cambria" w:hAnsi="Cambria" w:cs="Times New Roman"/>
      <w:b/>
      <w:bCs/>
      <w:kern w:val="2"/>
      <w:sz w:val="32"/>
      <w:szCs w:val="32"/>
    </w:rPr>
  </w:style>
  <w:style w:type="character" w:customStyle="1" w:styleId="275">
    <w:name w:val="文档结构图 Char1"/>
    <w:qFormat/>
    <w:uiPriority w:val="0"/>
    <w:rPr>
      <w:kern w:val="2"/>
      <w:sz w:val="21"/>
      <w:szCs w:val="24"/>
      <w:shd w:val="clear" w:color="auto" w:fill="000080"/>
    </w:rPr>
  </w:style>
  <w:style w:type="character" w:customStyle="1" w:styleId="276">
    <w:name w:val="heading 4 Char2"/>
    <w:qFormat/>
    <w:uiPriority w:val="0"/>
    <w:rPr>
      <w:rFonts w:ascii="Cambria" w:hAnsi="Cambria" w:eastAsia="仿宋_GB2312"/>
      <w:b/>
      <w:bCs/>
      <w:kern w:val="2"/>
      <w:sz w:val="28"/>
      <w:szCs w:val="28"/>
    </w:rPr>
  </w:style>
  <w:style w:type="character" w:customStyle="1" w:styleId="277">
    <w:name w:val="Char Char Char"/>
    <w:qFormat/>
    <w:uiPriority w:val="0"/>
    <w:rPr>
      <w:rFonts w:ascii="宋体" w:hAnsi="宋体" w:eastAsia="宋体"/>
      <w:kern w:val="2"/>
      <w:sz w:val="18"/>
      <w:szCs w:val="18"/>
      <w:lang w:val="en-US" w:eastAsia="zh-CN" w:bidi="ar-SA"/>
    </w:rPr>
  </w:style>
  <w:style w:type="character" w:customStyle="1" w:styleId="278">
    <w:name w:val="小标题 Char Char"/>
    <w:qFormat/>
    <w:uiPriority w:val="0"/>
    <w:rPr>
      <w:rFonts w:ascii="黑体" w:hAnsi="黑体" w:eastAsia="黑体"/>
      <w:b/>
      <w:bCs/>
      <w:kern w:val="2"/>
      <w:sz w:val="48"/>
      <w:szCs w:val="48"/>
    </w:rPr>
  </w:style>
  <w:style w:type="character" w:customStyle="1" w:styleId="279">
    <w:name w:val="正文4 Char Char"/>
    <w:link w:val="280"/>
    <w:qFormat/>
    <w:uiPriority w:val="0"/>
    <w:rPr>
      <w:kern w:val="2"/>
    </w:rPr>
  </w:style>
  <w:style w:type="paragraph" w:customStyle="1" w:styleId="280">
    <w:name w:val="正文4"/>
    <w:basedOn w:val="1"/>
    <w:link w:val="279"/>
    <w:qFormat/>
    <w:uiPriority w:val="0"/>
    <w:pPr>
      <w:numPr>
        <w:ilvl w:val="0"/>
        <w:numId w:val="4"/>
      </w:numPr>
      <w:spacing w:before="60" w:after="60" w:line="360" w:lineRule="auto"/>
      <w:ind w:firstLine="0"/>
    </w:pPr>
    <w:rPr>
      <w:sz w:val="20"/>
      <w:szCs w:val="20"/>
    </w:rPr>
  </w:style>
  <w:style w:type="character" w:customStyle="1" w:styleId="281">
    <w:name w:val="Char1"/>
    <w:qFormat/>
    <w:uiPriority w:val="0"/>
    <w:rPr>
      <w:rFonts w:ascii="宋体" w:hAnsi="宋体" w:eastAsia="宋体"/>
      <w:b/>
      <w:kern w:val="2"/>
      <w:sz w:val="24"/>
      <w:szCs w:val="24"/>
      <w:lang w:val="en-US" w:eastAsia="zh-CN" w:bidi="ar-SA"/>
    </w:rPr>
  </w:style>
  <w:style w:type="character" w:customStyle="1" w:styleId="282">
    <w:name w:val="Char Char2"/>
    <w:qFormat/>
    <w:uiPriority w:val="0"/>
    <w:rPr>
      <w:rFonts w:ascii="Arial" w:hAnsi="Arial" w:eastAsia="黑体"/>
      <w:b/>
      <w:bCs/>
      <w:kern w:val="44"/>
      <w:sz w:val="30"/>
      <w:szCs w:val="44"/>
      <w:lang w:val="en-US" w:eastAsia="zh-CN" w:bidi="ar-SA"/>
    </w:rPr>
  </w:style>
  <w:style w:type="character" w:customStyle="1" w:styleId="283">
    <w:name w:val="不明显参考1"/>
    <w:qFormat/>
    <w:uiPriority w:val="0"/>
    <w:rPr>
      <w:smallCaps/>
      <w:color w:val="C0504D"/>
      <w:u w:val="single"/>
    </w:rPr>
  </w:style>
  <w:style w:type="character" w:customStyle="1" w:styleId="284">
    <w:name w:val="password"/>
    <w:qFormat/>
    <w:uiPriority w:val="0"/>
    <w:rPr>
      <w:szCs w:val="20"/>
    </w:rPr>
  </w:style>
  <w:style w:type="character" w:customStyle="1" w:styleId="285">
    <w:name w:val="题注 Char1"/>
    <w:qFormat/>
    <w:uiPriority w:val="0"/>
    <w:rPr>
      <w:rFonts w:ascii="Arial" w:hAnsi="Arial" w:eastAsia="黑体" w:cs="Arial"/>
      <w:kern w:val="2"/>
    </w:rPr>
  </w:style>
  <w:style w:type="character" w:customStyle="1" w:styleId="286">
    <w:name w:val="标题 7 Char"/>
    <w:qFormat/>
    <w:uiPriority w:val="0"/>
    <w:rPr>
      <w:rFonts w:ascii="Arial" w:hAnsi="Arial" w:eastAsia="黑体"/>
      <w:b/>
      <w:sz w:val="21"/>
      <w:szCs w:val="21"/>
    </w:rPr>
  </w:style>
  <w:style w:type="character" w:customStyle="1" w:styleId="287">
    <w:name w:val="强调划线"/>
    <w:qFormat/>
    <w:uiPriority w:val="0"/>
    <w:rPr>
      <w:u w:val="single"/>
    </w:rPr>
  </w:style>
  <w:style w:type="character" w:customStyle="1" w:styleId="288">
    <w:name w:val="正文文本缩进 2 Char1"/>
    <w:qFormat/>
    <w:uiPriority w:val="0"/>
    <w:rPr>
      <w:kern w:val="2"/>
      <w:sz w:val="21"/>
      <w:szCs w:val="24"/>
    </w:rPr>
  </w:style>
  <w:style w:type="character" w:customStyle="1" w:styleId="289">
    <w:name w:val="HTML 预设格式 Char1"/>
    <w:qFormat/>
    <w:uiPriority w:val="99"/>
    <w:rPr>
      <w:rFonts w:ascii="Courier New" w:hAnsi="Courier New" w:cs="Courier New"/>
      <w:kern w:val="2"/>
    </w:rPr>
  </w:style>
  <w:style w:type="character" w:customStyle="1" w:styleId="290">
    <w:name w:val="red"/>
    <w:qFormat/>
    <w:uiPriority w:val="0"/>
    <w:rPr>
      <w:color w:val="FF0000"/>
      <w:szCs w:val="20"/>
    </w:rPr>
  </w:style>
  <w:style w:type="character" w:customStyle="1" w:styleId="291">
    <w:name w:val="签名 Char1"/>
    <w:semiHidden/>
    <w:qFormat/>
    <w:uiPriority w:val="99"/>
    <w:rPr>
      <w:kern w:val="2"/>
      <w:sz w:val="21"/>
      <w:szCs w:val="24"/>
    </w:rPr>
  </w:style>
  <w:style w:type="character" w:customStyle="1" w:styleId="292">
    <w:name w:val="文档结构图 Char2"/>
    <w:semiHidden/>
    <w:qFormat/>
    <w:uiPriority w:val="0"/>
    <w:rPr>
      <w:rFonts w:ascii="Microsoft YaHei UI" w:eastAsia="Microsoft YaHei UI"/>
      <w:sz w:val="18"/>
      <w:szCs w:val="18"/>
    </w:rPr>
  </w:style>
  <w:style w:type="character" w:customStyle="1" w:styleId="293">
    <w:name w:val="111 Char"/>
    <w:link w:val="294"/>
    <w:qFormat/>
    <w:uiPriority w:val="0"/>
    <w:rPr>
      <w:kern w:val="2"/>
    </w:rPr>
  </w:style>
  <w:style w:type="paragraph" w:customStyle="1" w:styleId="294">
    <w:name w:val="111"/>
    <w:basedOn w:val="148"/>
    <w:link w:val="293"/>
    <w:qFormat/>
    <w:uiPriority w:val="0"/>
    <w:pPr>
      <w:numPr>
        <w:ilvl w:val="0"/>
        <w:numId w:val="5"/>
      </w:numPr>
      <w:ind w:firstLine="0" w:firstLineChars="0"/>
    </w:pPr>
  </w:style>
  <w:style w:type="character" w:customStyle="1" w:styleId="295">
    <w:name w:val="页眉 Char1"/>
    <w:qFormat/>
    <w:uiPriority w:val="0"/>
    <w:rPr>
      <w:kern w:val="2"/>
      <w:sz w:val="18"/>
      <w:szCs w:val="18"/>
    </w:rPr>
  </w:style>
  <w:style w:type="character" w:customStyle="1" w:styleId="296">
    <w:name w:val="aaaaaaaaaaaaaa Char Char"/>
    <w:link w:val="297"/>
    <w:qFormat/>
    <w:uiPriority w:val="0"/>
    <w:rPr>
      <w:kern w:val="2"/>
    </w:rPr>
  </w:style>
  <w:style w:type="paragraph" w:customStyle="1" w:styleId="297">
    <w:name w:val="aaaaaaaaaaaaaa"/>
    <w:basedOn w:val="1"/>
    <w:link w:val="296"/>
    <w:qFormat/>
    <w:uiPriority w:val="0"/>
    <w:pPr>
      <w:spacing w:line="360" w:lineRule="auto"/>
      <w:ind w:firstLine="485" w:firstLineChars="202"/>
    </w:pPr>
    <w:rPr>
      <w:sz w:val="20"/>
      <w:szCs w:val="20"/>
    </w:rPr>
  </w:style>
  <w:style w:type="character" w:customStyle="1" w:styleId="298">
    <w:name w:val="页眉注释 Char Char"/>
    <w:qFormat/>
    <w:uiPriority w:val="0"/>
    <w:rPr>
      <w:rFonts w:ascii="华文细黑" w:hAnsi="华文细黑" w:eastAsia="华文细黑"/>
      <w:b/>
      <w:color w:val="FFFFFF"/>
      <w:kern w:val="2"/>
      <w:sz w:val="18"/>
      <w:szCs w:val="18"/>
    </w:rPr>
  </w:style>
  <w:style w:type="character" w:customStyle="1" w:styleId="299">
    <w:name w:val="大标题 Char"/>
    <w:link w:val="300"/>
    <w:qFormat/>
    <w:uiPriority w:val="0"/>
    <w:rPr>
      <w:rFonts w:ascii="黑体" w:hAnsi="黑体" w:eastAsia="黑体"/>
      <w:b/>
      <w:bCs/>
      <w:kern w:val="2"/>
      <w:sz w:val="72"/>
      <w:szCs w:val="72"/>
    </w:rPr>
  </w:style>
  <w:style w:type="paragraph" w:customStyle="1" w:styleId="300">
    <w:name w:val="大标题"/>
    <w:basedOn w:val="1"/>
    <w:link w:val="299"/>
    <w:qFormat/>
    <w:uiPriority w:val="0"/>
    <w:pPr>
      <w:spacing w:line="40" w:lineRule="atLeast"/>
    </w:pPr>
    <w:rPr>
      <w:rFonts w:ascii="黑体" w:hAnsi="黑体" w:eastAsia="黑体"/>
      <w:b/>
      <w:bCs/>
      <w:sz w:val="72"/>
      <w:szCs w:val="72"/>
    </w:rPr>
  </w:style>
  <w:style w:type="character" w:customStyle="1" w:styleId="301">
    <w:name w:val="正文文本 2 Char"/>
    <w:qFormat/>
    <w:uiPriority w:val="0"/>
  </w:style>
  <w:style w:type="character" w:customStyle="1" w:styleId="302">
    <w:name w:val="Ò³Ã¼ Char Char2"/>
    <w:qFormat/>
    <w:uiPriority w:val="0"/>
    <w:rPr>
      <w:rFonts w:ascii="仿宋_GB2312" w:eastAsia="仿宋_GB2312"/>
      <w:b/>
      <w:kern w:val="2"/>
      <w:sz w:val="18"/>
      <w:szCs w:val="18"/>
    </w:rPr>
  </w:style>
  <w:style w:type="character" w:customStyle="1" w:styleId="303">
    <w:name w:val="脚注文本 Char1"/>
    <w:semiHidden/>
    <w:qFormat/>
    <w:uiPriority w:val="99"/>
    <w:rPr>
      <w:kern w:val="2"/>
      <w:sz w:val="18"/>
      <w:szCs w:val="18"/>
    </w:rPr>
  </w:style>
  <w:style w:type="character" w:customStyle="1" w:styleId="304">
    <w:name w:val="标题 2 Char"/>
    <w:qFormat/>
    <w:uiPriority w:val="0"/>
    <w:rPr>
      <w:rFonts w:ascii="Arial" w:hAnsi="Arial" w:eastAsia="黑体"/>
      <w:b/>
      <w:bCs/>
      <w:kern w:val="2"/>
      <w:sz w:val="32"/>
      <w:szCs w:val="32"/>
      <w:lang w:val="en-US" w:eastAsia="zh-CN" w:bidi="ar-SA"/>
    </w:rPr>
  </w:style>
  <w:style w:type="character" w:customStyle="1" w:styleId="305">
    <w:name w:val="样式 标题 3 + 黑体 小四 Char Char"/>
    <w:link w:val="306"/>
    <w:qFormat/>
    <w:uiPriority w:val="0"/>
    <w:rPr>
      <w:rFonts w:ascii="黑体" w:hAnsi="Arial" w:eastAsia="黑体"/>
      <w:bCs/>
      <w:sz w:val="24"/>
      <w:szCs w:val="24"/>
    </w:rPr>
  </w:style>
  <w:style w:type="paragraph" w:customStyle="1" w:styleId="306">
    <w:name w:val="样式 标题 3 + 黑体 小四"/>
    <w:basedOn w:val="8"/>
    <w:link w:val="305"/>
    <w:qFormat/>
    <w:uiPriority w:val="0"/>
    <w:pPr>
      <w:spacing w:line="413" w:lineRule="auto"/>
    </w:pPr>
    <w:rPr>
      <w:rFonts w:ascii="黑体"/>
      <w:b w:val="0"/>
      <w:kern w:val="0"/>
      <w:sz w:val="24"/>
      <w:szCs w:val="24"/>
    </w:rPr>
  </w:style>
  <w:style w:type="character" w:customStyle="1" w:styleId="307">
    <w:name w:val="文档正文 Char"/>
    <w:link w:val="308"/>
    <w:qFormat/>
    <w:locked/>
    <w:uiPriority w:val="0"/>
    <w:rPr>
      <w:sz w:val="24"/>
    </w:rPr>
  </w:style>
  <w:style w:type="paragraph" w:customStyle="1" w:styleId="308">
    <w:name w:val="文档正文"/>
    <w:basedOn w:val="1"/>
    <w:link w:val="307"/>
    <w:qFormat/>
    <w:uiPriority w:val="0"/>
    <w:pPr>
      <w:adjustRightInd w:val="0"/>
      <w:spacing w:line="300" w:lineRule="auto"/>
      <w:ind w:firstLine="567"/>
      <w:textAlignment w:val="baseline"/>
    </w:pPr>
    <w:rPr>
      <w:kern w:val="0"/>
      <w:sz w:val="24"/>
      <w:szCs w:val="20"/>
    </w:rPr>
  </w:style>
  <w:style w:type="character" w:customStyle="1" w:styleId="309">
    <w:name w:val="批注框文本 Char1"/>
    <w:semiHidden/>
    <w:qFormat/>
    <w:locked/>
    <w:uiPriority w:val="99"/>
    <w:rPr>
      <w:rFonts w:hint="eastAsia" w:ascii="Heiti SC Light" w:hAnsi="宋体" w:eastAsia="Heiti SC Light" w:cs="Times New Roman"/>
      <w:sz w:val="18"/>
      <w:szCs w:val="18"/>
    </w:rPr>
  </w:style>
  <w:style w:type="character" w:customStyle="1" w:styleId="310">
    <w:name w:val="PI Char1"/>
    <w:qFormat/>
    <w:uiPriority w:val="0"/>
    <w:rPr>
      <w:rFonts w:ascii="仿宋_GB2312" w:eastAsia="宋体"/>
      <w:b/>
      <w:kern w:val="2"/>
      <w:sz w:val="24"/>
      <w:szCs w:val="24"/>
      <w:lang w:val="en-US" w:eastAsia="zh-CN" w:bidi="ar-SA"/>
    </w:rPr>
  </w:style>
  <w:style w:type="character" w:customStyle="1" w:styleId="311">
    <w:name w:val="正文居中 Char"/>
    <w:link w:val="312"/>
    <w:qFormat/>
    <w:uiPriority w:val="0"/>
    <w:rPr>
      <w:kern w:val="2"/>
      <w:sz w:val="21"/>
      <w:szCs w:val="24"/>
    </w:rPr>
  </w:style>
  <w:style w:type="paragraph" w:customStyle="1" w:styleId="312">
    <w:name w:val="正文居中"/>
    <w:basedOn w:val="1"/>
    <w:link w:val="311"/>
    <w:qFormat/>
    <w:uiPriority w:val="0"/>
    <w:pPr>
      <w:jc w:val="center"/>
    </w:pPr>
  </w:style>
  <w:style w:type="character" w:customStyle="1" w:styleId="313">
    <w:name w:val="Char Char"/>
    <w:qFormat/>
    <w:uiPriority w:val="0"/>
    <w:rPr>
      <w:rFonts w:ascii="宋体" w:hAnsi="Courier New" w:eastAsia="宋体"/>
      <w:kern w:val="2"/>
      <w:sz w:val="21"/>
      <w:lang w:val="en-US" w:eastAsia="zh-CN" w:bidi="ar-SA"/>
    </w:rPr>
  </w:style>
  <w:style w:type="character" w:customStyle="1" w:styleId="314">
    <w:name w:val="正文文本缩进 Char"/>
    <w:qFormat/>
    <w:uiPriority w:val="0"/>
    <w:rPr>
      <w:rFonts w:ascii="宋体" w:hAnsi="宋体"/>
      <w:kern w:val="2"/>
      <w:sz w:val="24"/>
    </w:rPr>
  </w:style>
  <w:style w:type="character" w:customStyle="1" w:styleId="315">
    <w:name w:val="Style1"/>
    <w:qFormat/>
    <w:uiPriority w:val="0"/>
    <w:rPr>
      <w:rFonts w:ascii="Calibri" w:hAnsi="宋体" w:eastAsia="宋体" w:cs="Times New Roman"/>
      <w:sz w:val="22"/>
      <w:szCs w:val="22"/>
      <w:lang w:eastAsia="zh-CN"/>
    </w:rPr>
  </w:style>
  <w:style w:type="character" w:customStyle="1" w:styleId="316">
    <w:name w:val="题注(图注) Char"/>
    <w:qFormat/>
    <w:uiPriority w:val="0"/>
    <w:rPr>
      <w:rFonts w:ascii="Arial Unicode MS" w:hAnsi="Arial Unicode MS" w:eastAsia="宋体" w:cs="宋体"/>
      <w:szCs w:val="20"/>
      <w:lang w:val="en-US" w:eastAsia="zh-CN"/>
    </w:rPr>
  </w:style>
  <w:style w:type="character" w:customStyle="1" w:styleId="317">
    <w:name w:val="注释题目"/>
    <w:qFormat/>
    <w:uiPriority w:val="0"/>
    <w:rPr>
      <w:rFonts w:eastAsia="黑体"/>
      <w:sz w:val="28"/>
      <w:u w:val="none"/>
    </w:rPr>
  </w:style>
  <w:style w:type="character" w:customStyle="1" w:styleId="318">
    <w:name w:val="宏文本 Char2"/>
    <w:semiHidden/>
    <w:qFormat/>
    <w:uiPriority w:val="99"/>
    <w:rPr>
      <w:rFonts w:ascii="Courier New" w:hAnsi="Courier New" w:cs="Courier New"/>
      <w:kern w:val="2"/>
      <w:sz w:val="24"/>
      <w:szCs w:val="24"/>
    </w:rPr>
  </w:style>
  <w:style w:type="character" w:customStyle="1" w:styleId="319">
    <w:name w:val="副标题 Char2"/>
    <w:qFormat/>
    <w:uiPriority w:val="11"/>
    <w:rPr>
      <w:rFonts w:ascii="Cambria" w:hAnsi="Cambria" w:cs="Times New Roman"/>
      <w:b/>
      <w:bCs/>
      <w:kern w:val="28"/>
      <w:sz w:val="32"/>
      <w:szCs w:val="32"/>
    </w:rPr>
  </w:style>
  <w:style w:type="character" w:customStyle="1" w:styleId="320">
    <w:name w:val="zbggmain style9"/>
    <w:qFormat/>
    <w:uiPriority w:val="0"/>
    <w:rPr>
      <w:szCs w:val="20"/>
    </w:rPr>
  </w:style>
  <w:style w:type="character" w:customStyle="1" w:styleId="321">
    <w:name w:val="正文首行缩进 2 Char"/>
    <w:qFormat/>
    <w:uiPriority w:val="0"/>
    <w:rPr>
      <w:rFonts w:ascii="宋体" w:hAnsi="宋体"/>
      <w:kern w:val="2"/>
      <w:sz w:val="24"/>
      <w:szCs w:val="24"/>
    </w:rPr>
  </w:style>
  <w:style w:type="character" w:customStyle="1" w:styleId="322">
    <w:name w:val="批注主题 Char2"/>
    <w:semiHidden/>
    <w:qFormat/>
    <w:uiPriority w:val="99"/>
    <w:rPr>
      <w:b/>
      <w:bCs/>
      <w:kern w:val="2"/>
      <w:sz w:val="21"/>
      <w:szCs w:val="24"/>
    </w:rPr>
  </w:style>
  <w:style w:type="character" w:customStyle="1" w:styleId="323">
    <w:name w:val="纯文本 Char"/>
    <w:qFormat/>
    <w:uiPriority w:val="0"/>
    <w:rPr>
      <w:rFonts w:ascii="仿宋_GB2312" w:hAnsi="Wingdings" w:eastAsia="仿宋_GB2312"/>
      <w:sz w:val="21"/>
      <w:szCs w:val="21"/>
      <w:lang w:val="en-US" w:eastAsia="zh-CN" w:bidi="ar-SA"/>
    </w:rPr>
  </w:style>
  <w:style w:type="character" w:customStyle="1" w:styleId="324">
    <w:name w:val="表正文 Char2"/>
    <w:qFormat/>
    <w:uiPriority w:val="0"/>
    <w:rPr>
      <w:rFonts w:ascii="Times New Roman" w:hAnsi="Times New Roman" w:eastAsia="宋体" w:cs="Times New Roman"/>
      <w:szCs w:val="24"/>
    </w:rPr>
  </w:style>
  <w:style w:type="character" w:customStyle="1" w:styleId="325">
    <w:name w:val="正文首行缩进 Char3"/>
    <w:semiHidden/>
    <w:qFormat/>
    <w:uiPriority w:val="99"/>
    <w:rPr>
      <w:lang w:val="en-US" w:eastAsia="zh-CN" w:bidi="ar-SA"/>
    </w:rPr>
  </w:style>
  <w:style w:type="character" w:customStyle="1" w:styleId="326">
    <w:name w:val="标题 1 Char"/>
    <w:qFormat/>
    <w:uiPriority w:val="0"/>
    <w:rPr>
      <w:rFonts w:eastAsia="宋体"/>
      <w:b/>
      <w:bCs/>
      <w:kern w:val="44"/>
      <w:sz w:val="44"/>
      <w:szCs w:val="44"/>
      <w:lang w:val="en-US" w:eastAsia="zh-CN" w:bidi="ar-SA"/>
    </w:rPr>
  </w:style>
  <w:style w:type="character" w:customStyle="1" w:styleId="327">
    <w:name w:val="纯文本 Char2"/>
    <w:semiHidden/>
    <w:qFormat/>
    <w:uiPriority w:val="99"/>
    <w:rPr>
      <w:rFonts w:ascii="宋体" w:hAnsi="Courier New" w:cs="Courier New"/>
      <w:kern w:val="2"/>
      <w:sz w:val="21"/>
      <w:szCs w:val="21"/>
    </w:rPr>
  </w:style>
  <w:style w:type="character" w:customStyle="1" w:styleId="328">
    <w:name w:val="文档结构图 Char3"/>
    <w:semiHidden/>
    <w:qFormat/>
    <w:uiPriority w:val="99"/>
    <w:rPr>
      <w:rFonts w:ascii="宋体"/>
      <w:kern w:val="2"/>
      <w:sz w:val="18"/>
      <w:szCs w:val="18"/>
    </w:rPr>
  </w:style>
  <w:style w:type="character" w:customStyle="1" w:styleId="329">
    <w:name w:val="日期 Char"/>
    <w:qFormat/>
    <w:uiPriority w:val="99"/>
    <w:rPr>
      <w:spacing w:val="12"/>
      <w:kern w:val="2"/>
      <w:sz w:val="24"/>
    </w:rPr>
  </w:style>
  <w:style w:type="character" w:customStyle="1" w:styleId="330">
    <w:name w:val="正文缩进 Char2"/>
    <w:qFormat/>
    <w:uiPriority w:val="0"/>
    <w:rPr>
      <w:rFonts w:ascii="Tahoma" w:hAnsi="Tahoma" w:eastAsia="宋体"/>
      <w:b/>
      <w:bCs/>
      <w:kern w:val="2"/>
      <w:sz w:val="24"/>
      <w:szCs w:val="24"/>
      <w:lang w:val="en-US" w:eastAsia="zh-CN" w:bidi="ar-SA"/>
    </w:rPr>
  </w:style>
  <w:style w:type="character" w:customStyle="1" w:styleId="331">
    <w:name w:val="副标题 Char"/>
    <w:qFormat/>
    <w:uiPriority w:val="0"/>
    <w:rPr>
      <w:rFonts w:ascii="Cambria" w:hAnsi="Cambria"/>
      <w:b/>
      <w:bCs/>
      <w:kern w:val="28"/>
      <w:sz w:val="32"/>
      <w:szCs w:val="32"/>
    </w:rPr>
  </w:style>
  <w:style w:type="character" w:customStyle="1" w:styleId="332">
    <w:name w:val="正文靠右 Char"/>
    <w:link w:val="333"/>
    <w:qFormat/>
    <w:uiPriority w:val="0"/>
    <w:rPr>
      <w:kern w:val="2"/>
      <w:sz w:val="21"/>
      <w:szCs w:val="24"/>
    </w:rPr>
  </w:style>
  <w:style w:type="paragraph" w:customStyle="1" w:styleId="333">
    <w:name w:val="正文靠右"/>
    <w:basedOn w:val="1"/>
    <w:link w:val="332"/>
    <w:qFormat/>
    <w:uiPriority w:val="0"/>
    <w:pPr>
      <w:jc w:val="right"/>
    </w:pPr>
  </w:style>
  <w:style w:type="character" w:customStyle="1" w:styleId="334">
    <w:name w:val="p91"/>
    <w:qFormat/>
    <w:uiPriority w:val="0"/>
    <w:rPr>
      <w:rFonts w:hint="eastAsia" w:ascii="宋体" w:hAnsi="宋体" w:eastAsia="宋体"/>
      <w:spacing w:val="360"/>
      <w:sz w:val="18"/>
      <w:szCs w:val="18"/>
    </w:rPr>
  </w:style>
  <w:style w:type="character" w:customStyle="1" w:styleId="335">
    <w:name w:val="size31"/>
    <w:qFormat/>
    <w:uiPriority w:val="0"/>
    <w:rPr>
      <w:rFonts w:hint="default" w:ascii="Arial" w:hAnsi="Arial" w:cs="Arial"/>
      <w:color w:val="2D2D2D"/>
      <w:spacing w:val="285"/>
      <w:sz w:val="18"/>
      <w:szCs w:val="18"/>
    </w:rPr>
  </w:style>
  <w:style w:type="character" w:customStyle="1" w:styleId="336">
    <w:name w:val="2级 Char"/>
    <w:link w:val="337"/>
    <w:qFormat/>
    <w:uiPriority w:val="0"/>
    <w:rPr>
      <w:rFonts w:ascii="Cambria" w:hAnsi="Cambria"/>
      <w:b/>
      <w:bCs/>
      <w:sz w:val="28"/>
      <w:szCs w:val="32"/>
    </w:rPr>
  </w:style>
  <w:style w:type="paragraph" w:customStyle="1" w:styleId="337">
    <w:name w:val="2级"/>
    <w:basedOn w:val="7"/>
    <w:next w:val="56"/>
    <w:link w:val="336"/>
    <w:qFormat/>
    <w:uiPriority w:val="0"/>
    <w:pPr>
      <w:spacing w:line="416" w:lineRule="auto"/>
    </w:pPr>
    <w:rPr>
      <w:rFonts w:ascii="Cambria" w:hAnsi="Cambria" w:eastAsia="宋体"/>
      <w:kern w:val="0"/>
      <w:sz w:val="28"/>
    </w:rPr>
  </w:style>
  <w:style w:type="character" w:customStyle="1" w:styleId="338">
    <w:name w:val="页眉注释 Char"/>
    <w:link w:val="339"/>
    <w:qFormat/>
    <w:uiPriority w:val="0"/>
    <w:rPr>
      <w:rFonts w:ascii="华文细黑" w:hAnsi="华文细黑" w:eastAsia="华文细黑"/>
      <w:b/>
      <w:color w:val="FFFFFF"/>
      <w:kern w:val="2"/>
      <w:sz w:val="18"/>
      <w:szCs w:val="18"/>
    </w:rPr>
  </w:style>
  <w:style w:type="paragraph" w:customStyle="1" w:styleId="339">
    <w:name w:val="页眉注释"/>
    <w:basedOn w:val="1"/>
    <w:link w:val="338"/>
    <w:qFormat/>
    <w:uiPriority w:val="0"/>
    <w:pPr>
      <w:spacing w:line="0" w:lineRule="atLeast"/>
      <w:jc w:val="center"/>
    </w:pPr>
    <w:rPr>
      <w:rFonts w:ascii="华文细黑" w:hAnsi="华文细黑" w:eastAsia="华文细黑"/>
      <w:b/>
      <w:color w:val="FFFFFF"/>
      <w:sz w:val="18"/>
      <w:szCs w:val="18"/>
    </w:rPr>
  </w:style>
  <w:style w:type="character" w:customStyle="1" w:styleId="340">
    <w:name w:val="正文（首行缩进2字符） Char"/>
    <w:link w:val="341"/>
    <w:qFormat/>
    <w:uiPriority w:val="0"/>
    <w:rPr>
      <w:kern w:val="2"/>
      <w:sz w:val="22"/>
      <w:szCs w:val="24"/>
    </w:rPr>
  </w:style>
  <w:style w:type="paragraph" w:customStyle="1" w:styleId="341">
    <w:name w:val="正文（首行缩进2字符）"/>
    <w:basedOn w:val="1"/>
    <w:link w:val="340"/>
    <w:qFormat/>
    <w:uiPriority w:val="0"/>
    <w:pPr>
      <w:jc w:val="center"/>
    </w:pPr>
    <w:rPr>
      <w:sz w:val="22"/>
    </w:rPr>
  </w:style>
  <w:style w:type="character" w:customStyle="1" w:styleId="342">
    <w:name w:val="正文文本 2 Char1"/>
    <w:qFormat/>
    <w:uiPriority w:val="0"/>
    <w:rPr>
      <w:rFonts w:ascii="Calibri" w:hAnsi="Calibri" w:cs="黑体"/>
      <w:kern w:val="2"/>
      <w:sz w:val="24"/>
      <w:szCs w:val="22"/>
    </w:rPr>
  </w:style>
  <w:style w:type="character" w:customStyle="1" w:styleId="343">
    <w:name w:val="脚注文本 Char"/>
    <w:qFormat/>
    <w:uiPriority w:val="99"/>
    <w:rPr>
      <w:kern w:val="2"/>
      <w:sz w:val="18"/>
      <w:szCs w:val="18"/>
    </w:rPr>
  </w:style>
  <w:style w:type="character" w:customStyle="1" w:styleId="344">
    <w:name w:val="宏文本 Char1"/>
    <w:semiHidden/>
    <w:qFormat/>
    <w:uiPriority w:val="99"/>
    <w:rPr>
      <w:rFonts w:ascii="Courier New" w:hAnsi="Courier New" w:cs="Courier New"/>
      <w:kern w:val="2"/>
      <w:sz w:val="24"/>
      <w:szCs w:val="24"/>
    </w:rPr>
  </w:style>
  <w:style w:type="character" w:customStyle="1" w:styleId="345">
    <w:name w:val="标书标题 3 Char Char Char"/>
    <w:link w:val="346"/>
    <w:qFormat/>
    <w:uiPriority w:val="0"/>
    <w:rPr>
      <w:rFonts w:ascii="Arial" w:hAnsi="Arial" w:eastAsia="仿宋_GB2312" w:cs="Times New Roman"/>
      <w:b/>
      <w:kern w:val="2"/>
      <w:sz w:val="24"/>
      <w:szCs w:val="32"/>
    </w:rPr>
  </w:style>
  <w:style w:type="paragraph" w:customStyle="1" w:styleId="346">
    <w:name w:val="标书标题 3 Char"/>
    <w:basedOn w:val="1"/>
    <w:link w:val="345"/>
    <w:qFormat/>
    <w:uiPriority w:val="0"/>
    <w:pPr>
      <w:tabs>
        <w:tab w:val="left" w:pos="720"/>
      </w:tabs>
      <w:spacing w:line="360" w:lineRule="auto"/>
      <w:outlineLvl w:val="2"/>
    </w:pPr>
    <w:rPr>
      <w:rFonts w:ascii="Arial" w:hAnsi="Arial" w:eastAsia="仿宋_GB2312"/>
      <w:b/>
      <w:sz w:val="24"/>
      <w:szCs w:val="32"/>
    </w:rPr>
  </w:style>
  <w:style w:type="character" w:customStyle="1" w:styleId="347">
    <w:name w:val="heading 2 Char2"/>
    <w:qFormat/>
    <w:uiPriority w:val="0"/>
    <w:rPr>
      <w:rFonts w:ascii="Cambria" w:hAnsi="Cambria" w:eastAsia="仿宋_GB2312"/>
      <w:b/>
      <w:bCs/>
      <w:kern w:val="2"/>
      <w:sz w:val="32"/>
      <w:szCs w:val="32"/>
    </w:rPr>
  </w:style>
  <w:style w:type="character" w:customStyle="1" w:styleId="348">
    <w:name w:val="me04"/>
    <w:qFormat/>
    <w:uiPriority w:val="0"/>
    <w:rPr>
      <w:rFonts w:ascii="仿宋_GB2312" w:hAnsi="Tahoma" w:eastAsia="仿宋_GB2312"/>
      <w:b/>
      <w:sz w:val="32"/>
      <w:szCs w:val="32"/>
    </w:rPr>
  </w:style>
  <w:style w:type="character" w:customStyle="1" w:styleId="349">
    <w:name w:val="注释标题 Char2"/>
    <w:semiHidden/>
    <w:qFormat/>
    <w:uiPriority w:val="99"/>
    <w:rPr>
      <w:kern w:val="2"/>
      <w:sz w:val="21"/>
      <w:szCs w:val="24"/>
    </w:rPr>
  </w:style>
  <w:style w:type="character" w:customStyle="1" w:styleId="350">
    <w:name w:val="正文文本缩进 2 Char"/>
    <w:qFormat/>
    <w:uiPriority w:val="0"/>
    <w:rPr>
      <w:kern w:val="2"/>
      <w:sz w:val="21"/>
      <w:szCs w:val="24"/>
    </w:rPr>
  </w:style>
  <w:style w:type="character" w:customStyle="1" w:styleId="351">
    <w:name w:val="font161"/>
    <w:qFormat/>
    <w:uiPriority w:val="0"/>
    <w:rPr>
      <w:b/>
      <w:bCs/>
      <w:sz w:val="32"/>
      <w:szCs w:val="32"/>
    </w:rPr>
  </w:style>
  <w:style w:type="character" w:customStyle="1" w:styleId="352">
    <w:name w:val="Char Char16"/>
    <w:qFormat/>
    <w:uiPriority w:val="0"/>
    <w:rPr>
      <w:rFonts w:ascii="仿宋_GB2312" w:eastAsia="仿宋_GB2312"/>
      <w:b/>
      <w:bCs/>
      <w:kern w:val="2"/>
      <w:sz w:val="28"/>
      <w:szCs w:val="28"/>
    </w:rPr>
  </w:style>
  <w:style w:type="character" w:customStyle="1" w:styleId="353">
    <w:name w:val="编号正文缩进 Char"/>
    <w:link w:val="354"/>
    <w:qFormat/>
    <w:uiPriority w:val="0"/>
    <w:rPr>
      <w:sz w:val="24"/>
    </w:rPr>
  </w:style>
  <w:style w:type="paragraph" w:customStyle="1" w:styleId="354">
    <w:name w:val="编号正文缩进"/>
    <w:basedOn w:val="2"/>
    <w:link w:val="353"/>
    <w:qFormat/>
    <w:uiPriority w:val="0"/>
    <w:pPr>
      <w:numPr>
        <w:ilvl w:val="0"/>
        <w:numId w:val="6"/>
      </w:numPr>
      <w:spacing w:line="400" w:lineRule="atLeast"/>
    </w:pPr>
    <w:rPr>
      <w:sz w:val="24"/>
    </w:rPr>
  </w:style>
  <w:style w:type="character" w:customStyle="1" w:styleId="355">
    <w:name w:val="smalltxt1"/>
    <w:qFormat/>
    <w:uiPriority w:val="0"/>
    <w:rPr>
      <w:rFonts w:hint="default" w:ascii="ˎ̥" w:hAnsi="ˎ̥" w:eastAsia="仿宋_GB2312"/>
      <w:b/>
      <w:sz w:val="24"/>
      <w:szCs w:val="24"/>
    </w:rPr>
  </w:style>
  <w:style w:type="character" w:customStyle="1" w:styleId="356">
    <w:name w:val="注释标题 Char"/>
    <w:qFormat/>
    <w:uiPriority w:val="0"/>
    <w:rPr>
      <w:rFonts w:eastAsia="黑体"/>
      <w:kern w:val="2"/>
      <w:sz w:val="28"/>
    </w:rPr>
  </w:style>
  <w:style w:type="character" w:customStyle="1" w:styleId="357">
    <w:name w:val="批注文字 Char"/>
    <w:qFormat/>
    <w:uiPriority w:val="0"/>
    <w:rPr>
      <w:rFonts w:eastAsia="宋体"/>
      <w:kern w:val="2"/>
      <w:sz w:val="21"/>
      <w:szCs w:val="24"/>
      <w:lang w:val="en-US" w:eastAsia="zh-CN" w:bidi="ar-SA"/>
    </w:rPr>
  </w:style>
  <w:style w:type="character" w:customStyle="1" w:styleId="358">
    <w:name w:val="正文文本 3 Char1"/>
    <w:semiHidden/>
    <w:qFormat/>
    <w:uiPriority w:val="99"/>
    <w:rPr>
      <w:kern w:val="2"/>
      <w:sz w:val="16"/>
      <w:szCs w:val="16"/>
    </w:rPr>
  </w:style>
  <w:style w:type="character" w:customStyle="1" w:styleId="359">
    <w:name w:val="headline-content"/>
    <w:qFormat/>
    <w:uiPriority w:val="0"/>
  </w:style>
  <w:style w:type="character" w:customStyle="1" w:styleId="360">
    <w:name w:val="op-map-singlepoint-info-right1"/>
    <w:qFormat/>
    <w:uiPriority w:val="0"/>
    <w:rPr>
      <w:szCs w:val="20"/>
    </w:rPr>
  </w:style>
  <w:style w:type="character" w:customStyle="1" w:styleId="361">
    <w:name w:val="正文首行缩进 Char1"/>
    <w:qFormat/>
    <w:uiPriority w:val="0"/>
    <w:rPr>
      <w:rFonts w:ascii="Tahoma" w:hAnsi="Tahoma"/>
      <w:kern w:val="2"/>
      <w:sz w:val="21"/>
      <w:szCs w:val="24"/>
    </w:rPr>
  </w:style>
  <w:style w:type="character" w:customStyle="1" w:styleId="362">
    <w:name w:val="med1"/>
    <w:qFormat/>
    <w:uiPriority w:val="0"/>
  </w:style>
  <w:style w:type="character" w:customStyle="1" w:styleId="363">
    <w:name w:val="样式 宋体"/>
    <w:qFormat/>
    <w:uiPriority w:val="0"/>
    <w:rPr>
      <w:rFonts w:ascii="宋体" w:hAnsi="宋体" w:eastAsia="宋体"/>
      <w:b/>
      <w:sz w:val="24"/>
      <w:szCs w:val="24"/>
    </w:rPr>
  </w:style>
  <w:style w:type="character" w:customStyle="1" w:styleId="364">
    <w:name w:val="目录标题 Char Char"/>
    <w:qFormat/>
    <w:uiPriority w:val="0"/>
    <w:rPr>
      <w:rFonts w:eastAsia="黑体"/>
      <w:b/>
      <w:bCs/>
      <w:kern w:val="2"/>
      <w:sz w:val="44"/>
      <w:szCs w:val="44"/>
    </w:rPr>
  </w:style>
  <w:style w:type="character" w:customStyle="1" w:styleId="365">
    <w:name w:val="标题 3 Char"/>
    <w:qFormat/>
    <w:uiPriority w:val="0"/>
    <w:rPr>
      <w:rFonts w:ascii="黑体" w:hAnsi="宋体" w:eastAsia="黑体"/>
      <w:bCs/>
      <w:kern w:val="2"/>
      <w:sz w:val="28"/>
      <w:szCs w:val="28"/>
      <w:lang w:val="en-US" w:eastAsia="zh-CN" w:bidi="ar-SA"/>
    </w:rPr>
  </w:style>
  <w:style w:type="character" w:customStyle="1" w:styleId="366">
    <w:name w:val="apple-style-span"/>
    <w:qFormat/>
    <w:uiPriority w:val="0"/>
  </w:style>
  <w:style w:type="character" w:styleId="367">
    <w:name w:val="Placeholder Text"/>
    <w:semiHidden/>
    <w:qFormat/>
    <w:uiPriority w:val="99"/>
    <w:rPr>
      <w:color w:val="808080"/>
    </w:rPr>
  </w:style>
  <w:style w:type="character" w:customStyle="1" w:styleId="368">
    <w:name w:val="Char Char201"/>
    <w:qFormat/>
    <w:uiPriority w:val="0"/>
    <w:rPr>
      <w:rFonts w:ascii="Cambria" w:hAnsi="Cambria" w:eastAsia="宋体" w:cs="Times New Roman"/>
      <w:b/>
      <w:bCs/>
      <w:sz w:val="32"/>
      <w:szCs w:val="32"/>
    </w:rPr>
  </w:style>
  <w:style w:type="character" w:customStyle="1" w:styleId="369">
    <w:name w:val="Char Char111"/>
    <w:qFormat/>
    <w:uiPriority w:val="0"/>
    <w:rPr>
      <w:rFonts w:ascii="Times New Roman" w:hAnsi="Times New Roman" w:eastAsia="宋体" w:cs="Times New Roman"/>
      <w:sz w:val="18"/>
      <w:szCs w:val="18"/>
    </w:rPr>
  </w:style>
  <w:style w:type="character" w:customStyle="1" w:styleId="370">
    <w:name w:val="称呼 Char1"/>
    <w:semiHidden/>
    <w:qFormat/>
    <w:uiPriority w:val="99"/>
    <w:rPr>
      <w:kern w:val="2"/>
      <w:sz w:val="21"/>
      <w:szCs w:val="24"/>
    </w:rPr>
  </w:style>
  <w:style w:type="character" w:customStyle="1" w:styleId="371">
    <w:name w:val="heading 3 Char1"/>
    <w:qFormat/>
    <w:uiPriority w:val="0"/>
    <w:rPr>
      <w:rFonts w:ascii="仿宋_GB2312" w:eastAsia="宋体"/>
      <w:b/>
      <w:bCs/>
      <w:kern w:val="2"/>
      <w:sz w:val="32"/>
      <w:szCs w:val="32"/>
      <w:lang w:val="en-US" w:eastAsia="zh-CN" w:bidi="ar-SA"/>
    </w:rPr>
  </w:style>
  <w:style w:type="character" w:customStyle="1" w:styleId="372">
    <w:name w:val="页脚 Char1"/>
    <w:qFormat/>
    <w:uiPriority w:val="0"/>
    <w:rPr>
      <w:kern w:val="2"/>
      <w:sz w:val="18"/>
      <w:szCs w:val="18"/>
    </w:rPr>
  </w:style>
  <w:style w:type="character" w:customStyle="1" w:styleId="373">
    <w:name w:val="PI Char2"/>
    <w:qFormat/>
    <w:uiPriority w:val="0"/>
    <w:rPr>
      <w:rFonts w:ascii="仿宋_GB2312" w:eastAsia="仿宋_GB2312"/>
      <w:b/>
      <w:kern w:val="2"/>
      <w:sz w:val="24"/>
      <w:szCs w:val="24"/>
    </w:rPr>
  </w:style>
  <w:style w:type="character" w:customStyle="1" w:styleId="374">
    <w:name w:val="heading 2 Char1"/>
    <w:qFormat/>
    <w:uiPriority w:val="0"/>
    <w:rPr>
      <w:rFonts w:ascii="Cambria" w:hAnsi="Cambria" w:eastAsia="宋体"/>
      <w:b/>
      <w:bCs/>
      <w:kern w:val="2"/>
      <w:sz w:val="32"/>
      <w:szCs w:val="32"/>
      <w:lang w:val="en-US" w:eastAsia="zh-CN" w:bidi="ar-SA"/>
    </w:rPr>
  </w:style>
  <w:style w:type="character" w:customStyle="1" w:styleId="375">
    <w:name w:val="标题 3 Char1"/>
    <w:qFormat/>
    <w:uiPriority w:val="0"/>
    <w:rPr>
      <w:b/>
      <w:bCs/>
      <w:kern w:val="2"/>
      <w:sz w:val="32"/>
      <w:szCs w:val="32"/>
    </w:rPr>
  </w:style>
  <w:style w:type="character" w:customStyle="1" w:styleId="376">
    <w:name w:val="heading 9 Char1"/>
    <w:qFormat/>
    <w:uiPriority w:val="0"/>
    <w:rPr>
      <w:rFonts w:ascii="Arial" w:hAnsi="Arial" w:eastAsia="黑体"/>
      <w:b/>
      <w:sz w:val="21"/>
      <w:szCs w:val="32"/>
      <w:lang w:val="en-US" w:eastAsia="zh-CN" w:bidi="ar-SA"/>
    </w:rPr>
  </w:style>
  <w:style w:type="character" w:customStyle="1" w:styleId="377">
    <w:name w:val="doc"/>
    <w:qFormat/>
    <w:uiPriority w:val="0"/>
    <w:rPr>
      <w:szCs w:val="20"/>
    </w:rPr>
  </w:style>
  <w:style w:type="character" w:customStyle="1" w:styleId="378">
    <w:name w:val="heading 7 Char1"/>
    <w:qFormat/>
    <w:uiPriority w:val="0"/>
    <w:rPr>
      <w:rFonts w:ascii="Arial" w:hAnsi="Arial" w:eastAsia="黑体"/>
      <w:b/>
      <w:sz w:val="21"/>
      <w:szCs w:val="21"/>
      <w:lang w:val="en-US" w:eastAsia="zh-CN" w:bidi="ar-SA"/>
    </w:rPr>
  </w:style>
  <w:style w:type="character" w:customStyle="1" w:styleId="379">
    <w:name w:val="批注主题 Char1"/>
    <w:qFormat/>
    <w:uiPriority w:val="0"/>
    <w:rPr>
      <w:b/>
      <w:bCs/>
      <w:kern w:val="2"/>
      <w:sz w:val="21"/>
      <w:szCs w:val="24"/>
    </w:rPr>
  </w:style>
  <w:style w:type="character" w:customStyle="1" w:styleId="380">
    <w:name w:val="明显引用 Char1"/>
    <w:qFormat/>
    <w:uiPriority w:val="99"/>
    <w:rPr>
      <w:rFonts w:ascii="Tahoma" w:hAnsi="Tahoma"/>
      <w:b/>
      <w:bCs/>
      <w:i/>
      <w:iCs/>
      <w:color w:val="4F81BD"/>
      <w:kern w:val="2"/>
      <w:sz w:val="21"/>
      <w:szCs w:val="24"/>
    </w:rPr>
  </w:style>
  <w:style w:type="character" w:customStyle="1" w:styleId="381">
    <w:name w:val="正文文本 字符"/>
    <w:qFormat/>
    <w:uiPriority w:val="0"/>
    <w:rPr>
      <w:rFonts w:eastAsia="Cambria"/>
      <w:kern w:val="2"/>
      <w:sz w:val="21"/>
      <w:szCs w:val="24"/>
      <w:lang w:val="en-US" w:eastAsia="zh-CN" w:bidi="ar-SA"/>
    </w:rPr>
  </w:style>
  <w:style w:type="character" w:customStyle="1" w:styleId="382">
    <w:name w:val="Char Char1"/>
    <w:qFormat/>
    <w:uiPriority w:val="0"/>
    <w:rPr>
      <w:rFonts w:ascii="宋体" w:hAnsi="Courier New" w:eastAsia="宋体"/>
      <w:kern w:val="2"/>
      <w:sz w:val="21"/>
      <w:lang w:val="en-US" w:eastAsia="zh-CN" w:bidi="ar-SA"/>
    </w:rPr>
  </w:style>
  <w:style w:type="character" w:customStyle="1" w:styleId="383">
    <w:name w:val="Char Char Char1"/>
    <w:qFormat/>
    <w:uiPriority w:val="0"/>
    <w:rPr>
      <w:rFonts w:ascii="宋体" w:hAnsi="Courier New" w:eastAsia="仿宋_GB2312"/>
      <w:b/>
      <w:sz w:val="21"/>
      <w:szCs w:val="21"/>
    </w:rPr>
  </w:style>
  <w:style w:type="character" w:customStyle="1" w:styleId="384">
    <w:name w:val="正文文本 2 Char2"/>
    <w:semiHidden/>
    <w:qFormat/>
    <w:uiPriority w:val="99"/>
    <w:rPr>
      <w:kern w:val="2"/>
      <w:sz w:val="21"/>
      <w:szCs w:val="24"/>
    </w:rPr>
  </w:style>
  <w:style w:type="character" w:customStyle="1" w:styleId="385">
    <w:name w:val="正文文本缩进 2 Char2"/>
    <w:semiHidden/>
    <w:qFormat/>
    <w:uiPriority w:val="99"/>
    <w:rPr>
      <w:kern w:val="2"/>
      <w:sz w:val="21"/>
      <w:szCs w:val="24"/>
    </w:rPr>
  </w:style>
  <w:style w:type="character" w:customStyle="1" w:styleId="386">
    <w:name w:val="Texte Char Char"/>
    <w:qFormat/>
    <w:uiPriority w:val="0"/>
    <w:rPr>
      <w:rFonts w:ascii="宋体" w:hAnsi="Courier New" w:eastAsia="宋体"/>
      <w:b/>
      <w:sz w:val="21"/>
      <w:szCs w:val="21"/>
      <w:lang w:val="en-US" w:eastAsia="zh-CN" w:bidi="ar-SA"/>
    </w:rPr>
  </w:style>
  <w:style w:type="character" w:customStyle="1" w:styleId="387">
    <w:name w:val="无间隔 Char"/>
    <w:link w:val="388"/>
    <w:qFormat/>
    <w:uiPriority w:val="0"/>
    <w:rPr>
      <w:sz w:val="22"/>
      <w:szCs w:val="22"/>
      <w:lang w:val="en-US" w:eastAsia="zh-CN" w:bidi="ar-SA"/>
    </w:rPr>
  </w:style>
  <w:style w:type="paragraph" w:customStyle="1" w:styleId="388">
    <w:name w:val="无间隔1"/>
    <w:link w:val="387"/>
    <w:qFormat/>
    <w:uiPriority w:val="0"/>
    <w:rPr>
      <w:rFonts w:ascii="Times New Roman" w:hAnsi="Times New Roman" w:eastAsia="宋体" w:cs="Times New Roman"/>
      <w:sz w:val="22"/>
      <w:szCs w:val="22"/>
      <w:lang w:val="en-US" w:eastAsia="zh-CN" w:bidi="ar-SA"/>
    </w:rPr>
  </w:style>
  <w:style w:type="character" w:customStyle="1" w:styleId="389">
    <w:name w:val="明显引用 Char"/>
    <w:link w:val="390"/>
    <w:qFormat/>
    <w:uiPriority w:val="0"/>
    <w:rPr>
      <w:rFonts w:ascii="Calibri" w:hAnsi="Calibri"/>
      <w:b/>
      <w:bCs/>
      <w:i/>
      <w:iCs/>
      <w:color w:val="4F81BD"/>
      <w:sz w:val="32"/>
      <w:szCs w:val="32"/>
    </w:rPr>
  </w:style>
  <w:style w:type="paragraph" w:customStyle="1" w:styleId="390">
    <w:name w:val="明显引用1"/>
    <w:basedOn w:val="1"/>
    <w:next w:val="1"/>
    <w:link w:val="389"/>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1">
    <w:name w:val="小标题 Char"/>
    <w:link w:val="392"/>
    <w:qFormat/>
    <w:uiPriority w:val="0"/>
    <w:rPr>
      <w:rFonts w:eastAsia="黑体"/>
    </w:rPr>
  </w:style>
  <w:style w:type="paragraph" w:customStyle="1" w:styleId="392">
    <w:name w:val="小标题"/>
    <w:basedOn w:val="1"/>
    <w:link w:val="39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3">
    <w:name w:val="Style5"/>
    <w:qFormat/>
    <w:uiPriority w:val="0"/>
    <w:rPr>
      <w:rFonts w:ascii="Calibri" w:hAnsi="宋体" w:eastAsia="宋体" w:cs="Times New Roman"/>
      <w:sz w:val="22"/>
      <w:szCs w:val="22"/>
      <w:lang w:eastAsia="zh-CN"/>
    </w:rPr>
  </w:style>
  <w:style w:type="character" w:customStyle="1" w:styleId="394">
    <w:name w:val="Style3"/>
    <w:qFormat/>
    <w:uiPriority w:val="0"/>
    <w:rPr>
      <w:rFonts w:ascii="Calibri" w:hAnsi="宋体" w:eastAsia="宋体" w:cs="Times New Roman"/>
      <w:szCs w:val="22"/>
      <w:lang w:eastAsia="zh-CN"/>
    </w:rPr>
  </w:style>
  <w:style w:type="character" w:customStyle="1" w:styleId="395">
    <w:name w:val="页眉 Char"/>
    <w:qFormat/>
    <w:uiPriority w:val="99"/>
    <w:rPr>
      <w:rFonts w:eastAsia="仿宋_GB2312"/>
      <w:kern w:val="2"/>
      <w:sz w:val="18"/>
      <w:szCs w:val="18"/>
      <w:lang w:val="en-US" w:eastAsia="zh-CN" w:bidi="ar-SA"/>
    </w:rPr>
  </w:style>
  <w:style w:type="character" w:customStyle="1" w:styleId="396">
    <w:name w:val="栏目标题 Char"/>
    <w:link w:val="397"/>
    <w:qFormat/>
    <w:uiPriority w:val="0"/>
    <w:rPr>
      <w:rFonts w:ascii="黑体" w:hAnsi="黑体" w:eastAsia="黑体"/>
      <w:b/>
      <w:kern w:val="2"/>
      <w:sz w:val="21"/>
      <w:szCs w:val="24"/>
    </w:rPr>
  </w:style>
  <w:style w:type="paragraph" w:customStyle="1" w:styleId="397">
    <w:name w:val="栏目标题"/>
    <w:basedOn w:val="1"/>
    <w:link w:val="396"/>
    <w:qFormat/>
    <w:uiPriority w:val="0"/>
    <w:pPr>
      <w:jc w:val="center"/>
    </w:pPr>
    <w:rPr>
      <w:rFonts w:ascii="黑体" w:hAnsi="黑体" w:eastAsia="黑体"/>
      <w:b/>
    </w:rPr>
  </w:style>
  <w:style w:type="character" w:customStyle="1" w:styleId="398">
    <w:name w:val="Ò³Ã¼ Char Char"/>
    <w:qFormat/>
    <w:uiPriority w:val="0"/>
    <w:rPr>
      <w:rFonts w:ascii="仿宋_GB2312" w:eastAsia="仿宋_GB2312"/>
      <w:b/>
      <w:sz w:val="18"/>
      <w:szCs w:val="18"/>
    </w:rPr>
  </w:style>
  <w:style w:type="character" w:customStyle="1" w:styleId="399">
    <w:name w:val="input"/>
    <w:qFormat/>
    <w:uiPriority w:val="0"/>
    <w:rPr>
      <w:szCs w:val="20"/>
    </w:rPr>
  </w:style>
  <w:style w:type="character" w:customStyle="1" w:styleId="400">
    <w:name w:val="red1"/>
    <w:qFormat/>
    <w:uiPriority w:val="0"/>
    <w:rPr>
      <w:color w:val="FF0000"/>
      <w:szCs w:val="20"/>
    </w:rPr>
  </w:style>
  <w:style w:type="character" w:customStyle="1" w:styleId="401">
    <w:name w:val="目录标题 Char"/>
    <w:link w:val="402"/>
    <w:qFormat/>
    <w:uiPriority w:val="0"/>
    <w:rPr>
      <w:rFonts w:eastAsia="黑体"/>
      <w:b/>
      <w:bCs/>
      <w:kern w:val="2"/>
      <w:sz w:val="44"/>
      <w:szCs w:val="44"/>
    </w:rPr>
  </w:style>
  <w:style w:type="paragraph" w:customStyle="1" w:styleId="402">
    <w:name w:val="目录标题1"/>
    <w:basedOn w:val="1"/>
    <w:link w:val="401"/>
    <w:qFormat/>
    <w:uiPriority w:val="0"/>
    <w:pPr>
      <w:jc w:val="center"/>
    </w:pPr>
    <w:rPr>
      <w:rFonts w:eastAsia="黑体"/>
      <w:b/>
      <w:bCs/>
      <w:sz w:val="44"/>
      <w:szCs w:val="44"/>
    </w:rPr>
  </w:style>
  <w:style w:type="character" w:customStyle="1" w:styleId="403">
    <w:name w:val="正文缩进 Char1 Char"/>
    <w:qFormat/>
    <w:uiPriority w:val="0"/>
    <w:rPr>
      <w:rFonts w:ascii="仿宋_GB2312" w:eastAsia="宋体"/>
      <w:b/>
      <w:sz w:val="21"/>
      <w:szCs w:val="32"/>
      <w:lang w:val="en-US" w:eastAsia="zh-CN" w:bidi="ar-SA"/>
    </w:rPr>
  </w:style>
  <w:style w:type="character" w:customStyle="1" w:styleId="404">
    <w:name w:val="内容文本 Char"/>
    <w:link w:val="405"/>
    <w:qFormat/>
    <w:uiPriority w:val="0"/>
    <w:rPr>
      <w:rFonts w:ascii="宋体" w:hAnsi="宋体"/>
      <w:sz w:val="24"/>
      <w:szCs w:val="24"/>
      <w:lang w:eastAsia="en-US" w:bidi="en-US"/>
    </w:rPr>
  </w:style>
  <w:style w:type="paragraph" w:customStyle="1" w:styleId="405">
    <w:name w:val="内容文本"/>
    <w:basedOn w:val="252"/>
    <w:link w:val="404"/>
    <w:qFormat/>
    <w:uiPriority w:val="0"/>
    <w:pPr>
      <w:spacing w:line="360" w:lineRule="auto"/>
      <w:ind w:firstLine="200"/>
      <w:contextualSpacing/>
      <w:jc w:val="left"/>
    </w:pPr>
    <w:rPr>
      <w:rFonts w:ascii="宋体" w:hAnsi="宋体"/>
      <w:kern w:val="0"/>
      <w:sz w:val="24"/>
      <w:lang w:eastAsia="en-US" w:bidi="en-US"/>
    </w:rPr>
  </w:style>
  <w:style w:type="character" w:customStyle="1" w:styleId="406">
    <w:name w:val="哈哈正文 Char"/>
    <w:link w:val="407"/>
    <w:qFormat/>
    <w:uiPriority w:val="0"/>
    <w:rPr>
      <w:rFonts w:ascii="宋体" w:hAnsi="宋体" w:cs="宋体"/>
      <w:kern w:val="2"/>
      <w:sz w:val="24"/>
    </w:rPr>
  </w:style>
  <w:style w:type="paragraph" w:customStyle="1" w:styleId="407">
    <w:name w:val="哈哈正文"/>
    <w:basedOn w:val="1"/>
    <w:link w:val="406"/>
    <w:qFormat/>
    <w:uiPriority w:val="0"/>
    <w:pPr>
      <w:spacing w:line="360" w:lineRule="auto"/>
      <w:ind w:firstLine="200" w:firstLineChars="200"/>
    </w:pPr>
    <w:rPr>
      <w:rFonts w:ascii="宋体" w:hAnsi="宋体"/>
      <w:sz w:val="24"/>
      <w:szCs w:val="20"/>
    </w:rPr>
  </w:style>
  <w:style w:type="character" w:customStyle="1" w:styleId="408">
    <w:name w:val="书籍标题1"/>
    <w:qFormat/>
    <w:uiPriority w:val="0"/>
    <w:rPr>
      <w:b/>
      <w:bCs/>
      <w:smallCaps/>
      <w:spacing w:val="5"/>
    </w:rPr>
  </w:style>
  <w:style w:type="character" w:customStyle="1" w:styleId="409">
    <w:name w:val="Char Char21"/>
    <w:qFormat/>
    <w:uiPriority w:val="0"/>
    <w:rPr>
      <w:rFonts w:ascii="Times New Roman" w:hAnsi="Times New Roman" w:eastAsia="宋体" w:cs="Times New Roman"/>
      <w:b/>
      <w:bCs/>
      <w:kern w:val="44"/>
      <w:sz w:val="44"/>
      <w:szCs w:val="44"/>
    </w:rPr>
  </w:style>
  <w:style w:type="character" w:customStyle="1" w:styleId="410">
    <w:name w:val="大标题 Char Char"/>
    <w:qFormat/>
    <w:uiPriority w:val="0"/>
    <w:rPr>
      <w:rFonts w:ascii="黑体" w:hAnsi="黑体" w:eastAsia="黑体"/>
      <w:b/>
      <w:bCs/>
      <w:kern w:val="2"/>
      <w:sz w:val="72"/>
      <w:szCs w:val="72"/>
    </w:rPr>
  </w:style>
  <w:style w:type="character" w:customStyle="1" w:styleId="411">
    <w:name w:val="正文首行缩进 Char2"/>
    <w:qFormat/>
    <w:uiPriority w:val="0"/>
    <w:rPr>
      <w:rFonts w:ascii="仿宋_GB2312"/>
      <w:b/>
      <w:sz w:val="32"/>
      <w:szCs w:val="32"/>
    </w:rPr>
  </w:style>
  <w:style w:type="character" w:customStyle="1" w:styleId="412">
    <w:name w:val="blue1"/>
    <w:qFormat/>
    <w:uiPriority w:val="0"/>
    <w:rPr>
      <w:rFonts w:ascii="仿宋_GB2312" w:hAnsi="Tahoma" w:eastAsia="仿宋_GB2312"/>
      <w:b/>
      <w:sz w:val="32"/>
      <w:szCs w:val="32"/>
    </w:rPr>
  </w:style>
  <w:style w:type="character" w:customStyle="1" w:styleId="413">
    <w:name w:val="注释正文＋下划线 Char Char"/>
    <w:qFormat/>
    <w:uiPriority w:val="0"/>
    <w:rPr>
      <w:rFonts w:ascii="宋体" w:hAnsi="宋体"/>
      <w:kern w:val="2"/>
      <w:sz w:val="28"/>
      <w:szCs w:val="28"/>
      <w:u w:val="single"/>
    </w:rPr>
  </w:style>
  <w:style w:type="character" w:customStyle="1" w:styleId="414">
    <w:name w:val="Footer-Even Char1"/>
    <w:qFormat/>
    <w:uiPriority w:val="0"/>
    <w:rPr>
      <w:rFonts w:ascii="仿宋_GB2312" w:eastAsia="宋体"/>
      <w:b/>
      <w:kern w:val="2"/>
      <w:sz w:val="18"/>
      <w:szCs w:val="18"/>
      <w:lang w:val="en-US" w:eastAsia="zh-CN" w:bidi="ar-SA"/>
    </w:rPr>
  </w:style>
  <w:style w:type="character" w:customStyle="1" w:styleId="415">
    <w:name w:val="Char Char15"/>
    <w:qFormat/>
    <w:uiPriority w:val="0"/>
    <w:rPr>
      <w:rFonts w:ascii="Arial" w:hAnsi="Arial" w:eastAsia="黑体"/>
      <w:b/>
      <w:sz w:val="24"/>
      <w:szCs w:val="24"/>
    </w:rPr>
  </w:style>
  <w:style w:type="character" w:customStyle="1" w:styleId="416">
    <w:name w:val="heading 3 Char2"/>
    <w:qFormat/>
    <w:uiPriority w:val="0"/>
    <w:rPr>
      <w:rFonts w:ascii="仿宋_GB2312" w:eastAsia="仿宋_GB2312"/>
      <w:b/>
      <w:bCs/>
      <w:kern w:val="2"/>
      <w:sz w:val="32"/>
      <w:szCs w:val="32"/>
    </w:rPr>
  </w:style>
  <w:style w:type="character" w:customStyle="1" w:styleId="417">
    <w:name w:val="hui"/>
    <w:qFormat/>
    <w:uiPriority w:val="0"/>
    <w:rPr>
      <w:rFonts w:ascii="仿宋_GB2312" w:hAnsi="Tahoma" w:eastAsia="仿宋_GB2312"/>
      <w:b/>
      <w:sz w:val="32"/>
      <w:szCs w:val="32"/>
    </w:rPr>
  </w:style>
  <w:style w:type="character" w:customStyle="1" w:styleId="418">
    <w:name w:val="A3"/>
    <w:qFormat/>
    <w:uiPriority w:val="0"/>
    <w:rPr>
      <w:rFonts w:ascii="ZapfDingbatsNr2EFOP-Regular" w:eastAsia="ZapfDingbatsNr2EFOP-Regular" w:cs="ZapfDingbatsNr2EFOP-Regular"/>
      <w:color w:val="211D1E"/>
      <w:sz w:val="14"/>
      <w:szCs w:val="14"/>
    </w:rPr>
  </w:style>
  <w:style w:type="character" w:customStyle="1" w:styleId="419">
    <w:name w:val="hover30"/>
    <w:qFormat/>
    <w:uiPriority w:val="0"/>
    <w:rPr>
      <w:szCs w:val="20"/>
    </w:rPr>
  </w:style>
  <w:style w:type="character" w:customStyle="1" w:styleId="420">
    <w:name w:val="符号正文缩进 Char"/>
    <w:link w:val="421"/>
    <w:qFormat/>
    <w:uiPriority w:val="0"/>
    <w:rPr>
      <w:sz w:val="24"/>
    </w:rPr>
  </w:style>
  <w:style w:type="paragraph" w:customStyle="1" w:styleId="421">
    <w:name w:val="符号正文缩进"/>
    <w:basedOn w:val="2"/>
    <w:link w:val="420"/>
    <w:qFormat/>
    <w:uiPriority w:val="0"/>
    <w:pPr>
      <w:numPr>
        <w:ilvl w:val="0"/>
        <w:numId w:val="7"/>
      </w:numPr>
      <w:spacing w:line="400" w:lineRule="atLeast"/>
    </w:pPr>
    <w:rPr>
      <w:sz w:val="24"/>
    </w:rPr>
  </w:style>
  <w:style w:type="character" w:customStyle="1" w:styleId="422">
    <w:name w:val="num"/>
    <w:qFormat/>
    <w:uiPriority w:val="0"/>
    <w:rPr>
      <w:b/>
      <w:color w:val="FF7800"/>
      <w:szCs w:val="20"/>
    </w:rPr>
  </w:style>
  <w:style w:type="character" w:customStyle="1" w:styleId="423">
    <w:name w:val="正文首行缩进 Char"/>
    <w:qFormat/>
    <w:uiPriority w:val="0"/>
    <w:rPr>
      <w:rFonts w:ascii="仿宋_GB2312" w:eastAsia="宋体"/>
      <w:b/>
      <w:kern w:val="2"/>
      <w:sz w:val="21"/>
      <w:szCs w:val="24"/>
      <w:lang w:val="en-US" w:eastAsia="zh-CN" w:bidi="ar-SA"/>
    </w:rPr>
  </w:style>
  <w:style w:type="character" w:customStyle="1" w:styleId="424">
    <w:name w:val="Table Text Char Char"/>
    <w:link w:val="425"/>
    <w:qFormat/>
    <w:uiPriority w:val="0"/>
    <w:rPr>
      <w:sz w:val="24"/>
    </w:rPr>
  </w:style>
  <w:style w:type="paragraph" w:customStyle="1" w:styleId="425">
    <w:name w:val="Table Text"/>
    <w:basedOn w:val="1"/>
    <w:link w:val="424"/>
    <w:qFormat/>
    <w:uiPriority w:val="0"/>
    <w:pPr>
      <w:widowControl/>
      <w:autoSpaceDE w:val="0"/>
      <w:autoSpaceDN w:val="0"/>
      <w:adjustRightInd w:val="0"/>
      <w:spacing w:before="60" w:after="60"/>
      <w:jc w:val="left"/>
    </w:pPr>
    <w:rPr>
      <w:kern w:val="0"/>
      <w:sz w:val="24"/>
      <w:szCs w:val="20"/>
    </w:rPr>
  </w:style>
  <w:style w:type="character" w:customStyle="1" w:styleId="426">
    <w:name w:val="Char Char211"/>
    <w:qFormat/>
    <w:uiPriority w:val="0"/>
    <w:rPr>
      <w:rFonts w:ascii="Times New Roman" w:hAnsi="Times New Roman" w:eastAsia="宋体" w:cs="Times New Roman"/>
      <w:b/>
      <w:bCs/>
      <w:kern w:val="44"/>
      <w:sz w:val="44"/>
      <w:szCs w:val="44"/>
    </w:rPr>
  </w:style>
  <w:style w:type="character" w:customStyle="1" w:styleId="427">
    <w:name w:val="Char Char11"/>
    <w:qFormat/>
    <w:uiPriority w:val="0"/>
    <w:rPr>
      <w:rFonts w:ascii="Times New Roman" w:hAnsi="Times New Roman" w:eastAsia="宋体" w:cs="Times New Roman"/>
      <w:sz w:val="18"/>
      <w:szCs w:val="18"/>
    </w:rPr>
  </w:style>
  <w:style w:type="character" w:customStyle="1" w:styleId="428">
    <w:name w:val="表格题注 Char"/>
    <w:link w:val="429"/>
    <w:qFormat/>
    <w:uiPriority w:val="0"/>
    <w:rPr>
      <w:rFonts w:ascii="Calibri Light" w:hAnsi="Calibri Light" w:eastAsia="黑体" w:cs="黑体"/>
      <w:bCs/>
      <w:kern w:val="2"/>
      <w:sz w:val="21"/>
      <w:szCs w:val="21"/>
    </w:rPr>
  </w:style>
  <w:style w:type="paragraph" w:customStyle="1" w:styleId="429">
    <w:name w:val="表格题注"/>
    <w:basedOn w:val="18"/>
    <w:link w:val="428"/>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30">
    <w:name w:val="明显参考1"/>
    <w:qFormat/>
    <w:uiPriority w:val="0"/>
    <w:rPr>
      <w:b/>
      <w:bCs/>
      <w:smallCaps/>
      <w:color w:val="C0504D"/>
      <w:spacing w:val="5"/>
      <w:u w:val="single"/>
    </w:rPr>
  </w:style>
  <w:style w:type="character" w:customStyle="1" w:styleId="431">
    <w:name w:val="副标题 Char1"/>
    <w:qFormat/>
    <w:uiPriority w:val="11"/>
    <w:rPr>
      <w:rFonts w:ascii="Cambria" w:hAnsi="Cambria" w:cs="Times New Roman"/>
      <w:b/>
      <w:bCs/>
      <w:kern w:val="28"/>
      <w:sz w:val="32"/>
      <w:szCs w:val="32"/>
    </w:rPr>
  </w:style>
  <w:style w:type="character" w:customStyle="1" w:styleId="432">
    <w:name w:val="称呼 Char"/>
    <w:qFormat/>
    <w:uiPriority w:val="0"/>
  </w:style>
  <w:style w:type="character" w:customStyle="1" w:styleId="433">
    <w:name w:val="heading 8 Char1"/>
    <w:qFormat/>
    <w:uiPriority w:val="0"/>
    <w:rPr>
      <w:rFonts w:ascii="Arial" w:hAnsi="Arial" w:eastAsia="黑体"/>
      <w:b/>
      <w:sz w:val="24"/>
      <w:szCs w:val="32"/>
      <w:lang w:val="en-US" w:eastAsia="zh-CN" w:bidi="ar-SA"/>
    </w:rPr>
  </w:style>
  <w:style w:type="character" w:customStyle="1" w:styleId="434">
    <w:name w:val="release-day"/>
    <w:qFormat/>
    <w:uiPriority w:val="0"/>
    <w:rPr>
      <w:szCs w:val="20"/>
      <w:bdr w:val="single" w:color="BDEBB0" w:sz="4" w:space="0"/>
      <w:shd w:val="clear" w:color="auto" w:fill="F5FFF1"/>
    </w:rPr>
  </w:style>
  <w:style w:type="character" w:customStyle="1" w:styleId="435">
    <w:name w:val="纯文本 Char1"/>
    <w:qFormat/>
    <w:uiPriority w:val="0"/>
    <w:rPr>
      <w:rFonts w:ascii="宋体" w:hAnsi="Courier New"/>
      <w:kern w:val="2"/>
      <w:sz w:val="21"/>
    </w:rPr>
  </w:style>
  <w:style w:type="character" w:customStyle="1" w:styleId="436">
    <w:name w:val="批注框文本 Char"/>
    <w:qFormat/>
    <w:uiPriority w:val="99"/>
    <w:rPr>
      <w:kern w:val="2"/>
      <w:sz w:val="18"/>
      <w:szCs w:val="18"/>
    </w:rPr>
  </w:style>
  <w:style w:type="character" w:customStyle="1" w:styleId="437">
    <w:name w:val="表格 Char Char"/>
    <w:link w:val="438"/>
    <w:qFormat/>
    <w:uiPriority w:val="0"/>
    <w:rPr>
      <w:rFonts w:ascii="宋体" w:hAnsi="宋体"/>
      <w:b/>
      <w:sz w:val="32"/>
      <w:szCs w:val="32"/>
    </w:rPr>
  </w:style>
  <w:style w:type="paragraph" w:customStyle="1" w:styleId="438">
    <w:name w:val="表格"/>
    <w:basedOn w:val="1"/>
    <w:link w:val="437"/>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9">
    <w:name w:val="列出段落 Char1"/>
    <w:qFormat/>
    <w:uiPriority w:val="0"/>
    <w:rPr>
      <w:kern w:val="2"/>
      <w:sz w:val="21"/>
    </w:rPr>
  </w:style>
  <w:style w:type="character" w:customStyle="1" w:styleId="440">
    <w:name w:val="标题 5 Char"/>
    <w:qFormat/>
    <w:uiPriority w:val="0"/>
    <w:rPr>
      <w:rFonts w:ascii="仿宋_GB2312" w:hAnsi="Tahoma"/>
      <w:b/>
      <w:bCs/>
      <w:kern w:val="2"/>
      <w:sz w:val="28"/>
      <w:szCs w:val="28"/>
    </w:rPr>
  </w:style>
  <w:style w:type="character" w:customStyle="1" w:styleId="441">
    <w:name w:val="A6"/>
    <w:qFormat/>
    <w:uiPriority w:val="0"/>
    <w:rPr>
      <w:rFonts w:cs="Helvetica Neue"/>
      <w:color w:val="3E667A"/>
      <w:sz w:val="14"/>
      <w:szCs w:val="14"/>
    </w:rPr>
  </w:style>
  <w:style w:type="character" w:customStyle="1" w:styleId="442">
    <w:name w:val="注释标题 Char1"/>
    <w:qFormat/>
    <w:uiPriority w:val="0"/>
    <w:rPr>
      <w:kern w:val="2"/>
      <w:sz w:val="21"/>
      <w:szCs w:val="24"/>
    </w:rPr>
  </w:style>
  <w:style w:type="paragraph" w:customStyle="1" w:styleId="443">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5">
    <w:name w:val="样式 标题 4正文四级标题 + 宋体 小五 行距: 固定值 12 磅1"/>
    <w:basedOn w:val="1"/>
    <w:qFormat/>
    <w:uiPriority w:val="0"/>
    <w:pPr>
      <w:tabs>
        <w:tab w:val="left" w:pos="2580"/>
      </w:tabs>
      <w:ind w:left="2580" w:hanging="420"/>
    </w:pPr>
    <w:rPr>
      <w:sz w:val="20"/>
    </w:rPr>
  </w:style>
  <w:style w:type="paragraph" w:customStyle="1" w:styleId="446">
    <w:name w:val="样式 标题 3 + (中文) 黑体 小四 非加粗 段前: 7.8 磅 段后: 0 磅 行距: 固定值 20 磅"/>
    <w:basedOn w:val="8"/>
    <w:qFormat/>
    <w:uiPriority w:val="0"/>
    <w:pPr>
      <w:spacing w:before="0" w:after="0" w:line="400" w:lineRule="exact"/>
    </w:pPr>
    <w:rPr>
      <w:rFonts w:ascii="仿宋_GB2312" w:cs="宋体"/>
      <w:b w:val="0"/>
      <w:bCs w:val="0"/>
      <w:sz w:val="24"/>
      <w:szCs w:val="20"/>
    </w:rPr>
  </w:style>
  <w:style w:type="paragraph" w:customStyle="1" w:styleId="4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8">
    <w:name w:val="Char12"/>
    <w:basedOn w:val="1"/>
    <w:qFormat/>
    <w:uiPriority w:val="0"/>
    <w:rPr>
      <w:rFonts w:ascii="Tahoma" w:hAnsi="Tahoma"/>
      <w:sz w:val="24"/>
      <w:szCs w:val="20"/>
    </w:rPr>
  </w:style>
  <w:style w:type="paragraph" w:customStyle="1" w:styleId="449">
    <w:name w:val="Revision1"/>
    <w:qFormat/>
    <w:uiPriority w:val="99"/>
    <w:rPr>
      <w:rFonts w:ascii="Times New Roman" w:hAnsi="Times New Roman" w:eastAsia="宋体" w:cs="Times New Roman"/>
      <w:kern w:val="2"/>
      <w:sz w:val="21"/>
      <w:szCs w:val="24"/>
      <w:lang w:val="en-US" w:eastAsia="zh-CN" w:bidi="ar-SA"/>
    </w:rPr>
  </w:style>
  <w:style w:type="paragraph" w:customStyle="1" w:styleId="45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1">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3">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4">
    <w:name w:val="Char Char Char2"/>
    <w:basedOn w:val="1"/>
    <w:next w:val="1"/>
    <w:qFormat/>
    <w:uiPriority w:val="0"/>
    <w:pPr>
      <w:shd w:val="clear" w:color="auto" w:fill="000080"/>
    </w:pPr>
    <w:rPr>
      <w:rFonts w:ascii="Tahoma" w:hAnsi="Tahoma"/>
      <w:sz w:val="24"/>
    </w:rPr>
  </w:style>
  <w:style w:type="paragraph" w:customStyle="1" w:styleId="455">
    <w:name w:val="表格正文"/>
    <w:basedOn w:val="2"/>
    <w:qFormat/>
    <w:uiPriority w:val="0"/>
    <w:pPr>
      <w:adjustRightInd/>
      <w:spacing w:beforeLines="30" w:afterLines="20" w:line="360" w:lineRule="auto"/>
      <w:ind w:firstLine="0"/>
      <w:textAlignment w:val="auto"/>
    </w:pPr>
    <w:rPr>
      <w:rFonts w:ascii="Arial" w:hAnsi="Arial"/>
      <w:kern w:val="2"/>
      <w:szCs w:val="21"/>
    </w:rPr>
  </w:style>
  <w:style w:type="paragraph" w:customStyle="1" w:styleId="456">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45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8">
    <w:name w:val="标题 2P"/>
    <w:basedOn w:val="7"/>
    <w:next w:val="2"/>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9">
    <w:name w:val="样式_5"/>
    <w:basedOn w:val="10"/>
    <w:qFormat/>
    <w:uiPriority w:val="0"/>
    <w:pPr>
      <w:keepNext w:val="0"/>
      <w:adjustRightInd w:val="0"/>
      <w:spacing w:line="376" w:lineRule="auto"/>
      <w:textAlignment w:val="baseline"/>
    </w:pPr>
    <w:rPr>
      <w:rFonts w:ascii="宋体" w:hAnsi="宋体"/>
      <w:kern w:val="0"/>
      <w:sz w:val="18"/>
      <w:szCs w:val="18"/>
    </w:rPr>
  </w:style>
  <w:style w:type="paragraph" w:customStyle="1" w:styleId="460">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1">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2">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3">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5">
    <w:name w:val="1"/>
    <w:basedOn w:val="1"/>
    <w:qFormat/>
    <w:uiPriority w:val="0"/>
  </w:style>
  <w:style w:type="paragraph" w:customStyle="1" w:styleId="46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7">
    <w:name w:val="标题2"/>
    <w:basedOn w:val="7"/>
    <w:qFormat/>
    <w:uiPriority w:val="0"/>
    <w:pPr>
      <w:numPr>
        <w:ilvl w:val="1"/>
        <w:numId w:val="8"/>
      </w:numPr>
      <w:spacing w:before="240" w:after="240" w:line="360" w:lineRule="auto"/>
    </w:pPr>
    <w:rPr>
      <w:rFonts w:ascii="Times New Roman" w:hAnsi="Times New Roman"/>
      <w:sz w:val="36"/>
    </w:rPr>
  </w:style>
  <w:style w:type="paragraph" w:customStyle="1" w:styleId="468">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9">
    <w:name w:val="TOC 标题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2">
    <w:name w:val="二级条标题"/>
    <w:basedOn w:val="473"/>
    <w:next w:val="1"/>
    <w:qFormat/>
    <w:uiPriority w:val="0"/>
    <w:pPr>
      <w:numPr>
        <w:ilvl w:val="3"/>
      </w:numPr>
      <w:tabs>
        <w:tab w:val="left" w:pos="360"/>
      </w:tabs>
      <w:outlineLvl w:val="3"/>
    </w:pPr>
  </w:style>
  <w:style w:type="paragraph" w:customStyle="1" w:styleId="473">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4">
    <w:name w:val="subtitle 2"/>
    <w:basedOn w:val="1"/>
    <w:qFormat/>
    <w:uiPriority w:val="0"/>
    <w:pPr>
      <w:spacing w:before="240" w:after="240" w:line="312" w:lineRule="atLeast"/>
    </w:pPr>
    <w:rPr>
      <w:rFonts w:eastAsia="黑体"/>
      <w:snapToGrid w:val="0"/>
      <w:kern w:val="0"/>
      <w:sz w:val="24"/>
      <w:szCs w:val="20"/>
    </w:rPr>
  </w:style>
  <w:style w:type="paragraph" w:customStyle="1" w:styleId="475">
    <w:name w:val="Char Char1 Char"/>
    <w:basedOn w:val="1"/>
    <w:qFormat/>
    <w:uiPriority w:val="0"/>
    <w:pPr>
      <w:spacing w:line="360" w:lineRule="auto"/>
    </w:pPr>
    <w:rPr>
      <w:sz w:val="24"/>
    </w:rPr>
  </w:style>
  <w:style w:type="paragraph" w:customStyle="1" w:styleId="476">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7">
    <w:name w:val="Blockquote"/>
    <w:basedOn w:val="1"/>
    <w:qFormat/>
    <w:uiPriority w:val="0"/>
    <w:pPr>
      <w:autoSpaceDE w:val="0"/>
      <w:autoSpaceDN w:val="0"/>
      <w:spacing w:before="100" w:after="100"/>
      <w:ind w:left="360" w:right="360"/>
      <w:jc w:val="left"/>
    </w:pPr>
    <w:rPr>
      <w:szCs w:val="20"/>
    </w:rPr>
  </w:style>
  <w:style w:type="paragraph" w:customStyle="1" w:styleId="47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9">
    <w:name w:val="Char Char Char Char Char Char Char Char Char Char Char Char Char"/>
    <w:basedOn w:val="1"/>
    <w:qFormat/>
    <w:uiPriority w:val="0"/>
  </w:style>
  <w:style w:type="paragraph" w:customStyle="1" w:styleId="480">
    <w:name w:val="列出段落3"/>
    <w:basedOn w:val="1"/>
    <w:qFormat/>
    <w:uiPriority w:val="0"/>
    <w:pPr>
      <w:spacing w:line="360" w:lineRule="auto"/>
      <w:ind w:firstLine="420" w:firstLineChars="200"/>
    </w:pPr>
    <w:rPr>
      <w:rFonts w:ascii="Calibri" w:hAnsi="Calibri"/>
      <w:sz w:val="24"/>
      <w:szCs w:val="22"/>
    </w:rPr>
  </w:style>
  <w:style w:type="paragraph" w:customStyle="1" w:styleId="481">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2">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3">
    <w:name w:val="表格文字"/>
    <w:basedOn w:val="1"/>
    <w:qFormat/>
    <w:uiPriority w:val="0"/>
    <w:pPr>
      <w:spacing w:line="420" w:lineRule="atLeast"/>
      <w:jc w:val="left"/>
    </w:pPr>
    <w:rPr>
      <w:szCs w:val="20"/>
    </w:rPr>
  </w:style>
  <w:style w:type="paragraph" w:customStyle="1" w:styleId="484">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6">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8">
    <w:name w:val="样式 标题 4正文四级标题 + 宋体 小五 行距: 固定值 12 磅"/>
    <w:basedOn w:val="9"/>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9">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90">
    <w:name w:val="Char Char Char Char3"/>
    <w:basedOn w:val="20"/>
    <w:qFormat/>
    <w:uiPriority w:val="0"/>
    <w:rPr>
      <w:rFonts w:ascii="Cambria" w:hAnsi="Cambria" w:eastAsia="仿宋_GB2312" w:cs="新宋体"/>
      <w:sz w:val="24"/>
    </w:rPr>
  </w:style>
  <w:style w:type="paragraph" w:customStyle="1" w:styleId="491">
    <w:name w:val="默认段落字体 Para Char Char Char Char Char Char Char Char Char1 Char Char Char Char Char Char Char"/>
    <w:basedOn w:val="20"/>
    <w:qFormat/>
    <w:uiPriority w:val="0"/>
    <w:rPr>
      <w:rFonts w:ascii="Tahoma" w:hAnsi="Tahoma"/>
      <w:sz w:val="24"/>
    </w:rPr>
  </w:style>
  <w:style w:type="paragraph" w:customStyle="1" w:styleId="49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9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5">
    <w:name w:val="章标题"/>
    <w:next w:val="1"/>
    <w:qFormat/>
    <w:uiPriority w:val="0"/>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8">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9">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00">
    <w:name w:val="编号1"/>
    <w:basedOn w:val="1"/>
    <w:qFormat/>
    <w:uiPriority w:val="0"/>
    <w:pPr>
      <w:spacing w:line="360" w:lineRule="auto"/>
      <w:jc w:val="left"/>
    </w:pPr>
    <w:rPr>
      <w:sz w:val="24"/>
    </w:rPr>
  </w:style>
  <w:style w:type="paragraph" w:customStyle="1" w:styleId="501">
    <w:name w:val="列表段落1"/>
    <w:basedOn w:val="1"/>
    <w:qFormat/>
    <w:uiPriority w:val="99"/>
    <w:pPr>
      <w:spacing w:before="120" w:after="120"/>
      <w:ind w:firstLine="420"/>
    </w:pPr>
    <w:rPr>
      <w:rFonts w:ascii="宋体" w:hAnsi="宋体" w:eastAsia="仿宋"/>
      <w:sz w:val="24"/>
    </w:rPr>
  </w:style>
  <w:style w:type="paragraph" w:customStyle="1" w:styleId="502">
    <w:name w:val="Char Char Char Char11"/>
    <w:basedOn w:val="20"/>
    <w:qFormat/>
    <w:uiPriority w:val="0"/>
    <w:rPr>
      <w:rFonts w:ascii="Tahoma" w:hAnsi="Tahoma"/>
      <w:sz w:val="24"/>
    </w:rPr>
  </w:style>
  <w:style w:type="paragraph" w:customStyle="1" w:styleId="503">
    <w:name w:val="三级条标题"/>
    <w:basedOn w:val="472"/>
    <w:next w:val="1"/>
    <w:qFormat/>
    <w:uiPriority w:val="0"/>
    <w:pPr>
      <w:numPr>
        <w:ilvl w:val="4"/>
      </w:numPr>
      <w:outlineLvl w:val="4"/>
    </w:pPr>
  </w:style>
  <w:style w:type="paragraph" w:customStyle="1" w:styleId="504">
    <w:name w:val="_Style 11"/>
    <w:basedOn w:val="1"/>
    <w:qFormat/>
    <w:uiPriority w:val="0"/>
    <w:pPr>
      <w:tabs>
        <w:tab w:val="left" w:pos="360"/>
      </w:tabs>
    </w:pPr>
    <w:rPr>
      <w:szCs w:val="22"/>
    </w:rPr>
  </w:style>
  <w:style w:type="paragraph" w:customStyle="1" w:styleId="50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6">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8">
    <w:name w:val="样式 首行缩进:  2 字符1"/>
    <w:basedOn w:val="1"/>
    <w:qFormat/>
    <w:uiPriority w:val="0"/>
    <w:pPr>
      <w:spacing w:line="360" w:lineRule="auto"/>
      <w:ind w:firstLine="540" w:firstLineChars="225"/>
    </w:pPr>
    <w:rPr>
      <w:sz w:val="24"/>
      <w:szCs w:val="20"/>
    </w:rPr>
  </w:style>
  <w:style w:type="paragraph" w:customStyle="1" w:styleId="509">
    <w:name w:val="样式 四号 行距: 1.5 倍行距"/>
    <w:basedOn w:val="1"/>
    <w:qFormat/>
    <w:uiPriority w:val="0"/>
    <w:pPr>
      <w:spacing w:line="312" w:lineRule="auto"/>
      <w:ind w:firstLine="202" w:firstLineChars="202"/>
    </w:pPr>
    <w:rPr>
      <w:rFonts w:cs="宋体"/>
      <w:sz w:val="24"/>
      <w:szCs w:val="20"/>
    </w:rPr>
  </w:style>
  <w:style w:type="paragraph" w:customStyle="1" w:styleId="510">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2">
    <w:name w:val="Char Char Char Char Char Char"/>
    <w:basedOn w:val="1"/>
    <w:qFormat/>
    <w:uiPriority w:val="0"/>
    <w:rPr>
      <w:rFonts w:ascii="Tahoma" w:hAnsi="Tahoma"/>
      <w:sz w:val="24"/>
      <w:szCs w:val="20"/>
    </w:rPr>
  </w:style>
  <w:style w:type="paragraph" w:customStyle="1" w:styleId="513">
    <w:name w:val="Normal Indent1"/>
    <w:basedOn w:val="1"/>
    <w:qFormat/>
    <w:uiPriority w:val="0"/>
    <w:pPr>
      <w:ind w:firstLine="420" w:firstLineChars="200"/>
    </w:pPr>
  </w:style>
  <w:style w:type="paragraph" w:customStyle="1" w:styleId="514">
    <w:name w:val="Char11"/>
    <w:basedOn w:val="1"/>
    <w:qFormat/>
    <w:uiPriority w:val="0"/>
    <w:rPr>
      <w:rFonts w:ascii="Tahoma" w:hAnsi="Tahoma"/>
      <w:sz w:val="24"/>
      <w:szCs w:val="20"/>
    </w:rPr>
  </w:style>
  <w:style w:type="paragraph" w:customStyle="1" w:styleId="515">
    <w:name w:val="Char"/>
    <w:basedOn w:val="1"/>
    <w:qFormat/>
    <w:uiPriority w:val="0"/>
    <w:pPr>
      <w:widowControl/>
      <w:spacing w:line="400" w:lineRule="exact"/>
      <w:jc w:val="center"/>
    </w:pPr>
    <w:rPr>
      <w:rFonts w:ascii="Verdana" w:hAnsi="Verdana"/>
      <w:kern w:val="0"/>
      <w:szCs w:val="20"/>
      <w:lang w:eastAsia="en-US"/>
    </w:rPr>
  </w:style>
  <w:style w:type="paragraph" w:customStyle="1" w:styleId="516">
    <w:name w:val="正文－恩普"/>
    <w:basedOn w:val="2"/>
    <w:qFormat/>
    <w:uiPriority w:val="0"/>
    <w:pPr>
      <w:adjustRightInd/>
      <w:spacing w:line="360" w:lineRule="auto"/>
      <w:ind w:firstLine="200" w:firstLineChars="200"/>
      <w:textAlignment w:val="auto"/>
    </w:pPr>
    <w:rPr>
      <w:rFonts w:ascii="仿宋_GB2312"/>
      <w:b/>
      <w:kern w:val="2"/>
      <w:sz w:val="24"/>
      <w:szCs w:val="24"/>
    </w:rPr>
  </w:style>
  <w:style w:type="paragraph" w:customStyle="1" w:styleId="517">
    <w:name w:val="正文 首行缩进:  2 字符 Char"/>
    <w:basedOn w:val="1"/>
    <w:qFormat/>
    <w:uiPriority w:val="0"/>
    <w:pPr>
      <w:spacing w:line="360" w:lineRule="auto"/>
      <w:ind w:firstLine="480"/>
    </w:pPr>
    <w:rPr>
      <w:rFonts w:cs="宋体"/>
      <w:sz w:val="24"/>
      <w:szCs w:val="20"/>
    </w:rPr>
  </w:style>
  <w:style w:type="paragraph" w:customStyle="1" w:styleId="51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9">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20">
    <w:name w:val="纯文本1"/>
    <w:basedOn w:val="1"/>
    <w:qFormat/>
    <w:uiPriority w:val="0"/>
    <w:pPr>
      <w:adjustRightInd w:val="0"/>
      <w:textAlignment w:val="baseline"/>
    </w:pPr>
    <w:rPr>
      <w:rFonts w:ascii="宋体" w:hAnsi="Courier New" w:eastAsia="楷体_GB2312"/>
      <w:sz w:val="26"/>
      <w:szCs w:val="20"/>
    </w:rPr>
  </w:style>
  <w:style w:type="paragraph" w:customStyle="1" w:styleId="521">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2">
    <w:name w:val="Char Char Char Char1"/>
    <w:basedOn w:val="1"/>
    <w:qFormat/>
    <w:uiPriority w:val="0"/>
    <w:rPr>
      <w:szCs w:val="20"/>
    </w:rPr>
  </w:style>
  <w:style w:type="paragraph" w:customStyle="1" w:styleId="523">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5">
    <w:name w:val="Pa5"/>
    <w:basedOn w:val="526"/>
    <w:next w:val="526"/>
    <w:qFormat/>
    <w:uiPriority w:val="0"/>
    <w:pPr>
      <w:spacing w:after="60" w:line="161" w:lineRule="atLeast"/>
    </w:pPr>
    <w:rPr>
      <w:rFonts w:ascii="Univers LT Std 57 Cn" w:hAnsi="Univers LT Std 57 Cn" w:cs="Times New Roman"/>
      <w:color w:val="auto"/>
    </w:rPr>
  </w:style>
  <w:style w:type="paragraph" w:customStyle="1" w:styleId="5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7">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8">
    <w:name w:val="正文字缩2字"/>
    <w:basedOn w:val="1"/>
    <w:qFormat/>
    <w:uiPriority w:val="0"/>
    <w:pPr>
      <w:spacing w:before="60" w:after="60" w:line="360" w:lineRule="auto"/>
      <w:ind w:left="200" w:leftChars="200" w:firstLine="200" w:firstLineChars="200"/>
    </w:pPr>
    <w:rPr>
      <w:sz w:val="24"/>
    </w:rPr>
  </w:style>
  <w:style w:type="paragraph" w:customStyle="1" w:styleId="5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30">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2">
    <w:name w:val="图表脚注"/>
    <w:next w:val="533"/>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35">
    <w:name w:val="样式 标题 2 + 居中"/>
    <w:basedOn w:val="7"/>
    <w:qFormat/>
    <w:uiPriority w:val="0"/>
    <w:pPr>
      <w:spacing w:beforeLines="50" w:beforeAutospacing="1" w:afterLines="50" w:afterAutospacing="1" w:line="360" w:lineRule="auto"/>
      <w:jc w:val="center"/>
    </w:pPr>
    <w:rPr>
      <w:rFonts w:cs="宋体"/>
      <w:szCs w:val="20"/>
    </w:rPr>
  </w:style>
  <w:style w:type="paragraph" w:customStyle="1" w:styleId="53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37">
    <w:name w:val="1级"/>
    <w:basedOn w:val="4"/>
    <w:next w:val="56"/>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9">
    <w:name w:val="H 4"/>
    <w:basedOn w:val="9"/>
    <w:next w:val="1"/>
    <w:qFormat/>
    <w:uiPriority w:val="0"/>
    <w:pPr>
      <w:spacing w:before="120" w:after="120" w:line="240" w:lineRule="auto"/>
    </w:pPr>
    <w:rPr>
      <w:rFonts w:ascii="宋体" w:hAnsi="宋体"/>
      <w:szCs w:val="24"/>
      <w:lang w:val="zh-CN"/>
    </w:rPr>
  </w:style>
  <w:style w:type="paragraph" w:customStyle="1" w:styleId="540">
    <w:name w:val="列出段落5"/>
    <w:basedOn w:val="1"/>
    <w:qFormat/>
    <w:uiPriority w:val="0"/>
    <w:pPr>
      <w:ind w:firstLine="420" w:firstLineChars="200"/>
    </w:pPr>
  </w:style>
  <w:style w:type="paragraph" w:customStyle="1" w:styleId="541">
    <w:name w:val="样式 标题 3正文三级标题 + 小五 左 行距: 固定值 12 磅"/>
    <w:basedOn w:val="8"/>
    <w:qFormat/>
    <w:uiPriority w:val="0"/>
    <w:pPr>
      <w:spacing w:line="240" w:lineRule="exact"/>
      <w:jc w:val="left"/>
    </w:pPr>
    <w:rPr>
      <w:rFonts w:cs="宋体"/>
      <w:sz w:val="18"/>
      <w:szCs w:val="20"/>
    </w:rPr>
  </w:style>
  <w:style w:type="paragraph" w:customStyle="1" w:styleId="542">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4">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6">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7">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8">
    <w:name w:val="默认段落字体 Para Char Char Char Char"/>
    <w:basedOn w:val="1"/>
    <w:qFormat/>
    <w:uiPriority w:val="0"/>
    <w:rPr>
      <w:sz w:val="20"/>
    </w:rPr>
  </w:style>
  <w:style w:type="paragraph" w:customStyle="1" w:styleId="549">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50">
    <w:name w:val="样式 标题 3 + 黑体 小四 非加粗"/>
    <w:basedOn w:val="8"/>
    <w:qFormat/>
    <w:uiPriority w:val="0"/>
    <w:pPr>
      <w:spacing w:line="413" w:lineRule="auto"/>
    </w:pPr>
    <w:rPr>
      <w:rFonts w:ascii="黑体" w:hAnsi="黑体"/>
      <w:b w:val="0"/>
      <w:bCs w:val="0"/>
      <w:kern w:val="0"/>
      <w:sz w:val="24"/>
    </w:rPr>
  </w:style>
  <w:style w:type="paragraph" w:customStyle="1" w:styleId="551">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3">
    <w:name w:val="表格文字加粗"/>
    <w:basedOn w:val="483"/>
    <w:qFormat/>
    <w:uiPriority w:val="0"/>
    <w:pPr>
      <w:spacing w:line="240" w:lineRule="auto"/>
    </w:pPr>
    <w:rPr>
      <w:rFonts w:ascii="宋体" w:hAnsi="宋体" w:cs="宋体"/>
      <w:b/>
      <w:bCs/>
      <w:sz w:val="18"/>
      <w:szCs w:val="18"/>
    </w:rPr>
  </w:style>
  <w:style w:type="paragraph" w:customStyle="1" w:styleId="5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5">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8">
    <w:name w:val="样式 标题 4 + 非加粗"/>
    <w:basedOn w:val="9"/>
    <w:qFormat/>
    <w:uiPriority w:val="0"/>
    <w:pPr>
      <w:keepNext w:val="0"/>
      <w:tabs>
        <w:tab w:val="left" w:pos="0"/>
      </w:tabs>
      <w:adjustRightInd w:val="0"/>
      <w:textAlignment w:val="baseline"/>
    </w:pPr>
    <w:rPr>
      <w:rFonts w:ascii="Arial" w:hAnsi="Arial"/>
      <w:sz w:val="24"/>
      <w:szCs w:val="20"/>
    </w:rPr>
  </w:style>
  <w:style w:type="paragraph" w:customStyle="1" w:styleId="559">
    <w:name w:val="blockquote"/>
    <w:basedOn w:val="1"/>
    <w:qFormat/>
    <w:uiPriority w:val="0"/>
    <w:pPr>
      <w:widowControl/>
      <w:spacing w:before="100" w:beforeAutospacing="1" w:after="100" w:afterAutospacing="1"/>
      <w:jc w:val="left"/>
    </w:pPr>
    <w:rPr>
      <w:rFonts w:ascii="宋体" w:hAnsi="宋体"/>
    </w:rPr>
  </w:style>
  <w:style w:type="paragraph" w:customStyle="1" w:styleId="560">
    <w:name w:val="Char1 Char Char Char Char1"/>
    <w:basedOn w:val="20"/>
    <w:qFormat/>
    <w:uiPriority w:val="0"/>
    <w:rPr>
      <w:rFonts w:ascii="Tahoma" w:hAnsi="Tahoma" w:cs="Tahoma"/>
      <w:kern w:val="0"/>
      <w:sz w:val="18"/>
    </w:rPr>
  </w:style>
  <w:style w:type="paragraph" w:customStyle="1" w:styleId="561">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2">
    <w:name w:val="缩正文"/>
    <w:basedOn w:val="56"/>
    <w:qFormat/>
    <w:uiPriority w:val="0"/>
    <w:pPr>
      <w:spacing w:line="240" w:lineRule="auto"/>
      <w:ind w:left="2268" w:leftChars="0" w:firstLine="0" w:firstLineChars="0"/>
    </w:pPr>
    <w:rPr>
      <w:rFonts w:ascii="Times New Roman" w:hAnsi="Times New Roman"/>
      <w:sz w:val="21"/>
      <w:szCs w:val="20"/>
    </w:rPr>
  </w:style>
  <w:style w:type="paragraph" w:customStyle="1" w:styleId="563">
    <w:name w:val="Table Paragraph"/>
    <w:basedOn w:val="1"/>
    <w:qFormat/>
    <w:uiPriority w:val="1"/>
    <w:pPr>
      <w:autoSpaceDE w:val="0"/>
      <w:autoSpaceDN w:val="0"/>
      <w:adjustRightInd w:val="0"/>
      <w:jc w:val="left"/>
    </w:pPr>
    <w:rPr>
      <w:kern w:val="0"/>
      <w:sz w:val="24"/>
    </w:rPr>
  </w:style>
  <w:style w:type="paragraph" w:customStyle="1" w:styleId="56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5">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6">
    <w:name w:val="NICMAN Body Text"/>
    <w:basedOn w:val="1"/>
    <w:next w:val="5"/>
    <w:qFormat/>
    <w:uiPriority w:val="0"/>
    <w:pPr>
      <w:autoSpaceDE w:val="0"/>
      <w:autoSpaceDN w:val="0"/>
      <w:adjustRightInd w:val="0"/>
      <w:spacing w:after="120"/>
      <w:jc w:val="left"/>
    </w:pPr>
    <w:rPr>
      <w:kern w:val="0"/>
      <w:sz w:val="20"/>
      <w:szCs w:val="20"/>
    </w:rPr>
  </w:style>
  <w:style w:type="paragraph" w:customStyle="1" w:styleId="567">
    <w:name w:val="Char Char Char Char12"/>
    <w:basedOn w:val="1"/>
    <w:qFormat/>
    <w:uiPriority w:val="0"/>
    <w:rPr>
      <w:rFonts w:ascii="Tahoma" w:hAnsi="Tahoma"/>
      <w:sz w:val="24"/>
      <w:szCs w:val="20"/>
    </w:rPr>
  </w:style>
  <w:style w:type="paragraph" w:customStyle="1" w:styleId="568">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9">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0">
    <w:name w:val="纯文本11"/>
    <w:basedOn w:val="1"/>
    <w:qFormat/>
    <w:uiPriority w:val="0"/>
    <w:pPr>
      <w:adjustRightInd w:val="0"/>
      <w:textAlignment w:val="baseline"/>
    </w:pPr>
    <w:rPr>
      <w:rFonts w:ascii="宋体" w:hAnsi="Courier New" w:eastAsia="楷体_GB2312"/>
      <w:sz w:val="26"/>
      <w:szCs w:val="20"/>
    </w:rPr>
  </w:style>
  <w:style w:type="paragraph" w:customStyle="1" w:styleId="571">
    <w:name w:val="编号，小四"/>
    <w:basedOn w:val="1"/>
    <w:qFormat/>
    <w:uiPriority w:val="0"/>
    <w:pPr>
      <w:numPr>
        <w:ilvl w:val="0"/>
        <w:numId w:val="12"/>
      </w:numPr>
      <w:spacing w:line="360" w:lineRule="auto"/>
    </w:pPr>
    <w:rPr>
      <w:rFonts w:ascii="Arial" w:hAnsi="Arial" w:cs="宋体"/>
      <w:sz w:val="24"/>
      <w:szCs w:val="20"/>
    </w:rPr>
  </w:style>
  <w:style w:type="paragraph" w:customStyle="1" w:styleId="5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3">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4">
    <w:name w:val="单位"/>
    <w:basedOn w:val="1"/>
    <w:qFormat/>
    <w:uiPriority w:val="0"/>
    <w:pPr>
      <w:adjustRightInd w:val="0"/>
      <w:jc w:val="center"/>
      <w:textAlignment w:val="baseline"/>
    </w:pPr>
    <w:rPr>
      <w:rFonts w:ascii="宋体"/>
      <w:b/>
      <w:kern w:val="0"/>
      <w:sz w:val="32"/>
      <w:szCs w:val="20"/>
    </w:rPr>
  </w:style>
  <w:style w:type="paragraph" w:customStyle="1" w:styleId="575">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8">
    <w:name w:val="样式3"/>
    <w:basedOn w:val="9"/>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80">
    <w:name w:val="标题 4P"/>
    <w:basedOn w:val="9"/>
    <w:next w:val="2"/>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2">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83">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5">
    <w:name w:val="_Style 33"/>
    <w:basedOn w:val="1"/>
    <w:qFormat/>
    <w:uiPriority w:val="0"/>
  </w:style>
  <w:style w:type="paragraph" w:customStyle="1" w:styleId="586">
    <w:name w:val="方案"/>
    <w:basedOn w:val="1"/>
    <w:qFormat/>
    <w:uiPriority w:val="0"/>
    <w:pPr>
      <w:jc w:val="right"/>
    </w:pPr>
    <w:rPr>
      <w:rFonts w:eastAsia="黑体"/>
      <w:b/>
      <w:sz w:val="52"/>
    </w:rPr>
  </w:style>
  <w:style w:type="paragraph" w:customStyle="1" w:styleId="587">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8">
    <w:name w:val="样式 标题 5正文四级标题 + 宋体 小五 行距: 固定值 12 磅1"/>
    <w:basedOn w:val="10"/>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9">
    <w:name w:val="列出段落1"/>
    <w:basedOn w:val="1"/>
    <w:qFormat/>
    <w:uiPriority w:val="0"/>
    <w:pPr>
      <w:ind w:firstLine="420" w:firstLineChars="200"/>
    </w:pPr>
    <w:rPr>
      <w:szCs w:val="20"/>
    </w:rPr>
  </w:style>
  <w:style w:type="paragraph" w:customStyle="1" w:styleId="590">
    <w:name w:val="招标文件－标准正文"/>
    <w:basedOn w:val="30"/>
    <w:qFormat/>
    <w:uiPriority w:val="0"/>
    <w:pPr>
      <w:spacing w:line="360" w:lineRule="auto"/>
    </w:pPr>
    <w:rPr>
      <w:rFonts w:ascii="Times New Roman" w:hAnsi="Times New Roman" w:cs="宋体"/>
      <w:color w:val="000000"/>
      <w:sz w:val="24"/>
    </w:rPr>
  </w:style>
  <w:style w:type="paragraph" w:customStyle="1" w:styleId="59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2">
    <w:name w:val="图表1"/>
    <w:basedOn w:val="1"/>
    <w:qFormat/>
    <w:uiPriority w:val="0"/>
    <w:pPr>
      <w:jc w:val="center"/>
    </w:pPr>
    <w:rPr>
      <w:sz w:val="20"/>
    </w:rPr>
  </w:style>
  <w:style w:type="paragraph" w:customStyle="1" w:styleId="593">
    <w:name w:val="CM106"/>
    <w:basedOn w:val="526"/>
    <w:next w:val="526"/>
    <w:qFormat/>
    <w:uiPriority w:val="0"/>
    <w:rPr>
      <w:rFonts w:cs="Times New Roman"/>
      <w:color w:val="auto"/>
    </w:rPr>
  </w:style>
  <w:style w:type="paragraph" w:customStyle="1" w:styleId="594">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5">
    <w:name w:val="Char Char3"/>
    <w:basedOn w:val="1"/>
    <w:qFormat/>
    <w:uiPriority w:val="0"/>
    <w:rPr>
      <w:rFonts w:ascii="仿宋_GB2312" w:eastAsia="仿宋_GB2312"/>
      <w:b/>
      <w:sz w:val="32"/>
      <w:szCs w:val="32"/>
    </w:rPr>
  </w:style>
  <w:style w:type="paragraph" w:customStyle="1" w:styleId="59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7">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8">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9">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60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1">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2">
    <w:name w:val="Char3"/>
    <w:basedOn w:val="1"/>
    <w:qFormat/>
    <w:uiPriority w:val="0"/>
    <w:rPr>
      <w:rFonts w:ascii="Tahoma" w:hAnsi="Tahoma"/>
      <w:sz w:val="24"/>
      <w:szCs w:val="20"/>
    </w:rPr>
  </w:style>
  <w:style w:type="paragraph" w:customStyle="1" w:styleId="603">
    <w:name w:val="编号正文"/>
    <w:basedOn w:val="5"/>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4">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5">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9">
    <w:name w:val="列出段落4"/>
    <w:basedOn w:val="1"/>
    <w:qFormat/>
    <w:uiPriority w:val="0"/>
    <w:pPr>
      <w:ind w:firstLine="420" w:firstLineChars="200"/>
    </w:pPr>
  </w:style>
  <w:style w:type="paragraph" w:customStyle="1" w:styleId="6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1">
    <w:name w:val="修订1"/>
    <w:qFormat/>
    <w:uiPriority w:val="0"/>
    <w:rPr>
      <w:rFonts w:ascii="Times New Roman" w:hAnsi="Times New Roman" w:eastAsia="宋体" w:cs="Times New Roman"/>
      <w:kern w:val="2"/>
      <w:sz w:val="21"/>
      <w:szCs w:val="24"/>
      <w:lang w:val="en-US" w:eastAsia="zh-CN" w:bidi="ar-SA"/>
    </w:rPr>
  </w:style>
  <w:style w:type="paragraph" w:customStyle="1" w:styleId="612">
    <w:name w:val="文字"/>
    <w:basedOn w:val="1"/>
    <w:qFormat/>
    <w:uiPriority w:val="0"/>
    <w:pPr>
      <w:tabs>
        <w:tab w:val="left" w:pos="8520"/>
      </w:tabs>
      <w:spacing w:line="312" w:lineRule="auto"/>
      <w:ind w:right="-210" w:firstLine="556"/>
    </w:pPr>
    <w:rPr>
      <w:rFonts w:ascii="宋体"/>
      <w:sz w:val="28"/>
      <w:szCs w:val="20"/>
    </w:rPr>
  </w:style>
  <w:style w:type="paragraph" w:customStyle="1" w:styleId="613">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4">
    <w:name w:val="默认段落字体 Para Char Char Char Char Char Char Char Char Char1 Char Char Char Char"/>
    <w:basedOn w:val="1"/>
    <w:qFormat/>
    <w:uiPriority w:val="0"/>
    <w:rPr>
      <w:rFonts w:ascii="Tahoma" w:hAnsi="Tahoma"/>
      <w:sz w:val="24"/>
      <w:szCs w:val="20"/>
    </w:rPr>
  </w:style>
  <w:style w:type="paragraph" w:customStyle="1" w:styleId="615">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6">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7">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8">
    <w:name w:val="List Paragraph1"/>
    <w:basedOn w:val="1"/>
    <w:qFormat/>
    <w:uiPriority w:val="0"/>
    <w:pPr>
      <w:spacing w:line="360" w:lineRule="auto"/>
      <w:ind w:firstLine="420" w:firstLineChars="200"/>
    </w:pPr>
    <w:rPr>
      <w:rFonts w:ascii="Calibri" w:hAnsi="Calibri"/>
      <w:sz w:val="24"/>
      <w:szCs w:val="22"/>
    </w:rPr>
  </w:style>
  <w:style w:type="paragraph" w:customStyle="1" w:styleId="619">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2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1">
    <w:name w:val="百姓X"/>
    <w:basedOn w:val="1"/>
    <w:qFormat/>
    <w:uiPriority w:val="0"/>
    <w:pPr>
      <w:spacing w:before="120" w:after="120" w:line="360" w:lineRule="auto"/>
      <w:ind w:firstLine="540"/>
    </w:pPr>
    <w:rPr>
      <w:rFonts w:ascii="宋体" w:hAnsi="宋体"/>
      <w:sz w:val="24"/>
      <w:szCs w:val="28"/>
    </w:rPr>
  </w:style>
  <w:style w:type="paragraph" w:customStyle="1" w:styleId="622">
    <w:name w:val="【注意】"/>
    <w:basedOn w:val="1"/>
    <w:next w:val="1"/>
    <w:qFormat/>
    <w:uiPriority w:val="0"/>
    <w:pPr>
      <w:spacing w:before="120" w:after="120"/>
      <w:jc w:val="left"/>
    </w:pPr>
    <w:rPr>
      <w:rFonts w:ascii="宋体" w:hAnsi="Arial"/>
      <w:szCs w:val="20"/>
    </w:rPr>
  </w:style>
  <w:style w:type="paragraph" w:customStyle="1" w:styleId="623">
    <w:name w:val="_Style 25"/>
    <w:basedOn w:val="1"/>
    <w:qFormat/>
    <w:uiPriority w:val="0"/>
  </w:style>
  <w:style w:type="paragraph" w:customStyle="1" w:styleId="624">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5">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6">
    <w:name w:val="标题 3H"/>
    <w:basedOn w:val="8"/>
    <w:next w:val="2"/>
    <w:qFormat/>
    <w:uiPriority w:val="0"/>
    <w:pPr>
      <w:keepNext w:val="0"/>
      <w:tabs>
        <w:tab w:val="left" w:pos="862"/>
      </w:tabs>
      <w:adjustRightInd w:val="0"/>
      <w:spacing w:before="120" w:after="0" w:line="360" w:lineRule="auto"/>
      <w:ind w:left="561" w:hanging="561"/>
      <w:textAlignment w:val="baseline"/>
    </w:pPr>
    <w:rPr>
      <w:rFonts w:cs="宋体"/>
      <w:kern w:val="0"/>
      <w:sz w:val="28"/>
      <w:szCs w:val="20"/>
    </w:rPr>
  </w:style>
  <w:style w:type="paragraph" w:customStyle="1" w:styleId="62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8">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9">
    <w:name w:val="五级条标题"/>
    <w:basedOn w:val="630"/>
    <w:next w:val="1"/>
    <w:qFormat/>
    <w:uiPriority w:val="0"/>
    <w:pPr>
      <w:numPr>
        <w:ilvl w:val="6"/>
      </w:numPr>
      <w:tabs>
        <w:tab w:val="left" w:pos="360"/>
      </w:tabs>
      <w:outlineLvl w:val="6"/>
    </w:pPr>
  </w:style>
  <w:style w:type="paragraph" w:customStyle="1" w:styleId="630">
    <w:name w:val="四级条标题"/>
    <w:basedOn w:val="503"/>
    <w:next w:val="1"/>
    <w:qFormat/>
    <w:uiPriority w:val="0"/>
    <w:pPr>
      <w:numPr>
        <w:ilvl w:val="5"/>
      </w:numPr>
      <w:outlineLvl w:val="5"/>
    </w:pPr>
  </w:style>
  <w:style w:type="paragraph" w:customStyle="1" w:styleId="631">
    <w:name w:val="Char Char Char Char Char Char Char Char Char Char Char Char Char1"/>
    <w:basedOn w:val="1"/>
    <w:qFormat/>
    <w:uiPriority w:val="0"/>
    <w:rPr>
      <w:rFonts w:ascii="Tahoma" w:hAnsi="Tahoma"/>
      <w:sz w:val="24"/>
      <w:szCs w:val="20"/>
    </w:rPr>
  </w:style>
  <w:style w:type="paragraph" w:customStyle="1" w:styleId="632">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5">
    <w:name w:val="样式 四号 首行缩进:  1 厘米"/>
    <w:basedOn w:val="1"/>
    <w:qFormat/>
    <w:uiPriority w:val="0"/>
    <w:pPr>
      <w:spacing w:line="440" w:lineRule="exact"/>
      <w:ind w:firstLine="567"/>
    </w:pPr>
    <w:rPr>
      <w:rFonts w:cs="宋体"/>
      <w:sz w:val="28"/>
      <w:szCs w:val="20"/>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7">
    <w:name w:val="保留正文"/>
    <w:basedOn w:val="5"/>
    <w:qFormat/>
    <w:uiPriority w:val="0"/>
    <w:pPr>
      <w:keepNext/>
      <w:spacing w:after="160"/>
    </w:pPr>
    <w:rPr>
      <w:rFonts w:ascii="仿宋_GB2312"/>
      <w:b/>
    </w:rPr>
  </w:style>
  <w:style w:type="paragraph" w:customStyle="1" w:styleId="638">
    <w:name w:val="列出段落6"/>
    <w:basedOn w:val="1"/>
    <w:qFormat/>
    <w:uiPriority w:val="0"/>
    <w:pPr>
      <w:ind w:firstLine="420" w:firstLineChars="200"/>
    </w:pPr>
  </w:style>
  <w:style w:type="paragraph" w:customStyle="1" w:styleId="639">
    <w:name w:val="正文缩进2"/>
    <w:basedOn w:val="1"/>
    <w:qFormat/>
    <w:uiPriority w:val="0"/>
    <w:pPr>
      <w:ind w:firstLine="420"/>
    </w:pPr>
    <w:rPr>
      <w:szCs w:val="20"/>
    </w:r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20"/>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8"/>
    <w:qFormat/>
    <w:uiPriority w:val="0"/>
    <w:pPr>
      <w:numPr>
        <w:ilvl w:val="2"/>
        <w:numId w:val="8"/>
      </w:numPr>
      <w:spacing w:line="416" w:lineRule="auto"/>
      <w:jc w:val="left"/>
    </w:pPr>
    <w:rPr>
      <w:rFonts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Lines="50"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9"/>
    <w:next w:val="9"/>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7"/>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3">
    <w:name w:val="List Paragraph"/>
    <w:basedOn w:val="1"/>
    <w:qFormat/>
    <w:uiPriority w:val="0"/>
    <w:pPr>
      <w:ind w:firstLine="420" w:firstLineChars="200"/>
    </w:pPr>
    <w:rPr>
      <w:rFonts w:ascii="Calibri" w:hAnsi="Calibri"/>
      <w:szCs w:val="22"/>
    </w:rPr>
  </w:style>
  <w:style w:type="paragraph" w:customStyle="1" w:styleId="674">
    <w:name w:val="1 Char"/>
    <w:basedOn w:val="2"/>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18"/>
    <w:qFormat/>
    <w:uiPriority w:val="0"/>
    <w:pPr>
      <w:keepNext/>
      <w:autoSpaceDE/>
      <w:autoSpaceDN/>
      <w:adjustRightInd/>
      <w:jc w:val="center"/>
    </w:pPr>
    <w:rPr>
      <w:rFonts w:ascii="宋体" w:hAnsi="宋体" w:eastAsia="宋体"/>
      <w:kern w:val="2"/>
    </w:rPr>
  </w:style>
  <w:style w:type="paragraph" w:customStyle="1" w:styleId="693">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2"/>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20"/>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8"/>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7"/>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7"/>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7"/>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8">
    <w:name w:val="网格型浅色1"/>
    <w:basedOn w:val="5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9">
    <w:name w:val="浅色网格 - 强调文字颜色 11"/>
    <w:basedOn w:val="57"/>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7"/>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7"/>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7"/>
    <w:qFormat/>
    <w:uiPriority w:val="64"/>
    <w:rPr>
      <w:rFonts w:ascii="Calibri" w:hAnsi="Calibri"/>
      <w:kern w:val="2"/>
      <w:sz w:val="21"/>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7"/>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7"/>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7"/>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列出段落7"/>
    <w:basedOn w:val="1"/>
    <w:qFormat/>
    <w:uiPriority w:val="99"/>
    <w:pPr>
      <w:ind w:firstLine="420" w:firstLineChars="200"/>
    </w:pPr>
  </w:style>
  <w:style w:type="character" w:customStyle="1" w:styleId="731">
    <w:name w:val="fontstyle01"/>
    <w:basedOn w:val="59"/>
    <w:qFormat/>
    <w:uiPriority w:val="0"/>
    <w:rPr>
      <w:rFonts w:hint="eastAsia" w:ascii="宋体" w:hAnsi="宋体" w:eastAsia="宋体"/>
      <w:color w:val="000000"/>
      <w:sz w:val="22"/>
      <w:szCs w:val="22"/>
    </w:rPr>
  </w:style>
  <w:style w:type="character" w:customStyle="1" w:styleId="732">
    <w:name w:val="font81"/>
    <w:qFormat/>
    <w:uiPriority w:val="0"/>
    <w:rPr>
      <w:rFonts w:hint="default" w:ascii="Times New Roman" w:hAnsi="Times New Roman" w:cs="Times New Roman"/>
      <w:b/>
      <w:bCs/>
      <w:color w:val="000000"/>
      <w:sz w:val="24"/>
      <w:szCs w:val="24"/>
      <w:u w:val="none"/>
    </w:rPr>
  </w:style>
  <w:style w:type="character" w:customStyle="1" w:styleId="733">
    <w:name w:val="font91"/>
    <w:qFormat/>
    <w:uiPriority w:val="0"/>
    <w:rPr>
      <w:rFonts w:hint="default" w:ascii="Times New Roman" w:hAnsi="Times New Roman" w:cs="Times New Roman"/>
      <w:color w:val="000000"/>
      <w:sz w:val="24"/>
      <w:szCs w:val="24"/>
      <w:u w:val="none"/>
    </w:rPr>
  </w:style>
  <w:style w:type="character" w:customStyle="1" w:styleId="734">
    <w:name w:val="font101"/>
    <w:qFormat/>
    <w:uiPriority w:val="0"/>
    <w:rPr>
      <w:rFonts w:hint="default" w:ascii="仿宋_GB2312" w:eastAsia="仿宋_GB2312" w:cs="仿宋_GB2312"/>
      <w:color w:val="000000"/>
      <w:sz w:val="24"/>
      <w:szCs w:val="24"/>
      <w:u w:val="none"/>
    </w:rPr>
  </w:style>
  <w:style w:type="paragraph" w:customStyle="1" w:styleId="735">
    <w:name w:val="NH-3"/>
    <w:basedOn w:val="8"/>
    <w:qFormat/>
    <w:uiPriority w:val="0"/>
    <w:pPr>
      <w:spacing w:before="50" w:after="50"/>
    </w:pPr>
    <w:rPr>
      <w:rFonts w:ascii="Times New Roman" w:hAnsi="Times New Roman"/>
      <w:b w:val="0"/>
    </w:rPr>
  </w:style>
  <w:style w:type="paragraph" w:customStyle="1" w:styleId="736">
    <w:name w:val="智诚正文"/>
    <w:basedOn w:val="1"/>
    <w:qFormat/>
    <w:uiPriority w:val="0"/>
    <w:pPr>
      <w:spacing w:line="360" w:lineRule="auto"/>
      <w:ind w:firstLine="200" w:firstLineChars="200"/>
    </w:pPr>
    <w:rPr>
      <w:sz w:val="24"/>
    </w:rPr>
  </w:style>
  <w:style w:type="paragraph" w:customStyle="1" w:styleId="737">
    <w:name w:val="NH-2"/>
    <w:basedOn w:val="7"/>
    <w:qFormat/>
    <w:uiPriority w:val="0"/>
    <w:pPr>
      <w:spacing w:before="156" w:after="156"/>
    </w:pPr>
    <w:rPr>
      <w:rFonts w:asciiTheme="minorHAnsi" w:hAnsiTheme="minorHAnsi"/>
    </w:rPr>
  </w:style>
  <w:style w:type="paragraph" w:customStyle="1" w:styleId="738">
    <w:name w:val="NH-41"/>
    <w:basedOn w:val="739"/>
    <w:qFormat/>
    <w:uiPriority w:val="0"/>
  </w:style>
  <w:style w:type="paragraph" w:customStyle="1" w:styleId="739">
    <w:name w:val="NH-4"/>
    <w:basedOn w:val="9"/>
    <w:qFormat/>
    <w:uiPriority w:val="0"/>
    <w:pPr>
      <w:keepNext w:val="0"/>
      <w:keepLines w:val="0"/>
    </w:pPr>
    <w:rPr>
      <w:b w:val="0"/>
      <w:bCs w:val="0"/>
    </w:rPr>
  </w:style>
  <w:style w:type="paragraph" w:customStyle="1" w:styleId="740">
    <w:name w:val="NH-05"/>
    <w:basedOn w:val="738"/>
    <w:qFormat/>
    <w:uiPriority w:val="0"/>
    <w:rPr>
      <w:lang w:eastAsia="zh-Hans"/>
    </w:rPr>
  </w:style>
  <w:style w:type="character" w:customStyle="1" w:styleId="741">
    <w:name w:val="font51"/>
    <w:basedOn w:val="59"/>
    <w:qFormat/>
    <w:uiPriority w:val="0"/>
    <w:rPr>
      <w:rFonts w:hint="eastAsia" w:ascii="宋体" w:hAnsi="宋体" w:eastAsia="宋体" w:cs="宋体"/>
      <w:color w:val="000000"/>
      <w:sz w:val="22"/>
      <w:szCs w:val="22"/>
      <w:u w:val="none"/>
    </w:rPr>
  </w:style>
  <w:style w:type="paragraph" w:customStyle="1" w:styleId="742">
    <w:name w:val="B表格正文"/>
    <w:next w:val="1"/>
    <w:qFormat/>
    <w:uiPriority w:val="0"/>
    <w:rPr>
      <w:rFonts w:ascii="Times New Roman" w:hAnsi="Times New Roman" w:eastAsia="黑体" w:cs="Times New Roman"/>
      <w:kern w:val="2"/>
      <w:sz w:val="21"/>
      <w:szCs w:val="21"/>
      <w:lang w:val="en-US" w:eastAsia="zh-CN" w:bidi="ar-SA"/>
    </w:rPr>
  </w:style>
  <w:style w:type="paragraph" w:customStyle="1" w:styleId="743">
    <w:name w:val="表格填充"/>
    <w:basedOn w:val="1"/>
    <w:qFormat/>
    <w:uiPriority w:val="0"/>
    <w:pPr>
      <w:snapToGrid w:val="0"/>
    </w:pPr>
    <w:rPr>
      <w:rFonts w:ascii="Calibri" w:hAnsi="Calibri" w:eastAsia="仿宋"/>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66</Pages>
  <Words>15203</Words>
  <Characters>16100</Characters>
  <Lines>321</Lines>
  <Paragraphs>90</Paragraphs>
  <TotalTime>1</TotalTime>
  <ScaleCrop>false</ScaleCrop>
  <LinksUpToDate>false</LinksUpToDate>
  <CharactersWithSpaces>16262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2024-10-15T06:40:00Z</dcterms:created>
  <dc:creator>can</dc:creator>
  <cp:lastModifiedBy>w®</cp:lastModifiedBy>
  <cp:lastPrinted>2019-08-05T08:39:00Z</cp:lastPrinted>
  <dcterms:modified xsi:type="dcterms:W3CDTF">2024-11-07T06:23:22Z</dcterms:modified>
  <dc:title>温州市政府集中采购</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A26436F3852C4845ADD78DBAA73977B0_13</vt:lpwstr>
  </property>
</Properties>
</file>