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1800" w:firstLineChars="6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color w:val="auto"/>
          <w:sz w:val="30"/>
          <w:lang w:eastAsia="zh-CN"/>
        </w:rPr>
        <w:t>WMU-2024ZB971</w:t>
      </w:r>
    </w:p>
    <w:p>
      <w:pPr>
        <w:spacing w:line="360" w:lineRule="auto"/>
        <w:ind w:firstLine="1800" w:firstLineChars="6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光学相干断层扫描仪、小动物活体成像系统</w:t>
      </w:r>
      <w:r>
        <w:rPr>
          <w:rFonts w:hint="eastAsia" w:ascii="宋体" w:hAnsi="宋体" w:cs="宋体"/>
          <w:sz w:val="30"/>
        </w:rPr>
        <w:t xml:space="preserve">   </w:t>
      </w:r>
    </w:p>
    <w:p>
      <w:pPr>
        <w:spacing w:line="360" w:lineRule="auto"/>
        <w:ind w:firstLine="1800" w:firstLineChars="6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pStyle w:val="2"/>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pStyle w:val="2"/>
        <w:rPr>
          <w:rFonts w:ascii="宋体" w:hAnsi="宋体" w:cs="宋体"/>
          <w:b/>
          <w:sz w:val="32"/>
        </w:rPr>
      </w:pPr>
    </w:p>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第一部分  投标邀请书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hint="eastAsia" w:ascii="宋体" w:hAnsi="宋体" w:eastAsia="宋体" w:cs="宋体"/>
          <w:sz w:val="22"/>
          <w:lang w:eastAsia="zh-CN"/>
        </w:rPr>
      </w:pPr>
      <w:r>
        <w:rPr>
          <w:rFonts w:hint="eastAsia" w:ascii="宋体" w:hAnsi="宋体" w:cs="宋体"/>
          <w:sz w:val="22"/>
        </w:rPr>
        <w:t>一.说 明             ………………………………………………………………1</w:t>
      </w:r>
      <w:r>
        <w:rPr>
          <w:rFonts w:hint="eastAsia" w:ascii="宋体" w:hAnsi="宋体" w:cs="宋体"/>
          <w:sz w:val="22"/>
          <w:lang w:val="en-US" w:eastAsia="zh-CN"/>
        </w:rPr>
        <w:t>1</w:t>
      </w:r>
    </w:p>
    <w:p>
      <w:pPr>
        <w:spacing w:line="400" w:lineRule="exact"/>
        <w:rPr>
          <w:rFonts w:hint="default" w:ascii="宋体" w:hAnsi="宋体" w:eastAsia="宋体" w:cs="宋体"/>
          <w:sz w:val="22"/>
          <w:lang w:val="en-US" w:eastAsia="zh-CN"/>
        </w:rPr>
      </w:pPr>
      <w:r>
        <w:rPr>
          <w:rFonts w:hint="eastAsia" w:ascii="宋体" w:hAnsi="宋体" w:cs="宋体"/>
          <w:sz w:val="22"/>
        </w:rPr>
        <w:t xml:space="preserve">          二.招标文件          ………………………………………………………………</w:t>
      </w:r>
      <w:r>
        <w:rPr>
          <w:rFonts w:hint="eastAsia" w:ascii="宋体" w:hAnsi="宋体" w:cs="宋体"/>
          <w:sz w:val="22"/>
          <w:lang w:val="en-US" w:eastAsia="zh-CN"/>
        </w:rPr>
        <w:t>14</w:t>
      </w:r>
    </w:p>
    <w:p>
      <w:pPr>
        <w:spacing w:line="400" w:lineRule="exact"/>
        <w:rPr>
          <w:rFonts w:hint="default" w:ascii="宋体" w:hAnsi="宋体" w:eastAsia="宋体" w:cs="宋体"/>
          <w:sz w:val="22"/>
          <w:lang w:val="en-US" w:eastAsia="zh-CN"/>
        </w:rPr>
      </w:pPr>
      <w:r>
        <w:rPr>
          <w:rFonts w:hint="eastAsia" w:ascii="宋体" w:hAnsi="宋体" w:cs="宋体"/>
          <w:sz w:val="22"/>
        </w:rPr>
        <w:t xml:space="preserve">          三.投标文件的编制    ………………………………………………………………</w:t>
      </w:r>
      <w:r>
        <w:rPr>
          <w:rFonts w:hint="eastAsia" w:ascii="宋体" w:hAnsi="宋体" w:cs="宋体"/>
          <w:sz w:val="22"/>
          <w:lang w:val="en-US" w:eastAsia="zh-CN"/>
        </w:rPr>
        <w:t>15</w:t>
      </w:r>
    </w:p>
    <w:p>
      <w:pPr>
        <w:spacing w:line="400" w:lineRule="exact"/>
        <w:rPr>
          <w:rFonts w:hint="eastAsia" w:ascii="宋体" w:hAnsi="宋体" w:eastAsia="宋体" w:cs="宋体"/>
          <w:sz w:val="22"/>
          <w:lang w:eastAsia="zh-CN"/>
        </w:rPr>
      </w:pPr>
      <w:r>
        <w:rPr>
          <w:rFonts w:hint="eastAsia" w:ascii="宋体" w:hAnsi="宋体" w:cs="宋体"/>
          <w:sz w:val="22"/>
        </w:rPr>
        <w:t xml:space="preserve">          四.投标文件的递交    ………………………………………………………………1</w:t>
      </w:r>
      <w:r>
        <w:rPr>
          <w:rFonts w:hint="eastAsia" w:ascii="宋体" w:hAnsi="宋体" w:cs="宋体"/>
          <w:sz w:val="22"/>
          <w:lang w:val="en-US" w:eastAsia="zh-CN"/>
        </w:rPr>
        <w:t>7</w:t>
      </w:r>
    </w:p>
    <w:p>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8</w:t>
      </w:r>
    </w:p>
    <w:p>
      <w:pPr>
        <w:spacing w:line="400" w:lineRule="exact"/>
        <w:jc w:val="left"/>
        <w:rPr>
          <w:rFonts w:hint="default" w:ascii="宋体" w:hAnsi="宋体" w:eastAsia="宋体" w:cs="宋体"/>
          <w:sz w:val="22"/>
          <w:lang w:val="en-US" w:eastAsia="zh-CN"/>
        </w:rPr>
      </w:pPr>
      <w:r>
        <w:rPr>
          <w:rFonts w:hint="eastAsia" w:ascii="宋体" w:hAnsi="宋体" w:cs="宋体"/>
          <w:sz w:val="22"/>
        </w:rPr>
        <w:t xml:space="preserve">          六.授予合同          ………………………………………………………………</w:t>
      </w:r>
      <w:r>
        <w:rPr>
          <w:rFonts w:hint="eastAsia" w:ascii="宋体" w:hAnsi="宋体" w:cs="宋体"/>
          <w:sz w:val="22"/>
          <w:lang w:val="en-US" w:eastAsia="zh-CN"/>
        </w:rPr>
        <w:t>22</w:t>
      </w:r>
    </w:p>
    <w:p>
      <w:pPr>
        <w:spacing w:line="400" w:lineRule="exact"/>
        <w:ind w:firstLine="1100" w:firstLineChars="500"/>
        <w:jc w:val="left"/>
        <w:rPr>
          <w:rFonts w:hint="eastAsia" w:ascii="宋体" w:hAnsi="宋体" w:eastAsia="宋体" w:cs="宋体"/>
          <w:sz w:val="22"/>
          <w:lang w:eastAsia="zh-CN"/>
        </w:rPr>
      </w:pPr>
      <w:r>
        <w:rPr>
          <w:rFonts w:hint="eastAsia" w:ascii="宋体" w:hAnsi="宋体" w:cs="宋体"/>
          <w:sz w:val="22"/>
        </w:rPr>
        <w:t>七.可中止电子交易活动的情形………………………………………………………2</w:t>
      </w:r>
      <w:r>
        <w:rPr>
          <w:rFonts w:hint="eastAsia" w:ascii="宋体" w:hAnsi="宋体" w:cs="宋体"/>
          <w:sz w:val="22"/>
          <w:lang w:val="en-US" w:eastAsia="zh-CN"/>
        </w:rPr>
        <w:t>3</w:t>
      </w:r>
    </w:p>
    <w:p>
      <w:pPr>
        <w:spacing w:line="400" w:lineRule="exact"/>
        <w:rPr>
          <w:rFonts w:hint="eastAsia" w:ascii="宋体" w:hAnsi="宋体" w:eastAsia="宋体" w:cs="宋体"/>
          <w:sz w:val="22"/>
          <w:lang w:eastAsia="zh-CN"/>
        </w:rPr>
      </w:pPr>
      <w:r>
        <w:rPr>
          <w:rFonts w:hint="eastAsia" w:ascii="宋体" w:hAnsi="宋体" w:cs="宋体"/>
          <w:sz w:val="22"/>
        </w:rPr>
        <w:t>第三部分  拟签订的合同文本     ………………………………………………………………2</w:t>
      </w:r>
      <w:r>
        <w:rPr>
          <w:rFonts w:hint="eastAsia" w:ascii="宋体" w:hAnsi="宋体" w:cs="宋体"/>
          <w:sz w:val="22"/>
          <w:lang w:val="en-US" w:eastAsia="zh-CN"/>
        </w:rPr>
        <w:t>4</w:t>
      </w:r>
    </w:p>
    <w:p>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7</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6</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63</w:t>
      </w:r>
      <w:bookmarkStart w:id="5" w:name="_GoBack"/>
      <w:bookmarkEnd w:id="5"/>
    </w:p>
    <w:p>
      <w:pPr>
        <w:pStyle w:val="11"/>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4"/>
        <w:ind w:left="1470" w:right="1470"/>
        <w:rPr>
          <w:rFonts w:ascii="宋体" w:hAnsi="宋体" w:cs="宋体"/>
          <w:b/>
          <w:sz w:val="48"/>
        </w:rPr>
      </w:pPr>
    </w:p>
    <w:p>
      <w:pPr>
        <w:pStyle w:val="14"/>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第一部分 投标邀请书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光学相干断层扫描仪、小动物活体成像系统招标项目的潜在投标人应在政采云平台线上获取（下载）招标文件，并于2024年10月28日 14:00（北京时间）前递交（上传）投标文件。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项目编号：WMU-2024ZB971</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项目名称：光学相干断层扫描仪、小动物活体成像系统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预算金额（元）：5400000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最高限价（元）：2400000,1400000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采购需求：    </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标项一</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标项名称：光学相干断层扫描仪</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数量：1</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预算金额（元）：2600000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简要规格描述或项目基本概况介绍、用途：详见招标文件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备注：</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标项二</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标项名称：小动物活体成像系统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数量：1</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预算金额（元）：2800000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简要规格描述或项目基本概况介绍、用途：详见招标文件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备注：</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合同履约期限：标项 1、2，详见招标文件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本项目（是）接受联合体投标。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b/>
          <w:bCs/>
          <w:color w:val="auto"/>
          <w:spacing w:val="-6"/>
          <w:sz w:val="22"/>
          <w:szCs w:val="22"/>
          <w:lang w:val="zh-CN" w:eastAsia="zh-CN"/>
        </w:rPr>
        <w:t>二、申请人的资格要求</w:t>
      </w:r>
      <w:r>
        <w:rPr>
          <w:rFonts w:hint="eastAsia" w:ascii="宋体" w:hAnsi="宋体" w:eastAsia="宋体" w:cs="宋体"/>
          <w:color w:val="auto"/>
          <w:spacing w:val="-6"/>
          <w:sz w:val="22"/>
          <w:szCs w:val="22"/>
          <w:lang w:val="zh-CN"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2.落实政府采购政策需满足的资格要求：标项1、2：专门面向中小企业采购项目</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b/>
          <w:bCs/>
          <w:color w:val="auto"/>
          <w:spacing w:val="-6"/>
          <w:sz w:val="22"/>
          <w:szCs w:val="22"/>
          <w:lang w:val="zh-CN" w:eastAsia="zh-CN"/>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时间：/至2024年10月28日，每天上午00:00至12:00，下午12:00至23:59（北京时间，线上获取法定节假日均可，线下获取文件法定节假日除外）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地点（网址）：政采云平台线上获取</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售价（元）：0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提交投标文件截止时间：2024年10月28日 14:00（北京时间）</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投标地点（网址）：请登录政采云投标客户端投标</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开标时间：2024年10月28日 14:00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开标地点（网址）：浙江乐诚工程咨询有限公司评审室（温州市瓯海区三垟街道桥头河大桥温州生命健康小镇B03）（政府采购云平台（https://www.zcygov.cn/））</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4.其他事项：无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名   称：温州医科大学</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   址：温州医科大学茶山校区</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传    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项目联系人（询问）：朱老师</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项目联系方式（询问）：0577-86689729</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质疑联系人：郑老师</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质疑联系方式：0577-86699623</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名   称：浙江乐诚工程咨询有限公司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   址：温州市瓯海区三垟街道桥头河大桥温州生命健康小镇B03</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传    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项目联系人（询问）：计盈、陈素芳</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项目联系方式（询问）：0577-86077722、15372888780 </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质疑联系人：王纪凤</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质疑联系方式：15805779720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3.同级政府采购监督管理部门</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名   称：浙江省政府采购行政裁决服务中心（杭州市上城区清泰街549号城建综合大楼11楼）</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   址：杭州市上城区清泰街549号城建综合大楼11楼</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传   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联 系 人：朱老师、王老师、匡老师</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监督投诉电话：057187800218、87227671、87227986</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政策咨询：何一平、冯华，0571-87058424、87055741</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6"/>
          <w:sz w:val="22"/>
          <w:szCs w:val="22"/>
          <w:lang w:val="zh-CN"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2"/>
          <w:szCs w:val="22"/>
          <w:lang w:val="zh-CN"/>
        </w:rPr>
      </w:pPr>
      <w:r>
        <w:rPr>
          <w:rFonts w:hint="eastAsia" w:ascii="宋体" w:hAnsi="宋体" w:eastAsia="宋体" w:cs="宋体"/>
          <w:color w:val="auto"/>
          <w:spacing w:val="-6"/>
          <w:sz w:val="22"/>
          <w:szCs w:val="22"/>
          <w:lang w:val="zh-CN" w:eastAsia="zh-CN"/>
        </w:rPr>
        <w:t> </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righ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温州医科大学</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righ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浙江乐诚工程咨询有限公司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right"/>
        <w:textAlignment w:val="auto"/>
        <w:rPr>
          <w:rFonts w:hint="eastAsia" w:ascii="宋体" w:hAnsi="宋体" w:eastAsia="宋体" w:cs="宋体"/>
          <w:color w:val="auto"/>
          <w:spacing w:val="-6"/>
          <w:sz w:val="22"/>
          <w:szCs w:val="22"/>
          <w:lang w:val="zh-CN"/>
        </w:rPr>
      </w:pPr>
      <w:r>
        <w:rPr>
          <w:rFonts w:hint="eastAsia" w:ascii="宋体" w:hAnsi="宋体" w:eastAsia="宋体" w:cs="宋体"/>
          <w:color w:val="auto"/>
          <w:spacing w:val="-6"/>
          <w:sz w:val="22"/>
          <w:szCs w:val="22"/>
          <w:lang w:val="zh-CN"/>
        </w:rPr>
        <w:t>202</w:t>
      </w:r>
      <w:r>
        <w:rPr>
          <w:rFonts w:hint="eastAsia" w:ascii="宋体" w:hAnsi="宋体" w:eastAsia="宋体" w:cs="宋体"/>
          <w:color w:val="auto"/>
          <w:spacing w:val="-6"/>
          <w:sz w:val="22"/>
          <w:szCs w:val="22"/>
          <w:lang w:val="en-US" w:eastAsia="zh-CN"/>
        </w:rPr>
        <w:t>4</w:t>
      </w:r>
      <w:r>
        <w:rPr>
          <w:rFonts w:hint="eastAsia" w:ascii="宋体" w:hAnsi="宋体" w:eastAsia="宋体" w:cs="宋体"/>
          <w:color w:val="auto"/>
          <w:spacing w:val="-6"/>
          <w:sz w:val="22"/>
          <w:szCs w:val="22"/>
          <w:lang w:val="zh-CN"/>
        </w:rPr>
        <w:t>年</w:t>
      </w:r>
      <w:r>
        <w:rPr>
          <w:rFonts w:hint="eastAsia" w:ascii="宋体" w:hAnsi="宋体" w:eastAsia="宋体" w:cs="宋体"/>
          <w:color w:val="auto"/>
          <w:spacing w:val="-6"/>
          <w:sz w:val="22"/>
          <w:szCs w:val="22"/>
          <w:lang w:val="en-US" w:eastAsia="zh-CN"/>
        </w:rPr>
        <w:t>10</w:t>
      </w:r>
      <w:r>
        <w:rPr>
          <w:rFonts w:hint="eastAsia" w:ascii="宋体" w:hAnsi="宋体" w:eastAsia="宋体" w:cs="宋体"/>
          <w:color w:val="auto"/>
          <w:spacing w:val="-6"/>
          <w:sz w:val="22"/>
          <w:szCs w:val="22"/>
          <w:lang w:val="zh-CN"/>
        </w:rPr>
        <w:t>月</w:t>
      </w:r>
      <w:r>
        <w:rPr>
          <w:rFonts w:hint="eastAsia" w:ascii="宋体" w:hAnsi="宋体" w:eastAsia="宋体" w:cs="宋体"/>
          <w:color w:val="auto"/>
          <w:spacing w:val="-6"/>
          <w:sz w:val="22"/>
          <w:szCs w:val="22"/>
          <w:lang w:val="en-US" w:eastAsia="zh-CN"/>
        </w:rPr>
        <w:t>07</w:t>
      </w:r>
      <w:r>
        <w:rPr>
          <w:rFonts w:hint="eastAsia" w:ascii="宋体" w:hAnsi="宋体" w:eastAsia="宋体" w:cs="宋体"/>
          <w:color w:val="auto"/>
          <w:spacing w:val="-6"/>
          <w:sz w:val="22"/>
          <w:szCs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both"/>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rPr>
          <w:rFonts w:hint="eastAsia" w:ascii="宋体" w:hAnsi="宋体" w:cs="宋体"/>
          <w:b/>
          <w:sz w:val="32"/>
        </w:rPr>
      </w:pPr>
    </w:p>
    <w:p>
      <w:pPr>
        <w:rPr>
          <w:rFonts w:hint="eastAsia"/>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806"/>
        <w:gridCol w:w="6708"/>
      </w:tblGrid>
      <w:tr>
        <w:tblPrEx>
          <w:tblCellMar>
            <w:top w:w="0" w:type="dxa"/>
            <w:left w:w="108" w:type="dxa"/>
            <w:bottom w:w="0" w:type="dxa"/>
            <w:right w:w="108" w:type="dxa"/>
          </w:tblCellMar>
        </w:tblPrEx>
        <w:trPr>
          <w:trHeight w:val="48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0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rPr>
            </w:pPr>
            <w:r>
              <w:rPr>
                <w:rFonts w:hint="eastAsia" w:ascii="宋体" w:hAnsi="宋体" w:cs="宋体"/>
                <w:kern w:val="0"/>
                <w:sz w:val="22"/>
              </w:rPr>
              <w:t>项目名称:</w:t>
            </w:r>
            <w:r>
              <w:rPr>
                <w:rFonts w:hint="eastAsia" w:ascii="宋体" w:hAnsi="宋体" w:cs="宋体"/>
                <w:color w:val="auto"/>
                <w:kern w:val="0"/>
                <w:sz w:val="22"/>
                <w:lang w:val="zh-CN"/>
              </w:rPr>
              <w:t>光学相干断层扫描仪、小动物活体成像系统</w:t>
            </w:r>
          </w:p>
          <w:p>
            <w:pPr>
              <w:pStyle w:val="3"/>
              <w:ind w:left="440" w:hanging="440"/>
              <w:rPr>
                <w:rFonts w:hint="eastAsia" w:eastAsia="宋体"/>
                <w:lang w:eastAsia="zh-CN"/>
              </w:rPr>
            </w:pPr>
            <w:r>
              <w:rPr>
                <w:rFonts w:hint="eastAsia" w:ascii="宋体" w:hAnsi="宋体" w:cs="宋体"/>
                <w:color w:val="auto"/>
                <w:kern w:val="0"/>
                <w:sz w:val="22"/>
                <w:lang w:val="zh-CN"/>
              </w:rPr>
              <w:t>项目编号：</w:t>
            </w:r>
            <w:r>
              <w:rPr>
                <w:rFonts w:hint="eastAsia" w:ascii="宋体" w:hAnsi="宋体" w:cs="宋体"/>
                <w:color w:val="auto"/>
                <w:kern w:val="0"/>
                <w:sz w:val="22"/>
                <w:lang w:eastAsia="zh-CN"/>
              </w:rPr>
              <w:t>WMU-2024ZB971</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bCs/>
                <w:color w:val="auto"/>
                <w:sz w:val="22"/>
                <w:u w:val="single"/>
              </w:rPr>
            </w:pPr>
            <w:r>
              <w:rPr>
                <w:rFonts w:hint="eastAsia" w:ascii="宋体" w:hAnsi="宋体" w:cs="宋体"/>
                <w:bCs/>
                <w:color w:val="auto"/>
                <w:sz w:val="22"/>
                <w:u w:val="single"/>
              </w:rPr>
              <w:t>▲</w:t>
            </w:r>
            <w:r>
              <w:rPr>
                <w:rFonts w:hint="eastAsia" w:ascii="宋体" w:hAnsi="宋体" w:cs="宋体"/>
                <w:bCs/>
                <w:color w:val="auto"/>
                <w:sz w:val="22"/>
                <w:u w:val="single"/>
                <w:lang w:val="en-US" w:eastAsia="zh-CN"/>
              </w:rPr>
              <w:t>标项1：</w:t>
            </w:r>
            <w:r>
              <w:rPr>
                <w:rFonts w:hint="eastAsia"/>
                <w:color w:val="auto"/>
                <w:sz w:val="22"/>
                <w:u w:val="single"/>
                <w:lang w:val="zh-CN"/>
              </w:rPr>
              <w:t>光学相干断层扫描仪，</w:t>
            </w:r>
            <w:r>
              <w:rPr>
                <w:rFonts w:hint="eastAsia" w:ascii="宋体" w:hAnsi="宋体" w:cs="宋体"/>
                <w:bCs/>
                <w:color w:val="auto"/>
                <w:sz w:val="22"/>
                <w:u w:val="single"/>
              </w:rPr>
              <w:t>预算金额：</w:t>
            </w:r>
            <w:r>
              <w:rPr>
                <w:rFonts w:hint="eastAsia" w:ascii="宋体" w:hAnsi="宋体" w:cs="宋体"/>
                <w:bCs/>
                <w:color w:val="auto"/>
                <w:sz w:val="22"/>
                <w:u w:val="single"/>
                <w:lang w:val="en-US" w:eastAsia="zh-CN"/>
              </w:rPr>
              <w:t>2600000.00</w:t>
            </w:r>
            <w:r>
              <w:rPr>
                <w:rFonts w:hint="eastAsia" w:ascii="宋体" w:hAnsi="宋体" w:cs="宋体"/>
                <w:bCs/>
                <w:color w:val="auto"/>
                <w:sz w:val="22"/>
                <w:u w:val="single"/>
              </w:rPr>
              <w:t>元</w:t>
            </w:r>
            <w:r>
              <w:rPr>
                <w:rFonts w:hint="eastAsia" w:ascii="宋体" w:hAnsi="宋体" w:cs="宋体"/>
                <w:bCs/>
                <w:color w:val="auto"/>
                <w:sz w:val="22"/>
                <w:u w:val="single"/>
                <w:lang w:val="en-US" w:eastAsia="zh-CN"/>
              </w:rPr>
              <w:t>，最高限价：2400000.00元，</w:t>
            </w:r>
            <w:r>
              <w:rPr>
                <w:rFonts w:hint="eastAsia" w:ascii="宋体" w:hAnsi="宋体" w:cs="宋体"/>
                <w:bCs/>
                <w:color w:val="auto"/>
                <w:sz w:val="22"/>
                <w:u w:val="single"/>
              </w:rPr>
              <w:t>报价超过</w:t>
            </w:r>
            <w:r>
              <w:rPr>
                <w:rFonts w:hint="eastAsia" w:ascii="宋体" w:hAnsi="宋体" w:cs="宋体"/>
                <w:bCs/>
                <w:color w:val="auto"/>
                <w:sz w:val="22"/>
                <w:u w:val="single"/>
                <w:lang w:val="en-US" w:eastAsia="zh-CN"/>
              </w:rPr>
              <w:t>最高限价</w:t>
            </w:r>
            <w:r>
              <w:rPr>
                <w:rFonts w:hint="eastAsia" w:ascii="宋体" w:hAnsi="宋体" w:cs="宋体"/>
                <w:bCs/>
                <w:color w:val="auto"/>
                <w:sz w:val="22"/>
                <w:u w:val="single"/>
              </w:rPr>
              <w:t>的投标无效。</w:t>
            </w:r>
          </w:p>
          <w:p>
            <w:pPr>
              <w:spacing w:line="360" w:lineRule="exact"/>
              <w:rPr>
                <w:rFonts w:hint="eastAsia" w:ascii="宋体" w:hAnsi="宋体" w:cs="宋体"/>
                <w:bCs/>
                <w:color w:val="auto"/>
                <w:sz w:val="22"/>
                <w:u w:val="single"/>
                <w:lang w:val="en-US" w:eastAsia="zh-CN"/>
              </w:rPr>
            </w:pPr>
            <w:r>
              <w:rPr>
                <w:rFonts w:hint="eastAsia" w:ascii="宋体" w:hAnsi="宋体" w:cs="宋体"/>
                <w:bCs/>
                <w:color w:val="auto"/>
                <w:sz w:val="22"/>
                <w:u w:val="single"/>
                <w:lang w:val="en-US" w:eastAsia="zh-CN"/>
              </w:rPr>
              <w:t>▲标项2：</w:t>
            </w:r>
            <w:r>
              <w:rPr>
                <w:rFonts w:hint="eastAsia" w:ascii="宋体" w:hAnsi="宋体" w:cs="宋体"/>
                <w:bCs/>
                <w:color w:val="auto"/>
                <w:sz w:val="22"/>
                <w:u w:val="single"/>
                <w:lang w:val="zh-CN" w:eastAsia="zh-CN"/>
              </w:rPr>
              <w:t>小动物活体成像系统，</w:t>
            </w:r>
            <w:r>
              <w:rPr>
                <w:rFonts w:hint="eastAsia" w:ascii="宋体" w:hAnsi="宋体" w:cs="宋体"/>
                <w:bCs/>
                <w:color w:val="auto"/>
                <w:sz w:val="22"/>
                <w:u w:val="single"/>
                <w:lang w:val="en-US" w:eastAsia="zh-CN"/>
              </w:rPr>
              <w:t>预算金额：2800000.00元，最高限价：1400000.00元，报价超过最高限价的投标无效。</w:t>
            </w:r>
          </w:p>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cs="宋体"/>
                <w:kern w:val="0"/>
                <w:sz w:val="22"/>
                <w:lang w:val="zh-CN"/>
              </w:rPr>
            </w:pPr>
            <w:r>
              <w:rPr>
                <w:rFonts w:hint="eastAsia" w:ascii="宋体" w:hAnsi="宋体" w:cs="宋体"/>
                <w:kern w:val="0"/>
                <w:sz w:val="22"/>
                <w:lang w:val="zh-CN"/>
              </w:rPr>
              <w:t>投标费用</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
                <w:kern w:val="0"/>
                <w:sz w:val="22"/>
                <w:lang w:val="zh-CN"/>
              </w:rPr>
            </w:pPr>
            <w:r>
              <w:rPr>
                <w:rFonts w:hint="eastAsia" w:ascii="宋体" w:hAnsi="宋体" w:cs="宋体"/>
                <w:kern w:val="0"/>
                <w:sz w:val="22"/>
              </w:rPr>
              <w:t>投标人资质格要求</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接受，但必须满足以下条件：</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08"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60" w:lineRule="exact"/>
              <w:textAlignment w:val="auto"/>
              <w:rPr>
                <w:rFonts w:hAnsi="宋体" w:cs="宋体"/>
                <w:b/>
                <w:bCs/>
                <w:sz w:val="22"/>
              </w:rPr>
            </w:pPr>
            <w:r>
              <w:rPr>
                <w:rFonts w:hint="eastAsia" w:hAnsi="宋体" w:cs="宋体"/>
                <w:b/>
                <w:bCs/>
                <w:sz w:val="22"/>
              </w:rPr>
              <w:t>本项目实行网上电子投标。</w:t>
            </w:r>
          </w:p>
          <w:p>
            <w:pPr>
              <w:pStyle w:val="15"/>
              <w:keepNext w:val="0"/>
              <w:keepLines w:val="0"/>
              <w:pageBreakBefore w:val="0"/>
              <w:kinsoku/>
              <w:wordWrap/>
              <w:overflowPunct/>
              <w:topLinePunct w:val="0"/>
              <w:autoSpaceDE/>
              <w:autoSpaceDN/>
              <w:bidi w:val="0"/>
              <w:adjustRightInd/>
              <w:snapToGrid/>
              <w:spacing w:line="360" w:lineRule="exact"/>
              <w:textAlignment w:val="auto"/>
              <w:rPr>
                <w:rFonts w:hAnsi="宋体" w:cs="宋体"/>
                <w:b/>
                <w:bCs/>
                <w:sz w:val="22"/>
              </w:rPr>
            </w:pPr>
            <w:r>
              <w:rPr>
                <w:rFonts w:hint="eastAsia" w:hAnsi="宋体" w:cs="宋体"/>
                <w:b/>
                <w:bCs/>
                <w:sz w:val="22"/>
              </w:rPr>
              <w:t>投标人应准备电子投标文件、以介质存储的数据电文形式的备份投标文件二类：</w:t>
            </w:r>
          </w:p>
          <w:p>
            <w:pPr>
              <w:pStyle w:val="15"/>
              <w:keepNext w:val="0"/>
              <w:keepLines w:val="0"/>
              <w:pageBreakBefore w:val="0"/>
              <w:kinsoku/>
              <w:wordWrap/>
              <w:overflowPunct/>
              <w:topLinePunct w:val="0"/>
              <w:autoSpaceDE/>
              <w:autoSpaceDN/>
              <w:bidi w:val="0"/>
              <w:adjustRightInd/>
              <w:snapToGrid/>
              <w:spacing w:line="360" w:lineRule="exact"/>
              <w:ind w:firstLine="221" w:firstLineChars="100"/>
              <w:textAlignment w:val="auto"/>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keepNext w:val="0"/>
              <w:keepLines w:val="0"/>
              <w:pageBreakBefore w:val="0"/>
              <w:kinsoku/>
              <w:wordWrap/>
              <w:overflowPunct/>
              <w:topLinePunct w:val="0"/>
              <w:autoSpaceDE/>
              <w:autoSpaceDN/>
              <w:bidi w:val="0"/>
              <w:adjustRightInd/>
              <w:snapToGrid/>
              <w:spacing w:line="360" w:lineRule="exact"/>
              <w:ind w:firstLine="221" w:firstLineChars="100"/>
              <w:textAlignment w:val="auto"/>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5"/>
              <w:keepNext w:val="0"/>
              <w:keepLines w:val="0"/>
              <w:pageBreakBefore w:val="0"/>
              <w:kinsoku/>
              <w:wordWrap/>
              <w:overflowPunct/>
              <w:topLinePunct w:val="0"/>
              <w:autoSpaceDE/>
              <w:autoSpaceDN/>
              <w:bidi w:val="0"/>
              <w:adjustRightInd/>
              <w:snapToGrid/>
              <w:spacing w:line="360" w:lineRule="exact"/>
              <w:textAlignment w:val="auto"/>
              <w:rPr>
                <w:rFonts w:hAnsi="宋体" w:cs="宋体"/>
                <w:b/>
                <w:bCs/>
                <w:sz w:val="22"/>
              </w:rPr>
            </w:pPr>
            <w:r>
              <w:rPr>
                <w:rFonts w:hint="eastAsia" w:hAnsi="宋体" w:cs="宋体"/>
                <w:b/>
                <w:bCs/>
                <w:sz w:val="22"/>
              </w:rPr>
              <w:t>投标文件由报价文件、资格文件、商务和技术文件三部分组成。</w:t>
            </w:r>
          </w:p>
          <w:p>
            <w:pPr>
              <w:pStyle w:val="15"/>
              <w:keepNext w:val="0"/>
              <w:keepLines w:val="0"/>
              <w:pageBreakBefore w:val="0"/>
              <w:kinsoku/>
              <w:wordWrap/>
              <w:overflowPunct/>
              <w:topLinePunct w:val="0"/>
              <w:autoSpaceDE/>
              <w:autoSpaceDN/>
              <w:bidi w:val="0"/>
              <w:adjustRightInd/>
              <w:snapToGrid/>
              <w:spacing w:line="360" w:lineRule="exact"/>
              <w:textAlignment w:val="auto"/>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w:t>
            </w:r>
            <w:r>
              <w:rPr>
                <w:rFonts w:hint="eastAsia" w:ascii="宋体" w:hAnsi="宋体" w:cs="宋体"/>
                <w:kern w:val="2"/>
                <w:sz w:val="22"/>
                <w:szCs w:val="22"/>
                <w:lang w:val="zh-CN" w:eastAsia="zh-CN" w:bidi="ar-SA"/>
              </w:rPr>
              <w:t>光学相干断层扫描仪、小动物活体成像系统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lang w:eastAsia="zh-CN"/>
              </w:rPr>
              <w:t>是</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bidi w:val="0"/>
              <w:adjustRightInd w:val="0"/>
              <w:snapToGrid w:val="0"/>
              <w:spacing w:line="360" w:lineRule="exact"/>
              <w:jc w:val="left"/>
              <w:rPr>
                <w:rFonts w:hint="eastAsia" w:ascii="宋体" w:hAnsi="宋体" w:cs="宋体"/>
                <w:b/>
                <w:bCs/>
                <w:sz w:val="22"/>
              </w:rPr>
            </w:pPr>
            <w:r>
              <w:rPr>
                <w:rFonts w:hint="eastAsia" w:ascii="宋体" w:hAnsi="宋体" w:cs="宋体"/>
                <w:b/>
                <w:bCs/>
                <w:sz w:val="22"/>
              </w:rPr>
              <w:t>标的名称：</w:t>
            </w:r>
          </w:p>
          <w:p>
            <w:pPr>
              <w:keepNext w:val="0"/>
              <w:keepLines w:val="0"/>
              <w:pageBreakBefore w:val="0"/>
              <w:widowControl w:val="0"/>
              <w:numPr>
                <w:ilvl w:val="0"/>
                <w:numId w:val="0"/>
              </w:numPr>
              <w:kinsoku/>
              <w:wordWrap/>
              <w:overflowPunct/>
              <w:topLinePunct w:val="0"/>
              <w:bidi w:val="0"/>
              <w:adjustRightInd w:val="0"/>
              <w:snapToGrid w:val="0"/>
              <w:spacing w:line="360" w:lineRule="exact"/>
              <w:jc w:val="left"/>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标项1：</w:t>
            </w:r>
            <w:r>
              <w:rPr>
                <w:rFonts w:hint="eastAsia" w:ascii="宋体" w:hAnsi="宋体" w:cs="宋体"/>
                <w:kern w:val="2"/>
                <w:sz w:val="22"/>
                <w:szCs w:val="22"/>
                <w:lang w:val="zh-CN" w:eastAsia="zh-CN" w:bidi="ar-SA"/>
              </w:rPr>
              <w:t>光学相干断层扫描仪，</w:t>
            </w:r>
            <w:r>
              <w:rPr>
                <w:rFonts w:hint="eastAsia" w:ascii="宋体" w:hAnsi="宋体" w:cs="宋体"/>
                <w:kern w:val="2"/>
                <w:sz w:val="22"/>
                <w:szCs w:val="22"/>
                <w:lang w:val="en-US" w:eastAsia="zh-CN" w:bidi="ar-SA"/>
              </w:rPr>
              <w:t>属于工</w:t>
            </w:r>
            <w:r>
              <w:rPr>
                <w:rFonts w:hint="eastAsia" w:ascii="宋体" w:hAnsi="宋体" w:cs="宋体"/>
                <w:kern w:val="2"/>
                <w:sz w:val="22"/>
                <w:szCs w:val="22"/>
                <w:u w:val="single"/>
                <w:lang w:val="en-US" w:eastAsia="zh-CN" w:bidi="ar-SA"/>
              </w:rPr>
              <w:t>业</w:t>
            </w:r>
            <w:r>
              <w:rPr>
                <w:rFonts w:hint="eastAsia" w:ascii="宋体" w:hAnsi="宋体" w:cs="宋体"/>
                <w:kern w:val="2"/>
                <w:sz w:val="22"/>
                <w:szCs w:val="22"/>
                <w:lang w:val="en-US" w:eastAsia="zh-CN" w:bidi="ar-SA"/>
              </w:rPr>
              <w:t>行业；</w:t>
            </w:r>
          </w:p>
          <w:p>
            <w:pPr>
              <w:keepNext w:val="0"/>
              <w:keepLines w:val="0"/>
              <w:pageBreakBefore w:val="0"/>
              <w:widowControl w:val="0"/>
              <w:numPr>
                <w:ilvl w:val="0"/>
                <w:numId w:val="0"/>
              </w:numPr>
              <w:kinsoku/>
              <w:wordWrap/>
              <w:overflowPunct/>
              <w:topLinePunct w:val="0"/>
              <w:bidi w:val="0"/>
              <w:adjustRightInd w:val="0"/>
              <w:snapToGrid w:val="0"/>
              <w:spacing w:line="360" w:lineRule="exact"/>
              <w:jc w:val="left"/>
              <w:rPr>
                <w:rFonts w:ascii="宋体" w:hAnsi="宋体" w:cs="宋体"/>
                <w:b/>
                <w:bCs/>
                <w:sz w:val="22"/>
              </w:rPr>
            </w:pPr>
            <w:r>
              <w:rPr>
                <w:rFonts w:hint="eastAsia" w:ascii="宋体" w:hAnsi="宋体" w:cs="宋体"/>
                <w:kern w:val="2"/>
                <w:sz w:val="22"/>
                <w:szCs w:val="22"/>
                <w:lang w:val="en-US" w:eastAsia="zh-CN" w:bidi="ar-SA"/>
              </w:rPr>
              <w:t>标项2：</w:t>
            </w:r>
            <w:r>
              <w:rPr>
                <w:rFonts w:hint="eastAsia" w:ascii="宋体" w:hAnsi="宋体" w:cs="宋体"/>
                <w:kern w:val="2"/>
                <w:sz w:val="22"/>
                <w:szCs w:val="22"/>
                <w:lang w:val="zh-CN" w:eastAsia="zh-CN" w:bidi="ar-SA"/>
              </w:rPr>
              <w:t>小动物活体成像系统，</w:t>
            </w:r>
            <w:r>
              <w:rPr>
                <w:rFonts w:hint="eastAsia" w:ascii="宋体" w:hAnsi="宋体" w:cs="宋体"/>
                <w:kern w:val="2"/>
                <w:sz w:val="22"/>
                <w:szCs w:val="22"/>
                <w:lang w:val="en-US" w:eastAsia="zh-CN" w:bidi="ar-SA"/>
              </w:rPr>
              <w:t>属于工</w:t>
            </w:r>
            <w:r>
              <w:rPr>
                <w:rFonts w:hint="eastAsia" w:ascii="宋体" w:hAnsi="宋体" w:cs="宋体"/>
                <w:kern w:val="2"/>
                <w:sz w:val="22"/>
                <w:szCs w:val="22"/>
                <w:u w:val="single"/>
                <w:lang w:val="en-US" w:eastAsia="zh-CN" w:bidi="ar-SA"/>
              </w:rPr>
              <w:t>业</w:t>
            </w:r>
            <w:r>
              <w:rPr>
                <w:rFonts w:hint="eastAsia" w:ascii="宋体" w:hAnsi="宋体" w:cs="宋体"/>
                <w:kern w:val="2"/>
                <w:sz w:val="22"/>
                <w:szCs w:val="22"/>
                <w:lang w:val="en-US" w:eastAsia="zh-CN" w:bidi="ar-SA"/>
              </w:rPr>
              <w:t>行业；</w:t>
            </w:r>
          </w:p>
          <w:p>
            <w:pPr>
              <w:keepNext w:val="0"/>
              <w:keepLines w:val="0"/>
              <w:pageBreakBefore w:val="0"/>
              <w:widowControl w:val="0"/>
              <w:kinsoku/>
              <w:wordWrap/>
              <w:overflowPunct/>
              <w:topLinePunct w:val="0"/>
              <w:bidi w:val="0"/>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pStyle w:val="3"/>
              <w:keepNext w:val="0"/>
              <w:keepLines w:val="0"/>
              <w:pageBreakBefore w:val="0"/>
              <w:widowControl w:val="0"/>
              <w:kinsoku/>
              <w:wordWrap/>
              <w:overflowPunct/>
              <w:topLinePunct w:val="0"/>
              <w:bidi w:val="0"/>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本项目不允许采购进口产品。</w:t>
            </w:r>
          </w:p>
          <w:p>
            <w:pPr>
              <w:keepNext w:val="0"/>
              <w:keepLines w:val="0"/>
              <w:pageBreakBefore w:val="0"/>
              <w:widowControl w:val="0"/>
              <w:kinsoku/>
              <w:wordWrap/>
              <w:overflowPunct/>
              <w:topLinePunct w:val="0"/>
              <w:bidi w:val="0"/>
              <w:adjustRightInd w:val="0"/>
              <w:snapToGrid w:val="0"/>
              <w:spacing w:line="360" w:lineRule="exact"/>
              <w:jc w:val="left"/>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rPr>
              <w:t>可以采购进口产品。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24</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25</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cs="宋体"/>
                <w:b/>
                <w:bCs/>
                <w:sz w:val="22"/>
              </w:rPr>
            </w:pPr>
            <w:r>
              <w:rPr>
                <w:rFonts w:ascii="宋体" w:hAnsi="宋体" w:eastAsia="宋体" w:cs="宋体"/>
                <w:b/>
                <w:bCs/>
                <w:kern w:val="2"/>
                <w:sz w:val="22"/>
                <w:szCs w:val="22"/>
                <w:lang w:val="en-US" w:eastAsia="zh-CN" w:bidi="ar-SA"/>
              </w:rPr>
              <w:t>1.</w:t>
            </w:r>
            <w:r>
              <w:rPr>
                <w:rFonts w:hint="eastAsia" w:ascii="宋体" w:hAnsi="宋体" w:cs="宋体"/>
                <w:b/>
                <w:bCs/>
                <w:sz w:val="22"/>
              </w:rPr>
              <w:t>公开招标公告属于本招标文件的一部分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cs="宋体"/>
                <w:b/>
                <w:bCs/>
                <w:sz w:val="22"/>
              </w:rPr>
            </w:pPr>
            <w:r>
              <w:rPr>
                <w:rFonts w:ascii="宋体" w:hAnsi="宋体" w:eastAsia="宋体" w:cs="宋体"/>
                <w:b/>
                <w:bCs/>
                <w:kern w:val="2"/>
                <w:sz w:val="22"/>
                <w:szCs w:val="22"/>
                <w:lang w:val="en-US" w:eastAsia="zh-CN" w:bidi="ar-SA"/>
              </w:rPr>
              <w:t>2.</w:t>
            </w:r>
            <w:r>
              <w:rPr>
                <w:rFonts w:hint="eastAsia" w:ascii="宋体" w:hAnsi="宋体" w:cs="宋体"/>
                <w:b/>
                <w:bCs/>
                <w:sz w:val="22"/>
              </w:rPr>
              <w:t>电子评标注意事项：</w:t>
            </w:r>
          </w:p>
          <w:p>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w:t>
            </w:r>
          </w:p>
          <w:p>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sz w:val="22"/>
              </w:rPr>
            </w:pPr>
            <w:r>
              <w:rPr>
                <w:rFonts w:hint="eastAsia"/>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w:t>
            </w:r>
            <w:r>
              <w:rPr>
                <w:rFonts w:hint="eastAsia"/>
                <w:color w:val="auto"/>
                <w:sz w:val="22"/>
              </w:rPr>
              <w:t>95763</w:t>
            </w:r>
            <w:r>
              <w:rPr>
                <w:rFonts w:hint="eastAsia"/>
                <w:sz w:val="22"/>
              </w:rPr>
              <w:t>。</w:t>
            </w:r>
          </w:p>
          <w:p>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sz w:val="22"/>
              </w:rPr>
            </w:pPr>
            <w:r>
              <w:rPr>
                <w:rFonts w:hint="eastAsia"/>
                <w:sz w:val="22"/>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3"/>
                <w:rFonts w:hint="eastAsia" w:ascii="宋体" w:hAnsi="宋体" w:cs="宋体"/>
                <w:sz w:val="22"/>
              </w:rPr>
            </w:pPr>
            <w:r>
              <w:rPr>
                <w:rFonts w:hint="eastAsia" w:ascii="宋体" w:hAnsi="宋体" w:cs="宋体"/>
                <w:b/>
                <w:sz w:val="22"/>
              </w:rPr>
              <w:t>7.投标截止时间同</w:t>
            </w:r>
            <w:r>
              <w:rPr>
                <w:rStyle w:val="33"/>
                <w:rFonts w:hint="eastAsia" w:ascii="宋体" w:hAnsi="宋体" w:cs="宋体"/>
                <w:sz w:val="22"/>
              </w:rPr>
              <w:t>提交投标文件截止时间。</w:t>
            </w:r>
          </w:p>
          <w:p>
            <w:pPr>
              <w:pStyle w:val="3"/>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pPr>
            <w:r>
              <w:rPr>
                <w:rFonts w:hint="eastAsia" w:ascii="宋体" w:hAnsi="宋体" w:eastAsia="宋体" w:cs="宋体"/>
                <w:b/>
                <w:bCs/>
                <w:kern w:val="2"/>
                <w:sz w:val="22"/>
                <w:szCs w:val="22"/>
                <w:lang w:val="en-US" w:eastAsia="zh-CN" w:bidi="ar-SA"/>
              </w:rPr>
              <w:t>8.客户端填写的内容与以pdf格式上传文件中不一致的，应以Pdf格式上传文件中的内容为准。</w:t>
            </w:r>
          </w:p>
        </w:tc>
      </w:tr>
    </w:tbl>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3"/>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r>
        <w:rPr>
          <w:rFonts w:hint="eastAsia" w:ascii="宋体" w:hAnsi="宋体" w:cs="宋体"/>
          <w:color w:val="auto"/>
          <w:sz w:val="22"/>
        </w:rPr>
        <w:t>或</w:t>
      </w:r>
      <w:r>
        <w:rPr>
          <w:rFonts w:hint="eastAsia" w:ascii="宋体" w:hAnsi="宋体" w:cs="宋体"/>
          <w:sz w:val="22"/>
          <w:lang w:val="en-US" w:eastAsia="zh-CN"/>
        </w:rPr>
        <w:t>公章</w:t>
      </w:r>
      <w:r>
        <w:rPr>
          <w:rFonts w:hint="eastAsia" w:ascii="宋体" w:hAnsi="宋体" w:cs="宋体"/>
          <w:sz w:val="22"/>
        </w:rPr>
        <w:t>。</w:t>
      </w:r>
    </w:p>
    <w:bookmarkEnd w:id="0"/>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val="0"/>
          <w:bCs w:val="0"/>
          <w:sz w:val="22"/>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exact"/>
        <w:ind w:firstLine="442" w:firstLineChars="201"/>
        <w:rPr>
          <w:rFonts w:hint="eastAsia" w:ascii="宋体" w:hAnsi="宋体" w:cs="宋体"/>
          <w:sz w:val="22"/>
        </w:rPr>
      </w:pPr>
      <w:r>
        <w:rPr>
          <w:rFonts w:hint="eastAsia" w:ascii="宋体" w:hAnsi="宋体" w:cs="宋体"/>
          <w:sz w:val="22"/>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exact"/>
        <w:ind w:firstLine="442" w:firstLineChars="201"/>
        <w:rPr>
          <w:rFonts w:hint="eastAsia" w:ascii="宋体" w:hAnsi="宋体" w:cs="宋体"/>
          <w:sz w:val="22"/>
        </w:rPr>
      </w:pPr>
      <w:r>
        <w:rPr>
          <w:rFonts w:hint="eastAsia" w:ascii="宋体" w:hAnsi="宋体" w:cs="宋体"/>
          <w:sz w:val="22"/>
        </w:rPr>
        <w:t>7.2.3 鼓励供应商在参加政府采购过程中开展绿色设计、选择绿色材料、打造绿色制造工艺、开展绿色运输、做好废弃产品回收处理，实现产品全周期的绿色环保。</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5"/>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pPr>
        <w:tabs>
          <w:tab w:val="left" w:pos="5355"/>
        </w:tabs>
        <w:spacing w:line="360" w:lineRule="exact"/>
        <w:ind w:firstLine="442" w:firstLineChars="200"/>
        <w:jc w:val="left"/>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2）投标报价明细表；（见附件2）</w:t>
      </w:r>
    </w:p>
    <w:p>
      <w:pPr>
        <w:tabs>
          <w:tab w:val="left" w:pos="5355"/>
        </w:tabs>
        <w:spacing w:line="360" w:lineRule="exact"/>
        <w:ind w:firstLine="440" w:firstLineChars="200"/>
        <w:jc w:val="left"/>
        <w:rPr>
          <w:rFonts w:hint="eastAsia" w:ascii="宋体" w:hAnsi="宋体" w:cs="宋体"/>
          <w:sz w:val="22"/>
        </w:rPr>
      </w:pPr>
      <w:r>
        <w:rPr>
          <w:rFonts w:hint="eastAsia" w:ascii="宋体" w:hAnsi="宋体" w:cs="宋体"/>
          <w:sz w:val="22"/>
        </w:rPr>
        <w:t>3）投标报价部分其他内容（如有，格式自拟）。</w:t>
      </w:r>
    </w:p>
    <w:p>
      <w:pPr>
        <w:tabs>
          <w:tab w:val="left" w:pos="5355"/>
        </w:tabs>
        <w:spacing w:line="360" w:lineRule="exact"/>
        <w:ind w:firstLine="442" w:firstLineChars="200"/>
        <w:jc w:val="left"/>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3</w:t>
      </w:r>
      <w:r>
        <w:rPr>
          <w:rFonts w:hint="eastAsia" w:ascii="宋体" w:hAnsi="宋体" w:cs="宋体"/>
          <w:b/>
          <w:bCs/>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1）有效的法人或者其他组织的营业执照等证明文件，自然人的身份证明（五选一）（见附件</w:t>
      </w:r>
      <w:r>
        <w:rPr>
          <w:rFonts w:hint="eastAsia" w:ascii="宋体" w:hAnsi="宋体" w:cs="宋体"/>
          <w:sz w:val="22"/>
          <w:lang w:val="en-US" w:eastAsia="zh-CN"/>
        </w:rPr>
        <w:t>3</w:t>
      </w:r>
      <w:r>
        <w:rPr>
          <w:rFonts w:hint="eastAsia" w:ascii="宋体" w:hAnsi="宋体" w:cs="宋体"/>
          <w:sz w:val="22"/>
        </w:rPr>
        <w:t>-1）</w:t>
      </w:r>
      <w:r>
        <w:rPr>
          <w:rFonts w:hint="eastAsia" w:ascii="宋体" w:hAnsi="宋体" w:cs="宋体"/>
          <w:b/>
          <w:bCs/>
          <w:sz w:val="22"/>
          <w:u w:val="single"/>
        </w:rPr>
        <w:t>（如为联合体投标，则联合体各方均须提供）</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2）关于符合《中华人民共和国政府采购法》第二十二条规定的承诺函（见附件</w:t>
      </w:r>
      <w:r>
        <w:rPr>
          <w:rFonts w:hint="eastAsia" w:ascii="宋体" w:hAnsi="宋体" w:cs="宋体"/>
          <w:sz w:val="22"/>
          <w:lang w:val="en-US" w:eastAsia="zh-CN"/>
        </w:rPr>
        <w:t>3</w:t>
      </w:r>
      <w:r>
        <w:rPr>
          <w:rFonts w:hint="eastAsia" w:ascii="宋体" w:hAnsi="宋体" w:cs="宋体"/>
          <w:sz w:val="22"/>
        </w:rPr>
        <w:t>-2）</w:t>
      </w:r>
      <w:r>
        <w:rPr>
          <w:rFonts w:hint="eastAsia" w:ascii="宋体" w:hAnsi="宋体" w:cs="宋体"/>
          <w:b/>
          <w:bCs/>
          <w:sz w:val="22"/>
          <w:u w:val="single"/>
        </w:rPr>
        <w:t>（如为联合体投标，则联合体各方均须提供，并各自加盖公章）</w:t>
      </w:r>
    </w:p>
    <w:p>
      <w:pPr>
        <w:tabs>
          <w:tab w:val="left" w:pos="5355"/>
        </w:tabs>
        <w:spacing w:line="360" w:lineRule="exact"/>
        <w:ind w:firstLine="440" w:firstLineChars="200"/>
        <w:jc w:val="left"/>
        <w:rPr>
          <w:rFonts w:hint="eastAsia" w:ascii="宋体" w:hAnsi="宋体" w:cs="宋体"/>
          <w:sz w:val="22"/>
        </w:rPr>
      </w:pPr>
      <w:r>
        <w:rPr>
          <w:rFonts w:hint="eastAsia" w:ascii="宋体" w:hAnsi="宋体" w:cs="宋体"/>
          <w:sz w:val="22"/>
        </w:rPr>
        <w:t>3）中小企业声明函（货物）（见附件</w:t>
      </w:r>
      <w:r>
        <w:rPr>
          <w:rFonts w:hint="eastAsia" w:ascii="宋体" w:hAnsi="宋体" w:cs="宋体"/>
          <w:sz w:val="22"/>
          <w:lang w:val="en-US" w:eastAsia="zh-CN"/>
        </w:rPr>
        <w:t>3-</w:t>
      </w:r>
      <w:r>
        <w:rPr>
          <w:rFonts w:hint="eastAsia" w:ascii="宋体" w:hAnsi="宋体" w:cs="宋体"/>
          <w:sz w:val="22"/>
        </w:rPr>
        <w:t>3）</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lang w:val="en-US" w:eastAsia="zh-CN"/>
        </w:rPr>
        <w:t>4</w:t>
      </w:r>
      <w:r>
        <w:rPr>
          <w:rFonts w:hint="eastAsia" w:ascii="宋体" w:hAnsi="宋体" w:cs="宋体"/>
          <w:sz w:val="22"/>
          <w:lang w:eastAsia="zh-CN"/>
        </w:rPr>
        <w:t>）</w:t>
      </w:r>
      <w:r>
        <w:rPr>
          <w:rFonts w:hint="eastAsia" w:ascii="宋体" w:hAnsi="宋体" w:cs="宋体"/>
          <w:sz w:val="22"/>
        </w:rPr>
        <w:t>联合体投标协议书（见附件</w:t>
      </w:r>
      <w:r>
        <w:rPr>
          <w:rFonts w:hint="eastAsia" w:ascii="宋体" w:hAnsi="宋体" w:cs="宋体"/>
          <w:sz w:val="22"/>
          <w:lang w:val="en-US" w:eastAsia="zh-CN"/>
        </w:rPr>
        <w:t>3</w:t>
      </w:r>
      <w:r>
        <w:rPr>
          <w:rFonts w:hint="eastAsia" w:ascii="宋体" w:hAnsi="宋体" w:cs="宋体"/>
          <w:sz w:val="22"/>
        </w:rPr>
        <w:t>-</w:t>
      </w:r>
      <w:r>
        <w:rPr>
          <w:rFonts w:hint="eastAsia" w:ascii="宋体" w:hAnsi="宋体" w:cs="宋体"/>
          <w:sz w:val="22"/>
          <w:lang w:val="en-US" w:eastAsia="zh-CN"/>
        </w:rPr>
        <w:t>4</w:t>
      </w:r>
      <w:r>
        <w:rPr>
          <w:rFonts w:hint="eastAsia" w:ascii="宋体" w:hAnsi="宋体" w:cs="宋体"/>
          <w:sz w:val="22"/>
        </w:rPr>
        <w:t>）</w:t>
      </w:r>
      <w:r>
        <w:rPr>
          <w:rFonts w:hint="eastAsia" w:ascii="宋体" w:hAnsi="宋体" w:cs="宋体"/>
          <w:b/>
          <w:bCs/>
          <w:sz w:val="22"/>
          <w:u w:val="single"/>
        </w:rPr>
        <w:t>(以联合体形式投标的提供联合投标协议，项目不接受联合体投标或投标人不以联合体形式投标的则不需要提供）</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lang w:val="en-US" w:eastAsia="zh-CN"/>
        </w:rPr>
        <w:t>5</w:t>
      </w:r>
      <w:r>
        <w:rPr>
          <w:rFonts w:hint="eastAsia" w:ascii="宋体" w:hAnsi="宋体" w:cs="宋体"/>
          <w:sz w:val="22"/>
        </w:rPr>
        <w:t>）分包意向协议（见附件</w:t>
      </w:r>
      <w:r>
        <w:rPr>
          <w:rFonts w:hint="eastAsia" w:ascii="宋体" w:hAnsi="宋体" w:cs="宋体"/>
          <w:sz w:val="22"/>
          <w:lang w:val="en-US" w:eastAsia="zh-CN"/>
        </w:rPr>
        <w:t>3</w:t>
      </w: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4</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2）法定代表人资格证明书/法定代表人授权委托书；（见附</w:t>
      </w:r>
      <w:r>
        <w:rPr>
          <w:rFonts w:hint="eastAsia" w:ascii="宋体" w:hAnsi="宋体" w:cs="宋体"/>
          <w:sz w:val="22"/>
          <w:lang w:val="en-US" w:eastAsia="zh-CN"/>
        </w:rPr>
        <w:t>5</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7</w:t>
      </w:r>
      <w:r>
        <w:rPr>
          <w:rFonts w:hint="eastAsia" w:ascii="宋体" w:hAnsi="宋体" w:cs="宋体"/>
          <w:sz w:val="22"/>
        </w:rPr>
        <w:t xml:space="preserve">）  </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8</w:t>
      </w:r>
      <w:r>
        <w:rPr>
          <w:rFonts w:hint="eastAsia" w:ascii="宋体" w:hAnsi="宋体" w:cs="宋体"/>
          <w:sz w:val="22"/>
        </w:rPr>
        <w:t xml:space="preserve">）                </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6）节能、环保产品证明材料（如有）（见附件</w:t>
      </w:r>
      <w:r>
        <w:rPr>
          <w:rFonts w:hint="eastAsia" w:ascii="宋体" w:hAnsi="宋体" w:cs="宋体"/>
          <w:sz w:val="22"/>
          <w:lang w:val="en-US" w:eastAsia="zh-CN"/>
        </w:rPr>
        <w:t>9</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7）投标人同类项目业绩一览表（如有）（见附件1</w:t>
      </w:r>
      <w:r>
        <w:rPr>
          <w:rFonts w:hint="eastAsia" w:ascii="宋体" w:hAnsi="宋体" w:cs="宋体"/>
          <w:sz w:val="22"/>
          <w:lang w:val="en-US" w:eastAsia="zh-CN"/>
        </w:rPr>
        <w:t>0</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8）采购需求偏离表（见附件1</w:t>
      </w:r>
      <w:r>
        <w:rPr>
          <w:rFonts w:hint="eastAsia" w:ascii="宋体" w:hAnsi="宋体" w:cs="宋体"/>
          <w:sz w:val="22"/>
          <w:lang w:val="en-US" w:eastAsia="zh-CN"/>
        </w:rPr>
        <w:t>1</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9）货物配置清单（见附件1</w:t>
      </w:r>
      <w:r>
        <w:rPr>
          <w:rFonts w:hint="eastAsia" w:ascii="宋体" w:hAnsi="宋体" w:cs="宋体"/>
          <w:sz w:val="22"/>
          <w:lang w:val="en-US" w:eastAsia="zh-CN"/>
        </w:rPr>
        <w:t>2</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10）配件及配套使用耗材报价清单（见附件1</w:t>
      </w:r>
      <w:r>
        <w:rPr>
          <w:rFonts w:hint="eastAsia" w:ascii="宋体" w:hAnsi="宋体" w:cs="宋体"/>
          <w:sz w:val="22"/>
          <w:lang w:val="en-US" w:eastAsia="zh-CN"/>
        </w:rPr>
        <w:t>3</w:t>
      </w:r>
      <w:r>
        <w:rPr>
          <w:rFonts w:hint="eastAsia" w:ascii="宋体" w:hAnsi="宋体" w:cs="宋体"/>
          <w:sz w:val="22"/>
        </w:rPr>
        <w:t>）；</w:t>
      </w:r>
    </w:p>
    <w:p>
      <w:pPr>
        <w:tabs>
          <w:tab w:val="left" w:pos="5355"/>
        </w:tabs>
        <w:spacing w:line="360" w:lineRule="exact"/>
        <w:ind w:firstLine="440" w:firstLineChars="200"/>
        <w:jc w:val="left"/>
        <w:rPr>
          <w:rFonts w:hint="eastAsia" w:ascii="宋体" w:hAnsi="宋体" w:eastAsia="宋体" w:cs="宋体"/>
          <w:sz w:val="22"/>
          <w:lang w:eastAsia="zh-CN"/>
        </w:rPr>
      </w:pPr>
      <w:r>
        <w:rPr>
          <w:rFonts w:hint="eastAsia" w:ascii="宋体" w:hAnsi="宋体" w:cs="宋体"/>
          <w:sz w:val="22"/>
        </w:rPr>
        <w:t>11）质保期外年维保报价（见附件1</w:t>
      </w:r>
      <w:r>
        <w:rPr>
          <w:rFonts w:hint="eastAsia" w:ascii="宋体" w:hAnsi="宋体" w:cs="宋体"/>
          <w:sz w:val="22"/>
          <w:lang w:val="en-US" w:eastAsia="zh-CN"/>
        </w:rPr>
        <w:t>4</w:t>
      </w:r>
      <w:r>
        <w:rPr>
          <w:rFonts w:hint="eastAsia" w:ascii="宋体" w:hAnsi="宋体" w:cs="宋体"/>
          <w:sz w:val="22"/>
        </w:rPr>
        <w:t>）</w:t>
      </w:r>
      <w:r>
        <w:rPr>
          <w:rFonts w:hint="eastAsia" w:ascii="宋体" w:hAnsi="宋体" w:cs="宋体"/>
          <w:sz w:val="22"/>
          <w:lang w:eastAsia="zh-CN"/>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12）投标产品技术支持材料（见附件1</w:t>
      </w:r>
      <w:r>
        <w:rPr>
          <w:rFonts w:hint="eastAsia" w:ascii="宋体" w:hAnsi="宋体" w:cs="宋体"/>
          <w:sz w:val="22"/>
          <w:lang w:val="en-US" w:eastAsia="zh-CN"/>
        </w:rPr>
        <w:t>5</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13）政府采购活动现场确认声明书（见附件1</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14）预付款保函示范文本（见附件1</w:t>
      </w:r>
      <w:r>
        <w:rPr>
          <w:rFonts w:hint="eastAsia" w:ascii="宋体" w:hAnsi="宋体" w:cs="宋体"/>
          <w:sz w:val="22"/>
          <w:lang w:val="en-US" w:eastAsia="zh-CN"/>
        </w:rPr>
        <w:t>7</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w:t>
      </w:r>
      <w:r>
        <w:rPr>
          <w:rFonts w:hint="eastAsia" w:ascii="宋体" w:hAnsi="宋体" w:cs="宋体"/>
          <w:sz w:val="22"/>
          <w:lang w:val="en-US" w:eastAsia="zh-CN"/>
        </w:rPr>
        <w:t>5</w:t>
      </w:r>
      <w:r>
        <w:rPr>
          <w:rFonts w:hint="eastAsia" w:ascii="宋体" w:hAnsi="宋体" w:cs="宋体"/>
          <w:sz w:val="22"/>
        </w:rPr>
        <w:t>）投标人需要说明的其他文件和说明（格式自拟）。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5"/>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5"/>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税金、包装、运输、保险、装卸、检验、安装、调试、验收、技术服务、软件升级、售后服务、质保期保障、材料等全部费用以及其他可能发生的费用总和，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pStyle w:val="16"/>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5"/>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5"/>
        <w:snapToGrid w:val="0"/>
        <w:spacing w:line="360" w:lineRule="exact"/>
        <w:ind w:firstLine="440" w:firstLineChars="200"/>
        <w:rPr>
          <w:sz w:val="22"/>
        </w:rPr>
      </w:pPr>
      <w:r>
        <w:rPr>
          <w:rFonts w:hint="eastAsia"/>
          <w:sz w:val="22"/>
        </w:rPr>
        <w:t>3.1开标准备</w:t>
      </w:r>
    </w:p>
    <w:p>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sz w:val="22"/>
        </w:rPr>
      </w:pPr>
      <w:r>
        <w:rPr>
          <w:rFonts w:hint="eastAsia"/>
          <w:sz w:val="22"/>
        </w:rPr>
        <w:t>④其他应准备的事项。</w:t>
      </w:r>
    </w:p>
    <w:p>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5"/>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5"/>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w:t>
      </w:r>
      <w:r>
        <w:rPr>
          <w:rFonts w:hint="eastAsia"/>
          <w:spacing w:val="-6"/>
          <w:sz w:val="22"/>
          <w:lang w:val="en-US" w:eastAsia="zh-CN"/>
        </w:rPr>
        <w:t>主</w:t>
      </w:r>
      <w:r>
        <w:rPr>
          <w:rFonts w:hint="eastAsia"/>
          <w:spacing w:val="-6"/>
          <w:sz w:val="22"/>
        </w:rPr>
        <w:t>评分偏离平均分30%以上的），评审小组组长应提醒相关评审人员进行复核或书面说明理由，评审人员拒绝说明的，由现场监督员据实记录；评审人员的评审、修改记录应保留原件，随项目其他资料一并存档。</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5"/>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5"/>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5"/>
        <w:adjustRightInd/>
        <w:spacing w:line="360" w:lineRule="exact"/>
        <w:ind w:firstLine="416" w:firstLineChars="200"/>
        <w:textAlignment w:val="auto"/>
        <w:rPr>
          <w:rFonts w:hAnsi="宋体" w:cs="宋体"/>
          <w:spacing w:val="-6"/>
          <w:sz w:val="22"/>
          <w:highlight w:val="none"/>
          <w:u w:val="single"/>
        </w:rPr>
      </w:pPr>
      <w:r>
        <w:rPr>
          <w:rFonts w:hint="eastAsia" w:hAnsi="宋体" w:cs="宋体"/>
          <w:spacing w:val="-6"/>
          <w:sz w:val="22"/>
          <w:highlight w:val="none"/>
          <w:u w:val="single"/>
        </w:rPr>
        <w:t>（1）逾期上传电子档投标文件至“政采云”平台的；</w:t>
      </w:r>
    </w:p>
    <w:p>
      <w:pPr>
        <w:pStyle w:val="15"/>
        <w:adjustRightInd/>
        <w:spacing w:line="360" w:lineRule="exact"/>
        <w:ind w:firstLine="416" w:firstLineChars="200"/>
        <w:textAlignment w:val="auto"/>
        <w:rPr>
          <w:rFonts w:hAnsi="宋体" w:cs="宋体"/>
          <w:spacing w:val="-6"/>
          <w:sz w:val="22"/>
          <w:highlight w:val="none"/>
          <w:u w:val="single"/>
        </w:rPr>
      </w:pPr>
      <w:r>
        <w:rPr>
          <w:rFonts w:hint="eastAsia" w:hAnsi="宋体" w:cs="宋体"/>
          <w:spacing w:val="-6"/>
          <w:sz w:val="22"/>
          <w:highlight w:val="none"/>
          <w:u w:val="single"/>
        </w:rPr>
        <w:t>（2）仅递交备份电子投标文件的；</w:t>
      </w:r>
    </w:p>
    <w:p>
      <w:pPr>
        <w:pStyle w:val="15"/>
        <w:adjustRightInd/>
        <w:spacing w:line="360" w:lineRule="exact"/>
        <w:ind w:firstLine="416" w:firstLineChars="200"/>
        <w:textAlignment w:val="auto"/>
        <w:rPr>
          <w:rFonts w:hAnsi="宋体" w:cs="宋体"/>
          <w:spacing w:val="-6"/>
          <w:sz w:val="22"/>
          <w:highlight w:val="none"/>
          <w:u w:val="single"/>
        </w:rPr>
      </w:pPr>
      <w:r>
        <w:rPr>
          <w:rFonts w:hint="eastAsia" w:hAnsi="宋体" w:cs="宋体"/>
          <w:spacing w:val="-6"/>
          <w:sz w:val="22"/>
          <w:highlight w:val="none"/>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highlight w:val="none"/>
          <w:u w:val="single"/>
        </w:rPr>
      </w:pPr>
      <w:r>
        <w:rPr>
          <w:rFonts w:hint="eastAsia" w:ascii="宋体" w:hAnsi="宋体" w:cs="宋体"/>
          <w:spacing w:val="-6"/>
          <w:sz w:val="22"/>
          <w:highlight w:val="none"/>
          <w:u w:val="single"/>
        </w:rPr>
        <w:t>（4）</w:t>
      </w:r>
      <w:r>
        <w:rPr>
          <w:rFonts w:hint="eastAsia" w:ascii="宋体" w:hAnsi="宋体" w:cs="宋体"/>
          <w:sz w:val="22"/>
          <w:highlight w:val="none"/>
          <w:u w:val="single"/>
        </w:rPr>
        <w:t>电子投标文件解密失败的，且未在规定时间内提交备份投标文件的视为投标无效。</w:t>
      </w:r>
    </w:p>
    <w:p>
      <w:pPr>
        <w:spacing w:line="360" w:lineRule="exact"/>
        <w:ind w:firstLine="440" w:firstLineChars="200"/>
        <w:rPr>
          <w:rFonts w:ascii="宋体" w:hAnsi="宋体" w:cs="宋体"/>
          <w:sz w:val="22"/>
          <w:highlight w:val="none"/>
          <w:u w:val="single"/>
        </w:rPr>
      </w:pPr>
      <w:r>
        <w:rPr>
          <w:rFonts w:hint="eastAsia" w:ascii="宋体" w:hAnsi="宋体" w:cs="宋体"/>
          <w:sz w:val="22"/>
          <w:highlight w:val="none"/>
          <w:u w:val="single"/>
        </w:rPr>
        <w:t>▲5.2在资格审查时，如发现下列情形之一的，投标无效：</w:t>
      </w:r>
    </w:p>
    <w:p>
      <w:pPr>
        <w:spacing w:line="360" w:lineRule="exact"/>
        <w:ind w:firstLine="440" w:firstLineChars="200"/>
        <w:rPr>
          <w:rFonts w:ascii="宋体" w:hAnsi="宋体" w:cs="宋体"/>
          <w:sz w:val="22"/>
          <w:highlight w:val="none"/>
          <w:u w:val="single"/>
        </w:rPr>
      </w:pPr>
      <w:r>
        <w:rPr>
          <w:rFonts w:hint="eastAsia" w:ascii="宋体" w:hAnsi="宋体" w:cs="宋体"/>
          <w:sz w:val="22"/>
          <w:highlight w:val="none"/>
          <w:u w:val="single"/>
        </w:rPr>
        <w:t>（1）资格审查材料不全的，或者不符合招标文件要求的；</w:t>
      </w:r>
    </w:p>
    <w:p>
      <w:pPr>
        <w:spacing w:line="360" w:lineRule="exact"/>
        <w:ind w:firstLine="440" w:firstLineChars="200"/>
        <w:rPr>
          <w:rFonts w:hint="eastAsia" w:ascii="宋体" w:hAnsi="宋体" w:cs="宋体"/>
          <w:sz w:val="22"/>
          <w:highlight w:val="none"/>
          <w:u w:val="single"/>
        </w:rPr>
      </w:pPr>
      <w:r>
        <w:rPr>
          <w:rFonts w:hint="eastAsia" w:ascii="宋体" w:hAnsi="宋体" w:cs="宋体"/>
          <w:sz w:val="22"/>
          <w:highlight w:val="none"/>
          <w:u w:val="single"/>
        </w:rPr>
        <w:t>（2）“资格文件”未按招标文件要求签署、盖章的；</w:t>
      </w:r>
    </w:p>
    <w:p>
      <w:pPr>
        <w:spacing w:line="360" w:lineRule="exact"/>
        <w:ind w:firstLine="440" w:firstLineChars="200"/>
        <w:rPr>
          <w:rFonts w:hint="eastAsia" w:ascii="宋体" w:hAnsi="宋体" w:cs="宋体"/>
          <w:sz w:val="22"/>
          <w:highlight w:val="none"/>
          <w:u w:val="single"/>
          <w:lang w:val="en-US" w:eastAsia="zh-CN"/>
        </w:rPr>
      </w:pP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3）不具备招标文件中规定的资格条件的；</w:t>
      </w:r>
    </w:p>
    <w:p>
      <w:pPr>
        <w:spacing w:line="360" w:lineRule="exact"/>
        <w:ind w:firstLine="440" w:firstLineChars="200"/>
        <w:rPr>
          <w:rFonts w:hint="eastAsia" w:ascii="宋体" w:hAnsi="宋体" w:cs="宋体"/>
          <w:sz w:val="22"/>
          <w:highlight w:val="none"/>
          <w:u w:val="single"/>
          <w:lang w:val="en-US" w:eastAsia="zh-CN"/>
        </w:rPr>
      </w:pPr>
      <w:r>
        <w:rPr>
          <w:rFonts w:hint="eastAsia" w:ascii="宋体" w:hAnsi="宋体" w:cs="宋体"/>
          <w:sz w:val="22"/>
          <w:highlight w:val="none"/>
          <w:u w:val="single"/>
          <w:lang w:val="en-US" w:eastAsia="zh-CN"/>
        </w:rPr>
        <w:t>（4）经查询存在不良信用记录的。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5"/>
        <w:adjustRightInd/>
        <w:snapToGrid w:val="0"/>
        <w:spacing w:line="360" w:lineRule="exact"/>
        <w:ind w:firstLine="440" w:firstLineChars="200"/>
        <w:textAlignment w:val="auto"/>
        <w:rPr>
          <w:rFonts w:hint="eastAsia" w:hAnsi="宋体" w:eastAsia="宋体" w:cs="宋体"/>
          <w:sz w:val="22"/>
          <w:lang w:eastAsia="zh-CN"/>
        </w:rPr>
      </w:pPr>
      <w:r>
        <w:rPr>
          <w:rFonts w:hint="eastAsia" w:hAnsi="宋体" w:cs="宋体"/>
          <w:sz w:val="22"/>
        </w:rPr>
        <w:t>6.4总价金额与按单价汇总金额不一致的，以单价金额计算结果为准</w:t>
      </w:r>
      <w:r>
        <w:rPr>
          <w:rFonts w:hint="eastAsia" w:hAnsi="宋体" w:cs="宋体"/>
          <w:sz w:val="22"/>
          <w:lang w:eastAsia="zh-CN"/>
        </w:rPr>
        <w:t>；</w:t>
      </w:r>
    </w:p>
    <w:p>
      <w:pPr>
        <w:pStyle w:val="15"/>
        <w:adjustRightInd/>
        <w:snapToGrid w:val="0"/>
        <w:spacing w:line="360" w:lineRule="exact"/>
        <w:ind w:firstLine="440" w:firstLineChars="200"/>
        <w:textAlignment w:val="auto"/>
        <w:rPr>
          <w:rFonts w:hint="eastAsia" w:hAnsi="宋体" w:eastAsia="宋体" w:cs="宋体"/>
          <w:sz w:val="22"/>
          <w:lang w:eastAsia="zh-CN"/>
        </w:rPr>
      </w:pPr>
      <w:r>
        <w:rPr>
          <w:rFonts w:hint="eastAsia" w:hAnsi="宋体" w:cs="宋体"/>
          <w:sz w:val="22"/>
        </w:rPr>
        <w:t>6.5对不同文字文本投标文件的解释发生异义的，以中文文本为准</w:t>
      </w:r>
      <w:r>
        <w:rPr>
          <w:rFonts w:hint="eastAsia" w:hAnsi="宋体" w:cs="宋体"/>
          <w:sz w:val="22"/>
          <w:lang w:eastAsia="zh-CN"/>
        </w:rPr>
        <w:t>；</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5"/>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5"/>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5"/>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5"/>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5"/>
        <w:snapToGrid w:val="0"/>
        <w:spacing w:line="360" w:lineRule="exact"/>
        <w:ind w:firstLine="433" w:firstLineChars="196"/>
        <w:rPr>
          <w:rFonts w:hAnsi="宋体" w:cs="宋体"/>
          <w:b/>
          <w:bCs/>
          <w:sz w:val="22"/>
        </w:rPr>
      </w:pPr>
      <w:r>
        <w:rPr>
          <w:rFonts w:hint="eastAsia" w:hAnsi="宋体" w:cs="宋体"/>
          <w:b/>
          <w:bCs/>
          <w:sz w:val="22"/>
        </w:rPr>
        <w:t>10.定标</w:t>
      </w:r>
    </w:p>
    <w:p>
      <w:pPr>
        <w:pStyle w:val="15"/>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3"/>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spacing w:line="360" w:lineRule="exact"/>
        <w:jc w:val="center"/>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keepNext w:val="0"/>
        <w:keepLines w:val="0"/>
        <w:pageBreakBefore w:val="0"/>
        <w:kinsoku/>
        <w:wordWrap/>
        <w:topLinePunct w:val="0"/>
        <w:bidi w:val="0"/>
        <w:spacing w:line="350" w:lineRule="exact"/>
        <w:ind w:firstLine="437" w:firstLineChars="198"/>
        <w:textAlignment w:val="auto"/>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5"/>
        <w:keepNext w:val="0"/>
        <w:keepLines w:val="0"/>
        <w:pageBreakBefore w:val="0"/>
        <w:kinsoku/>
        <w:wordWrap/>
        <w:topLinePunct w:val="0"/>
        <w:bidi w:val="0"/>
        <w:snapToGrid w:val="0"/>
        <w:spacing w:line="35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5"/>
        <w:keepNext w:val="0"/>
        <w:keepLines w:val="0"/>
        <w:pageBreakBefore w:val="0"/>
        <w:kinsoku/>
        <w:wordWrap/>
        <w:topLinePunct w:val="0"/>
        <w:bidi w:val="0"/>
        <w:snapToGrid w:val="0"/>
        <w:spacing w:line="35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keepNext w:val="0"/>
        <w:keepLines w:val="0"/>
        <w:pageBreakBefore w:val="0"/>
        <w:kinsoku/>
        <w:wordWrap/>
        <w:topLinePunct w:val="0"/>
        <w:bidi w:val="0"/>
        <w:spacing w:line="350" w:lineRule="exact"/>
        <w:ind w:firstLine="440" w:firstLineChars="200"/>
        <w:textAlignment w:val="auto"/>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5"/>
        <w:keepNext w:val="0"/>
        <w:keepLines w:val="0"/>
        <w:pageBreakBefore w:val="0"/>
        <w:kinsoku/>
        <w:wordWrap/>
        <w:topLinePunct w:val="0"/>
        <w:bidi w:val="0"/>
        <w:spacing w:line="35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项  目</w:t>
            </w:r>
          </w:p>
        </w:tc>
        <w:tc>
          <w:tcPr>
            <w:tcW w:w="141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品名型号</w:t>
            </w:r>
          </w:p>
        </w:tc>
        <w:tc>
          <w:tcPr>
            <w:tcW w:w="1634"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规格及指标</w:t>
            </w:r>
          </w:p>
        </w:tc>
        <w:tc>
          <w:tcPr>
            <w:tcW w:w="106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数量</w:t>
            </w:r>
          </w:p>
        </w:tc>
        <w:tc>
          <w:tcPr>
            <w:tcW w:w="174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单价</w:t>
            </w:r>
          </w:p>
        </w:tc>
        <w:tc>
          <w:tcPr>
            <w:tcW w:w="1703"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3050" w:type="dxa"/>
            <w:gridSpan w:val="2"/>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06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74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703" w:type="dxa"/>
            <w:tcBorders>
              <w:bottom w:val="single" w:color="auto" w:sz="4" w:space="0"/>
            </w:tcBorders>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pPr>
              <w:keepNext w:val="0"/>
              <w:keepLines w:val="0"/>
              <w:pageBreakBefore w:val="0"/>
              <w:tabs>
                <w:tab w:val="left" w:pos="180"/>
              </w:tabs>
              <w:kinsoku/>
              <w:wordWrap/>
              <w:topLinePunct w:val="0"/>
              <w:bidi w:val="0"/>
              <w:spacing w:line="350" w:lineRule="exact"/>
              <w:jc w:val="left"/>
              <w:textAlignment w:val="auto"/>
              <w:rPr>
                <w:rFonts w:ascii="宋体" w:hAnsi="宋体" w:cs="宋体"/>
                <w:sz w:val="22"/>
              </w:rPr>
            </w:pPr>
            <w:r>
              <w:rPr>
                <w:rFonts w:hint="eastAsia" w:ascii="宋体" w:hAnsi="宋体" w:cs="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pPr>
              <w:keepNext w:val="0"/>
              <w:keepLines w:val="0"/>
              <w:pageBreakBefore w:val="0"/>
              <w:tabs>
                <w:tab w:val="left" w:pos="180"/>
              </w:tabs>
              <w:kinsoku/>
              <w:wordWrap/>
              <w:topLinePunct w:val="0"/>
              <w:bidi w:val="0"/>
              <w:spacing w:line="350" w:lineRule="exact"/>
              <w:textAlignment w:val="auto"/>
              <w:rPr>
                <w:rFonts w:ascii="宋体" w:hAnsi="宋体" w:cs="宋体"/>
                <w:sz w:val="22"/>
              </w:rPr>
            </w:pPr>
            <w:r>
              <w:rPr>
                <w:rFonts w:hint="eastAsia" w:ascii="宋体" w:hAnsi="宋体" w:cs="宋体"/>
                <w:sz w:val="22"/>
              </w:rPr>
              <w:t>合同总价（大写）：</w:t>
            </w:r>
          </w:p>
        </w:tc>
      </w:tr>
    </w:tbl>
    <w:p>
      <w:pPr>
        <w:pStyle w:val="3"/>
        <w:keepNext w:val="0"/>
        <w:keepLines w:val="0"/>
        <w:pageBreakBefore w:val="0"/>
        <w:tabs>
          <w:tab w:val="left" w:pos="180"/>
        </w:tabs>
        <w:kinsoku/>
        <w:wordWrap/>
        <w:topLinePunct w:val="0"/>
        <w:bidi w:val="0"/>
        <w:snapToGrid w:val="0"/>
        <w:spacing w:line="350" w:lineRule="exact"/>
        <w:ind w:left="440" w:hanging="440"/>
        <w:textAlignment w:val="auto"/>
        <w:rPr>
          <w:rFonts w:ascii="宋体" w:hAnsi="宋体" w:cs="宋体"/>
          <w:sz w:val="22"/>
        </w:rPr>
      </w:pPr>
      <w:r>
        <w:rPr>
          <w:rFonts w:hint="eastAsia" w:ascii="宋体" w:hAnsi="宋体" w:cs="宋体"/>
          <w:sz w:val="22"/>
        </w:rPr>
        <w:t>注：1.货物型号、数量、配置要求等详见附件清单；</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二、技术资料</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1.乙方应按招标文件规定的时间向甲方提供使用货物的有关技术资料。</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pPr>
        <w:keepNext w:val="0"/>
        <w:keepLines w:val="0"/>
        <w:pageBreakBefore w:val="0"/>
        <w:kinsoku/>
        <w:wordWrap/>
        <w:topLinePunct w:val="0"/>
        <w:bidi w:val="0"/>
        <w:spacing w:line="350" w:lineRule="exact"/>
        <w:ind w:firstLine="330" w:firstLineChars="150"/>
        <w:textAlignment w:val="auto"/>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三、知识产权</w:t>
      </w:r>
    </w:p>
    <w:p>
      <w:pPr>
        <w:keepNext w:val="0"/>
        <w:keepLines w:val="0"/>
        <w:pageBreakBefore w:val="0"/>
        <w:kinsoku/>
        <w:wordWrap/>
        <w:topLinePunct w:val="0"/>
        <w:bidi w:val="0"/>
        <w:snapToGrid w:val="0"/>
        <w:spacing w:line="350" w:lineRule="exact"/>
        <w:ind w:firstLine="440" w:firstLineChars="200"/>
        <w:textAlignment w:val="auto"/>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四、产权担保</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乙方保证所交付的货物的所有权完全属于乙方且无任何抵押、查封等产权瑕疵。</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五、转包或分包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六、质保期</w:t>
      </w:r>
    </w:p>
    <w:p>
      <w:pPr>
        <w:keepNext w:val="0"/>
        <w:keepLines w:val="0"/>
        <w:pageBreakBefore w:val="0"/>
        <w:widowControl/>
        <w:kinsoku/>
        <w:wordWrap/>
        <w:topLinePunct w:val="0"/>
        <w:bidi w:val="0"/>
        <w:spacing w:line="350" w:lineRule="exact"/>
        <w:ind w:firstLine="424" w:firstLineChars="200"/>
        <w:jc w:val="left"/>
        <w:textAlignment w:val="auto"/>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七、交货期、交货方式及交货地点</w:t>
      </w:r>
    </w:p>
    <w:p>
      <w:pPr>
        <w:keepNext w:val="0"/>
        <w:keepLines w:val="0"/>
        <w:pageBreakBefore w:val="0"/>
        <w:widowControl/>
        <w:kinsoku/>
        <w:wordWrap/>
        <w:topLinePunct w:val="0"/>
        <w:bidi w:val="0"/>
        <w:spacing w:line="350" w:lineRule="exact"/>
        <w:ind w:firstLine="440" w:firstLineChars="200"/>
        <w:jc w:val="left"/>
        <w:textAlignment w:val="auto"/>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八、货款支付</w:t>
      </w:r>
    </w:p>
    <w:p>
      <w:pPr>
        <w:keepNext w:val="0"/>
        <w:keepLines w:val="0"/>
        <w:pageBreakBefore w:val="0"/>
        <w:kinsoku/>
        <w:wordWrap/>
        <w:topLinePunct w:val="0"/>
        <w:bidi w:val="0"/>
        <w:spacing w:line="350" w:lineRule="exact"/>
        <w:ind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合同签订时乙方向甲方缴纳合同总价的1%作为履约保证金，预付款金额为合同款金额的</w:t>
      </w:r>
      <w:r>
        <w:rPr>
          <w:rFonts w:hint="eastAsia" w:ascii="宋体" w:hAnsi="宋体" w:cs="宋体"/>
          <w:kern w:val="2"/>
          <w:sz w:val="22"/>
          <w:szCs w:val="22"/>
          <w:lang w:val="en-US" w:eastAsia="zh-CN" w:bidi="ar-SA"/>
        </w:rPr>
        <w:t>70%</w:t>
      </w:r>
      <w:r>
        <w:rPr>
          <w:rFonts w:hint="eastAsia" w:ascii="宋体" w:hAnsi="宋体" w:eastAsia="宋体" w:cs="宋体"/>
          <w:kern w:val="2"/>
          <w:sz w:val="22"/>
          <w:szCs w:val="22"/>
          <w:lang w:val="en-US" w:eastAsia="zh-CN" w:bidi="ar-SA"/>
        </w:rPr>
        <w:t>。在合同签订后、验收前，乙方须向甲方提交与预付款等额的“预付款保函”。甲方在收到“预付款保函”并具备实施条件后7个工作日内支付预付款；其余合同款在货到安装验收合格后，自收到发票后一次性付清并退回保函。</w:t>
      </w:r>
    </w:p>
    <w:p>
      <w:pPr>
        <w:keepNext w:val="0"/>
        <w:keepLines w:val="0"/>
        <w:pageBreakBefore w:val="0"/>
        <w:widowControl/>
        <w:kinsoku/>
        <w:wordWrap/>
        <w:topLinePunct w:val="0"/>
        <w:bidi w:val="0"/>
        <w:spacing w:line="350" w:lineRule="exact"/>
        <w:ind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乙方声明不需要预付款的，付款方式为货到验收合格后甲方自收到发票后一次性付清货款。</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九、税费</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本合同执行中相关的一切税费均由乙方负担。</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十、质量保证及售后服务</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pPr>
        <w:pStyle w:val="3"/>
        <w:keepNext w:val="0"/>
        <w:keepLines w:val="0"/>
        <w:pageBreakBefore w:val="0"/>
        <w:tabs>
          <w:tab w:val="left" w:pos="180"/>
        </w:tabs>
        <w:kinsoku/>
        <w:wordWrap/>
        <w:topLinePunct w:val="0"/>
        <w:bidi w:val="0"/>
        <w:snapToGrid w:val="0"/>
        <w:spacing w:line="350" w:lineRule="exact"/>
        <w:ind w:left="438" w:leftChars="104" w:hanging="220" w:hangingChars="100"/>
        <w:textAlignment w:val="auto"/>
        <w:rPr>
          <w:rFonts w:ascii="宋体" w:hAnsi="宋体" w:cs="宋体"/>
          <w:sz w:val="22"/>
        </w:rPr>
      </w:pPr>
      <w:r>
        <w:rPr>
          <w:rFonts w:hint="eastAsia" w:ascii="宋体" w:hAnsi="宋体" w:cs="宋体"/>
          <w:sz w:val="22"/>
        </w:rPr>
        <w:t>⑴更换：由乙方承担所发生的全部费用。</w:t>
      </w:r>
    </w:p>
    <w:p>
      <w:pPr>
        <w:pStyle w:val="3"/>
        <w:keepNext w:val="0"/>
        <w:keepLines w:val="0"/>
        <w:pageBreakBefore w:val="0"/>
        <w:tabs>
          <w:tab w:val="left" w:pos="180"/>
        </w:tabs>
        <w:kinsoku/>
        <w:wordWrap/>
        <w:topLinePunct w:val="0"/>
        <w:bidi w:val="0"/>
        <w:snapToGrid w:val="0"/>
        <w:spacing w:line="350" w:lineRule="exact"/>
        <w:ind w:left="438" w:leftChars="104" w:hanging="220" w:hangingChars="100"/>
        <w:textAlignment w:val="auto"/>
        <w:rPr>
          <w:rFonts w:ascii="宋体" w:hAnsi="宋体" w:cs="宋体"/>
          <w:sz w:val="22"/>
        </w:rPr>
      </w:pPr>
      <w:r>
        <w:rPr>
          <w:rFonts w:hint="eastAsia" w:ascii="宋体" w:hAnsi="宋体" w:cs="宋体"/>
          <w:sz w:val="22"/>
        </w:rPr>
        <w:t>⑵贬值处理：由甲乙双方合议定价。</w:t>
      </w:r>
    </w:p>
    <w:p>
      <w:pPr>
        <w:pStyle w:val="3"/>
        <w:keepNext w:val="0"/>
        <w:keepLines w:val="0"/>
        <w:pageBreakBefore w:val="0"/>
        <w:tabs>
          <w:tab w:val="left" w:pos="180"/>
        </w:tabs>
        <w:kinsoku/>
        <w:wordWrap/>
        <w:topLinePunct w:val="0"/>
        <w:bidi w:val="0"/>
        <w:snapToGrid w:val="0"/>
        <w:spacing w:line="350" w:lineRule="exact"/>
        <w:ind w:left="0" w:firstLine="220" w:firstLineChars="100"/>
        <w:textAlignment w:val="auto"/>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3.在质保期内，乙方应对货物出现的质量及安全问题负责处理解决并承担一切费用。</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十一、调试和验收</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十二、货物包装、发运及运输</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2.使用说明书、质量检验证明书、随配附件和工具以及清单一并附于货物内。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3.乙方在货物发运手续办理完毕后24小时内或货到甲方48小时前通知甲方，以准备接货。</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4.货物在交付甲方前发生的风险均由乙方负责。</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十三、违约责任</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十四、不可抗力事件处理</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2.不可抗力事件发生后，应立即通知对方，并寄送有关权威机构出具的证明。</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3.不可抗力事件延续120日以上，双方应通过友好协商，确定是否继续履行合同。</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十五、诉讼</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十六、合同生效及其它</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1.合同经甲、乙双方签名（或签章）并加盖单位公章（或单位合同专用章）后生效。</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3.本合同未尽事宜，遵照《中华人民共和国民法典》有关条文执行。</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4.本合同一式伍份，具有同等法律效力，甲方三份、乙方二份。</w:t>
      </w:r>
    </w:p>
    <w:p>
      <w:pPr>
        <w:keepNext w:val="0"/>
        <w:keepLines w:val="0"/>
        <w:pageBreakBefore w:val="0"/>
        <w:kinsoku/>
        <w:wordWrap/>
        <w:topLinePunct w:val="0"/>
        <w:bidi w:val="0"/>
        <w:spacing w:line="350" w:lineRule="exact"/>
        <w:textAlignment w:val="auto"/>
        <w:rPr>
          <w:rFonts w:ascii="宋体" w:hAnsi="宋体" w:cs="宋体"/>
          <w:sz w:val="22"/>
        </w:rPr>
      </w:pP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甲方（盖章）：温州医科大学                   乙方（盖章）：</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法人代表：                                   法人代表：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委托代理人（签字）：                         委托代理人：</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联系方式：                                   联系方式：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地    址：                                 </w:t>
      </w:r>
      <w:r>
        <w:rPr>
          <w:rFonts w:hint="eastAsia" w:ascii="宋体" w:hAnsi="宋体" w:cs="宋体"/>
          <w:sz w:val="22"/>
          <w:lang w:val="en-US" w:eastAsia="zh-CN"/>
        </w:rPr>
        <w:t xml:space="preserve">  </w:t>
      </w:r>
      <w:r>
        <w:rPr>
          <w:rFonts w:hint="eastAsia" w:ascii="宋体" w:hAnsi="宋体" w:cs="宋体"/>
          <w:sz w:val="22"/>
        </w:rPr>
        <w:t>手    机：</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开户银行：                                   地    址：</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开户名称：                                    </w:t>
      </w:r>
      <w:r>
        <w:rPr>
          <w:rFonts w:hint="eastAsia" w:ascii="宋体" w:hAnsi="宋体" w:cs="宋体"/>
          <w:sz w:val="22"/>
          <w:lang w:val="en-US" w:eastAsia="zh-CN"/>
        </w:rPr>
        <w:t xml:space="preserve"> </w:t>
      </w:r>
      <w:r>
        <w:rPr>
          <w:rFonts w:hint="eastAsia" w:ascii="宋体" w:hAnsi="宋体" w:cs="宋体"/>
          <w:sz w:val="22"/>
        </w:rPr>
        <w:t xml:space="preserve">开户银行：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账号：                                         开户名称：            </w:t>
      </w:r>
    </w:p>
    <w:p>
      <w:pPr>
        <w:keepNext w:val="0"/>
        <w:keepLines w:val="0"/>
        <w:pageBreakBefore w:val="0"/>
        <w:kinsoku/>
        <w:wordWrap/>
        <w:topLinePunct w:val="0"/>
        <w:bidi w:val="0"/>
        <w:spacing w:line="350" w:lineRule="exact"/>
        <w:ind w:firstLine="220" w:firstLineChars="100"/>
        <w:textAlignment w:val="auto"/>
        <w:rPr>
          <w:rFonts w:ascii="宋体" w:hAnsi="宋体" w:cs="宋体"/>
          <w:b/>
          <w:sz w:val="32"/>
        </w:rPr>
      </w:pPr>
      <w:r>
        <w:rPr>
          <w:rFonts w:hint="eastAsia" w:ascii="宋体" w:hAnsi="宋体" w:cs="宋体"/>
          <w:sz w:val="22"/>
        </w:rPr>
        <w:t xml:space="preserve">税号：                                          账号：                </w:t>
      </w: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r>
        <w:rPr>
          <w:rFonts w:hint="eastAsia" w:ascii="宋体" w:hAnsi="宋体" w:cs="宋体"/>
          <w:b/>
          <w:sz w:val="24"/>
          <w:szCs w:val="24"/>
        </w:rPr>
        <w:t>附件1</w:t>
      </w:r>
    </w:p>
    <w:p>
      <w:pPr>
        <w:spacing w:line="400" w:lineRule="exact"/>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rPr>
        <w:t>开标一览表</w:t>
      </w:r>
      <w:r>
        <w:rPr>
          <w:rFonts w:hint="eastAsia" w:ascii="宋体" w:hAnsi="宋体" w:cs="宋体"/>
          <w:b/>
          <w:sz w:val="28"/>
          <w:szCs w:val="28"/>
          <w:lang w:eastAsia="zh-CN"/>
        </w:rPr>
        <w:t>（</w:t>
      </w:r>
      <w:r>
        <w:rPr>
          <w:rFonts w:hint="eastAsia" w:ascii="宋体" w:hAnsi="宋体" w:cs="宋体"/>
          <w:b/>
          <w:sz w:val="28"/>
          <w:szCs w:val="28"/>
          <w:lang w:val="en-US" w:eastAsia="zh-CN"/>
        </w:rPr>
        <w:t>标项1</w:t>
      </w:r>
      <w:r>
        <w:rPr>
          <w:rFonts w:hint="eastAsia" w:ascii="宋体" w:hAnsi="宋体" w:cs="宋体"/>
          <w:b/>
          <w:sz w:val="28"/>
          <w:szCs w:val="28"/>
          <w:lang w:eastAsia="zh-CN"/>
        </w:rPr>
        <w:t>）</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484"/>
        <w:gridCol w:w="1068"/>
        <w:gridCol w:w="936"/>
        <w:gridCol w:w="254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pStyle w:val="15"/>
              <w:spacing w:line="400" w:lineRule="exact"/>
              <w:jc w:val="center"/>
              <w:rPr>
                <w:rFonts w:ascii="Times New Roman" w:hAnsi="宋体" w:cs="宋体"/>
                <w:sz w:val="22"/>
              </w:rPr>
            </w:pPr>
            <w:r>
              <w:rPr>
                <w:rFonts w:hint="eastAsia" w:ascii="Times New Roman" w:hAnsi="宋体" w:cs="宋体"/>
                <w:sz w:val="22"/>
              </w:rPr>
              <w:t>序号</w:t>
            </w:r>
          </w:p>
        </w:tc>
        <w:tc>
          <w:tcPr>
            <w:tcW w:w="2484" w:type="dxa"/>
            <w:vAlign w:val="center"/>
          </w:tcPr>
          <w:p>
            <w:pPr>
              <w:pStyle w:val="15"/>
              <w:spacing w:line="400" w:lineRule="exact"/>
              <w:jc w:val="center"/>
              <w:rPr>
                <w:rFonts w:ascii="Times New Roman" w:hAnsi="宋体" w:cs="宋体"/>
                <w:sz w:val="22"/>
              </w:rPr>
            </w:pPr>
            <w:r>
              <w:rPr>
                <w:rFonts w:hint="eastAsia" w:ascii="Times New Roman" w:hAnsi="宋体" w:cs="宋体"/>
                <w:sz w:val="22"/>
              </w:rPr>
              <w:t>报价内容</w:t>
            </w:r>
          </w:p>
        </w:tc>
        <w:tc>
          <w:tcPr>
            <w:tcW w:w="1068" w:type="dxa"/>
            <w:vAlign w:val="center"/>
          </w:tcPr>
          <w:p>
            <w:pPr>
              <w:pStyle w:val="15"/>
              <w:spacing w:line="400" w:lineRule="exact"/>
              <w:jc w:val="center"/>
              <w:rPr>
                <w:rFonts w:ascii="Times New Roman" w:hAnsi="宋体" w:cs="宋体"/>
                <w:sz w:val="22"/>
              </w:rPr>
            </w:pPr>
            <w:r>
              <w:rPr>
                <w:rFonts w:hint="eastAsia" w:ascii="Times New Roman" w:hAnsi="宋体" w:cs="宋体"/>
                <w:sz w:val="22"/>
              </w:rPr>
              <w:t>单位</w:t>
            </w:r>
          </w:p>
        </w:tc>
        <w:tc>
          <w:tcPr>
            <w:tcW w:w="936" w:type="dxa"/>
            <w:vAlign w:val="center"/>
          </w:tcPr>
          <w:p>
            <w:pPr>
              <w:pStyle w:val="15"/>
              <w:spacing w:line="400" w:lineRule="exact"/>
              <w:jc w:val="center"/>
              <w:rPr>
                <w:rFonts w:ascii="Times New Roman" w:hAnsi="宋体" w:cs="宋体"/>
                <w:sz w:val="22"/>
              </w:rPr>
            </w:pPr>
            <w:r>
              <w:rPr>
                <w:rFonts w:hint="eastAsia" w:ascii="Times New Roman" w:hAnsi="宋体" w:cs="宋体"/>
                <w:sz w:val="22"/>
              </w:rPr>
              <w:t>数量</w:t>
            </w:r>
          </w:p>
        </w:tc>
        <w:tc>
          <w:tcPr>
            <w:tcW w:w="2546" w:type="dxa"/>
            <w:vAlign w:val="center"/>
          </w:tcPr>
          <w:p>
            <w:pPr>
              <w:pStyle w:val="15"/>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pPr>
              <w:pStyle w:val="15"/>
              <w:spacing w:line="400" w:lineRule="exact"/>
              <w:jc w:val="center"/>
              <w:rPr>
                <w:rFonts w:ascii="Times New Roman" w:hAnsi="宋体" w:cs="宋体"/>
                <w:sz w:val="22"/>
              </w:rPr>
            </w:pPr>
            <w:r>
              <w:rPr>
                <w:rFonts w:hint="eastAsia" w:ascii="Times New Roman"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65" w:type="dxa"/>
            <w:vAlign w:val="center"/>
          </w:tcPr>
          <w:p>
            <w:pPr>
              <w:spacing w:line="340" w:lineRule="exact"/>
              <w:jc w:val="center"/>
              <w:rPr>
                <w:rFonts w:ascii="宋体" w:hAnsi="宋体" w:cs="宋体"/>
                <w:sz w:val="22"/>
              </w:rPr>
            </w:pPr>
            <w:r>
              <w:rPr>
                <w:rFonts w:hint="eastAsia" w:ascii="宋体" w:hAnsi="宋体" w:cs="宋体"/>
                <w:sz w:val="22"/>
              </w:rPr>
              <w:t>1</w:t>
            </w:r>
          </w:p>
        </w:tc>
        <w:tc>
          <w:tcPr>
            <w:tcW w:w="2484" w:type="dxa"/>
            <w:vAlign w:val="center"/>
          </w:tcPr>
          <w:p>
            <w:pPr>
              <w:spacing w:line="340" w:lineRule="exact"/>
              <w:jc w:val="center"/>
              <w:rPr>
                <w:rFonts w:hint="eastAsia" w:ascii="Times New Roman" w:hAnsi="宋体" w:eastAsia="宋体" w:cs="宋体"/>
                <w:sz w:val="22"/>
                <w:lang w:eastAsia="zh-CN"/>
              </w:rPr>
            </w:pPr>
            <w:r>
              <w:rPr>
                <w:rFonts w:hint="eastAsia" w:ascii="宋体" w:hAnsi="宋体" w:cs="宋体"/>
                <w:kern w:val="2"/>
                <w:sz w:val="22"/>
                <w:szCs w:val="22"/>
                <w:lang w:val="zh-CN" w:eastAsia="zh-CN" w:bidi="ar-SA"/>
              </w:rPr>
              <w:t>光学相干断层扫描仪</w:t>
            </w:r>
          </w:p>
        </w:tc>
        <w:tc>
          <w:tcPr>
            <w:tcW w:w="1068" w:type="dxa"/>
            <w:vAlign w:val="center"/>
          </w:tcPr>
          <w:p>
            <w:pPr>
              <w:spacing w:line="400" w:lineRule="exact"/>
              <w:jc w:val="center"/>
              <w:rPr>
                <w:rFonts w:ascii="宋体" w:hAnsi="宋体" w:cs="宋体"/>
                <w:sz w:val="22"/>
              </w:rPr>
            </w:pPr>
            <w:r>
              <w:rPr>
                <w:rFonts w:hint="eastAsia" w:ascii="宋体" w:hAnsi="宋体" w:cs="宋体"/>
                <w:sz w:val="22"/>
              </w:rPr>
              <w:t>1</w:t>
            </w:r>
          </w:p>
        </w:tc>
        <w:tc>
          <w:tcPr>
            <w:tcW w:w="936"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eastAsia="zh-CN"/>
              </w:rPr>
              <w:t>台</w:t>
            </w:r>
          </w:p>
        </w:tc>
        <w:tc>
          <w:tcPr>
            <w:tcW w:w="2546" w:type="dxa"/>
            <w:vAlign w:val="center"/>
          </w:tcPr>
          <w:p>
            <w:pPr>
              <w:pStyle w:val="15"/>
              <w:keepNext w:val="0"/>
              <w:keepLines w:val="0"/>
              <w:pageBreakBefore w:val="0"/>
              <w:widowControl/>
              <w:kinsoku/>
              <w:wordWrap/>
              <w:overflowPunct w:val="0"/>
              <w:topLinePunct w:val="0"/>
              <w:autoSpaceDE w:val="0"/>
              <w:autoSpaceDN w:val="0"/>
              <w:bidi w:val="0"/>
              <w:adjustRightInd w:val="0"/>
              <w:snapToGrid/>
              <w:spacing w:line="360" w:lineRule="exact"/>
              <w:jc w:val="left"/>
              <w:textAlignment w:val="baseline"/>
              <w:rPr>
                <w:rFonts w:ascii="Times New Roman" w:hAnsi="宋体" w:cs="宋体"/>
                <w:b w:val="0"/>
                <w:bCs/>
                <w:sz w:val="22"/>
              </w:rPr>
            </w:pPr>
            <w:r>
              <w:rPr>
                <w:rFonts w:hint="eastAsia" w:ascii="Times New Roman" w:hAnsi="宋体" w:cs="宋体"/>
                <w:b w:val="0"/>
                <w:bCs/>
                <w:sz w:val="22"/>
              </w:rPr>
              <w:t>小写：</w:t>
            </w:r>
          </w:p>
          <w:p>
            <w:pPr>
              <w:pStyle w:val="15"/>
              <w:keepNext w:val="0"/>
              <w:keepLines w:val="0"/>
              <w:pageBreakBefore w:val="0"/>
              <w:widowControl/>
              <w:kinsoku/>
              <w:wordWrap/>
              <w:overflowPunct w:val="0"/>
              <w:topLinePunct w:val="0"/>
              <w:autoSpaceDE w:val="0"/>
              <w:autoSpaceDN w:val="0"/>
              <w:bidi w:val="0"/>
              <w:adjustRightInd w:val="0"/>
              <w:snapToGrid/>
              <w:spacing w:line="360" w:lineRule="exact"/>
              <w:jc w:val="left"/>
              <w:textAlignment w:val="baseline"/>
              <w:rPr>
                <w:rFonts w:hint="eastAsia" w:ascii="Times New Roman" w:hAnsi="宋体" w:cs="宋体"/>
                <w:b w:val="0"/>
                <w:bCs/>
                <w:sz w:val="22"/>
              </w:rPr>
            </w:pPr>
          </w:p>
          <w:p>
            <w:pPr>
              <w:pStyle w:val="15"/>
              <w:keepNext w:val="0"/>
              <w:keepLines w:val="0"/>
              <w:pageBreakBefore w:val="0"/>
              <w:widowControl/>
              <w:kinsoku/>
              <w:wordWrap/>
              <w:overflowPunct w:val="0"/>
              <w:topLinePunct w:val="0"/>
              <w:autoSpaceDE w:val="0"/>
              <w:autoSpaceDN w:val="0"/>
              <w:bidi w:val="0"/>
              <w:adjustRightInd w:val="0"/>
              <w:snapToGrid/>
              <w:spacing w:line="360" w:lineRule="exact"/>
              <w:jc w:val="left"/>
              <w:textAlignment w:val="baseline"/>
              <w:rPr>
                <w:rFonts w:hAnsi="宋体" w:cs="宋体"/>
                <w:sz w:val="22"/>
              </w:rPr>
            </w:pPr>
            <w:r>
              <w:rPr>
                <w:rFonts w:hint="eastAsia" w:ascii="Times New Roman" w:hAnsi="宋体" w:cs="宋体"/>
                <w:b w:val="0"/>
                <w:bCs/>
                <w:sz w:val="22"/>
              </w:rPr>
              <w:t>大写</w:t>
            </w:r>
            <w:r>
              <w:rPr>
                <w:rFonts w:hint="eastAsia" w:ascii="Times New Roman" w:hAnsi="宋体" w:cs="宋体"/>
                <w:b/>
                <w:sz w:val="22"/>
              </w:rPr>
              <w:t>：</w:t>
            </w:r>
          </w:p>
        </w:tc>
        <w:tc>
          <w:tcPr>
            <w:tcW w:w="1285" w:type="dxa"/>
            <w:vAlign w:val="center"/>
          </w:tcPr>
          <w:p>
            <w:pPr>
              <w:pStyle w:val="15"/>
              <w:spacing w:line="400" w:lineRule="exact"/>
              <w:jc w:val="center"/>
              <w:rPr>
                <w:rFonts w:ascii="Times New Roman" w:hAnsi="宋体" w:cs="宋体"/>
                <w:sz w:val="22"/>
              </w:rPr>
            </w:pPr>
          </w:p>
        </w:tc>
      </w:tr>
    </w:tbl>
    <w:p>
      <w:pPr>
        <w:spacing w:line="400" w:lineRule="exact"/>
        <w:rPr>
          <w:rFonts w:ascii="宋体" w:hAnsi="宋体" w:cs="宋体"/>
          <w:sz w:val="22"/>
        </w:rPr>
      </w:pPr>
    </w:p>
    <w:p>
      <w:pPr>
        <w:spacing w:line="360" w:lineRule="auto"/>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软件升级、售后服务、质保期保障、材料等全部费用，实行固定费用总包干，投标人应根据上述因素自行考虑含入投标总价。</w:t>
      </w:r>
    </w:p>
    <w:p>
      <w:pPr>
        <w:spacing w:line="360" w:lineRule="auto"/>
        <w:ind w:firstLine="440" w:firstLineChars="200"/>
        <w:rPr>
          <w:rFonts w:ascii="宋体" w:hAnsi="宋体" w:cs="宋体"/>
          <w:sz w:val="22"/>
        </w:rPr>
      </w:pPr>
      <w:r>
        <w:rPr>
          <w:rFonts w:hint="eastAsia" w:ascii="宋体" w:hAnsi="宋体" w:cs="宋体"/>
          <w:sz w:val="22"/>
        </w:rPr>
        <w:t>2.此栏内投标报价应与“投标报价明细表”中投标总价相一致。</w:t>
      </w:r>
    </w:p>
    <w:p>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640"/>
        <w:gridCol w:w="1032"/>
        <w:gridCol w:w="1080"/>
        <w:gridCol w:w="225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pStyle w:val="15"/>
              <w:spacing w:line="400" w:lineRule="exact"/>
              <w:jc w:val="center"/>
              <w:rPr>
                <w:rFonts w:ascii="Times New Roman" w:hAnsi="宋体" w:cs="宋体"/>
                <w:sz w:val="22"/>
              </w:rPr>
            </w:pPr>
            <w:r>
              <w:rPr>
                <w:rFonts w:hint="eastAsia" w:ascii="Times New Roman" w:hAnsi="宋体" w:cs="宋体"/>
                <w:sz w:val="22"/>
              </w:rPr>
              <w:t>序号</w:t>
            </w:r>
          </w:p>
        </w:tc>
        <w:tc>
          <w:tcPr>
            <w:tcW w:w="2640" w:type="dxa"/>
            <w:vAlign w:val="center"/>
          </w:tcPr>
          <w:p>
            <w:pPr>
              <w:pStyle w:val="15"/>
              <w:spacing w:line="400" w:lineRule="exact"/>
              <w:jc w:val="center"/>
              <w:rPr>
                <w:rFonts w:ascii="Times New Roman" w:hAnsi="宋体" w:cs="宋体"/>
                <w:sz w:val="22"/>
              </w:rPr>
            </w:pPr>
            <w:r>
              <w:rPr>
                <w:rFonts w:hint="eastAsia" w:ascii="Times New Roman" w:hAnsi="宋体" w:cs="宋体"/>
                <w:sz w:val="22"/>
              </w:rPr>
              <w:t>报价内容</w:t>
            </w:r>
          </w:p>
        </w:tc>
        <w:tc>
          <w:tcPr>
            <w:tcW w:w="1032" w:type="dxa"/>
            <w:vAlign w:val="center"/>
          </w:tcPr>
          <w:p>
            <w:pPr>
              <w:pStyle w:val="15"/>
              <w:spacing w:line="400" w:lineRule="exact"/>
              <w:jc w:val="center"/>
              <w:rPr>
                <w:rFonts w:ascii="Times New Roman" w:hAnsi="宋体" w:cs="宋体"/>
                <w:sz w:val="22"/>
              </w:rPr>
            </w:pPr>
            <w:r>
              <w:rPr>
                <w:rFonts w:hint="eastAsia" w:ascii="Times New Roman" w:hAnsi="宋体" w:cs="宋体"/>
                <w:sz w:val="22"/>
              </w:rPr>
              <w:t>单位</w:t>
            </w:r>
          </w:p>
        </w:tc>
        <w:tc>
          <w:tcPr>
            <w:tcW w:w="1080" w:type="dxa"/>
            <w:vAlign w:val="center"/>
          </w:tcPr>
          <w:p>
            <w:pPr>
              <w:pStyle w:val="15"/>
              <w:spacing w:line="400" w:lineRule="exact"/>
              <w:jc w:val="center"/>
              <w:rPr>
                <w:rFonts w:ascii="Times New Roman" w:hAnsi="宋体" w:cs="宋体"/>
                <w:sz w:val="22"/>
              </w:rPr>
            </w:pPr>
            <w:r>
              <w:rPr>
                <w:rFonts w:hint="eastAsia" w:ascii="Times New Roman" w:hAnsi="宋体" w:cs="宋体"/>
                <w:sz w:val="22"/>
              </w:rPr>
              <w:t>数量</w:t>
            </w:r>
          </w:p>
        </w:tc>
        <w:tc>
          <w:tcPr>
            <w:tcW w:w="2258" w:type="dxa"/>
            <w:vAlign w:val="center"/>
          </w:tcPr>
          <w:p>
            <w:pPr>
              <w:pStyle w:val="15"/>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pPr>
              <w:pStyle w:val="15"/>
              <w:spacing w:line="400" w:lineRule="exact"/>
              <w:jc w:val="center"/>
              <w:rPr>
                <w:rFonts w:ascii="Times New Roman" w:hAnsi="宋体" w:cs="宋体"/>
                <w:sz w:val="22"/>
              </w:rPr>
            </w:pPr>
            <w:r>
              <w:rPr>
                <w:rFonts w:hint="eastAsia" w:ascii="Times New Roman"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089" w:type="dxa"/>
            <w:vAlign w:val="center"/>
          </w:tcPr>
          <w:p>
            <w:pPr>
              <w:spacing w:line="340" w:lineRule="exact"/>
              <w:jc w:val="center"/>
              <w:rPr>
                <w:rFonts w:ascii="宋体" w:hAnsi="宋体" w:cs="宋体"/>
                <w:sz w:val="22"/>
              </w:rPr>
            </w:pPr>
            <w:r>
              <w:rPr>
                <w:rFonts w:hint="eastAsia" w:ascii="宋体" w:hAnsi="宋体" w:cs="宋体"/>
                <w:sz w:val="22"/>
              </w:rPr>
              <w:t>1</w:t>
            </w:r>
          </w:p>
        </w:tc>
        <w:tc>
          <w:tcPr>
            <w:tcW w:w="2640" w:type="dxa"/>
            <w:vAlign w:val="center"/>
          </w:tcPr>
          <w:p>
            <w:pPr>
              <w:spacing w:line="340" w:lineRule="exact"/>
              <w:jc w:val="center"/>
              <w:rPr>
                <w:rFonts w:hint="eastAsia" w:ascii="Times New Roman" w:hAnsi="宋体" w:eastAsia="宋体" w:cs="宋体"/>
                <w:sz w:val="22"/>
                <w:lang w:eastAsia="zh-CN"/>
              </w:rPr>
            </w:pPr>
            <w:r>
              <w:rPr>
                <w:rFonts w:hint="eastAsia" w:ascii="宋体" w:hAnsi="宋体" w:cs="宋体"/>
                <w:kern w:val="2"/>
                <w:sz w:val="22"/>
                <w:szCs w:val="22"/>
                <w:lang w:val="zh-CN" w:eastAsia="zh-CN" w:bidi="ar-SA"/>
              </w:rPr>
              <w:t>小动物活体成像系统</w:t>
            </w:r>
          </w:p>
        </w:tc>
        <w:tc>
          <w:tcPr>
            <w:tcW w:w="1032" w:type="dxa"/>
            <w:vAlign w:val="center"/>
          </w:tcPr>
          <w:p>
            <w:pPr>
              <w:spacing w:line="400" w:lineRule="exact"/>
              <w:jc w:val="center"/>
              <w:rPr>
                <w:rFonts w:ascii="宋体" w:hAnsi="宋体" w:cs="宋体"/>
                <w:sz w:val="22"/>
              </w:rPr>
            </w:pPr>
            <w:r>
              <w:rPr>
                <w:rFonts w:hint="eastAsia" w:ascii="宋体" w:hAnsi="宋体" w:cs="宋体"/>
                <w:sz w:val="22"/>
              </w:rPr>
              <w:t>1</w:t>
            </w:r>
          </w:p>
        </w:tc>
        <w:tc>
          <w:tcPr>
            <w:tcW w:w="1080"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套</w:t>
            </w:r>
          </w:p>
        </w:tc>
        <w:tc>
          <w:tcPr>
            <w:tcW w:w="2258" w:type="dxa"/>
            <w:vAlign w:val="center"/>
          </w:tcPr>
          <w:p>
            <w:pPr>
              <w:pStyle w:val="15"/>
              <w:keepNext w:val="0"/>
              <w:keepLines w:val="0"/>
              <w:pageBreakBefore w:val="0"/>
              <w:widowControl/>
              <w:kinsoku/>
              <w:wordWrap/>
              <w:overflowPunct w:val="0"/>
              <w:topLinePunct w:val="0"/>
              <w:autoSpaceDE w:val="0"/>
              <w:autoSpaceDN w:val="0"/>
              <w:bidi w:val="0"/>
              <w:adjustRightInd w:val="0"/>
              <w:snapToGrid/>
              <w:spacing w:line="360" w:lineRule="exact"/>
              <w:jc w:val="left"/>
              <w:textAlignment w:val="baseline"/>
              <w:rPr>
                <w:rFonts w:ascii="Times New Roman" w:hAnsi="宋体" w:cs="宋体"/>
                <w:b w:val="0"/>
                <w:bCs/>
                <w:sz w:val="22"/>
              </w:rPr>
            </w:pPr>
            <w:r>
              <w:rPr>
                <w:rFonts w:hint="eastAsia" w:ascii="Times New Roman" w:hAnsi="宋体" w:cs="宋体"/>
                <w:b w:val="0"/>
                <w:bCs/>
                <w:sz w:val="22"/>
              </w:rPr>
              <w:t>小写：</w:t>
            </w:r>
          </w:p>
          <w:p>
            <w:pPr>
              <w:pStyle w:val="15"/>
              <w:keepNext w:val="0"/>
              <w:keepLines w:val="0"/>
              <w:pageBreakBefore w:val="0"/>
              <w:widowControl/>
              <w:kinsoku/>
              <w:wordWrap/>
              <w:overflowPunct w:val="0"/>
              <w:topLinePunct w:val="0"/>
              <w:autoSpaceDE w:val="0"/>
              <w:autoSpaceDN w:val="0"/>
              <w:bidi w:val="0"/>
              <w:adjustRightInd w:val="0"/>
              <w:snapToGrid/>
              <w:spacing w:line="360" w:lineRule="exact"/>
              <w:jc w:val="left"/>
              <w:textAlignment w:val="baseline"/>
              <w:rPr>
                <w:rFonts w:hint="eastAsia" w:ascii="Times New Roman" w:hAnsi="宋体" w:cs="宋体"/>
                <w:b w:val="0"/>
                <w:bCs/>
                <w:sz w:val="22"/>
              </w:rPr>
            </w:pPr>
          </w:p>
          <w:p>
            <w:pPr>
              <w:pStyle w:val="15"/>
              <w:keepNext w:val="0"/>
              <w:keepLines w:val="0"/>
              <w:pageBreakBefore w:val="0"/>
              <w:widowControl/>
              <w:kinsoku/>
              <w:wordWrap/>
              <w:overflowPunct w:val="0"/>
              <w:topLinePunct w:val="0"/>
              <w:autoSpaceDE w:val="0"/>
              <w:autoSpaceDN w:val="0"/>
              <w:bidi w:val="0"/>
              <w:adjustRightInd w:val="0"/>
              <w:snapToGrid/>
              <w:spacing w:line="360" w:lineRule="exact"/>
              <w:jc w:val="left"/>
              <w:textAlignment w:val="baseline"/>
              <w:rPr>
                <w:rFonts w:hAnsi="宋体" w:cs="宋体"/>
                <w:sz w:val="22"/>
              </w:rPr>
            </w:pPr>
            <w:r>
              <w:rPr>
                <w:rFonts w:hint="eastAsia" w:ascii="Times New Roman" w:hAnsi="宋体" w:cs="宋体"/>
                <w:b w:val="0"/>
                <w:bCs/>
                <w:sz w:val="22"/>
              </w:rPr>
              <w:t>大写</w:t>
            </w:r>
          </w:p>
        </w:tc>
        <w:tc>
          <w:tcPr>
            <w:tcW w:w="1285" w:type="dxa"/>
            <w:vAlign w:val="center"/>
          </w:tcPr>
          <w:p>
            <w:pPr>
              <w:pStyle w:val="15"/>
              <w:spacing w:line="400" w:lineRule="exact"/>
              <w:jc w:val="center"/>
              <w:rPr>
                <w:rFonts w:ascii="Times New Roman" w:hAnsi="宋体" w:cs="宋体"/>
                <w:sz w:val="22"/>
              </w:rPr>
            </w:pPr>
          </w:p>
        </w:tc>
      </w:tr>
    </w:tbl>
    <w:p>
      <w:pPr>
        <w:spacing w:line="400" w:lineRule="exact"/>
        <w:rPr>
          <w:rFonts w:ascii="宋体" w:hAnsi="宋体" w:cs="宋体"/>
          <w:sz w:val="22"/>
        </w:rPr>
      </w:pPr>
    </w:p>
    <w:p>
      <w:pPr>
        <w:spacing w:line="360" w:lineRule="auto"/>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软件升级、售后服务、质保期保障、材料等全部费用，实行固定费用总包干，投标人应根据上述因素自行考虑含入投标总价。</w:t>
      </w:r>
    </w:p>
    <w:p>
      <w:pPr>
        <w:spacing w:line="360" w:lineRule="auto"/>
        <w:ind w:firstLine="440" w:firstLineChars="200"/>
        <w:rPr>
          <w:rFonts w:ascii="宋体" w:hAnsi="宋体" w:cs="宋体"/>
          <w:sz w:val="22"/>
        </w:rPr>
      </w:pPr>
      <w:r>
        <w:rPr>
          <w:rFonts w:hint="eastAsia" w:ascii="宋体" w:hAnsi="宋体" w:cs="宋体"/>
          <w:sz w:val="22"/>
        </w:rPr>
        <w:t>2.此栏内投标报价应与“投标报价明细表”中投标总价相一致。</w:t>
      </w:r>
    </w:p>
    <w:p>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5"/>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pStyle w:val="2"/>
        <w:ind w:hanging="480"/>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 xml:space="preserve">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4"/>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3</w:t>
      </w:r>
      <w:r>
        <w:rPr>
          <w:rFonts w:hint="eastAsia" w:ascii="宋体" w:hAnsi="宋体" w:cs="宋体"/>
          <w:b/>
          <w:sz w:val="22"/>
        </w:rPr>
        <w:t>-1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-2</w:t>
      </w:r>
    </w:p>
    <w:p>
      <w:pPr>
        <w:pStyle w:val="29"/>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400" w:lineRule="exact"/>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-3</w:t>
      </w:r>
    </w:p>
    <w:p>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3"/>
        <w:ind w:left="-420" w:leftChars="-200" w:firstLine="0" w:firstLineChars="0"/>
      </w:pPr>
    </w:p>
    <w:p>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8"/>
        <w:spacing w:line="372" w:lineRule="exact"/>
        <w:ind w:firstLine="0"/>
        <w:jc w:val="left"/>
        <w:rPr>
          <w:color w:val="000000"/>
          <w:sz w:val="24"/>
          <w:szCs w:val="24"/>
        </w:rPr>
      </w:pPr>
    </w:p>
    <w:p>
      <w:pPr>
        <w:pStyle w:val="68"/>
        <w:spacing w:line="372" w:lineRule="exact"/>
        <w:ind w:firstLine="4468" w:firstLineChars="1862"/>
        <w:jc w:val="left"/>
        <w:rPr>
          <w:color w:val="000000"/>
          <w:sz w:val="24"/>
          <w:szCs w:val="24"/>
        </w:rPr>
      </w:pPr>
      <w:r>
        <w:rPr>
          <w:color w:val="000000"/>
          <w:sz w:val="24"/>
          <w:szCs w:val="24"/>
        </w:rPr>
        <w:t>企业名称（盖章）：</w:t>
      </w:r>
    </w:p>
    <w:p>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27"/>
        <w:spacing w:before="0" w:beforeAutospacing="0" w:after="0" w:afterAutospacing="0" w:line="360" w:lineRule="auto"/>
        <w:ind w:firstLine="440" w:firstLineChars="200"/>
        <w:jc w:val="center"/>
        <w:rPr>
          <w:sz w:val="22"/>
          <w:shd w:val="clear" w:color="auto" w:fill="FFFFFF"/>
        </w:rPr>
      </w:pPr>
    </w:p>
    <w:p>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4"/>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lang w:eastAsia="zh-CN"/>
        </w:rPr>
        <w:t>公章或</w:t>
      </w:r>
      <w:r>
        <w:rPr>
          <w:rFonts w:hint="eastAsia" w:ascii="宋体" w:hAnsi="宋体" w:cs="宋体"/>
          <w:spacing w:val="6"/>
          <w:sz w:val="24"/>
          <w:szCs w:val="24"/>
        </w:rPr>
        <w:t>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400" w:lineRule="exact"/>
        <w:rPr>
          <w:rFonts w:ascii="宋体" w:hAnsi="宋体" w:cs="宋体"/>
          <w:b/>
          <w:sz w:val="24"/>
          <w:szCs w:val="24"/>
        </w:rPr>
      </w:pPr>
    </w:p>
    <w:p>
      <w:pPr>
        <w:jc w:val="center"/>
        <w:rPr>
          <w:rFonts w:ascii="宋体" w:hAnsi="宋体" w:cs="宋体"/>
          <w:b/>
          <w:bCs/>
          <w:sz w:val="24"/>
        </w:rPr>
      </w:pPr>
    </w:p>
    <w:p>
      <w:pPr>
        <w:snapToGrid w:val="0"/>
        <w:spacing w:before="120" w:beforeLines="50" w:after="50"/>
        <w:outlineLvl w:val="1"/>
        <w:rPr>
          <w:rFonts w:ascii="宋体" w:hAnsi="宋体" w:cs="宋体"/>
          <w:b/>
          <w:bCs/>
          <w:sz w:val="28"/>
          <w:szCs w:val="28"/>
        </w:rPr>
      </w:pPr>
    </w:p>
    <w:p>
      <w:pPr>
        <w:spacing w:line="360" w:lineRule="exact"/>
        <w:jc w:val="left"/>
        <w:rPr>
          <w:sz w:val="22"/>
        </w:rPr>
      </w:pPr>
    </w:p>
    <w:p>
      <w:pPr>
        <w:spacing w:line="400" w:lineRule="exact"/>
        <w:rPr>
          <w:rFonts w:hint="eastAsia" w:eastAsia="宋体"/>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w:t>
      </w:r>
      <w:r>
        <w:rPr>
          <w:rFonts w:hint="eastAsia" w:ascii="宋体" w:hAnsi="宋体" w:cs="宋体"/>
          <w:b/>
          <w:sz w:val="24"/>
          <w:szCs w:val="24"/>
          <w:lang w:val="en-US" w:eastAsia="zh-CN"/>
        </w:rPr>
        <w:t>4</w:t>
      </w:r>
    </w:p>
    <w:p>
      <w:pPr>
        <w:spacing w:line="360" w:lineRule="exact"/>
        <w:jc w:val="left"/>
        <w:rPr>
          <w:rFonts w:ascii="宋体" w:hAnsi="宋体" w:cs="宋体"/>
          <w:sz w:val="22"/>
        </w:rPr>
      </w:pPr>
    </w:p>
    <w:p>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3"/>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3"/>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6"/>
        <w:ind w:left="420"/>
        <w:rPr>
          <w:rFonts w:ascii="宋体" w:hAnsi="宋体" w:cs="宋体"/>
          <w:kern w:val="0"/>
          <w:sz w:val="22"/>
        </w:rPr>
      </w:pPr>
    </w:p>
    <w:p>
      <w:pPr>
        <w:pStyle w:val="27"/>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w:t>
      </w:r>
      <w:r>
        <w:rPr>
          <w:rFonts w:hint="eastAsia" w:ascii="宋体" w:hAnsi="宋体" w:cs="宋体"/>
          <w:b/>
          <w:sz w:val="24"/>
          <w:szCs w:val="24"/>
          <w:lang w:val="en-US" w:eastAsia="zh-CN"/>
        </w:rPr>
        <w:t>5</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0" w:leftChars="0" w:right="1470"/>
        <w:rPr>
          <w:rFonts w:ascii="宋体" w:hAnsi="宋体" w:cs="宋体"/>
          <w:b/>
          <w:bCs/>
          <w:sz w:val="24"/>
        </w:rPr>
      </w:pPr>
    </w:p>
    <w:p>
      <w:pPr>
        <w:pStyle w:val="14"/>
        <w:ind w:left="0" w:leftChars="0" w:right="1470"/>
        <w:rPr>
          <w:rFonts w:ascii="宋体" w:hAnsi="宋体" w:cs="宋体"/>
          <w:b/>
          <w:bCs/>
          <w:sz w:val="24"/>
        </w:rPr>
      </w:pPr>
    </w:p>
    <w:p>
      <w:pPr>
        <w:pStyle w:val="14"/>
        <w:ind w:left="0" w:leftChars="0" w:right="1470"/>
        <w:rPr>
          <w:rFonts w:ascii="宋体" w:hAnsi="宋体" w:cs="宋体"/>
          <w:b/>
          <w:bCs/>
          <w:sz w:val="24"/>
        </w:rPr>
      </w:pPr>
    </w:p>
    <w:p>
      <w:pPr>
        <w:spacing w:line="400" w:lineRule="exact"/>
        <w:jc w:val="both"/>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3"/>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3"/>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pPr>
        <w:pStyle w:val="3"/>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3"/>
      </w:pPr>
    </w:p>
    <w:p>
      <w:pPr>
        <w:pStyle w:val="3"/>
      </w:pPr>
    </w:p>
    <w:p>
      <w:pPr>
        <w:pStyle w:val="3"/>
      </w:pPr>
    </w:p>
    <w:p>
      <w:pPr>
        <w:pStyle w:val="3"/>
      </w:pPr>
    </w:p>
    <w:p>
      <w:pPr>
        <w:pStyle w:val="3"/>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4"/>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9"/>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3"/>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3"/>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400" w:lineRule="exact"/>
        <w:rPr>
          <w:rFonts w:ascii="宋体" w:hAnsi="宋体" w:cs="宋体"/>
          <w:b/>
          <w:sz w:val="24"/>
          <w:szCs w:val="24"/>
        </w:rPr>
      </w:pPr>
    </w:p>
    <w:p>
      <w:pPr>
        <w:pStyle w:val="29"/>
        <w:ind w:firstLine="241"/>
        <w:rPr>
          <w:rFonts w:ascii="宋体" w:hAnsi="宋体" w:cs="宋体"/>
          <w:sz w:val="24"/>
          <w:szCs w:val="24"/>
        </w:rPr>
      </w:pPr>
    </w:p>
    <w:p>
      <w:pPr>
        <w:pStyle w:val="26"/>
        <w:ind w:firstLine="360"/>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4"/>
        <w:ind w:left="1470" w:right="1470"/>
        <w:rPr>
          <w:rFonts w:ascii="宋体" w:hAnsi="宋体" w:cs="宋体"/>
        </w:rPr>
      </w:pPr>
    </w:p>
    <w:p>
      <w:pPr>
        <w:pStyle w:val="29"/>
        <w:ind w:firstLine="321"/>
        <w:rPr>
          <w:rFonts w:ascii="宋体" w:hAnsi="宋体" w:cs="宋体"/>
        </w:rPr>
      </w:pPr>
    </w:p>
    <w:p>
      <w:pPr>
        <w:pStyle w:val="29"/>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bCs/>
          <w:sz w:val="28"/>
          <w:szCs w:val="28"/>
          <w:lang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3"/>
        <w:tabs>
          <w:tab w:val="left" w:pos="939"/>
        </w:tabs>
        <w:snapToGrid w:val="0"/>
        <w:spacing w:line="400" w:lineRule="exact"/>
        <w:ind w:left="458" w:leftChars="0" w:hanging="458" w:hangingChars="191"/>
        <w:rPr>
          <w:rFonts w:ascii="宋体" w:hAnsi="宋体" w:cs="宋体"/>
          <w:sz w:val="24"/>
          <w:szCs w:val="24"/>
        </w:rPr>
      </w:pPr>
    </w:p>
    <w:p>
      <w:pPr>
        <w:pStyle w:val="56"/>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4"/>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4"/>
        <w:ind w:left="1470" w:right="1470"/>
        <w:rPr>
          <w:rFonts w:ascii="宋体" w:hAnsi="宋体" w:cs="宋体"/>
          <w:b/>
          <w:spacing w:val="-6"/>
          <w:sz w:val="24"/>
        </w:rPr>
      </w:pPr>
    </w:p>
    <w:p>
      <w:pPr>
        <w:pStyle w:val="14"/>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9</w:t>
      </w:r>
    </w:p>
    <w:p>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pPr>
        <w:spacing w:line="360" w:lineRule="exact"/>
        <w:jc w:val="left"/>
        <w:rPr>
          <w:rFonts w:ascii="宋体" w:hAnsi="宋体" w:cs="宋体"/>
          <w:b/>
          <w:sz w:val="22"/>
        </w:rPr>
      </w:pPr>
      <w:r>
        <w:rPr>
          <w:rFonts w:hint="eastAsia" w:ascii="宋体" w:hAnsi="宋体" w:cs="宋体"/>
          <w:b/>
          <w:sz w:val="22"/>
        </w:rPr>
        <w:t>说明：</w:t>
      </w:r>
    </w:p>
    <w:p>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rPr>
        <w:fldChar w:fldCharType="begin"/>
      </w:r>
      <w:r>
        <w:instrText xml:space="preserve"> HYPERLINK "http://www.ccgp.gov.cn/zcfg/mof/201903/t20190330_11833800.htm" \t "http://www.ccgp.gov.cn/jnhb/jnhbqd/_blank" \o "关于印发环境标志产品政府采购品目清单的通知（财库〔2019〕18号）" </w:instrText>
      </w:r>
      <w:r>
        <w:rPr>
          <w:rFonts w:hint="eastAsia"/>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rPr>
        <w:fldChar w:fldCharType="begin"/>
      </w:r>
      <w:r>
        <w:instrText xml:space="preserve"> HYPERLINK "http://www.ccgp.gov.cn/zcfg/mof/201904/t20190403_11849836.htm" \t "http://www.ccgp.gov.cn/jnhb/jnhbqd/_blank" \o "关于印发节能产品政府采购品目清单的通知（财库〔2019〕19号）" </w:instrText>
      </w:r>
      <w:r>
        <w:rPr>
          <w:rFonts w:hint="eastAsia"/>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备注：节能产品、环境标志产品认证证书附后</w:t>
      </w:r>
    </w:p>
    <w:p>
      <w:pPr>
        <w:pStyle w:val="42"/>
        <w:rPr>
          <w:rFonts w:cs="宋体"/>
          <w:b/>
          <w:szCs w:val="24"/>
        </w:rPr>
      </w:pPr>
    </w:p>
    <w:p>
      <w:pPr>
        <w:pStyle w:val="42"/>
        <w:rPr>
          <w:rFonts w:cs="宋体"/>
          <w:b/>
          <w:szCs w:val="24"/>
        </w:rPr>
      </w:pPr>
    </w:p>
    <w:p>
      <w:pPr>
        <w:pStyle w:val="42"/>
        <w:rPr>
          <w:rFonts w:cs="宋体"/>
          <w:b/>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0</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4"/>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hAnsi="宋体" w:eastAsia="宋体" w:cs="宋体"/>
          <w:b/>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400" w:lineRule="exact"/>
        <w:jc w:val="center"/>
        <w:rPr>
          <w:rFonts w:ascii="宋体" w:hAnsi="宋体" w:cs="宋体"/>
          <w:b/>
          <w:sz w:val="24"/>
          <w:szCs w:val="24"/>
        </w:rPr>
      </w:pPr>
      <w:r>
        <w:rPr>
          <w:rFonts w:hint="eastAsia" w:ascii="宋体" w:hAnsi="宋体" w:cs="宋体"/>
          <w:b/>
          <w:sz w:val="28"/>
          <w:szCs w:val="28"/>
        </w:rPr>
        <w:t>采购需求偏离表</w:t>
      </w:r>
    </w:p>
    <w:p>
      <w:pPr>
        <w:pStyle w:val="14"/>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918"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hint="eastAsia" w:asci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360" w:lineRule="auto"/>
        <w:jc w:val="center"/>
        <w:rPr>
          <w:rFonts w:hint="eastAsia"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pPr>
        <w:spacing w:line="360" w:lineRule="auto"/>
        <w:jc w:val="center"/>
        <w:rPr>
          <w:rFonts w:ascii="宋体" w:hAnsi="宋体" w:cs="宋体"/>
          <w:b/>
          <w:snapToGrid w:val="0"/>
          <w:sz w:val="24"/>
          <w:szCs w:val="24"/>
        </w:rPr>
      </w:pPr>
      <w:r>
        <w:rPr>
          <w:rFonts w:hint="eastAsia" w:ascii="宋体" w:hAnsi="宋体" w:cs="宋体"/>
          <w:b/>
          <w:bCs/>
          <w:sz w:val="28"/>
          <w:szCs w:val="28"/>
        </w:rPr>
        <w:t>配件及配套使用耗材报价清单</w:t>
      </w:r>
    </w:p>
    <w:p>
      <w:pPr>
        <w:pStyle w:val="15"/>
        <w:snapToGrid w:val="0"/>
        <w:spacing w:line="288" w:lineRule="auto"/>
        <w:rPr>
          <w:rFonts w:hAnsi="宋体" w:cs="宋体"/>
          <w:kern w:val="0"/>
          <w:sz w:val="22"/>
        </w:rPr>
      </w:pPr>
      <w:r>
        <w:rPr>
          <w:rFonts w:hint="eastAsia" w:hAnsi="宋体" w:cs="宋体"/>
          <w:kern w:val="0"/>
          <w:sz w:val="22"/>
        </w:rPr>
        <w:t xml:space="preserve">项目名称：                          </w:t>
      </w:r>
      <w:r>
        <w:rPr>
          <w:rFonts w:hint="eastAsia" w:hAnsi="宋体" w:cs="宋体"/>
          <w:kern w:val="0"/>
          <w:sz w:val="22"/>
          <w:lang w:val="en-US" w:eastAsia="zh-CN"/>
        </w:rPr>
        <w:t xml:space="preserve">                     </w:t>
      </w:r>
      <w:r>
        <w:rPr>
          <w:rFonts w:hint="eastAsia" w:hAnsi="宋体" w:cs="宋体"/>
          <w:kern w:val="0"/>
          <w:sz w:val="22"/>
        </w:rPr>
        <w:t xml:space="preserve"> 项目编号：                  </w:t>
      </w:r>
    </w:p>
    <w:p>
      <w:pPr>
        <w:pStyle w:val="15"/>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pPr>
              <w:pStyle w:val="6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snapToGrid w:val="0"/>
                <w:kern w:val="0"/>
                <w:sz w:val="22"/>
              </w:rPr>
            </w:pPr>
            <w:r>
              <w:rPr>
                <w:rFonts w:hint="eastAsia" w:cs="宋体"/>
                <w:snapToGrid w:val="0"/>
                <w:kern w:val="0"/>
                <w:sz w:val="22"/>
              </w:rPr>
              <w:t>制造商</w:t>
            </w:r>
          </w:p>
        </w:tc>
        <w:tc>
          <w:tcPr>
            <w:tcW w:w="808" w:type="dxa"/>
            <w:vAlign w:val="center"/>
          </w:tcPr>
          <w:p>
            <w:pPr>
              <w:pStyle w:val="6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snapToGrid w:val="0"/>
                <w:kern w:val="0"/>
                <w:sz w:val="22"/>
              </w:rPr>
            </w:pPr>
            <w:r>
              <w:rPr>
                <w:rFonts w:hint="eastAsia" w:cs="宋体"/>
                <w:snapToGrid w:val="0"/>
                <w:kern w:val="0"/>
                <w:sz w:val="22"/>
              </w:rPr>
              <w:t>产地</w:t>
            </w:r>
          </w:p>
        </w:tc>
        <w:tc>
          <w:tcPr>
            <w:tcW w:w="656" w:type="dxa"/>
            <w:vAlign w:val="center"/>
          </w:tcPr>
          <w:p>
            <w:pPr>
              <w:pStyle w:val="6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snapToGrid w:val="0"/>
                <w:kern w:val="0"/>
                <w:sz w:val="22"/>
              </w:rPr>
            </w:pPr>
            <w:r>
              <w:rPr>
                <w:rFonts w:hint="eastAsia" w:cs="宋体"/>
                <w:snapToGrid w:val="0"/>
                <w:kern w:val="0"/>
                <w:sz w:val="22"/>
              </w:rPr>
              <w:t>品牌</w:t>
            </w:r>
          </w:p>
        </w:tc>
        <w:tc>
          <w:tcPr>
            <w:tcW w:w="1238" w:type="dxa"/>
            <w:vAlign w:val="center"/>
          </w:tcPr>
          <w:p>
            <w:pPr>
              <w:pStyle w:val="6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snapToGrid w:val="0"/>
                <w:kern w:val="0"/>
                <w:sz w:val="22"/>
              </w:rPr>
            </w:pPr>
            <w:r>
              <w:rPr>
                <w:rFonts w:hint="eastAsia" w:cs="宋体"/>
                <w:snapToGrid w:val="0"/>
                <w:kern w:val="0"/>
                <w:sz w:val="22"/>
              </w:rPr>
              <w:t>型号规格</w:t>
            </w:r>
          </w:p>
        </w:tc>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snapToGrid w:val="0"/>
                <w:kern w:val="0"/>
                <w:sz w:val="22"/>
              </w:rPr>
            </w:pPr>
            <w:r>
              <w:rPr>
                <w:rFonts w:hint="eastAsia" w:ascii="宋体" w:hAnsi="宋体" w:cs="宋体"/>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pStyle w:val="22"/>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7"/>
              <w:adjustRightInd w:val="0"/>
              <w:snapToGrid w:val="0"/>
              <w:spacing w:line="360" w:lineRule="auto"/>
              <w:ind w:left="5250" w:leftChars="0"/>
              <w:rPr>
                <w:rFonts w:ascii="宋体" w:hAnsi="宋体" w:cs="宋体"/>
                <w:snapToGrid w:val="0"/>
                <w:kern w:val="0"/>
                <w:sz w:val="22"/>
                <w:szCs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jc w:val="center"/>
              <w:rPr>
                <w:rFonts w:ascii="宋体" w:hAnsi="宋体" w:cs="宋体"/>
                <w:b/>
                <w:bCs/>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bl>
    <w:p>
      <w:pPr>
        <w:pStyle w:val="15"/>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5"/>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pacing w:val="-6"/>
          <w:sz w:val="28"/>
          <w:szCs w:val="28"/>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4</w:t>
      </w:r>
    </w:p>
    <w:p>
      <w:pPr>
        <w:pStyle w:val="15"/>
        <w:spacing w:line="360" w:lineRule="auto"/>
        <w:ind w:firstLine="562" w:firstLineChars="200"/>
        <w:jc w:val="center"/>
        <w:rPr>
          <w:rFonts w:hint="eastAsia" w:hAnsi="宋体" w:eastAsia="宋体" w:cs="宋体"/>
          <w:b/>
          <w:sz w:val="28"/>
          <w:szCs w:val="28"/>
          <w:lang w:eastAsia="zh-CN"/>
        </w:rPr>
      </w:pPr>
      <w:r>
        <w:rPr>
          <w:rFonts w:hint="eastAsia" w:hAnsi="宋体" w:cs="宋体"/>
          <w:b/>
          <w:sz w:val="28"/>
          <w:szCs w:val="28"/>
        </w:rPr>
        <w:t>质保期外年维保报价</w:t>
      </w:r>
      <w:r>
        <w:rPr>
          <w:rFonts w:hint="eastAsia" w:hAnsi="宋体" w:cs="宋体"/>
          <w:b/>
          <w:sz w:val="28"/>
          <w:szCs w:val="28"/>
          <w:lang w:eastAsia="zh-CN"/>
        </w:rPr>
        <w:t>（标项：）</w:t>
      </w:r>
    </w:p>
    <w:p>
      <w:pPr>
        <w:pStyle w:val="15"/>
        <w:snapToGrid w:val="0"/>
        <w:spacing w:line="288" w:lineRule="auto"/>
        <w:ind w:firstLine="440" w:firstLineChars="200"/>
        <w:rPr>
          <w:rFonts w:hAnsi="宋体" w:cs="宋体"/>
          <w:kern w:val="0"/>
          <w:sz w:val="22"/>
        </w:rPr>
      </w:pPr>
      <w:r>
        <w:rPr>
          <w:rFonts w:hint="eastAsia" w:hAnsi="宋体" w:cs="宋体"/>
          <w:kern w:val="0"/>
          <w:sz w:val="22"/>
        </w:rPr>
        <w:t xml:space="preserve">项目名称：                                           项目编号：                  </w:t>
      </w:r>
    </w:p>
    <w:p>
      <w:pPr>
        <w:pStyle w:val="15"/>
        <w:snapToGrid w:val="0"/>
        <w:spacing w:line="288" w:lineRule="auto"/>
        <w:ind w:firstLine="416" w:firstLineChars="200"/>
        <w:jc w:val="right"/>
        <w:rPr>
          <w:rFonts w:hAnsi="宋体" w:cs="宋体"/>
          <w:b/>
          <w:szCs w:val="24"/>
        </w:rPr>
      </w:pPr>
      <w:r>
        <w:rPr>
          <w:rFonts w:hint="eastAsia" w:hAnsi="宋体" w:cs="宋体"/>
          <w:spacing w:val="-6"/>
          <w:sz w:val="22"/>
        </w:rPr>
        <w:t>金额单位：人民币（元）</w:t>
      </w:r>
    </w:p>
    <w:tbl>
      <w:tblPr>
        <w:tblStyle w:val="3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161"/>
        <w:gridCol w:w="1946"/>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77" w:type="dxa"/>
            <w:vAlign w:val="center"/>
          </w:tcPr>
          <w:p>
            <w:pPr>
              <w:pStyle w:val="15"/>
              <w:spacing w:line="400" w:lineRule="exact"/>
              <w:jc w:val="center"/>
              <w:rPr>
                <w:rFonts w:hAnsi="宋体" w:cs="宋体"/>
                <w:sz w:val="22"/>
              </w:rPr>
            </w:pPr>
            <w:r>
              <w:rPr>
                <w:rFonts w:hint="eastAsia" w:hAnsi="宋体" w:cs="宋体"/>
                <w:sz w:val="22"/>
              </w:rPr>
              <w:t>序号</w:t>
            </w:r>
          </w:p>
        </w:tc>
        <w:tc>
          <w:tcPr>
            <w:tcW w:w="4161" w:type="dxa"/>
            <w:vAlign w:val="center"/>
          </w:tcPr>
          <w:p>
            <w:pPr>
              <w:pStyle w:val="15"/>
              <w:spacing w:line="400" w:lineRule="exact"/>
              <w:jc w:val="center"/>
              <w:rPr>
                <w:rFonts w:hAnsi="宋体" w:cs="宋体"/>
                <w:sz w:val="22"/>
              </w:rPr>
            </w:pPr>
            <w:r>
              <w:rPr>
                <w:rFonts w:hint="eastAsia" w:hAnsi="宋体" w:cs="宋体"/>
                <w:sz w:val="22"/>
              </w:rPr>
              <w:t>内容</w:t>
            </w:r>
          </w:p>
        </w:tc>
        <w:tc>
          <w:tcPr>
            <w:tcW w:w="1946" w:type="dxa"/>
            <w:vAlign w:val="center"/>
          </w:tcPr>
          <w:p>
            <w:pPr>
              <w:pStyle w:val="15"/>
              <w:spacing w:line="400" w:lineRule="exact"/>
              <w:jc w:val="center"/>
              <w:rPr>
                <w:rFonts w:hAnsi="宋体" w:cs="宋体"/>
                <w:sz w:val="22"/>
              </w:rPr>
            </w:pPr>
            <w:r>
              <w:rPr>
                <w:rFonts w:hint="eastAsia" w:hAnsi="宋体" w:cs="宋体"/>
                <w:sz w:val="22"/>
              </w:rPr>
              <w:t>报价（元）</w:t>
            </w:r>
          </w:p>
        </w:tc>
        <w:tc>
          <w:tcPr>
            <w:tcW w:w="2189" w:type="dxa"/>
            <w:vAlign w:val="center"/>
          </w:tcPr>
          <w:p>
            <w:pPr>
              <w:pStyle w:val="15"/>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7" w:type="dxa"/>
            <w:vAlign w:val="center"/>
          </w:tcPr>
          <w:p>
            <w:pPr>
              <w:spacing w:line="340" w:lineRule="exact"/>
              <w:jc w:val="center"/>
              <w:rPr>
                <w:rFonts w:ascii="宋体" w:hAnsi="宋体" w:cs="宋体"/>
                <w:sz w:val="22"/>
              </w:rPr>
            </w:pPr>
            <w:r>
              <w:rPr>
                <w:rFonts w:hint="eastAsia" w:ascii="宋体" w:hAnsi="宋体" w:cs="宋体"/>
                <w:sz w:val="22"/>
              </w:rPr>
              <w:t>1</w:t>
            </w:r>
          </w:p>
        </w:tc>
        <w:tc>
          <w:tcPr>
            <w:tcW w:w="4161" w:type="dxa"/>
            <w:vAlign w:val="center"/>
          </w:tcPr>
          <w:p>
            <w:pPr>
              <w:spacing w:line="340" w:lineRule="exact"/>
              <w:jc w:val="center"/>
              <w:rPr>
                <w:rFonts w:hint="eastAsia" w:ascii="宋体" w:hAnsi="宋体" w:eastAsia="宋体" w:cs="宋体"/>
                <w:sz w:val="22"/>
                <w:lang w:eastAsia="zh-CN"/>
              </w:rPr>
            </w:pPr>
            <w:r>
              <w:rPr>
                <w:rFonts w:hint="eastAsia" w:ascii="宋体" w:hAnsi="宋体" w:cs="宋体"/>
                <w:sz w:val="22"/>
              </w:rPr>
              <w:t>质保期外一年维保服务</w:t>
            </w:r>
          </w:p>
        </w:tc>
        <w:tc>
          <w:tcPr>
            <w:tcW w:w="1946" w:type="dxa"/>
            <w:vAlign w:val="center"/>
          </w:tcPr>
          <w:p>
            <w:pPr>
              <w:pStyle w:val="15"/>
              <w:spacing w:line="400" w:lineRule="exact"/>
              <w:jc w:val="center"/>
              <w:rPr>
                <w:rFonts w:hAnsi="宋体" w:cs="宋体"/>
                <w:sz w:val="22"/>
              </w:rPr>
            </w:pPr>
          </w:p>
        </w:tc>
        <w:tc>
          <w:tcPr>
            <w:tcW w:w="2189" w:type="dxa"/>
            <w:vAlign w:val="center"/>
          </w:tcPr>
          <w:p>
            <w:pPr>
              <w:pStyle w:val="15"/>
              <w:spacing w:line="400" w:lineRule="exact"/>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173" w:type="dxa"/>
            <w:gridSpan w:val="4"/>
            <w:vAlign w:val="center"/>
          </w:tcPr>
          <w:p>
            <w:pPr>
              <w:pStyle w:val="15"/>
              <w:spacing w:line="400" w:lineRule="exact"/>
              <w:rPr>
                <w:rFonts w:hAnsi="宋体" w:cs="宋体"/>
                <w:sz w:val="22"/>
              </w:rPr>
            </w:pPr>
            <w:r>
              <w:rPr>
                <w:rFonts w:hint="eastAsia" w:hAnsi="宋体" w:cs="宋体"/>
                <w:bCs/>
                <w:sz w:val="22"/>
              </w:rPr>
              <w:t>维保报价</w:t>
            </w:r>
            <w:r>
              <w:rPr>
                <w:rFonts w:hint="eastAsia" w:hAnsi="宋体" w:cs="宋体"/>
                <w:bCs/>
                <w:sz w:val="22"/>
                <w:lang w:eastAsia="zh-CN"/>
              </w:rPr>
              <w:t>（合计）</w:t>
            </w:r>
            <w:r>
              <w:rPr>
                <w:rFonts w:hint="eastAsia" w:hAnsi="宋体" w:cs="宋体"/>
                <w:bCs/>
                <w:sz w:val="22"/>
              </w:rPr>
              <w:t>大写：                         小写：</w:t>
            </w:r>
          </w:p>
        </w:tc>
      </w:tr>
    </w:tbl>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jc w:val="center"/>
        <w:rPr>
          <w:rFonts w:hint="eastAsia" w:ascii="宋体" w:hAnsi="宋体" w:cs="宋体"/>
          <w:b/>
          <w:spacing w:val="-6"/>
          <w:sz w:val="28"/>
          <w:szCs w:val="28"/>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5</w:t>
      </w:r>
    </w:p>
    <w:p>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pPr>
        <w:spacing w:line="400" w:lineRule="exact"/>
        <w:rPr>
          <w:rFonts w:ascii="宋体" w:cs="宋体"/>
          <w:b/>
          <w:spacing w:val="-6"/>
          <w:sz w:val="24"/>
        </w:rPr>
      </w:pPr>
    </w:p>
    <w:p>
      <w:pPr>
        <w:spacing w:line="400" w:lineRule="exact"/>
        <w:rPr>
          <w:rFonts w:ascii="宋体" w:cs="宋体"/>
          <w:b/>
          <w:spacing w:val="-6"/>
          <w:sz w:val="24"/>
        </w:rPr>
      </w:pPr>
    </w:p>
    <w:p>
      <w:pPr>
        <w:spacing w:line="400" w:lineRule="exact"/>
        <w:rPr>
          <w:rFonts w:ascii="宋体" w:cs="宋体"/>
          <w:b/>
          <w:spacing w:val="-6"/>
          <w:sz w:val="24"/>
        </w:rPr>
      </w:pPr>
      <w:r>
        <w:rPr>
          <w:rFonts w:hint="eastAsia" w:ascii="宋体" w:hAnsi="宋体" w:cs="宋体"/>
          <w:b/>
          <w:spacing w:val="-6"/>
          <w:sz w:val="24"/>
        </w:rPr>
        <w:t>说明：</w:t>
      </w:r>
    </w:p>
    <w:p>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pPr>
        <w:rPr>
          <w:rFonts w:hAnsi="宋体" w:cs="宋体"/>
          <w:b/>
          <w:bCs/>
          <w:sz w:val="32"/>
          <w:szCs w:val="32"/>
        </w:rPr>
      </w:pPr>
      <w:r>
        <w:rPr>
          <w:rFonts w:hAnsi="宋体" w:cs="宋体"/>
          <w:b/>
          <w:bCs/>
          <w:sz w:val="32"/>
          <w:szCs w:val="32"/>
        </w:rPr>
        <w:br w:type="page"/>
      </w: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6</w:t>
      </w:r>
    </w:p>
    <w:p>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2"/>
        <w:snapToGrid w:val="0"/>
        <w:spacing w:line="400" w:lineRule="exact"/>
        <w:ind w:firstLine="480" w:firstLineChars="200"/>
        <w:rPr>
          <w:rFonts w:hint="default" w:hAnsi="宋体" w:eastAsia="宋体" w:cs="宋体"/>
          <w:sz w:val="24"/>
          <w:szCs w:val="24"/>
        </w:rPr>
      </w:pPr>
    </w:p>
    <w:p>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7</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4"/>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79"/>
        <w:ind w:left="0" w:leftChars="0" w:firstLine="0" w:firstLineChars="0"/>
      </w:pPr>
    </w:p>
    <w:p>
      <w:pPr>
        <w:numPr>
          <w:ilvl w:val="0"/>
          <w:numId w:val="7"/>
        </w:numPr>
        <w:spacing w:line="360" w:lineRule="auto"/>
        <w:jc w:val="center"/>
        <w:rPr>
          <w:rFonts w:ascii="宋体" w:hAnsi="宋体" w:cs="宋体"/>
          <w:b/>
          <w:sz w:val="32"/>
        </w:rPr>
      </w:pPr>
      <w:r>
        <w:rPr>
          <w:rFonts w:hint="eastAsia" w:ascii="宋体" w:hAnsi="宋体" w:cs="宋体"/>
          <w:b/>
          <w:sz w:val="32"/>
        </w:rPr>
        <w:t>采购需求</w:t>
      </w:r>
    </w:p>
    <w:p>
      <w:pPr>
        <w:pStyle w:val="15"/>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404"/>
        <w:gridCol w:w="1176"/>
        <w:gridCol w:w="1800"/>
        <w:gridCol w:w="164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Align w:val="center"/>
          </w:tcPr>
          <w:p>
            <w:pPr>
              <w:spacing w:line="360" w:lineRule="exact"/>
              <w:jc w:val="center"/>
              <w:rPr>
                <w:rFonts w:hint="eastAsia" w:ascii="宋体" w:hAnsi="宋体" w:eastAsia="宋体" w:cs="宋体"/>
                <w:bCs/>
                <w:spacing w:val="-6"/>
                <w:sz w:val="22"/>
                <w:lang w:eastAsia="zh-CN"/>
              </w:rPr>
            </w:pPr>
            <w:r>
              <w:rPr>
                <w:rFonts w:hint="eastAsia" w:ascii="宋体" w:hAnsi="宋体" w:cs="宋体"/>
                <w:bCs/>
                <w:spacing w:val="-6"/>
                <w:sz w:val="22"/>
                <w:lang w:val="en-US" w:eastAsia="zh-CN"/>
              </w:rPr>
              <w:t>标项</w:t>
            </w:r>
          </w:p>
        </w:tc>
        <w:tc>
          <w:tcPr>
            <w:tcW w:w="2404"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176" w:type="dxa"/>
            <w:vAlign w:val="center"/>
          </w:tcPr>
          <w:p>
            <w:pPr>
              <w:spacing w:line="360" w:lineRule="exact"/>
              <w:jc w:val="center"/>
              <w:rPr>
                <w:rFonts w:ascii="宋体" w:hAnsi="宋体" w:eastAsia="宋体" w:cs="宋体"/>
                <w:bCs/>
                <w:spacing w:val="-6"/>
                <w:kern w:val="2"/>
                <w:sz w:val="22"/>
                <w:szCs w:val="22"/>
                <w:lang w:val="en-US" w:eastAsia="zh-CN" w:bidi="ar-SA"/>
              </w:rPr>
            </w:pPr>
            <w:r>
              <w:rPr>
                <w:rFonts w:hint="eastAsia" w:ascii="宋体" w:hAnsi="宋体" w:cs="宋体"/>
                <w:bCs/>
                <w:spacing w:val="-6"/>
                <w:sz w:val="22"/>
              </w:rPr>
              <w:t>数量</w:t>
            </w:r>
          </w:p>
        </w:tc>
        <w:tc>
          <w:tcPr>
            <w:tcW w:w="1800" w:type="dxa"/>
            <w:vAlign w:val="center"/>
          </w:tcPr>
          <w:p>
            <w:pPr>
              <w:spacing w:line="360" w:lineRule="exact"/>
              <w:jc w:val="center"/>
              <w:rPr>
                <w:rFonts w:hint="eastAsia" w:ascii="宋体" w:hAnsi="宋体" w:cs="宋体"/>
                <w:bCs/>
                <w:spacing w:val="-6"/>
                <w:sz w:val="22"/>
                <w:lang w:eastAsia="zh-CN"/>
              </w:rPr>
            </w:pPr>
            <w:r>
              <w:rPr>
                <w:rFonts w:hint="eastAsia" w:ascii="宋体" w:hAnsi="宋体" w:cs="宋体"/>
                <w:bCs/>
                <w:spacing w:val="-6"/>
                <w:sz w:val="22"/>
                <w:lang w:eastAsia="zh-CN"/>
              </w:rPr>
              <w:t>预算金额</w:t>
            </w:r>
            <w:r>
              <w:rPr>
                <w:rFonts w:hint="eastAsia" w:ascii="宋体" w:hAnsi="宋体" w:cs="宋体"/>
                <w:bCs/>
                <w:spacing w:val="-6"/>
                <w:sz w:val="22"/>
              </w:rPr>
              <w:t>(元)</w:t>
            </w:r>
          </w:p>
        </w:tc>
        <w:tc>
          <w:tcPr>
            <w:tcW w:w="1644"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最高限价</w:t>
            </w:r>
          </w:p>
        </w:tc>
        <w:tc>
          <w:tcPr>
            <w:tcW w:w="1240" w:type="dxa"/>
            <w:vAlign w:val="center"/>
          </w:tcPr>
          <w:p>
            <w:pPr>
              <w:spacing w:line="360" w:lineRule="exact"/>
              <w:jc w:val="center"/>
              <w:rPr>
                <w:rFonts w:hint="default" w:ascii="宋体" w:hAnsi="宋体" w:cs="宋体"/>
                <w:bCs/>
                <w:spacing w:val="-6"/>
                <w:sz w:val="22"/>
                <w:lang w:val="en-US" w:eastAsia="zh-CN"/>
              </w:rPr>
            </w:pPr>
            <w:r>
              <w:rPr>
                <w:rFonts w:hint="eastAsia" w:ascii="宋体" w:hAnsi="宋体" w:cs="宋体"/>
                <w:bCs/>
                <w:spacing w:val="-6"/>
                <w:sz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80"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2404" w:type="dxa"/>
            <w:vAlign w:val="center"/>
          </w:tcPr>
          <w:p>
            <w:pPr>
              <w:spacing w:line="360" w:lineRule="exact"/>
              <w:jc w:val="center"/>
              <w:rPr>
                <w:rFonts w:ascii="宋体" w:hAnsi="宋体" w:cs="宋体"/>
                <w:bCs/>
                <w:color w:val="auto"/>
                <w:spacing w:val="-6"/>
                <w:sz w:val="22"/>
              </w:rPr>
            </w:pPr>
            <w:r>
              <w:rPr>
                <w:rFonts w:hint="eastAsia" w:ascii="宋体" w:hAnsi="宋体" w:cs="宋体"/>
                <w:bCs/>
                <w:color w:val="auto"/>
                <w:spacing w:val="-6"/>
                <w:sz w:val="22"/>
                <w:lang w:val="zh-CN" w:eastAsia="zh-CN"/>
              </w:rPr>
              <w:t>光学相干断层扫描仪</w:t>
            </w:r>
          </w:p>
        </w:tc>
        <w:tc>
          <w:tcPr>
            <w:tcW w:w="1176" w:type="dxa"/>
            <w:vAlign w:val="center"/>
          </w:tcPr>
          <w:p>
            <w:pPr>
              <w:spacing w:line="360" w:lineRule="exact"/>
              <w:jc w:val="center"/>
              <w:rPr>
                <w:rFonts w:hint="eastAsia" w:ascii="宋体" w:hAnsi="宋体" w:eastAsia="宋体" w:cs="宋体"/>
                <w:bCs/>
                <w:color w:val="auto"/>
                <w:spacing w:val="-6"/>
                <w:kern w:val="2"/>
                <w:sz w:val="22"/>
                <w:szCs w:val="22"/>
                <w:lang w:val="en-US" w:eastAsia="zh-CN" w:bidi="ar-SA"/>
              </w:rPr>
            </w:pPr>
            <w:r>
              <w:rPr>
                <w:rFonts w:hint="eastAsia" w:ascii="宋体" w:hAnsi="宋体" w:cs="宋体"/>
                <w:bCs/>
                <w:color w:val="auto"/>
                <w:spacing w:val="-6"/>
                <w:sz w:val="22"/>
                <w:lang w:val="en-US" w:eastAsia="zh-CN"/>
              </w:rPr>
              <w:t>1台</w:t>
            </w:r>
          </w:p>
        </w:tc>
        <w:tc>
          <w:tcPr>
            <w:tcW w:w="1800" w:type="dxa"/>
            <w:vAlign w:val="center"/>
          </w:tcPr>
          <w:p>
            <w:pPr>
              <w:spacing w:line="360" w:lineRule="exact"/>
              <w:jc w:val="center"/>
              <w:rPr>
                <w:rFonts w:hint="default" w:ascii="宋体" w:hAnsi="宋体" w:cs="宋体"/>
                <w:bCs/>
                <w:color w:val="auto"/>
                <w:spacing w:val="-6"/>
                <w:sz w:val="22"/>
                <w:lang w:val="en-US" w:eastAsia="zh-CN"/>
              </w:rPr>
            </w:pPr>
            <w:r>
              <w:rPr>
                <w:rFonts w:hint="eastAsia" w:ascii="宋体" w:hAnsi="宋体" w:cs="宋体"/>
                <w:bCs/>
                <w:color w:val="auto"/>
                <w:spacing w:val="-6"/>
                <w:sz w:val="22"/>
                <w:lang w:eastAsia="zh-CN"/>
              </w:rPr>
              <w:t>2600000</w:t>
            </w:r>
            <w:r>
              <w:rPr>
                <w:rFonts w:hint="eastAsia" w:ascii="宋体" w:hAnsi="宋体" w:cs="宋体"/>
                <w:bCs/>
                <w:color w:val="auto"/>
                <w:spacing w:val="-6"/>
                <w:sz w:val="22"/>
                <w:lang w:val="en-US" w:eastAsia="zh-CN"/>
              </w:rPr>
              <w:t>.00</w:t>
            </w:r>
          </w:p>
        </w:tc>
        <w:tc>
          <w:tcPr>
            <w:tcW w:w="1644" w:type="dxa"/>
            <w:vAlign w:val="center"/>
          </w:tcPr>
          <w:p>
            <w:pPr>
              <w:spacing w:line="360" w:lineRule="exact"/>
              <w:jc w:val="center"/>
              <w:rPr>
                <w:rFonts w:hint="default" w:ascii="宋体" w:hAnsi="宋体" w:eastAsia="宋体" w:cs="宋体"/>
                <w:bCs/>
                <w:color w:val="auto"/>
                <w:spacing w:val="-6"/>
                <w:sz w:val="22"/>
                <w:lang w:val="en-US" w:eastAsia="zh-CN"/>
              </w:rPr>
            </w:pPr>
            <w:r>
              <w:rPr>
                <w:rFonts w:hint="eastAsia" w:ascii="宋体" w:hAnsi="宋体" w:cs="宋体"/>
                <w:bCs/>
                <w:color w:val="auto"/>
                <w:spacing w:val="-6"/>
                <w:sz w:val="22"/>
                <w:lang w:val="en-US" w:eastAsia="zh-CN"/>
              </w:rPr>
              <w:t>2400000.00</w:t>
            </w:r>
          </w:p>
        </w:tc>
        <w:tc>
          <w:tcPr>
            <w:tcW w:w="1240" w:type="dxa"/>
            <w:vAlign w:val="center"/>
          </w:tcPr>
          <w:p>
            <w:pPr>
              <w:spacing w:line="360" w:lineRule="exact"/>
              <w:jc w:val="center"/>
              <w:rPr>
                <w:rFonts w:hint="eastAsia" w:ascii="宋体" w:hAnsi="宋体" w:cs="宋体"/>
                <w:bCs/>
                <w:color w:val="FF0000"/>
                <w:spacing w:val="-6"/>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Align w:val="center"/>
          </w:tcPr>
          <w:p>
            <w:pPr>
              <w:spacing w:line="360" w:lineRule="exact"/>
              <w:jc w:val="center"/>
              <w:rPr>
                <w:rFonts w:hint="eastAsia" w:ascii="宋体" w:hAnsi="宋体" w:eastAsia="宋体" w:cs="宋体"/>
                <w:bCs/>
                <w:kern w:val="0"/>
                <w:sz w:val="22"/>
                <w:lang w:val="en-US" w:eastAsia="zh-CN"/>
              </w:rPr>
            </w:pPr>
            <w:r>
              <w:rPr>
                <w:rFonts w:hint="eastAsia" w:ascii="宋体" w:hAnsi="宋体" w:cs="宋体"/>
                <w:bCs/>
                <w:kern w:val="0"/>
                <w:sz w:val="22"/>
                <w:lang w:val="en-US" w:eastAsia="zh-CN"/>
              </w:rPr>
              <w:t>2</w:t>
            </w:r>
          </w:p>
        </w:tc>
        <w:tc>
          <w:tcPr>
            <w:tcW w:w="2404" w:type="dxa"/>
            <w:vAlign w:val="center"/>
          </w:tcPr>
          <w:p>
            <w:pPr>
              <w:spacing w:line="360" w:lineRule="exact"/>
              <w:jc w:val="center"/>
              <w:rPr>
                <w:rFonts w:hint="eastAsia" w:ascii="宋体" w:hAnsi="宋体" w:cs="宋体"/>
                <w:bCs/>
                <w:color w:val="auto"/>
                <w:spacing w:val="-6"/>
                <w:sz w:val="22"/>
                <w:lang w:val="zh-CN" w:eastAsia="zh-CN"/>
              </w:rPr>
            </w:pPr>
            <w:r>
              <w:rPr>
                <w:rFonts w:hint="eastAsia" w:ascii="宋体" w:hAnsi="宋体" w:cs="宋体"/>
                <w:bCs/>
                <w:color w:val="auto"/>
                <w:spacing w:val="-6"/>
                <w:sz w:val="22"/>
                <w:lang w:val="zh-CN" w:eastAsia="zh-CN"/>
              </w:rPr>
              <w:t>小动物活体成像系统</w:t>
            </w:r>
          </w:p>
        </w:tc>
        <w:tc>
          <w:tcPr>
            <w:tcW w:w="1176" w:type="dxa"/>
            <w:vAlign w:val="center"/>
          </w:tcPr>
          <w:p>
            <w:pPr>
              <w:spacing w:line="360" w:lineRule="exact"/>
              <w:jc w:val="center"/>
              <w:rPr>
                <w:rFonts w:hint="default" w:ascii="宋体" w:hAnsi="宋体" w:eastAsia="宋体" w:cs="宋体"/>
                <w:bCs/>
                <w:color w:val="auto"/>
                <w:spacing w:val="-6"/>
                <w:sz w:val="22"/>
                <w:lang w:val="en-US" w:eastAsia="zh-CN"/>
              </w:rPr>
            </w:pPr>
            <w:r>
              <w:rPr>
                <w:rFonts w:hint="eastAsia" w:ascii="宋体" w:hAnsi="宋体" w:cs="宋体"/>
                <w:bCs/>
                <w:color w:val="auto"/>
                <w:spacing w:val="-6"/>
                <w:sz w:val="22"/>
                <w:lang w:val="en-US" w:eastAsia="zh-CN"/>
              </w:rPr>
              <w:t>1套</w:t>
            </w:r>
          </w:p>
        </w:tc>
        <w:tc>
          <w:tcPr>
            <w:tcW w:w="1800" w:type="dxa"/>
            <w:vAlign w:val="center"/>
          </w:tcPr>
          <w:p>
            <w:pPr>
              <w:spacing w:line="360" w:lineRule="exact"/>
              <w:jc w:val="center"/>
              <w:rPr>
                <w:rFonts w:hint="default" w:ascii="宋体" w:hAnsi="宋体" w:cs="宋体"/>
                <w:bCs/>
                <w:color w:val="auto"/>
                <w:spacing w:val="-6"/>
                <w:sz w:val="22"/>
                <w:lang w:val="en-US" w:eastAsia="zh-CN"/>
              </w:rPr>
            </w:pPr>
            <w:r>
              <w:rPr>
                <w:rFonts w:hint="eastAsia" w:ascii="宋体" w:hAnsi="宋体" w:cs="宋体"/>
                <w:bCs/>
                <w:color w:val="auto"/>
                <w:spacing w:val="-6"/>
                <w:sz w:val="22"/>
                <w:lang w:val="en-US" w:eastAsia="zh-CN"/>
              </w:rPr>
              <w:t>2800000.00</w:t>
            </w:r>
          </w:p>
        </w:tc>
        <w:tc>
          <w:tcPr>
            <w:tcW w:w="1644" w:type="dxa"/>
            <w:vAlign w:val="center"/>
          </w:tcPr>
          <w:p>
            <w:pPr>
              <w:spacing w:line="360" w:lineRule="exact"/>
              <w:jc w:val="center"/>
              <w:rPr>
                <w:rFonts w:hint="default" w:ascii="宋体" w:hAnsi="宋体" w:eastAsia="宋体" w:cs="宋体"/>
                <w:bCs/>
                <w:color w:val="auto"/>
                <w:spacing w:val="-6"/>
                <w:sz w:val="22"/>
                <w:lang w:val="en-US" w:eastAsia="zh-CN"/>
              </w:rPr>
            </w:pPr>
            <w:r>
              <w:rPr>
                <w:rFonts w:hint="eastAsia" w:ascii="宋体" w:hAnsi="宋体" w:cs="宋体"/>
                <w:bCs/>
                <w:color w:val="auto"/>
                <w:spacing w:val="-6"/>
                <w:sz w:val="22"/>
                <w:lang w:val="en-US" w:eastAsia="zh-CN"/>
              </w:rPr>
              <w:t>1400000.00</w:t>
            </w:r>
          </w:p>
        </w:tc>
        <w:tc>
          <w:tcPr>
            <w:tcW w:w="1240" w:type="dxa"/>
            <w:vAlign w:val="center"/>
          </w:tcPr>
          <w:p>
            <w:pPr>
              <w:spacing w:line="360" w:lineRule="exact"/>
              <w:jc w:val="center"/>
              <w:rPr>
                <w:rFonts w:hint="eastAsia" w:ascii="宋体" w:hAnsi="宋体" w:cs="宋体"/>
                <w:bCs/>
                <w:color w:val="FF0000"/>
                <w:spacing w:val="-6"/>
                <w:sz w:val="22"/>
                <w:lang w:val="en-US" w:eastAsia="zh-CN"/>
              </w:rPr>
            </w:pP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484"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484"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484"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484"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484" w:type="dxa"/>
            <w:vAlign w:val="center"/>
          </w:tcPr>
          <w:p>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484" w:type="dxa"/>
            <w:vAlign w:val="center"/>
          </w:tcPr>
          <w:p>
            <w:pPr>
              <w:spacing w:line="360" w:lineRule="exact"/>
              <w:rPr>
                <w:rFonts w:ascii="宋体" w:hAnsi="宋体" w:cs="宋体"/>
                <w:sz w:val="22"/>
              </w:rPr>
            </w:pPr>
            <w:r>
              <w:rPr>
                <w:rFonts w:hint="eastAsia" w:ascii="宋体" w:hAnsi="宋体" w:cs="宋体"/>
                <w:sz w:val="22"/>
                <w:lang w:eastAsia="zh-CN"/>
              </w:rPr>
              <w:t>不</w:t>
            </w:r>
            <w:r>
              <w:rPr>
                <w:rFonts w:hint="eastAsia" w:ascii="宋体" w:hAnsi="宋体" w:cs="宋体"/>
                <w:sz w:val="22"/>
              </w:rPr>
              <w:t>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pPr>
            <w:r>
              <w:rPr>
                <w:rFonts w:hint="eastAsia" w:ascii="宋体" w:hAnsi="宋体" w:cs="宋体"/>
                <w:b/>
                <w:bCs/>
                <w:spacing w:val="-6"/>
                <w:sz w:val="22"/>
                <w:u w:val="single"/>
              </w:rPr>
              <w:t>▲</w:t>
            </w:r>
            <w:r>
              <w:rPr>
                <w:rFonts w:hint="eastAsia" w:ascii="宋体" w:hAnsi="宋体" w:cs="宋体"/>
                <w:sz w:val="22"/>
                <w:u w:val="single"/>
              </w:rPr>
              <w:t>合同签订时供应商向采购人缴纳合同总价的1%作为履约保证金，预付款金额为合同款金额的</w:t>
            </w:r>
            <w:r>
              <w:rPr>
                <w:rFonts w:hint="eastAsia" w:ascii="宋体" w:hAnsi="宋体" w:cs="宋体"/>
                <w:sz w:val="22"/>
                <w:highlight w:val="none"/>
                <w:u w:val="single"/>
                <w:lang w:val="en-US" w:eastAsia="zh-CN"/>
              </w:rPr>
              <w:t>70%</w:t>
            </w:r>
            <w:r>
              <w:rPr>
                <w:rFonts w:hint="eastAsia" w:ascii="宋体" w:hAnsi="宋体" w:cs="宋体"/>
                <w:sz w:val="22"/>
                <w:u w:val="single"/>
              </w:rPr>
              <w:t>。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供应商声明不需要预付款的，货到安装验收合格后采购人向供应商支付合同总价的100%。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rPr>
            </w:pPr>
            <w:r>
              <w:rPr>
                <w:rFonts w:hint="eastAsia" w:ascii="宋体" w:hAnsi="宋体" w:cs="宋体"/>
                <w:color w:val="auto"/>
                <w:sz w:val="22"/>
                <w:lang w:val="en-US" w:eastAsia="zh-CN"/>
              </w:rPr>
              <w:t>标项1：</w:t>
            </w:r>
            <w:r>
              <w:rPr>
                <w:rFonts w:hint="eastAsia" w:ascii="宋体" w:hAnsi="宋体" w:cs="宋体"/>
                <w:color w:val="auto"/>
                <w:sz w:val="22"/>
                <w:lang w:eastAsia="zh-CN"/>
              </w:rPr>
              <w:t>所有产品</w:t>
            </w:r>
            <w:r>
              <w:rPr>
                <w:rFonts w:hint="eastAsia" w:ascii="宋体" w:hAnsi="宋体" w:eastAsia="宋体" w:cs="宋体"/>
                <w:color w:val="auto"/>
                <w:sz w:val="22"/>
              </w:rPr>
              <w:t>自验收合格之日起质保</w:t>
            </w:r>
            <w:r>
              <w:rPr>
                <w:rFonts w:hint="eastAsia" w:ascii="宋体" w:hAnsi="宋体" w:cs="宋体"/>
                <w:color w:val="auto"/>
                <w:sz w:val="22"/>
                <w:lang w:val="en-US" w:eastAsia="zh-CN"/>
              </w:rPr>
              <w:t>3</w:t>
            </w:r>
            <w:r>
              <w:rPr>
                <w:rFonts w:hint="eastAsia" w:ascii="宋体" w:hAnsi="宋体" w:eastAsia="宋体" w:cs="宋体"/>
                <w:color w:val="auto"/>
                <w:sz w:val="22"/>
              </w:rPr>
              <w:t>年</w:t>
            </w:r>
            <w:r>
              <w:rPr>
                <w:rFonts w:hint="eastAsia" w:ascii="宋体" w:hAnsi="宋体" w:eastAsia="宋体" w:cs="宋体"/>
                <w:color w:val="auto"/>
                <w:sz w:val="22"/>
                <w:lang w:eastAsia="zh-CN"/>
              </w:rPr>
              <w:t>，软件终身免费升级</w:t>
            </w:r>
            <w:r>
              <w:rPr>
                <w:rFonts w:hint="eastAsia" w:ascii="宋体" w:hAnsi="宋体" w:eastAsia="宋体" w:cs="宋体"/>
                <w:color w:val="auto"/>
                <w:sz w:val="22"/>
              </w:rPr>
              <w:t>。</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rPr>
            </w:pPr>
            <w:r>
              <w:rPr>
                <w:rFonts w:hint="eastAsia" w:ascii="宋体" w:hAnsi="宋体" w:cs="宋体"/>
                <w:color w:val="auto"/>
                <w:sz w:val="22"/>
                <w:lang w:val="en-US" w:eastAsia="zh-CN"/>
              </w:rPr>
              <w:t>标项2：</w:t>
            </w:r>
            <w:r>
              <w:rPr>
                <w:rFonts w:hint="eastAsia" w:ascii="Times New Roman" w:hAnsi="Times New Roman"/>
                <w:color w:val="auto"/>
                <w:lang w:val="en-US" w:eastAsia="zh-CN"/>
              </w:rPr>
              <w:t>整机</w:t>
            </w:r>
            <w:r>
              <w:rPr>
                <w:rFonts w:hint="eastAsia" w:ascii="宋体" w:hAnsi="宋体" w:eastAsia="宋体" w:cs="宋体"/>
                <w:color w:val="auto"/>
                <w:sz w:val="22"/>
              </w:rPr>
              <w:t>自验收合格之日起质保</w:t>
            </w:r>
            <w:r>
              <w:rPr>
                <w:rFonts w:hint="eastAsia" w:ascii="宋体" w:hAnsi="宋体" w:cs="宋体"/>
                <w:color w:val="auto"/>
                <w:sz w:val="22"/>
                <w:lang w:val="en-US" w:eastAsia="zh-CN"/>
              </w:rPr>
              <w:t>5</w:t>
            </w:r>
            <w:r>
              <w:rPr>
                <w:rFonts w:hint="eastAsia" w:ascii="宋体" w:hAnsi="宋体" w:eastAsia="宋体" w:cs="宋体"/>
                <w:color w:val="auto"/>
                <w:sz w:val="22"/>
              </w:rPr>
              <w:t>年</w:t>
            </w:r>
            <w:r>
              <w:rPr>
                <w:rFonts w:hint="eastAsia" w:ascii="宋体" w:hAnsi="宋体" w:eastAsia="宋体" w:cs="宋体"/>
                <w:color w:val="auto"/>
                <w:sz w:val="22"/>
                <w:lang w:eastAsia="zh-CN"/>
              </w:rPr>
              <w:t>，软件终身免费升级</w:t>
            </w:r>
            <w:r>
              <w:rPr>
                <w:rFonts w:hint="eastAsia" w:ascii="宋体" w:hAnsi="宋体" w:eastAsia="宋体" w:cs="宋体"/>
                <w:color w:val="auto"/>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color w:val="auto"/>
                <w:sz w:val="22"/>
              </w:rPr>
            </w:pPr>
            <w:r>
              <w:rPr>
                <w:rFonts w:hint="eastAsia" w:ascii="宋体" w:hAnsi="宋体" w:cs="宋体"/>
                <w:color w:val="auto"/>
                <w:sz w:val="22"/>
                <w:lang w:val="en-US" w:eastAsia="zh-CN"/>
              </w:rPr>
              <w:t>标项1:</w:t>
            </w:r>
            <w:r>
              <w:rPr>
                <w:rFonts w:hint="eastAsia" w:ascii="宋体" w:hAnsi="宋体" w:cs="宋体"/>
                <w:color w:val="auto"/>
                <w:sz w:val="22"/>
              </w:rPr>
              <w:t>合同签订后</w:t>
            </w:r>
            <w:r>
              <w:rPr>
                <w:rFonts w:hint="eastAsia" w:ascii="宋体" w:hAnsi="宋体" w:cs="宋体"/>
                <w:color w:val="auto"/>
                <w:sz w:val="22"/>
                <w:lang w:val="en-US" w:eastAsia="zh-CN"/>
              </w:rPr>
              <w:t>30</w:t>
            </w:r>
            <w:r>
              <w:rPr>
                <w:rFonts w:hint="eastAsia" w:ascii="宋体" w:hAnsi="宋体" w:cs="宋体"/>
                <w:color w:val="auto"/>
                <w:sz w:val="22"/>
              </w:rPr>
              <w:t>天内交货并完成安装调试，交使用方验收。</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lang w:val="en-US" w:eastAsia="zh-CN"/>
              </w:rPr>
            </w:pPr>
            <w:r>
              <w:rPr>
                <w:rFonts w:hint="eastAsia" w:ascii="宋体" w:hAnsi="宋体" w:cs="宋体"/>
                <w:color w:val="auto"/>
                <w:sz w:val="22"/>
                <w:lang w:val="en-US" w:eastAsia="zh-CN"/>
              </w:rPr>
              <w:t>标项2:</w:t>
            </w:r>
            <w:r>
              <w:rPr>
                <w:rFonts w:hint="eastAsia" w:ascii="宋体" w:hAnsi="宋体" w:cs="宋体"/>
                <w:color w:val="auto"/>
                <w:sz w:val="22"/>
              </w:rPr>
              <w:t>合同签订后</w:t>
            </w:r>
            <w:r>
              <w:rPr>
                <w:rFonts w:hint="eastAsia" w:ascii="宋体" w:hAnsi="宋体" w:cs="宋体"/>
                <w:color w:val="auto"/>
                <w:sz w:val="22"/>
                <w:lang w:val="en-US" w:eastAsia="zh-CN"/>
              </w:rPr>
              <w:t>30</w:t>
            </w:r>
            <w:r>
              <w:rPr>
                <w:rFonts w:hint="eastAsia" w:ascii="宋体" w:hAnsi="宋体" w:cs="宋体"/>
                <w:color w:val="auto"/>
                <w:sz w:val="22"/>
              </w:rPr>
              <w:t>天内交货并完成安装调试，交使用方验收</w:t>
            </w:r>
            <w:r>
              <w:rPr>
                <w:rFonts w:hint="eastAsia" w:ascii="宋体" w:hAnsi="宋体" w:cs="宋体"/>
                <w:color w:val="auto"/>
                <w:sz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温州医科大学指定地点。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rPr>
            </w:pPr>
            <w:r>
              <w:rPr>
                <w:rFonts w:hint="eastAsia" w:ascii="宋体" w:hAnsi="宋体" w:eastAsia="宋体" w:cs="宋体"/>
                <w:sz w:val="22"/>
                <w:lang w:val="en-US" w:eastAsia="zh-CN"/>
              </w:rPr>
              <w:t>1.</w:t>
            </w:r>
            <w:r>
              <w:rPr>
                <w:rFonts w:hint="eastAsia" w:ascii="宋体" w:hAnsi="宋体" w:eastAsia="宋体" w:cs="宋体"/>
                <w:sz w:val="22"/>
              </w:rPr>
              <w:t>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lang w:eastAsia="zh-CN"/>
              </w:rPr>
            </w:pPr>
            <w:r>
              <w:rPr>
                <w:rFonts w:hint="eastAsia" w:ascii="宋体" w:hAnsi="宋体" w:eastAsia="宋体" w:cs="宋体"/>
                <w:sz w:val="22"/>
                <w:lang w:eastAsia="zh-CN"/>
              </w:rPr>
              <w:t>2.在质保期内，</w:t>
            </w:r>
            <w:r>
              <w:rPr>
                <w:rFonts w:hint="eastAsia" w:ascii="宋体" w:hAnsi="宋体" w:eastAsia="宋体" w:cs="宋体"/>
                <w:color w:val="auto"/>
                <w:sz w:val="22"/>
                <w:lang w:eastAsia="zh-CN"/>
              </w:rPr>
              <w:t>所有服务及软硬配件全部免费。质保期满后，</w:t>
            </w:r>
            <w:r>
              <w:rPr>
                <w:rFonts w:hint="eastAsia" w:ascii="宋体" w:hAnsi="宋体" w:cs="宋体"/>
                <w:color w:val="auto"/>
                <w:sz w:val="22"/>
                <w:lang w:eastAsia="zh-CN"/>
              </w:rPr>
              <w:t>提供免费技术支持、维护和维修服务，</w:t>
            </w:r>
            <w:r>
              <w:rPr>
                <w:rFonts w:hint="eastAsia" w:ascii="宋体" w:hAnsi="宋体" w:eastAsia="宋体" w:cs="宋体"/>
                <w:sz w:val="22"/>
                <w:lang w:eastAsia="zh-CN"/>
              </w:rPr>
              <w:t>仅收配件或易损件优惠费</w:t>
            </w:r>
            <w:r>
              <w:rPr>
                <w:rFonts w:hint="eastAsia" w:ascii="宋体" w:hAnsi="宋体" w:eastAsia="宋体" w:cs="宋体"/>
                <w:color w:val="auto"/>
                <w:sz w:val="22"/>
                <w:lang w:eastAsia="zh-CN"/>
              </w:rPr>
              <w:t>用</w:t>
            </w:r>
            <w:r>
              <w:rPr>
                <w:rFonts w:hint="eastAsia" w:ascii="宋体" w:hAnsi="宋体" w:cs="宋体"/>
                <w:color w:val="auto"/>
                <w:sz w:val="22"/>
                <w:lang w:eastAsia="zh-CN"/>
              </w:rPr>
              <w:t>（优惠价格不高于7</w:t>
            </w:r>
            <w:r>
              <w:rPr>
                <w:rFonts w:hint="eastAsia" w:ascii="宋体" w:hAnsi="宋体" w:cs="宋体"/>
                <w:color w:val="auto"/>
                <w:sz w:val="22"/>
                <w:lang w:val="en-US" w:eastAsia="zh-CN"/>
              </w:rPr>
              <w:t>.5</w:t>
            </w:r>
            <w:r>
              <w:rPr>
                <w:rFonts w:hint="eastAsia" w:ascii="宋体" w:hAnsi="宋体" w:cs="宋体"/>
                <w:color w:val="auto"/>
                <w:sz w:val="22"/>
                <w:lang w:eastAsia="zh-CN"/>
              </w:rPr>
              <w:t>折）</w:t>
            </w:r>
            <w:r>
              <w:rPr>
                <w:rFonts w:hint="eastAsia" w:ascii="宋体" w:hAnsi="宋体" w:eastAsia="宋体" w:cs="宋体"/>
                <w:color w:val="auto"/>
                <w:sz w:val="22"/>
                <w:lang w:eastAsia="zh-CN"/>
              </w:rPr>
              <w:t>，所</w:t>
            </w:r>
            <w:r>
              <w:rPr>
                <w:rFonts w:hint="eastAsia" w:ascii="宋体" w:hAnsi="宋体" w:eastAsia="宋体" w:cs="宋体"/>
                <w:sz w:val="22"/>
                <w:lang w:eastAsia="zh-CN"/>
              </w:rPr>
              <w:t>涉及软件终身免费升级。</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sz w:val="22"/>
                <w:lang w:val="en-US" w:eastAsia="zh-CN"/>
              </w:rPr>
            </w:pPr>
            <w:r>
              <w:rPr>
                <w:rFonts w:hint="eastAsia" w:ascii="宋体" w:hAnsi="宋体" w:eastAsia="宋体" w:cs="宋体"/>
                <w:sz w:val="22"/>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合同货物</w:t>
            </w:r>
            <w:r>
              <w:rPr>
                <w:rFonts w:hint="eastAsia" w:ascii="宋体" w:hAnsi="宋体" w:eastAsia="宋体" w:cs="宋体"/>
                <w:sz w:val="22"/>
              </w:rPr>
              <w:t>出现故障后，8小时内做出明确答复，48小时内派维修人员到达用户现场维修，要求时限内不能修复的问题，无偿提供新备品、新备件或新备机，以保证用户的正常运行。。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1.培训：</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2.技术支持：</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3.安装调试（若需要安装调试）：</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3.1 安装地点：采购人指定地点。</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3.4 中标人免费提供合同货物的安装服务。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spacing w:val="-6"/>
          <w:sz w:val="22"/>
        </w:rPr>
      </w:pPr>
      <w:r>
        <w:rPr>
          <w:rFonts w:hint="eastAsia" w:ascii="宋体" w:hAnsi="宋体" w:eastAsia="宋体" w:cs="宋体"/>
          <w:b/>
          <w:bCs/>
          <w:spacing w:val="-6"/>
          <w:kern w:val="2"/>
          <w:sz w:val="22"/>
          <w:szCs w:val="22"/>
          <w:lang w:val="en-US" w:eastAsia="zh-CN" w:bidi="ar-SA"/>
        </w:rPr>
        <w:t>四</w:t>
      </w:r>
      <w:r>
        <w:rPr>
          <w:rFonts w:hint="eastAsia" w:ascii="宋体" w:hAnsi="宋体" w:cs="宋体"/>
          <w:b/>
          <w:bCs/>
          <w:spacing w:val="-6"/>
          <w:kern w:val="2"/>
          <w:sz w:val="22"/>
          <w:szCs w:val="22"/>
          <w:lang w:val="en-US" w:eastAsia="zh-CN" w:bidi="ar-SA"/>
        </w:rPr>
        <w:t>、</w:t>
      </w:r>
      <w:r>
        <w:rPr>
          <w:rFonts w:hint="eastAsia" w:ascii="宋体" w:hAnsi="宋体" w:eastAsia="宋体" w:cs="宋体"/>
          <w:b/>
          <w:bCs/>
          <w:spacing w:val="-6"/>
          <w:sz w:val="22"/>
        </w:rPr>
        <w:t>技术要求</w:t>
      </w:r>
    </w:p>
    <w:p>
      <w:pPr>
        <w:snapToGrid w:val="0"/>
        <w:spacing w:line="360" w:lineRule="exact"/>
        <w:rPr>
          <w:rFonts w:hint="default" w:ascii="宋体" w:hAnsi="宋体" w:eastAsia="宋体" w:cs="宋体"/>
          <w:b/>
          <w:bCs/>
          <w:spacing w:val="-6"/>
          <w:sz w:val="22"/>
          <w:lang w:val="en-US" w:eastAsia="zh-CN"/>
        </w:rPr>
      </w:pPr>
      <w:r>
        <w:rPr>
          <w:rFonts w:hint="eastAsia" w:ascii="宋体" w:hAnsi="宋体" w:cs="宋体"/>
          <w:b/>
          <w:bCs/>
          <w:spacing w:val="-6"/>
          <w:sz w:val="22"/>
          <w:lang w:val="en-US" w:eastAsia="zh-CN"/>
        </w:rPr>
        <w:t>(一)标项1：</w:t>
      </w:r>
      <w:r>
        <w:rPr>
          <w:rFonts w:hint="eastAsia" w:ascii="宋体" w:hAnsi="宋体" w:cs="宋体"/>
          <w:b/>
          <w:bCs/>
          <w:spacing w:val="-6"/>
          <w:sz w:val="22"/>
          <w:lang w:val="zh-CN" w:eastAsia="zh-CN"/>
        </w:rPr>
        <w:t>光学相干断层扫描仪</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功能与用途：用于眼前后节结构断层成像及血管成像，眼前后节疾病诊断所需的定性与定量分析</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主要技术参数</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2.1</w:t>
      </w:r>
      <w:r>
        <w:rPr>
          <w:rFonts w:hint="eastAsia" w:ascii="宋体" w:hAnsi="宋体" w:eastAsia="宋体" w:cs="宋体"/>
          <w:b w:val="0"/>
          <w:bCs w:val="0"/>
          <w:spacing w:val="-6"/>
          <w:sz w:val="22"/>
        </w:rPr>
        <w:t>具备OCT成像功能</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1.1 OCT光源：扫频激光</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1.2</w:t>
      </w:r>
      <w:r>
        <w:rPr>
          <w:rFonts w:hint="eastAsia" w:ascii="宋体" w:hAnsi="宋体" w:eastAsia="宋体" w:cs="宋体"/>
          <w:b w:val="0"/>
          <w:bCs w:val="0"/>
          <w:spacing w:val="-6"/>
          <w:sz w:val="22"/>
          <w:lang w:val="en-US" w:eastAsia="zh-CN"/>
        </w:rPr>
        <w:t xml:space="preserve"> </w:t>
      </w:r>
      <w:r>
        <w:rPr>
          <w:rFonts w:hint="eastAsia" w:ascii="宋体" w:hAnsi="宋体" w:eastAsia="宋体" w:cs="宋体"/>
          <w:b w:val="0"/>
          <w:bCs w:val="0"/>
          <w:spacing w:val="-6"/>
          <w:sz w:val="22"/>
        </w:rPr>
        <w:t>OCT光源中心波长≤1050nm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1.3</w:t>
      </w:r>
      <w:r>
        <w:rPr>
          <w:rFonts w:hint="eastAsia" w:ascii="宋体" w:hAnsi="宋体" w:eastAsia="宋体" w:cs="宋体"/>
          <w:b w:val="0"/>
          <w:bCs w:val="0"/>
          <w:spacing w:val="-6"/>
          <w:sz w:val="22"/>
          <w:lang w:val="en-US" w:eastAsia="zh-CN"/>
        </w:rPr>
        <w:t xml:space="preserve"> </w:t>
      </w:r>
      <w:r>
        <w:rPr>
          <w:rFonts w:hint="eastAsia" w:ascii="宋体" w:hAnsi="宋体" w:eastAsia="宋体" w:cs="宋体"/>
          <w:b w:val="0"/>
          <w:bCs w:val="0"/>
          <w:spacing w:val="-6"/>
          <w:sz w:val="22"/>
        </w:rPr>
        <w:t>OCT轴向光学分辨率≤3.8μm，OCT轴向数字分辨率≤2.0μm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1.4</w:t>
      </w:r>
      <w:r>
        <w:rPr>
          <w:rFonts w:hint="eastAsia" w:ascii="宋体" w:hAnsi="宋体" w:eastAsia="宋体" w:cs="宋体"/>
          <w:b w:val="0"/>
          <w:bCs w:val="0"/>
          <w:spacing w:val="-6"/>
          <w:sz w:val="22"/>
          <w:lang w:val="en-US" w:eastAsia="zh-CN"/>
        </w:rPr>
        <w:t xml:space="preserve"> </w:t>
      </w:r>
      <w:r>
        <w:rPr>
          <w:rFonts w:hint="eastAsia" w:ascii="宋体" w:hAnsi="宋体" w:eastAsia="宋体" w:cs="宋体"/>
          <w:b w:val="0"/>
          <w:bCs w:val="0"/>
          <w:spacing w:val="-6"/>
          <w:sz w:val="22"/>
        </w:rPr>
        <w:t>OCT横向光学分辨率≤10μm</w:t>
      </w:r>
      <w:r>
        <w:rPr>
          <w:rFonts w:hint="eastAsia" w:ascii="宋体" w:hAnsi="宋体" w:eastAsia="宋体" w:cs="宋体"/>
          <w:b w:val="0"/>
          <w:bCs w:val="0"/>
          <w:spacing w:val="-6"/>
          <w:sz w:val="22"/>
          <w:lang w:eastAsia="zh-CN"/>
        </w:rPr>
        <w:t>，</w:t>
      </w:r>
      <w:r>
        <w:rPr>
          <w:rFonts w:hint="eastAsia" w:ascii="宋体" w:hAnsi="宋体" w:eastAsia="宋体" w:cs="宋体"/>
          <w:b w:val="0"/>
          <w:bCs w:val="0"/>
          <w:spacing w:val="-6"/>
          <w:sz w:val="22"/>
        </w:rPr>
        <w:t>OCT横向数字分辨率≤1.5μm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1.5眼前节OCT最大成像深度≥12.2mm，眼后节OCT最大成像深度≥9mm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1.6眼前节OCT扫描最大范围≥20mm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1.7眼后节OCT扫描最大范围≥29mm或≥150°</w:t>
      </w:r>
      <w:r>
        <w:rPr>
          <w:rFonts w:hint="eastAsia" w:ascii="宋体" w:hAnsi="宋体" w:eastAsia="宋体" w:cs="宋体"/>
          <w:b w:val="0"/>
          <w:bCs w:val="0"/>
          <w:spacing w:val="-6"/>
          <w:sz w:val="22"/>
          <w:lang w:eastAsia="zh-CN"/>
        </w:rPr>
        <w:t>。</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检测报告或注册证官方材料支持）</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rPr>
        <w:t>2</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具备OCTA成像功能</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bCs/>
          <w:spacing w:val="-6"/>
          <w:sz w:val="22"/>
        </w:rPr>
      </w:pPr>
      <w:r>
        <w:rPr>
          <w:rFonts w:hint="eastAsia" w:ascii="宋体" w:hAnsi="宋体" w:eastAsia="宋体" w:cs="宋体"/>
          <w:b w:val="0"/>
          <w:bCs w:val="0"/>
          <w:spacing w:val="-6"/>
          <w:sz w:val="22"/>
        </w:rPr>
        <w:t>★2.</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1</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注册证适用范围包含眼前节及眼后节血管成像</w:t>
      </w:r>
      <w:r>
        <w:rPr>
          <w:rFonts w:hint="eastAsia" w:ascii="宋体" w:hAnsi="宋体" w:eastAsia="宋体" w:cs="宋体"/>
          <w:b w:val="0"/>
          <w:bCs w:val="0"/>
          <w:spacing w:val="-6"/>
          <w:sz w:val="22"/>
          <w:lang w:eastAsia="zh-CN"/>
        </w:rPr>
        <w:t>。</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注册证官方材料支持，保证未超适用范围使用设备）</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2.2</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血流成像最高分辨率≤5.8μm/像素</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3前节血流成像单次扫描最大范围≥18mm×18mm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4眼底血流成像单次扫描最大范围≥29mm×29mm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5具备血流成像自动拼图功能，拼图具备血管密度量化功能</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2.3</w:t>
      </w:r>
      <w:r>
        <w:rPr>
          <w:rFonts w:hint="eastAsia" w:ascii="宋体" w:hAnsi="宋体" w:eastAsia="宋体" w:cs="宋体"/>
          <w:b w:val="0"/>
          <w:bCs w:val="0"/>
          <w:spacing w:val="-6"/>
          <w:sz w:val="22"/>
        </w:rPr>
        <w:t>具备高分辨眼底镜</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u w:val="single"/>
        </w:rPr>
        <w:t>▲</w:t>
      </w:r>
      <w:r>
        <w:rPr>
          <w:rFonts w:hint="eastAsia" w:ascii="宋体" w:hAnsi="宋体" w:eastAsia="宋体" w:cs="宋体"/>
          <w:b w:val="0"/>
          <w:bCs w:val="0"/>
          <w:spacing w:val="-6"/>
          <w:sz w:val="22"/>
          <w:u w:val="single"/>
          <w:lang w:val="en-US" w:eastAsia="zh-CN"/>
        </w:rPr>
        <w:t>2.</w:t>
      </w:r>
      <w:r>
        <w:rPr>
          <w:rFonts w:hint="eastAsia" w:ascii="宋体" w:hAnsi="宋体" w:eastAsia="宋体" w:cs="宋体"/>
          <w:b w:val="0"/>
          <w:bCs w:val="0"/>
          <w:spacing w:val="-6"/>
          <w:sz w:val="22"/>
          <w:u w:val="single"/>
        </w:rPr>
        <w:t>3.1</w:t>
      </w:r>
      <w:r>
        <w:rPr>
          <w:rFonts w:hint="eastAsia" w:ascii="宋体" w:hAnsi="宋体" w:eastAsia="宋体" w:cs="宋体"/>
          <w:b w:val="0"/>
          <w:bCs w:val="0"/>
          <w:spacing w:val="-6"/>
          <w:sz w:val="22"/>
          <w:u w:val="single"/>
        </w:rPr>
        <w:tab/>
      </w:r>
      <w:r>
        <w:rPr>
          <w:rFonts w:hint="eastAsia" w:ascii="宋体" w:hAnsi="宋体" w:eastAsia="宋体" w:cs="宋体"/>
          <w:b w:val="0"/>
          <w:bCs w:val="0"/>
          <w:spacing w:val="-6"/>
          <w:sz w:val="22"/>
          <w:u w:val="single"/>
        </w:rPr>
        <w:t>眼底成像技术：共聚焦成像技术（cSSO共聚焦扫描高亮度眼底镜或SLO共聚焦扫描眼底镜）</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3.2</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眼底成像范围≥106°×106°</w:t>
      </w:r>
      <w:r>
        <w:rPr>
          <w:rFonts w:hint="eastAsia" w:ascii="宋体" w:hAnsi="宋体" w:eastAsia="宋体" w:cs="宋体"/>
          <w:b w:val="0"/>
          <w:bCs w:val="0"/>
          <w:spacing w:val="-6"/>
          <w:sz w:val="22"/>
          <w:lang w:eastAsia="zh-CN"/>
        </w:rPr>
        <w:t>。</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检测报告或注册证官方材料支持）</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3.3眼底成像横向分辨率≤15μm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3.4眼底成像最大帧率≥150张/秒</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3.5</w:t>
      </w:r>
      <w:r>
        <w:rPr>
          <w:rFonts w:hint="eastAsia" w:ascii="宋体" w:hAnsi="宋体" w:eastAsia="宋体" w:cs="宋体"/>
          <w:b w:val="0"/>
          <w:bCs w:val="0"/>
          <w:spacing w:val="-6"/>
          <w:sz w:val="22"/>
          <w:lang w:val="en-US" w:eastAsia="zh-CN"/>
        </w:rPr>
        <w:t xml:space="preserve"> </w:t>
      </w:r>
      <w:r>
        <w:rPr>
          <w:rFonts w:hint="eastAsia" w:ascii="宋体" w:hAnsi="宋体" w:eastAsia="宋体" w:cs="宋体"/>
          <w:b w:val="0"/>
          <w:bCs w:val="0"/>
          <w:spacing w:val="-6"/>
          <w:sz w:val="22"/>
        </w:rPr>
        <w:t>OCT与眼底镜的位置一致性在100μm内，确保扫描位置与OCT一致</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2.4</w:t>
      </w:r>
      <w:r>
        <w:rPr>
          <w:rFonts w:hint="eastAsia" w:ascii="宋体" w:hAnsi="宋体" w:eastAsia="宋体" w:cs="宋体"/>
          <w:b w:val="0"/>
          <w:bCs w:val="0"/>
          <w:spacing w:val="-6"/>
          <w:sz w:val="22"/>
        </w:rPr>
        <w:t>具备眼底分析功能</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4.1视网膜厚度测量精准度≤±0.1%</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检测报告或注册证官方材料支持）</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4.2视网膜厚度测量重复性，标准差≤±0.1%</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检测报告或注册证官方材料支持）</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4.3血流成像自动分层≥8层，默认至少包含：玻璃体层、放射状毛细血管网、浅层血管网、中层毛细血管网、深层毛细血管网、视网膜无血管层、脉络膜毛细血管层、脉络膜层，并具备手动添加分层功能</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4.4具备血流成像量化功能，包含但不限于：血流密度、灌注面积、无灌注面积、FAZ分析（面积、周长、近圆指数）、血管线密度等参数,量化数值可导出为表格</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4.5具备基于深度学习的人工智能分层，支持手动调整分层线并可自动扩展调整范围</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4.6具备全层去伪影功能，在OCTA及断层图像上的血流信号均可去除投射伪影</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4.7具备视网膜层、神经纤维层、神经节细胞复合体厚度、内核层、脉络膜厚度进行自动量化</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4.8青光眼分析具备杯盘比、视杯视盘面积、盘沿面积、神经纤维层厚度、神经节细胞复合体厚度等参数进行自动量化，支持双眼及对比分析</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4.9可对视网膜下积液进行自动识别并计算其面积和体积</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4.9</w:t>
      </w: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可对脉络膜大中血管进行自动识别并计算CVI（脉络膜血管指数）、CVV（脉络膜血管容积）、CSI（脉络膜基质指数）、CSV（脉络膜基质容积）等</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4.9</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可自定义量化图形，如圆形、网格、ETDRS环的大小，量化数据可导出为表格</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2.5</w:t>
      </w:r>
      <w:r>
        <w:rPr>
          <w:rFonts w:hint="eastAsia" w:ascii="宋体" w:hAnsi="宋体" w:eastAsia="宋体" w:cs="宋体"/>
          <w:b w:val="0"/>
          <w:bCs w:val="0"/>
          <w:spacing w:val="-6"/>
          <w:sz w:val="22"/>
        </w:rPr>
        <w:t>具备眼前节分析功能</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bCs/>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5.1注册证适用范围包含角膜曲率和厚度、瞳孔直径、前房深度、晶体厚度、人眼角膜直径的测量</w:t>
      </w:r>
      <w:r>
        <w:rPr>
          <w:rFonts w:hint="eastAsia" w:ascii="宋体" w:hAnsi="宋体" w:eastAsia="宋体" w:cs="宋体"/>
          <w:b w:val="0"/>
          <w:bCs w:val="0"/>
          <w:spacing w:val="-6"/>
          <w:sz w:val="22"/>
          <w:lang w:eastAsia="zh-CN"/>
        </w:rPr>
        <w:t>。</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注册证官方材料支持，保证未超适用范围使用设备）</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5.2可显示全景前节断层结构（一次扫描同时显示角膜全层、双侧房角、前房、晶状体前囊及后囊、前部玻璃体的断层结构）</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5.3具备小梁虹膜空间面积、房角开放距离、小梁虹膜夹角、房角隐窝面积等自动测量功能</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5.4具备ICL拱高自动测量功能</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5.5具备角膜瓣厚度自动测量功能</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5.6具备角膜地形图、角膜上皮厚度地形图、角膜屈光四联图等分析功能</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其他参数</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u w:val="single"/>
        </w:rPr>
        <w:t>▲</w:t>
      </w:r>
      <w:r>
        <w:rPr>
          <w:rFonts w:hint="eastAsia" w:ascii="宋体" w:hAnsi="宋体" w:eastAsia="宋体" w:cs="宋体"/>
          <w:b w:val="0"/>
          <w:bCs w:val="0"/>
          <w:spacing w:val="-6"/>
          <w:sz w:val="22"/>
          <w:u w:val="single"/>
          <w:lang w:val="en-US" w:eastAsia="zh-CN"/>
        </w:rPr>
        <w:t>2.</w:t>
      </w:r>
      <w:r>
        <w:rPr>
          <w:rFonts w:hint="eastAsia" w:ascii="宋体" w:hAnsi="宋体" w:eastAsia="宋体" w:cs="宋体"/>
          <w:b w:val="0"/>
          <w:bCs w:val="0"/>
          <w:spacing w:val="-6"/>
          <w:sz w:val="22"/>
          <w:u w:val="single"/>
        </w:rPr>
        <w:t>6.1具备内置前节镜头组，前后节成像可由电机自动切换，无需手动更换镜头</w:t>
      </w:r>
      <w:r>
        <w:rPr>
          <w:rFonts w:hint="eastAsia" w:ascii="宋体" w:hAnsi="宋体" w:eastAsia="宋体" w:cs="宋体"/>
          <w:b w:val="0"/>
          <w:bCs w:val="0"/>
          <w:spacing w:val="-6"/>
          <w:sz w:val="22"/>
          <w:u w:val="singl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6.2眼底拍摄可切换至非超广角镜模式，用于拍摄黄斑细微病灶</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6.3具备一键全自动对准及对焦功能，包含瞳孔自动居中、工作距离自动调节、OCT图像自动居中及对焦、OCT信号自动调节至最强信号等</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6.4具备眼动追踪功能，最大追踪频率≥150Hz</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6.5屈光补偿范围≥-33D~+40D</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6.6颏托可调节范围≥48mm</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6.7具备DICOM数据开放接口</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6.8计算机配置：CPU性能≥四核主频3.0GHz，DDR4内存≥16G，SSD≥500G；HDD≥8TB（支持外接扩展），显卡RTX2060或以上</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w:t>
      </w:r>
      <w:r>
        <w:rPr>
          <w:rFonts w:hint="eastAsia" w:ascii="宋体" w:hAnsi="宋体" w:eastAsia="宋体" w:cs="宋体"/>
          <w:b w:val="0"/>
          <w:bCs w:val="0"/>
          <w:spacing w:val="-6"/>
          <w:sz w:val="22"/>
          <w:lang w:val="en-US" w:eastAsia="zh-CN"/>
        </w:rPr>
        <w:t>9</w:t>
      </w:r>
      <w:r>
        <w:rPr>
          <w:rFonts w:hint="eastAsia" w:ascii="宋体" w:hAnsi="宋体" w:eastAsia="宋体" w:cs="宋体"/>
          <w:b w:val="0"/>
          <w:bCs w:val="0"/>
          <w:spacing w:val="-6"/>
          <w:sz w:val="22"/>
        </w:rPr>
        <w:t>显示器: 非曲面屏，避免图像查看变形</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lang w:val="en-US" w:eastAsia="zh-CN"/>
        </w:rPr>
        <w:t>2.</w:t>
      </w:r>
      <w:r>
        <w:rPr>
          <w:rFonts w:hint="eastAsia" w:ascii="宋体" w:hAnsi="宋体" w:eastAsia="宋体" w:cs="宋体"/>
          <w:b w:val="0"/>
          <w:bCs w:val="0"/>
          <w:spacing w:val="-6"/>
          <w:sz w:val="22"/>
        </w:rPr>
        <w:t>6.</w:t>
      </w:r>
      <w:r>
        <w:rPr>
          <w:rFonts w:hint="eastAsia" w:ascii="宋体" w:hAnsi="宋体" w:eastAsia="宋体" w:cs="宋体"/>
          <w:b w:val="0"/>
          <w:bCs w:val="0"/>
          <w:spacing w:val="-6"/>
          <w:sz w:val="22"/>
          <w:lang w:val="en-US" w:eastAsia="zh-CN"/>
        </w:rPr>
        <w:t>10</w:t>
      </w:r>
      <w:r>
        <w:rPr>
          <w:rFonts w:hint="eastAsia" w:ascii="宋体" w:hAnsi="宋体" w:eastAsia="宋体" w:cs="宋体"/>
          <w:b w:val="0"/>
          <w:bCs w:val="0"/>
          <w:spacing w:val="-6"/>
          <w:sz w:val="22"/>
        </w:rPr>
        <w:t>打印机：激光彩色打印机或喷墨彩色打印机</w:t>
      </w:r>
      <w:r>
        <w:rPr>
          <w:rFonts w:hint="eastAsia" w:ascii="宋体" w:hAnsi="宋体" w:eastAsia="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配置要求</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1</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OCT主机  1套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2</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前节镜头（内置于OCT主机内）</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3</w:t>
      </w:r>
      <w:r>
        <w:rPr>
          <w:rFonts w:hint="eastAsia" w:ascii="宋体" w:hAnsi="宋体" w:eastAsia="宋体" w:cs="宋体"/>
          <w:b w:val="0"/>
          <w:bCs w:val="0"/>
          <w:color w:val="auto"/>
          <w:spacing w:val="-6"/>
          <w:sz w:val="22"/>
        </w:rPr>
        <w:tab/>
      </w:r>
      <w:r>
        <w:rPr>
          <w:rFonts w:hint="eastAsia" w:ascii="宋体" w:hAnsi="宋体" w:eastAsia="宋体" w:cs="宋体"/>
          <w:b w:val="0"/>
          <w:bCs w:val="0"/>
          <w:color w:val="auto"/>
          <w:spacing w:val="-6"/>
          <w:sz w:val="22"/>
        </w:rPr>
        <w:t>电脑</w:t>
      </w:r>
      <w:r>
        <w:rPr>
          <w:rFonts w:hint="eastAsia" w:ascii="宋体" w:hAnsi="宋体" w:eastAsia="宋体" w:cs="宋体"/>
          <w:b w:val="0"/>
          <w:bCs w:val="0"/>
          <w:color w:val="auto"/>
          <w:spacing w:val="-6"/>
          <w:sz w:val="22"/>
          <w:lang w:eastAsia="zh-CN"/>
        </w:rPr>
        <w:t>（</w:t>
      </w:r>
      <w:r>
        <w:rPr>
          <w:rFonts w:hint="eastAsia" w:ascii="宋体" w:hAnsi="宋体" w:eastAsia="宋体" w:cs="宋体"/>
          <w:b w:val="0"/>
          <w:bCs w:val="0"/>
          <w:color w:val="auto"/>
          <w:spacing w:val="-6"/>
          <w:sz w:val="22"/>
          <w:lang w:val="en-US" w:eastAsia="zh-CN"/>
        </w:rPr>
        <w:t>含</w:t>
      </w:r>
      <w:r>
        <w:rPr>
          <w:rFonts w:hint="eastAsia" w:ascii="宋体" w:hAnsi="宋体" w:eastAsia="宋体" w:cs="宋体"/>
          <w:b w:val="0"/>
          <w:bCs w:val="0"/>
          <w:color w:val="auto"/>
          <w:spacing w:val="-6"/>
          <w:sz w:val="22"/>
        </w:rPr>
        <w:t>主机</w:t>
      </w:r>
      <w:r>
        <w:rPr>
          <w:rFonts w:hint="eastAsia" w:ascii="宋体" w:hAnsi="宋体" w:cs="宋体"/>
          <w:b w:val="0"/>
          <w:bCs w:val="0"/>
          <w:color w:val="auto"/>
          <w:spacing w:val="-6"/>
          <w:sz w:val="22"/>
          <w:lang w:eastAsia="zh-CN"/>
        </w:rPr>
        <w:t>、</w:t>
      </w:r>
      <w:r>
        <w:rPr>
          <w:rFonts w:hint="eastAsia" w:ascii="宋体" w:hAnsi="宋体" w:eastAsia="宋体" w:cs="宋体"/>
          <w:b w:val="0"/>
          <w:bCs w:val="0"/>
          <w:color w:val="auto"/>
          <w:spacing w:val="-6"/>
          <w:sz w:val="22"/>
        </w:rPr>
        <w:t>鼠标、键盘</w:t>
      </w:r>
      <w:r>
        <w:rPr>
          <w:rFonts w:hint="eastAsia" w:ascii="宋体" w:hAnsi="宋体" w:eastAsia="宋体" w:cs="宋体"/>
          <w:b w:val="0"/>
          <w:bCs w:val="0"/>
          <w:color w:val="auto"/>
          <w:spacing w:val="-6"/>
          <w:sz w:val="22"/>
          <w:lang w:eastAsia="zh-CN"/>
        </w:rPr>
        <w:t>）</w:t>
      </w:r>
      <w:r>
        <w:rPr>
          <w:rFonts w:hint="eastAsia" w:ascii="宋体" w:hAnsi="宋体" w:eastAsia="宋体" w:cs="宋体"/>
          <w:b w:val="0"/>
          <w:bCs w:val="0"/>
          <w:color w:val="auto"/>
          <w:spacing w:val="-6"/>
          <w:sz w:val="22"/>
        </w:rPr>
        <w:t xml:space="preserve">  1套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4</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24英寸高分辨率显示器  1套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5</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DC电源  1套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6</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隔离变压器  1套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7</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电动升降桌  1套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ascii="宋体" w:hAnsi="宋体"/>
          <w:sz w:val="24"/>
          <w:szCs w:val="24"/>
        </w:rPr>
      </w:pPr>
      <w:r>
        <w:rPr>
          <w:rFonts w:hint="eastAsia" w:ascii="宋体" w:hAnsi="宋体" w:eastAsia="宋体" w:cs="宋体"/>
          <w:b w:val="0"/>
          <w:bCs w:val="0"/>
          <w:spacing w:val="-6"/>
          <w:sz w:val="22"/>
          <w:lang w:val="en-US" w:eastAsia="zh-CN"/>
        </w:rPr>
        <w:t xml:space="preserve">3.8 </w:t>
      </w:r>
      <w:r>
        <w:rPr>
          <w:rFonts w:hint="eastAsia" w:ascii="宋体" w:hAnsi="宋体" w:eastAsia="宋体" w:cs="宋体"/>
          <w:b w:val="0"/>
          <w:bCs w:val="0"/>
          <w:spacing w:val="-6"/>
          <w:sz w:val="22"/>
        </w:rPr>
        <w:t xml:space="preserve">打印机 </w:t>
      </w:r>
      <w:r>
        <w:rPr>
          <w:rFonts w:hint="eastAsia" w:ascii="宋体" w:hAnsi="宋体" w:cs="宋体"/>
          <w:b w:val="0"/>
          <w:bCs w:val="0"/>
          <w:spacing w:val="-6"/>
          <w:sz w:val="22"/>
          <w:lang w:val="en-US" w:eastAsia="zh-CN"/>
        </w:rPr>
        <w:t xml:space="preserve"> </w:t>
      </w:r>
      <w:r>
        <w:rPr>
          <w:rFonts w:hint="eastAsia" w:ascii="宋体" w:hAnsi="宋体" w:eastAsia="宋体" w:cs="宋体"/>
          <w:b w:val="0"/>
          <w:bCs w:val="0"/>
          <w:spacing w:val="-6"/>
          <w:sz w:val="22"/>
        </w:rPr>
        <w:t>1套</w:t>
      </w:r>
    </w:p>
    <w:p>
      <w:pPr>
        <w:numPr>
          <w:ilvl w:val="0"/>
          <w:numId w:val="0"/>
        </w:numPr>
        <w:snapToGrid w:val="0"/>
        <w:spacing w:line="360" w:lineRule="exact"/>
        <w:ind w:firstLine="418" w:firstLineChars="200"/>
        <w:rPr>
          <w:rFonts w:hint="eastAsia" w:ascii="宋体" w:hAnsi="宋体" w:eastAsia="宋体" w:cs="宋体"/>
          <w:bCs/>
          <w:color w:val="000000"/>
          <w:kern w:val="0"/>
          <w:sz w:val="22"/>
          <w:szCs w:val="22"/>
        </w:rPr>
      </w:pPr>
      <w:r>
        <w:rPr>
          <w:rFonts w:hint="eastAsia" w:ascii="宋体" w:hAnsi="宋体" w:cs="宋体"/>
          <w:b/>
          <w:bCs/>
          <w:spacing w:val="-6"/>
          <w:sz w:val="22"/>
        </w:rPr>
        <w:t>▲</w:t>
      </w:r>
      <w:r>
        <w:rPr>
          <w:rFonts w:hint="eastAsia" w:ascii="宋体" w:hAnsi="宋体" w:eastAsia="宋体" w:cs="宋体"/>
          <w:b/>
          <w:bCs/>
          <w:kern w:val="0"/>
          <w:sz w:val="22"/>
          <w:szCs w:val="22"/>
          <w:u w:val="single"/>
          <w:lang w:val="en-US" w:eastAsia="zh-CN" w:bidi="ar-SA"/>
        </w:rPr>
        <w:t>本</w:t>
      </w:r>
      <w:r>
        <w:rPr>
          <w:rFonts w:hint="eastAsia" w:ascii="宋体" w:hAnsi="宋体" w:cs="宋体"/>
          <w:b/>
          <w:bCs/>
          <w:kern w:val="0"/>
          <w:sz w:val="22"/>
          <w:szCs w:val="22"/>
          <w:u w:val="single"/>
          <w:lang w:val="en-US" w:eastAsia="zh-CN" w:bidi="ar-SA"/>
        </w:rPr>
        <w:t>标项</w:t>
      </w:r>
      <w:r>
        <w:rPr>
          <w:rFonts w:hint="eastAsia" w:ascii="宋体" w:hAnsi="宋体" w:eastAsia="宋体" w:cs="宋体"/>
          <w:b/>
          <w:bCs/>
          <w:kern w:val="0"/>
          <w:sz w:val="22"/>
          <w:szCs w:val="22"/>
          <w:u w:val="single"/>
          <w:lang w:val="en-US" w:eastAsia="zh-CN" w:bidi="ar-SA"/>
        </w:rPr>
        <w:t>采购产品中，计算机设备（台式计算机、便携式计算机、平板式微型计算机）、打印设备（激光打印机、针式打印机）、液晶显示器属于政府强制性采购节能产品，其提供所投产品有效的节能产品认证证书（加盖投标人公章）为实质性要求，不满足的将作为无效投标处理（节能产品不满足采购人采购需求的情况除外）</w:t>
      </w:r>
      <w:r>
        <w:rPr>
          <w:rFonts w:hint="eastAsia" w:ascii="宋体" w:hAnsi="宋体" w:cs="宋体"/>
          <w:b/>
          <w:bCs/>
          <w:kern w:val="0"/>
          <w:sz w:val="22"/>
          <w:szCs w:val="22"/>
          <w:u w:val="single"/>
          <w:lang w:val="en-US" w:eastAsia="zh-CN" w:bidi="ar-SA"/>
        </w:rPr>
        <w:t>。</w:t>
      </w:r>
    </w:p>
    <w:p>
      <w:pPr>
        <w:snapToGrid w:val="0"/>
        <w:spacing w:line="360" w:lineRule="exact"/>
        <w:rPr>
          <w:rFonts w:hint="eastAsia" w:ascii="宋体" w:hAnsi="宋体" w:cs="宋体"/>
          <w:b/>
          <w:bCs/>
          <w:spacing w:val="-6"/>
          <w:sz w:val="22"/>
        </w:rPr>
      </w:pPr>
      <w:r>
        <w:rPr>
          <w:rFonts w:hint="eastAsia" w:ascii="宋体" w:hAnsi="宋体" w:cs="宋体"/>
          <w:b/>
          <w:bCs/>
          <w:spacing w:val="-6"/>
          <w:sz w:val="22"/>
          <w:lang w:eastAsia="zh-CN"/>
        </w:rPr>
        <w:t>（</w:t>
      </w:r>
      <w:r>
        <w:rPr>
          <w:rFonts w:hint="eastAsia" w:ascii="宋体" w:hAnsi="宋体" w:cs="宋体"/>
          <w:b/>
          <w:bCs/>
          <w:spacing w:val="-6"/>
          <w:sz w:val="22"/>
          <w:lang w:val="en-US" w:eastAsia="zh-CN"/>
        </w:rPr>
        <w:t>二</w:t>
      </w:r>
      <w:r>
        <w:rPr>
          <w:rFonts w:hint="eastAsia" w:ascii="宋体" w:hAnsi="宋体" w:cs="宋体"/>
          <w:b/>
          <w:bCs/>
          <w:spacing w:val="-6"/>
          <w:sz w:val="22"/>
          <w:lang w:eastAsia="zh-CN"/>
        </w:rPr>
        <w:t>）</w:t>
      </w:r>
      <w:r>
        <w:rPr>
          <w:rFonts w:hint="eastAsia" w:ascii="宋体" w:hAnsi="宋体" w:cs="宋体"/>
          <w:b/>
          <w:bCs/>
          <w:spacing w:val="-6"/>
          <w:sz w:val="22"/>
          <w:lang w:val="en-US" w:eastAsia="zh-CN"/>
        </w:rPr>
        <w:t>标项2</w:t>
      </w:r>
      <w:r>
        <w:rPr>
          <w:rFonts w:hint="eastAsia" w:ascii="宋体" w:hAnsi="宋体" w:eastAsia="宋体" w:cs="宋体"/>
          <w:b/>
          <w:bCs/>
          <w:spacing w:val="-6"/>
          <w:sz w:val="22"/>
          <w:lang w:val="en-US" w:eastAsia="zh-CN"/>
        </w:rPr>
        <w:t>：</w:t>
      </w:r>
      <w:r>
        <w:rPr>
          <w:rFonts w:hint="eastAsia" w:ascii="宋体" w:hAnsi="宋体" w:eastAsia="宋体" w:cs="宋体"/>
          <w:b/>
          <w:bCs/>
          <w:spacing w:val="-6"/>
          <w:sz w:val="22"/>
          <w:lang w:val="zh-CN" w:eastAsia="zh-CN"/>
        </w:rPr>
        <w:t>小动物活体成像系统</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1.</w:t>
      </w:r>
      <w:r>
        <w:rPr>
          <w:rFonts w:hint="eastAsia" w:ascii="宋体" w:hAnsi="宋体" w:cs="宋体"/>
          <w:b w:val="0"/>
          <w:bCs w:val="0"/>
          <w:spacing w:val="-6"/>
          <w:sz w:val="22"/>
        </w:rPr>
        <w:t>主要用途</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1.1 小动物体内发光成像，适用于荧光素酶标记的肿瘤学基础研究、报告基因表达成像、基因治疗以及药物筛选、药效与剂量评价等</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1.2 小动物体内荧光成像，适用于各种荧光标记物在体内的分布及代谢示踪实验</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1.3小动物结构成像，适用于骨折、骨肿瘤等相关研究</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技术指标</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2.1 CCD成像单元</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 xml:space="preserve">2.1.1 CCD芯片：零缺陷、科研级高灵敏背部薄化、背部感应型冷CCD </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2.1.2 灰度值：≥16 bit</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2.1.3 分辨率：≥1024×1024</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2.1.4 像素尺寸：≥13μm×13μm</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2.1.5 量子效率：＞95% @ 520nm–630nm ，＞80% @ 460nm–780nm</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★2.1.6 制冷温度：半导体电制冷，制冷温度≤-100℃</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2.1.7 读数噪声：≤2.9 e- @50KHz</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2.1.8 F≤0.95广角镜头，自动聚焦</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2.2 多功能成像暗箱</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★2.2.1 全新设计暗箱，面板带有呼吸指示灯，可根据设备状态显示不同效果，实现仪器运行状态的实时监控</w:t>
      </w:r>
      <w:r>
        <w:rPr>
          <w:rFonts w:hint="eastAsia" w:ascii="宋体" w:hAnsi="宋体" w:cs="宋体"/>
          <w:b/>
          <w:bCs/>
          <w:spacing w:val="-6"/>
          <w:sz w:val="22"/>
        </w:rPr>
        <w:t>（提供设备运行照片）</w:t>
      </w:r>
      <w:r>
        <w:rPr>
          <w:rFonts w:hint="eastAsia" w:ascii="宋体" w:hAnsi="宋体" w:cs="宋体"/>
          <w:b w:val="0"/>
          <w:bCs w:val="0"/>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2.2.2 全密闭暗箱，磁吸式门开关，保证成像时不会漏光。</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★2.2.3 成像视野≥255mm×255mm，通过载物台自动升降调节，可满足≥5只小鼠（或≥1只兔子）同时成像。</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2.2.4 配有温控载物台，温度20-40℃可调节。</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2.3 荧光成像元件</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hint="eastAsia" w:ascii="宋体" w:hAnsi="宋体" w:cs="宋体"/>
          <w:b w:val="0"/>
          <w:bCs w:val="0"/>
          <w:spacing w:val="-6"/>
          <w:sz w:val="22"/>
        </w:rPr>
      </w:pPr>
      <w:r>
        <w:rPr>
          <w:rFonts w:hint="eastAsia" w:ascii="宋体" w:hAnsi="宋体" w:cs="宋体"/>
          <w:b/>
          <w:bCs/>
          <w:spacing w:val="-6"/>
          <w:sz w:val="22"/>
          <w:u w:val="single"/>
        </w:rPr>
        <w:t>▲</w:t>
      </w:r>
      <w:r>
        <w:rPr>
          <w:rFonts w:hint="eastAsia" w:ascii="宋体" w:hAnsi="宋体" w:cs="宋体"/>
          <w:b w:val="0"/>
          <w:bCs w:val="0"/>
          <w:spacing w:val="-6"/>
          <w:sz w:val="22"/>
          <w:u w:val="single"/>
        </w:rPr>
        <w:t>2.3.1 LED光源：具有≥20个激发光源位置，配备≥10种LED光源，每种光源配备相应的滤光片，寿命长，更换方便。</w:t>
      </w:r>
      <w:r>
        <w:rPr>
          <w:rFonts w:hint="eastAsia" w:ascii="宋体" w:hAnsi="宋体" w:cs="宋体"/>
          <w:b/>
          <w:bCs/>
          <w:spacing w:val="-6"/>
          <w:sz w:val="22"/>
        </w:rPr>
        <w:t>（提供证明</w:t>
      </w:r>
      <w:r>
        <w:rPr>
          <w:rFonts w:hint="eastAsia" w:ascii="宋体" w:hAnsi="宋体" w:cs="宋体"/>
          <w:b/>
          <w:bCs/>
          <w:spacing w:val="-6"/>
          <w:sz w:val="22"/>
          <w:lang w:val="en-US" w:eastAsia="zh-CN"/>
        </w:rPr>
        <w:t>资料</w:t>
      </w:r>
      <w:r>
        <w:rPr>
          <w:rFonts w:hint="eastAsia" w:ascii="宋体" w:hAnsi="宋体" w:cs="宋体"/>
          <w:b/>
          <w:bCs/>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2.3.2 高强度全局照射荧光光源，针对整体样本激发，产生稳定均一的激发光。</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hint="eastAsia" w:ascii="宋体" w:hAnsi="宋体" w:cs="宋体"/>
          <w:b w:val="0"/>
          <w:bCs w:val="0"/>
          <w:spacing w:val="-6"/>
          <w:sz w:val="22"/>
        </w:rPr>
      </w:pPr>
      <w:r>
        <w:rPr>
          <w:rFonts w:hint="eastAsia" w:ascii="宋体" w:hAnsi="宋体" w:cs="宋体"/>
          <w:b/>
          <w:bCs/>
          <w:spacing w:val="-6"/>
          <w:sz w:val="22"/>
          <w:u w:val="single"/>
        </w:rPr>
        <w:t>▲</w:t>
      </w:r>
      <w:r>
        <w:rPr>
          <w:rFonts w:hint="eastAsia" w:ascii="宋体" w:hAnsi="宋体" w:cs="宋体"/>
          <w:b w:val="0"/>
          <w:bCs w:val="0"/>
          <w:spacing w:val="-6"/>
          <w:sz w:val="22"/>
          <w:u w:val="single"/>
        </w:rPr>
        <w:t>2.3.3 具有≥24位滤光片轮，配备≥18种滤光片，全自动软件控制，自动切换。</w:t>
      </w:r>
      <w:r>
        <w:rPr>
          <w:rFonts w:hint="eastAsia" w:ascii="宋体" w:hAnsi="宋体" w:cs="宋体"/>
          <w:b/>
          <w:bCs/>
          <w:spacing w:val="-6"/>
          <w:sz w:val="22"/>
        </w:rPr>
        <w:t>（提供证明</w:t>
      </w:r>
      <w:r>
        <w:rPr>
          <w:rFonts w:hint="eastAsia" w:ascii="宋体" w:hAnsi="宋体" w:cs="宋体"/>
          <w:b/>
          <w:bCs/>
          <w:spacing w:val="-6"/>
          <w:sz w:val="22"/>
          <w:lang w:val="en-US" w:eastAsia="zh-CN"/>
        </w:rPr>
        <w:t>资料</w:t>
      </w:r>
      <w:r>
        <w:rPr>
          <w:rFonts w:hint="eastAsia" w:ascii="宋体" w:hAnsi="宋体" w:cs="宋体"/>
          <w:b/>
          <w:bCs/>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2.3.4 滤光片透过率≥95%，截止深度：≥OD7</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lang w:val="en-US" w:eastAsia="zh-CN"/>
        </w:rPr>
      </w:pPr>
      <w:r>
        <w:rPr>
          <w:rFonts w:hint="eastAsia" w:ascii="宋体" w:hAnsi="宋体" w:cs="宋体"/>
          <w:b w:val="0"/>
          <w:bCs w:val="0"/>
          <w:spacing w:val="-6"/>
          <w:sz w:val="22"/>
        </w:rPr>
        <w:t>★2.3.</w:t>
      </w:r>
      <w:r>
        <w:rPr>
          <w:rFonts w:hint="eastAsia" w:ascii="宋体" w:hAnsi="宋体" w:cs="宋体"/>
          <w:b w:val="0"/>
          <w:bCs w:val="0"/>
          <w:spacing w:val="-6"/>
          <w:sz w:val="22"/>
          <w:lang w:val="en-US" w:eastAsia="zh-CN"/>
        </w:rPr>
        <w:t>5 系统具有可升级X光成像的功能。</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 xml:space="preserve">2.4 </w:t>
      </w:r>
      <w:r>
        <w:rPr>
          <w:rFonts w:hint="eastAsia" w:ascii="宋体" w:hAnsi="宋体" w:cs="宋体"/>
          <w:b w:val="0"/>
          <w:bCs w:val="0"/>
          <w:spacing w:val="-6"/>
          <w:sz w:val="22"/>
          <w:lang w:val="en-US" w:eastAsia="zh-CN"/>
        </w:rPr>
        <w:t>紫外成像</w:t>
      </w:r>
      <w:r>
        <w:rPr>
          <w:rFonts w:hint="eastAsia" w:ascii="宋体" w:hAnsi="宋体" w:cs="宋体"/>
          <w:b w:val="0"/>
          <w:bCs w:val="0"/>
          <w:spacing w:val="-6"/>
          <w:sz w:val="22"/>
        </w:rPr>
        <w:t>模块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lang w:val="en-US"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4</w:t>
      </w:r>
      <w:r>
        <w:rPr>
          <w:rFonts w:hint="eastAsia" w:ascii="宋体" w:hAnsi="宋体" w:cs="宋体"/>
          <w:b w:val="0"/>
          <w:bCs w:val="0"/>
          <w:spacing w:val="-6"/>
          <w:sz w:val="22"/>
        </w:rPr>
        <w:t>.1智能暗舱门设计，可通过红外手势感应控制打开或者关闭舱门</w:t>
      </w:r>
      <w:r>
        <w:rPr>
          <w:rFonts w:hint="eastAsia" w:ascii="宋体" w:hAnsi="宋体" w:cs="宋体"/>
          <w:b w:val="0"/>
          <w:bCs w:val="0"/>
          <w:spacing w:val="-6"/>
          <w:sz w:val="22"/>
          <w:lang w:eastAsia="zh-CN"/>
        </w:rPr>
        <w:t>。</w:t>
      </w:r>
      <w:r>
        <w:rPr>
          <w:rFonts w:hint="eastAsia" w:ascii="宋体" w:hAnsi="宋体" w:cs="宋体"/>
          <w:b/>
          <w:bCs/>
          <w:spacing w:val="-6"/>
          <w:sz w:val="22"/>
        </w:rPr>
        <w:t>（提供证明</w:t>
      </w:r>
      <w:r>
        <w:rPr>
          <w:rFonts w:hint="eastAsia" w:ascii="宋体" w:hAnsi="宋体" w:cs="宋体"/>
          <w:b/>
          <w:bCs/>
          <w:spacing w:val="-6"/>
          <w:sz w:val="22"/>
          <w:lang w:val="en-US" w:eastAsia="zh-CN"/>
        </w:rPr>
        <w:t>资料</w:t>
      </w:r>
      <w:r>
        <w:rPr>
          <w:rFonts w:hint="eastAsia" w:ascii="宋体" w:hAnsi="宋体" w:cs="宋体"/>
          <w:b/>
          <w:bCs/>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4</w:t>
      </w:r>
      <w:r>
        <w:rPr>
          <w:rFonts w:hint="eastAsia" w:ascii="宋体" w:hAnsi="宋体" w:cs="宋体"/>
          <w:b w:val="0"/>
          <w:bCs w:val="0"/>
          <w:spacing w:val="-6"/>
          <w:sz w:val="22"/>
        </w:rPr>
        <w:t>.2可通过语音控制打开或者关闭舱门</w:t>
      </w:r>
      <w:r>
        <w:rPr>
          <w:rFonts w:hint="eastAsia" w:ascii="宋体" w:hAnsi="宋体" w:cs="宋体"/>
          <w:b w:val="0"/>
          <w:bCs w:val="0"/>
          <w:spacing w:val="-6"/>
          <w:sz w:val="22"/>
          <w:lang w:eastAsia="zh-CN"/>
        </w:rPr>
        <w:t>。</w:t>
      </w:r>
      <w:r>
        <w:rPr>
          <w:rFonts w:hint="eastAsia" w:ascii="宋体" w:hAnsi="宋体" w:cs="宋体"/>
          <w:b/>
          <w:bCs/>
          <w:spacing w:val="-6"/>
          <w:sz w:val="22"/>
        </w:rPr>
        <w:t>（提供证明</w:t>
      </w:r>
      <w:r>
        <w:rPr>
          <w:rFonts w:hint="eastAsia" w:ascii="宋体" w:hAnsi="宋体" w:cs="宋体"/>
          <w:b/>
          <w:bCs/>
          <w:spacing w:val="-6"/>
          <w:sz w:val="22"/>
          <w:lang w:val="en-US" w:eastAsia="zh-CN"/>
        </w:rPr>
        <w:t>资料</w:t>
      </w:r>
      <w:r>
        <w:rPr>
          <w:rFonts w:hint="eastAsia" w:ascii="宋体" w:hAnsi="宋体" w:cs="宋体"/>
          <w:b/>
          <w:bCs/>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 xml:space="preserve"> 多功能气体麻醉系统</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.1气体输出量：0-1 L/min</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.2 麻醉气体输出浓度：0-5%可调</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.3 适用麻醉剂：异氟烷</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.4 配备专用的气体麻醉接口及5通道面罩，出气均匀，单路可控，用于实验动物在成像时的麻醉</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.5 系统具备小鼠固定装置及黄白双色照光源，用于尾静脉注射辅助操作</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5</w:t>
      </w:r>
      <w:r>
        <w:rPr>
          <w:rFonts w:hint="eastAsia" w:ascii="宋体" w:hAnsi="宋体" w:cs="宋体"/>
          <w:b w:val="0"/>
          <w:bCs w:val="0"/>
          <w:spacing w:val="-6"/>
          <w:sz w:val="22"/>
        </w:rPr>
        <w:t>.6尾静脉注射装置、空气泵、挥发罐、流量控制、废弃回收等装置一体化集成，减少管路长度，节省试剂</w:t>
      </w:r>
      <w:r>
        <w:rPr>
          <w:rFonts w:hint="eastAsia" w:ascii="宋体" w:hAnsi="宋体" w:cs="宋体"/>
          <w:b w:val="0"/>
          <w:bCs w:val="0"/>
          <w:spacing w:val="-6"/>
          <w:sz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 xml:space="preserve"> 软件系统</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.1 支持单张拍摄/多张拍摄/序列拍摄模式，清晰地显示叠加图像、明场图像、发光图像、荧光图像或X-ray图像，自动将X-ray图像与发光或荧光图像进行叠加。</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.2 系统具备超过100种常见探针库，可直接选择探针名字并自动跳转至对应滤光片组。</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.3软件自动存储以拍摄时间加自定义命名内容为后缀的原始数据，即拍即存，无需繁琐的存储操作及担心数据丢失。</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.4批量化导入/导出数据功能，导出图片、原始数据和excel表等多种方式可选，既可导出当前图片，也可自定义多张导出，数据处理更加方便。</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.5量化分析功能，以动物体表每秒离开一平方厘米组织并辐射成一个立体角的光子数(p/s/cm2/sr)或发射光子(p/s/cm2/sr)/激发强度(uw/cm2)进行定量，可自动或手动获取荧光及发光信号强度。</w:t>
      </w:r>
      <w:r>
        <w:rPr>
          <w:rFonts w:hint="eastAsia" w:ascii="宋体" w:hAnsi="宋体" w:cs="宋体"/>
          <w:b/>
          <w:bCs/>
          <w:spacing w:val="-6"/>
          <w:sz w:val="22"/>
        </w:rPr>
        <w:t>（提供证明</w:t>
      </w:r>
      <w:r>
        <w:rPr>
          <w:rFonts w:hint="eastAsia" w:ascii="宋体" w:hAnsi="宋体" w:cs="宋体"/>
          <w:b/>
          <w:bCs/>
          <w:spacing w:val="-6"/>
          <w:sz w:val="22"/>
          <w:lang w:val="en-US" w:eastAsia="zh-CN"/>
        </w:rPr>
        <w:t>资料</w:t>
      </w:r>
      <w:r>
        <w:rPr>
          <w:rFonts w:hint="eastAsia" w:ascii="宋体" w:hAnsi="宋体" w:cs="宋体"/>
          <w:b/>
          <w:bCs/>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.6丰富的像素合并功能，≥12种像素合并功能，适合于低信号的检测实验，能有效地提高检测灵敏度。</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.7强大的多图分析功能，可对多张图片一键同时处理分析及组合导出，实现纵向实验结果快速处理，确保成像结果分析条件一致。</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.8可以进行表面线形的光强度对比，自动评估感兴趣的区域强度变化趋势。</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★2.</w:t>
      </w:r>
      <w:r>
        <w:rPr>
          <w:rFonts w:hint="eastAsia" w:ascii="宋体" w:hAnsi="宋体" w:cs="宋体"/>
          <w:b w:val="0"/>
          <w:bCs w:val="0"/>
          <w:spacing w:val="-6"/>
          <w:sz w:val="22"/>
          <w:lang w:val="en-US" w:eastAsia="zh-CN"/>
        </w:rPr>
        <w:t>6</w:t>
      </w:r>
      <w:r>
        <w:rPr>
          <w:rFonts w:hint="eastAsia" w:ascii="宋体" w:hAnsi="宋体" w:cs="宋体"/>
          <w:b w:val="0"/>
          <w:bCs w:val="0"/>
          <w:spacing w:val="-6"/>
          <w:sz w:val="22"/>
        </w:rPr>
        <w:t>.9图像具备3D峰值显示，实现数据立体化</w:t>
      </w:r>
      <w:r>
        <w:rPr>
          <w:rFonts w:hint="eastAsia" w:ascii="宋体" w:hAnsi="宋体" w:cs="宋体"/>
          <w:b/>
          <w:bCs/>
          <w:spacing w:val="-6"/>
          <w:sz w:val="22"/>
        </w:rPr>
        <w:t>（提供软件中包含小鼠图像的截图证明）</w:t>
      </w:r>
      <w:r>
        <w:rPr>
          <w:rFonts w:hint="eastAsia" w:ascii="宋体" w:hAnsi="宋体" w:cs="宋体"/>
          <w:b w:val="0"/>
          <w:bCs w:val="0"/>
          <w:spacing w:val="-6"/>
          <w:sz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hint="eastAsia" w:ascii="宋体" w:hAnsi="宋体" w:cs="宋体"/>
          <w:b/>
          <w:bCs/>
          <w:spacing w:val="-6"/>
          <w:sz w:val="22"/>
        </w:rPr>
      </w:pPr>
      <w:r>
        <w:rPr>
          <w:rFonts w:hint="eastAsia" w:ascii="宋体" w:hAnsi="宋体" w:cs="宋体"/>
          <w:b/>
          <w:bCs/>
          <w:spacing w:val="-6"/>
          <w:sz w:val="22"/>
          <w:u w:val="single"/>
        </w:rPr>
        <w:t>▲</w:t>
      </w:r>
      <w:r>
        <w:rPr>
          <w:rFonts w:hint="eastAsia" w:ascii="宋体" w:hAnsi="宋体" w:cs="宋体"/>
          <w:b w:val="0"/>
          <w:bCs w:val="0"/>
          <w:spacing w:val="-6"/>
          <w:sz w:val="22"/>
          <w:u w:val="single"/>
        </w:rPr>
        <w:t>2.</w:t>
      </w:r>
      <w:r>
        <w:rPr>
          <w:rFonts w:hint="eastAsia" w:ascii="宋体" w:hAnsi="宋体" w:cs="宋体"/>
          <w:b w:val="0"/>
          <w:bCs w:val="0"/>
          <w:spacing w:val="-6"/>
          <w:sz w:val="22"/>
          <w:u w:val="single"/>
          <w:lang w:val="en-US" w:eastAsia="zh-CN"/>
        </w:rPr>
        <w:t>6</w:t>
      </w:r>
      <w:r>
        <w:rPr>
          <w:rFonts w:hint="eastAsia" w:ascii="宋体" w:hAnsi="宋体" w:cs="宋体"/>
          <w:b w:val="0"/>
          <w:bCs w:val="0"/>
          <w:spacing w:val="-6"/>
          <w:sz w:val="22"/>
          <w:u w:val="single"/>
        </w:rPr>
        <w:t>.10 软件具备荧光光谱分离功能，可进行背景扣除、荧光分离、光谱拆分等功能，支持同时多种荧光标记，可把每种荧光信号分离出来，并独立的、准确的进行定量。</w:t>
      </w:r>
      <w:r>
        <w:rPr>
          <w:rFonts w:hint="eastAsia" w:ascii="宋体" w:hAnsi="宋体" w:cs="宋体"/>
          <w:b/>
          <w:bCs/>
          <w:spacing w:val="-6"/>
          <w:sz w:val="22"/>
        </w:rPr>
        <w:t>（提供软件中包含小鼠图像的截图证明）</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val="en-US" w:eastAsia="zh-CN"/>
        </w:rPr>
      </w:pPr>
      <w:r>
        <w:rPr>
          <w:rFonts w:hint="eastAsia" w:ascii="宋体" w:hAnsi="宋体" w:eastAsia="宋体" w:cs="宋体"/>
          <w:b w:val="0"/>
          <w:bCs w:val="0"/>
          <w:spacing w:val="-6"/>
          <w:sz w:val="22"/>
          <w:lang w:val="en-US" w:eastAsia="zh-CN"/>
        </w:rPr>
        <w:t>3.配置清单</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val="en-US" w:eastAsia="zh-CN"/>
        </w:rPr>
      </w:pPr>
      <w:r>
        <w:rPr>
          <w:rFonts w:hint="eastAsia" w:ascii="宋体" w:hAnsi="宋体" w:eastAsia="宋体" w:cs="宋体"/>
          <w:b w:val="0"/>
          <w:bCs w:val="0"/>
          <w:spacing w:val="-6"/>
          <w:sz w:val="22"/>
          <w:lang w:val="en-US" w:eastAsia="zh-CN"/>
        </w:rPr>
        <w:t>3</w:t>
      </w: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1 活体成像系统主机 一台</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val="en-US" w:eastAsia="zh-CN"/>
        </w:rPr>
      </w:pPr>
      <w:r>
        <w:rPr>
          <w:rFonts w:hint="eastAsia" w:ascii="宋体" w:hAnsi="宋体" w:eastAsia="宋体" w:cs="宋体"/>
          <w:b w:val="0"/>
          <w:bCs w:val="0"/>
          <w:spacing w:val="-6"/>
          <w:sz w:val="22"/>
          <w:lang w:val="en-US" w:eastAsia="zh-CN"/>
        </w:rPr>
        <w:t>3.2 一体式麻醉系统 一台</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val="en-US" w:eastAsia="zh-CN"/>
        </w:rPr>
      </w:pPr>
      <w:r>
        <w:rPr>
          <w:rFonts w:hint="eastAsia" w:ascii="宋体" w:hAnsi="宋体" w:eastAsia="宋体" w:cs="宋体"/>
          <w:b w:val="0"/>
          <w:bCs w:val="0"/>
          <w:spacing w:val="-6"/>
          <w:sz w:val="22"/>
          <w:lang w:val="en-US" w:eastAsia="zh-CN"/>
        </w:rPr>
        <w:t>3.3 计算机工作站（CPU：i5-14400；内存16G；硬盘：SSD512G，显示器：23寸） 一套</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lang w:val="en-US" w:eastAsia="zh-CN"/>
        </w:rPr>
      </w:pPr>
      <w:r>
        <w:rPr>
          <w:rFonts w:hint="eastAsia" w:ascii="宋体" w:hAnsi="宋体" w:eastAsia="宋体" w:cs="宋体"/>
          <w:b w:val="0"/>
          <w:bCs w:val="0"/>
          <w:spacing w:val="-6"/>
          <w:sz w:val="22"/>
          <w:lang w:val="en-US" w:eastAsia="zh-CN"/>
        </w:rPr>
        <w:t>3.4 紫外成像模块 一台</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4.5 图像拍摄及分析软件一套</w:t>
      </w:r>
    </w:p>
    <w:p>
      <w:pPr>
        <w:numPr>
          <w:ilvl w:val="0"/>
          <w:numId w:val="0"/>
        </w:numPr>
        <w:snapToGrid w:val="0"/>
        <w:spacing w:line="360" w:lineRule="exact"/>
        <w:ind w:firstLine="418" w:firstLineChars="200"/>
        <w:rPr>
          <w:rFonts w:hint="eastAsia" w:ascii="宋体" w:hAnsi="宋体" w:cs="宋体"/>
          <w:b/>
          <w:bCs/>
          <w:spacing w:val="-6"/>
          <w:sz w:val="22"/>
        </w:rPr>
      </w:pPr>
      <w:r>
        <w:rPr>
          <w:rFonts w:hint="eastAsia" w:ascii="宋体" w:hAnsi="宋体" w:cs="宋体"/>
          <w:b/>
          <w:bCs/>
          <w:spacing w:val="-6"/>
          <w:sz w:val="22"/>
        </w:rPr>
        <w:t>▲</w:t>
      </w:r>
      <w:r>
        <w:rPr>
          <w:rFonts w:hint="eastAsia" w:ascii="宋体" w:hAnsi="宋体" w:eastAsia="宋体" w:cs="宋体"/>
          <w:b/>
          <w:bCs/>
          <w:kern w:val="0"/>
          <w:sz w:val="22"/>
          <w:szCs w:val="22"/>
          <w:u w:val="single"/>
          <w:lang w:val="en-US" w:eastAsia="zh-CN" w:bidi="ar-SA"/>
        </w:rPr>
        <w:t>本</w:t>
      </w:r>
      <w:r>
        <w:rPr>
          <w:rFonts w:hint="eastAsia" w:ascii="宋体" w:hAnsi="宋体" w:cs="宋体"/>
          <w:b/>
          <w:bCs/>
          <w:kern w:val="0"/>
          <w:sz w:val="22"/>
          <w:szCs w:val="22"/>
          <w:u w:val="single"/>
          <w:lang w:val="en-US" w:eastAsia="zh-CN" w:bidi="ar-SA"/>
        </w:rPr>
        <w:t>标项</w:t>
      </w:r>
      <w:r>
        <w:rPr>
          <w:rFonts w:hint="eastAsia" w:ascii="宋体" w:hAnsi="宋体" w:eastAsia="宋体" w:cs="宋体"/>
          <w:b/>
          <w:bCs/>
          <w:kern w:val="0"/>
          <w:sz w:val="22"/>
          <w:szCs w:val="22"/>
          <w:u w:val="single"/>
          <w:lang w:val="en-US" w:eastAsia="zh-CN" w:bidi="ar-SA"/>
        </w:rPr>
        <w:t>采购产品中，计算机设备（台式计算机、便携式计算机、平板式微型计算机）</w:t>
      </w:r>
      <w:r>
        <w:rPr>
          <w:rFonts w:hint="eastAsia" w:ascii="宋体" w:hAnsi="宋体" w:cs="宋体"/>
          <w:b/>
          <w:bCs/>
          <w:kern w:val="0"/>
          <w:sz w:val="22"/>
          <w:szCs w:val="22"/>
          <w:u w:val="single"/>
          <w:lang w:val="en-US" w:eastAsia="zh-CN" w:bidi="ar-SA"/>
        </w:rPr>
        <w:t>、液晶显示器</w:t>
      </w:r>
      <w:r>
        <w:rPr>
          <w:rFonts w:hint="eastAsia" w:ascii="宋体" w:hAnsi="宋体" w:eastAsia="宋体" w:cs="宋体"/>
          <w:b/>
          <w:bCs/>
          <w:kern w:val="0"/>
          <w:sz w:val="22"/>
          <w:szCs w:val="22"/>
          <w:u w:val="single"/>
          <w:lang w:val="en-US" w:eastAsia="zh-CN" w:bidi="ar-SA"/>
        </w:rPr>
        <w:t>属于政府强制性采购节能产品，其提供所投产品有效的节能产品认证证书（加盖投标人公章）为实质性要求，不满足的将作为无效投标处理（节能产品不满足采购人采购需求的情况除外）</w:t>
      </w:r>
      <w:r>
        <w:rPr>
          <w:rFonts w:hint="eastAsia" w:ascii="宋体" w:hAnsi="宋体" w:cs="宋体"/>
          <w:b/>
          <w:bCs/>
          <w:kern w:val="0"/>
          <w:sz w:val="22"/>
          <w:szCs w:val="22"/>
          <w:u w:val="single"/>
          <w:lang w:val="en-US" w:eastAsia="zh-CN" w:bidi="ar-SA"/>
        </w:rPr>
        <w:t>。</w:t>
      </w:r>
    </w:p>
    <w:p>
      <w:pPr>
        <w:snapToGrid w:val="0"/>
        <w:spacing w:line="360" w:lineRule="exact"/>
        <w:rPr>
          <w:rFonts w:ascii="宋体" w:hAnsi="宋体" w:cs="宋体"/>
          <w:b/>
          <w:bCs/>
          <w:spacing w:val="-6"/>
          <w:sz w:val="22"/>
        </w:rPr>
      </w:pPr>
      <w:r>
        <w:rPr>
          <w:rFonts w:hint="eastAsia" w:ascii="宋体" w:hAnsi="宋体" w:cs="宋体"/>
          <w:b/>
          <w:bCs/>
          <w:spacing w:val="-6"/>
          <w:sz w:val="22"/>
        </w:rPr>
        <w:t>五、其他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w:t>
      </w:r>
      <w:r>
        <w:rPr>
          <w:rFonts w:hint="eastAsia" w:ascii="宋体" w:hAnsi="宋体" w:cs="宋体"/>
          <w:b/>
          <w:bCs/>
          <w:spacing w:val="-6"/>
          <w:sz w:val="22"/>
          <w:lang w:eastAsia="zh-CN"/>
        </w:rPr>
        <w:t>能</w:t>
      </w:r>
      <w:r>
        <w:rPr>
          <w:rFonts w:hint="eastAsia" w:ascii="宋体" w:hAnsi="宋体" w:cs="宋体"/>
          <w:b/>
          <w:bCs/>
          <w:spacing w:val="-6"/>
          <w:sz w:val="22"/>
          <w:lang w:val="en-US" w:eastAsia="zh-CN"/>
        </w:rPr>
        <w:t>相当或高于</w:t>
      </w:r>
      <w:r>
        <w:rPr>
          <w:rFonts w:hint="eastAsia" w:ascii="宋体" w:hAnsi="宋体" w:cs="宋体"/>
          <w:b/>
          <w:bCs/>
          <w:spacing w:val="-6"/>
          <w:sz w:val="22"/>
        </w:rPr>
        <w:t>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both"/>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3"/>
        <w:ind w:left="0" w:leftChars="0" w:firstLine="0" w:firstLineChars="0"/>
        <w:rPr>
          <w:rFonts w:hint="eastAsia"/>
        </w:rPr>
      </w:pP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8"/>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本评标办法采用百分制综合评分法，商务和技术65分（商务和技术权值</w:t>
      </w:r>
      <w:r>
        <w:rPr>
          <w:rFonts w:ascii="宋体" w:hAnsi="宋体" w:cs="宋体"/>
          <w:sz w:val="22"/>
        </w:rPr>
        <w:t>6</w:t>
      </w:r>
      <w:r>
        <w:rPr>
          <w:rFonts w:hint="eastAsia" w:ascii="宋体" w:hAnsi="宋体" w:cs="宋体"/>
          <w:sz w:val="22"/>
        </w:rPr>
        <w:t>5%），报价35分（价格权值35%）。最大限度地满足招标文件中规定的各项综合评价标准且综合得分最高的投标人，将被推荐为中标候选人。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57"/>
        <w:spacing w:line="360" w:lineRule="exact"/>
        <w:ind w:firstLine="440"/>
        <w:rPr>
          <w:rFonts w:hint="eastAsia"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p>
      <w:pPr>
        <w:pStyle w:val="57"/>
        <w:spacing w:line="360" w:lineRule="exact"/>
        <w:ind w:firstLine="440"/>
        <w:jc w:val="center"/>
        <w:rPr>
          <w:rFonts w:hint="eastAsia" w:ascii="宋体" w:hAnsi="宋体" w:eastAsia="宋体" w:cs="宋体"/>
          <w:b/>
          <w:bCs/>
          <w:sz w:val="22"/>
          <w:lang w:val="en-US" w:eastAsia="zh-CN"/>
        </w:rPr>
      </w:pPr>
      <w:r>
        <w:rPr>
          <w:rFonts w:hint="eastAsia" w:ascii="宋体" w:hAnsi="宋体" w:eastAsia="宋体" w:cs="宋体"/>
          <w:b/>
          <w:bCs/>
          <w:sz w:val="22"/>
          <w:lang w:val="en-US" w:eastAsia="zh-CN"/>
        </w:rPr>
        <w:t>标项1：</w:t>
      </w:r>
      <w:r>
        <w:rPr>
          <w:rFonts w:hint="eastAsia" w:ascii="宋体" w:hAnsi="宋体" w:eastAsia="宋体" w:cs="宋体"/>
          <w:b/>
          <w:bCs/>
          <w:sz w:val="22"/>
        </w:rPr>
        <w:t>商务和技术分</w:t>
      </w:r>
      <w:r>
        <w:rPr>
          <w:rFonts w:hint="eastAsia" w:ascii="宋体" w:hAnsi="宋体" w:eastAsia="宋体" w:cs="宋体"/>
          <w:b/>
          <w:bCs/>
          <w:sz w:val="22"/>
          <w:lang w:eastAsia="zh-CN"/>
        </w:rPr>
        <w:t>（</w:t>
      </w:r>
      <w:r>
        <w:rPr>
          <w:rFonts w:hint="eastAsia" w:ascii="宋体" w:hAnsi="宋体" w:eastAsia="宋体" w:cs="宋体"/>
          <w:b/>
          <w:bCs/>
          <w:sz w:val="22"/>
          <w:lang w:val="en-US" w:eastAsia="zh-CN"/>
        </w:rPr>
        <w:t>65分</w:t>
      </w:r>
      <w:r>
        <w:rPr>
          <w:rFonts w:hint="eastAsia" w:ascii="宋体" w:hAnsi="宋体" w:eastAsia="宋体" w:cs="宋体"/>
          <w:b/>
          <w:bCs/>
          <w:sz w:val="22"/>
          <w:lang w:eastAsia="zh-CN"/>
        </w:rPr>
        <w:t>）</w:t>
      </w: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95"/>
        <w:gridCol w:w="764"/>
        <w:gridCol w:w="565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195"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764"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652"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908"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1</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政策功能</w:t>
            </w:r>
          </w:p>
        </w:tc>
        <w:tc>
          <w:tcPr>
            <w:tcW w:w="764" w:type="dxa"/>
            <w:vAlign w:val="center"/>
          </w:tcPr>
          <w:p>
            <w:pPr>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1</w:t>
            </w:r>
          </w:p>
        </w:tc>
        <w:tc>
          <w:tcPr>
            <w:tcW w:w="5652"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1.投标产品属于政府采购品目清单范围且提供国家确定的认证机构出具的处于有效期之内的节能产品认证证书的，得0.5分。（投标产品属于节能产品政府采购品目清单中强制采购的除外）。</w:t>
            </w:r>
          </w:p>
          <w:p>
            <w:pPr>
              <w:autoSpaceDE w:val="0"/>
              <w:autoSpaceDN w:val="0"/>
              <w:adjustRightInd w:val="0"/>
              <w:spacing w:line="360" w:lineRule="exact"/>
              <w:jc w:val="left"/>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2.投标产品属于政府采购品目清单范围且提供国家确定的认证机构出具的处于有效期之内的环境标志产品认证证书的，得0.5分。</w:t>
            </w:r>
          </w:p>
        </w:tc>
        <w:tc>
          <w:tcPr>
            <w:tcW w:w="908" w:type="dxa"/>
            <w:vAlign w:val="center"/>
          </w:tcPr>
          <w:p>
            <w:pPr>
              <w:spacing w:line="360" w:lineRule="exact"/>
              <w:jc w:val="center"/>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2</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764"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lang w:val="zh-CN"/>
              </w:rPr>
              <w:t>0-</w:t>
            </w:r>
            <w:r>
              <w:rPr>
                <w:rFonts w:hint="eastAsia" w:ascii="宋体" w:hAnsi="宋体" w:cs="宋体"/>
                <w:sz w:val="22"/>
              </w:rPr>
              <w:t>3</w:t>
            </w:r>
            <w:r>
              <w:rPr>
                <w:rFonts w:hint="eastAsia" w:ascii="宋体" w:hAnsi="宋体" w:cs="宋体"/>
                <w:sz w:val="22"/>
                <w:lang w:val="en-US" w:eastAsia="zh-CN"/>
              </w:rPr>
              <w:t>6</w:t>
            </w:r>
          </w:p>
        </w:tc>
        <w:tc>
          <w:tcPr>
            <w:tcW w:w="5652" w:type="dxa"/>
            <w:vAlign w:val="center"/>
          </w:tcPr>
          <w:p>
            <w:pPr>
              <w:autoSpaceDE w:val="0"/>
              <w:autoSpaceDN w:val="0"/>
              <w:adjustRightInd w:val="0"/>
              <w:spacing w:line="360" w:lineRule="exact"/>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完</w:t>
            </w:r>
            <w:r>
              <w:rPr>
                <w:rFonts w:hint="eastAsia" w:ascii="宋体" w:hAnsi="宋体" w:eastAsia="宋体" w:cs="宋体"/>
                <w:color w:val="auto"/>
                <w:kern w:val="0"/>
                <w:sz w:val="22"/>
                <w:szCs w:val="22"/>
                <w:lang w:val="en-US" w:eastAsia="zh-CN"/>
              </w:rPr>
              <w:t>全满足招标文件明确的全部技术条款要求的得满分；评审小组根据供应商的参数应答情况和提供参数中所要求的证明材料情况进行评分，评分要求如下：</w:t>
            </w:r>
          </w:p>
          <w:p>
            <w:pPr>
              <w:numPr>
                <w:ilvl w:val="0"/>
                <w:numId w:val="0"/>
              </w:numPr>
              <w:autoSpaceDE w:val="0"/>
              <w:autoSpaceDN w:val="0"/>
              <w:adjustRightInd w:val="0"/>
              <w:spacing w:line="36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w:t>
            </w:r>
            <w:r>
              <w:rPr>
                <w:rFonts w:hint="eastAsia" w:ascii="宋体" w:hAnsi="宋体" w:cs="宋体"/>
                <w:color w:val="auto"/>
                <w:sz w:val="22"/>
                <w:szCs w:val="22"/>
                <w:lang w:eastAsia="zh-CN"/>
              </w:rPr>
              <w:t>）</w:t>
            </w:r>
            <w:r>
              <w:rPr>
                <w:rFonts w:hint="eastAsia" w:ascii="宋体" w:hAnsi="宋体" w:eastAsia="宋体" w:cs="宋体"/>
                <w:color w:val="auto"/>
                <w:sz w:val="22"/>
                <w:szCs w:val="22"/>
              </w:rPr>
              <w:t>带“★”的要求为重要技术指标，每负偏离一项扣</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，本项共计</w:t>
            </w:r>
            <w:r>
              <w:rPr>
                <w:rFonts w:hint="eastAsia" w:ascii="宋体" w:hAnsi="宋体" w:cs="宋体"/>
                <w:color w:val="auto"/>
                <w:sz w:val="22"/>
                <w:szCs w:val="22"/>
                <w:lang w:val="en-US" w:eastAsia="zh-CN"/>
              </w:rPr>
              <w:t>21</w:t>
            </w:r>
            <w:r>
              <w:rPr>
                <w:rFonts w:hint="eastAsia" w:ascii="宋体" w:hAnsi="宋体" w:eastAsia="宋体" w:cs="宋体"/>
                <w:color w:val="auto"/>
                <w:sz w:val="22"/>
                <w:szCs w:val="22"/>
                <w:lang w:val="en-US" w:eastAsia="zh-CN"/>
              </w:rPr>
              <w:t>分，</w:t>
            </w:r>
            <w:r>
              <w:rPr>
                <w:rFonts w:hint="eastAsia" w:ascii="宋体" w:hAnsi="宋体" w:cs="宋体"/>
                <w:color w:val="auto"/>
                <w:sz w:val="22"/>
                <w:szCs w:val="22"/>
                <w:lang w:val="en-US" w:eastAsia="zh-CN"/>
              </w:rPr>
              <w:t>21</w:t>
            </w:r>
            <w:r>
              <w:rPr>
                <w:rFonts w:hint="eastAsia" w:ascii="宋体" w:hAnsi="宋体" w:eastAsia="宋体" w:cs="宋体"/>
                <w:color w:val="auto"/>
                <w:sz w:val="22"/>
                <w:szCs w:val="22"/>
              </w:rPr>
              <w:t>分扣完为止</w:t>
            </w:r>
            <w:r>
              <w:rPr>
                <w:rFonts w:hint="eastAsia" w:ascii="宋体" w:hAnsi="宋体" w:eastAsia="宋体" w:cs="宋体"/>
                <w:color w:val="auto"/>
                <w:sz w:val="22"/>
                <w:szCs w:val="22"/>
                <w:lang w:eastAsia="zh-CN"/>
              </w:rPr>
              <w:t>。</w:t>
            </w:r>
          </w:p>
          <w:p>
            <w:pPr>
              <w:numPr>
                <w:ilvl w:val="0"/>
                <w:numId w:val="0"/>
              </w:numPr>
              <w:autoSpaceDE w:val="0"/>
              <w:autoSpaceDN w:val="0"/>
              <w:adjustRightInd w:val="0"/>
              <w:spacing w:line="360" w:lineRule="exact"/>
              <w:jc w:val="left"/>
              <w:rPr>
                <w:rFonts w:hint="default" w:ascii="宋体" w:hAnsi="宋体" w:eastAsia="宋体" w:cs="宋体"/>
                <w:sz w:val="22"/>
                <w:lang w:val="en-US"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非“★”的指标要求为一般性技术指标，</w:t>
            </w:r>
            <w:r>
              <w:rPr>
                <w:rFonts w:hint="eastAsia" w:ascii="宋体" w:hAnsi="宋体" w:eastAsia="宋体" w:cs="宋体"/>
                <w:color w:val="auto"/>
                <w:kern w:val="0"/>
                <w:sz w:val="22"/>
                <w:szCs w:val="22"/>
                <w:lang w:val="en-US" w:eastAsia="zh-CN"/>
              </w:rPr>
              <w:t>一般技术条款偏离在</w:t>
            </w:r>
            <w:r>
              <w:rPr>
                <w:rFonts w:hint="eastAsia" w:ascii="宋体" w:hAnsi="宋体" w:cs="宋体"/>
                <w:color w:val="auto"/>
                <w:kern w:val="0"/>
                <w:sz w:val="22"/>
                <w:szCs w:val="22"/>
                <w:lang w:val="en-US" w:eastAsia="zh-CN"/>
              </w:rPr>
              <w:t>15</w:t>
            </w:r>
            <w:r>
              <w:rPr>
                <w:rFonts w:hint="eastAsia" w:ascii="宋体" w:hAnsi="宋体" w:eastAsia="宋体" w:cs="宋体"/>
                <w:color w:val="auto"/>
                <w:kern w:val="0"/>
                <w:sz w:val="22"/>
                <w:szCs w:val="22"/>
                <w:lang w:val="en-US" w:eastAsia="zh-CN"/>
              </w:rPr>
              <w:t>项以内（含</w:t>
            </w:r>
            <w:r>
              <w:rPr>
                <w:rFonts w:hint="eastAsia" w:ascii="宋体" w:hAnsi="宋体" w:cs="宋体"/>
                <w:color w:val="auto"/>
                <w:kern w:val="0"/>
                <w:sz w:val="22"/>
                <w:szCs w:val="22"/>
                <w:lang w:val="en-US" w:eastAsia="zh-CN"/>
              </w:rPr>
              <w:t>15</w:t>
            </w:r>
            <w:r>
              <w:rPr>
                <w:rFonts w:hint="eastAsia" w:ascii="宋体" w:hAnsi="宋体" w:eastAsia="宋体" w:cs="宋体"/>
                <w:color w:val="auto"/>
                <w:kern w:val="0"/>
                <w:sz w:val="22"/>
                <w:szCs w:val="22"/>
                <w:lang w:val="en-US" w:eastAsia="zh-CN"/>
              </w:rPr>
              <w:t>项），每项扣1分，一般技术条款偏离超过</w:t>
            </w:r>
            <w:r>
              <w:rPr>
                <w:rFonts w:hint="eastAsia" w:ascii="宋体" w:hAnsi="宋体" w:cs="宋体"/>
                <w:color w:val="auto"/>
                <w:kern w:val="0"/>
                <w:sz w:val="22"/>
                <w:szCs w:val="22"/>
                <w:lang w:val="en-US" w:eastAsia="zh-CN"/>
              </w:rPr>
              <w:t>15</w:t>
            </w:r>
            <w:r>
              <w:rPr>
                <w:rFonts w:hint="eastAsia" w:ascii="宋体" w:hAnsi="宋体" w:eastAsia="宋体" w:cs="宋体"/>
                <w:color w:val="auto"/>
                <w:kern w:val="0"/>
                <w:sz w:val="22"/>
                <w:szCs w:val="22"/>
                <w:lang w:val="en-US" w:eastAsia="zh-CN"/>
              </w:rPr>
              <w:t>项的得0分。</w:t>
            </w:r>
          </w:p>
        </w:tc>
        <w:tc>
          <w:tcPr>
            <w:tcW w:w="908" w:type="dxa"/>
            <w:vAlign w:val="center"/>
          </w:tcPr>
          <w:p>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3</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业绩</w:t>
            </w:r>
          </w:p>
        </w:tc>
        <w:tc>
          <w:tcPr>
            <w:tcW w:w="764"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652" w:type="dxa"/>
            <w:vAlign w:val="center"/>
          </w:tcPr>
          <w:p>
            <w:pPr>
              <w:spacing w:line="360" w:lineRule="exact"/>
              <w:rPr>
                <w:rFonts w:hint="eastAsia" w:ascii="宋体" w:hAnsi="宋体" w:eastAsia="宋体" w:cs="宋体"/>
                <w:kern w:val="0"/>
                <w:sz w:val="22"/>
                <w:lang w:val="zh-CN"/>
              </w:rPr>
            </w:pPr>
            <w:r>
              <w:rPr>
                <w:rFonts w:hint="eastAsia" w:ascii="宋体" w:hAnsi="宋体" w:eastAsia="宋体" w:cs="宋体"/>
                <w:kern w:val="0"/>
                <w:sz w:val="22"/>
                <w:lang w:val="zh-CN"/>
              </w:rPr>
              <w:t>投标人自</w:t>
            </w:r>
            <w:r>
              <w:rPr>
                <w:rFonts w:hint="eastAsia" w:ascii="宋体" w:hAnsi="宋体" w:eastAsia="宋体" w:cs="宋体"/>
                <w:kern w:val="0"/>
                <w:sz w:val="22"/>
              </w:rPr>
              <w:t>2021</w:t>
            </w:r>
            <w:r>
              <w:rPr>
                <w:rFonts w:hint="eastAsia" w:ascii="宋体" w:hAnsi="宋体" w:eastAsia="宋体" w:cs="宋体"/>
                <w:kern w:val="0"/>
                <w:sz w:val="22"/>
                <w:lang w:val="zh-CN"/>
              </w:rPr>
              <w:t>年</w:t>
            </w:r>
            <w:r>
              <w:rPr>
                <w:rFonts w:hint="eastAsia" w:ascii="宋体" w:hAnsi="宋体" w:eastAsia="宋体" w:cs="宋体"/>
                <w:kern w:val="0"/>
                <w:sz w:val="22"/>
              </w:rPr>
              <w:t>0</w:t>
            </w:r>
            <w:r>
              <w:rPr>
                <w:rFonts w:hint="eastAsia" w:ascii="宋体" w:hAnsi="宋体" w:cs="宋体"/>
                <w:kern w:val="0"/>
                <w:sz w:val="22"/>
                <w:lang w:val="en-US" w:eastAsia="zh-CN"/>
              </w:rPr>
              <w:t>9</w:t>
            </w:r>
            <w:r>
              <w:rPr>
                <w:rFonts w:hint="eastAsia" w:ascii="宋体" w:hAnsi="宋体" w:eastAsia="宋体" w:cs="宋体"/>
                <w:kern w:val="0"/>
                <w:sz w:val="22"/>
                <w:lang w:val="zh-CN"/>
              </w:rPr>
              <w:t>月</w:t>
            </w:r>
            <w:r>
              <w:rPr>
                <w:rFonts w:hint="eastAsia" w:ascii="宋体" w:hAnsi="宋体" w:eastAsia="宋体" w:cs="宋体"/>
                <w:kern w:val="0"/>
                <w:sz w:val="22"/>
              </w:rPr>
              <w:t>0</w:t>
            </w:r>
            <w:r>
              <w:rPr>
                <w:rFonts w:hint="eastAsia" w:ascii="宋体" w:hAnsi="宋体" w:eastAsia="宋体" w:cs="宋体"/>
                <w:kern w:val="0"/>
                <w:sz w:val="22"/>
                <w:lang w:val="zh-CN"/>
              </w:rPr>
              <w:t>1日（含）以来（以合同签订时间为准）在国内签订的同类项目的业绩，符合条件1分/个，最高得3分。</w:t>
            </w:r>
          </w:p>
          <w:p>
            <w:pPr>
              <w:spacing w:line="360" w:lineRule="exact"/>
              <w:rPr>
                <w:rFonts w:ascii="宋体" w:hAnsi="宋体" w:cs="宋体"/>
                <w:sz w:val="22"/>
                <w:lang w:val="zh-CN"/>
              </w:rPr>
            </w:pPr>
            <w:r>
              <w:rPr>
                <w:rFonts w:hint="eastAsia" w:ascii="宋体" w:hAnsi="宋体" w:eastAsia="宋体" w:cs="宋体"/>
                <w:kern w:val="0"/>
                <w:sz w:val="22"/>
                <w:lang w:val="zh-CN"/>
              </w:rPr>
              <w:t>注：提供</w:t>
            </w:r>
            <w:r>
              <w:rPr>
                <w:rFonts w:hint="eastAsia" w:ascii="宋体" w:hAnsi="宋体" w:cs="宋体"/>
                <w:kern w:val="0"/>
                <w:sz w:val="22"/>
                <w:lang w:val="en-US" w:eastAsia="zh-CN"/>
              </w:rPr>
              <w:t>完整的</w:t>
            </w:r>
            <w:r>
              <w:rPr>
                <w:rFonts w:hint="eastAsia" w:ascii="宋体" w:hAnsi="宋体" w:eastAsia="宋体" w:cs="宋体"/>
                <w:kern w:val="0"/>
                <w:sz w:val="22"/>
                <w:lang w:val="zh-CN"/>
              </w:rPr>
              <w:t>合同</w:t>
            </w:r>
            <w:r>
              <w:rPr>
                <w:rFonts w:hint="eastAsia" w:ascii="宋体" w:hAnsi="宋体" w:cs="宋体"/>
                <w:kern w:val="0"/>
                <w:sz w:val="22"/>
                <w:lang w:val="en-US" w:eastAsia="zh-CN"/>
              </w:rPr>
              <w:t>扫描</w:t>
            </w:r>
            <w:r>
              <w:rPr>
                <w:rFonts w:hint="eastAsia" w:ascii="宋体" w:hAnsi="宋体" w:eastAsia="宋体" w:cs="宋体"/>
                <w:kern w:val="0"/>
                <w:sz w:val="22"/>
                <w:lang w:val="zh-CN"/>
              </w:rPr>
              <w:t>件并</w:t>
            </w:r>
            <w:r>
              <w:rPr>
                <w:rFonts w:hint="eastAsia" w:ascii="宋体" w:hAnsi="宋体" w:eastAsia="宋体" w:cs="宋体"/>
                <w:kern w:val="0"/>
                <w:sz w:val="22"/>
              </w:rPr>
              <w:t>加盖投标人公章</w:t>
            </w:r>
            <w:r>
              <w:rPr>
                <w:rFonts w:hint="eastAsia" w:ascii="宋体" w:hAnsi="宋体" w:eastAsia="宋体" w:cs="宋体"/>
                <w:kern w:val="0"/>
                <w:sz w:val="22"/>
                <w:lang w:val="zh-CN"/>
              </w:rPr>
              <w:t>，否则不得分。</w:t>
            </w:r>
          </w:p>
        </w:tc>
        <w:tc>
          <w:tcPr>
            <w:tcW w:w="908" w:type="dxa"/>
            <w:vAlign w:val="center"/>
          </w:tcPr>
          <w:p>
            <w:pPr>
              <w:spacing w:line="360" w:lineRule="exact"/>
              <w:jc w:val="center"/>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4</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质保期</w:t>
            </w:r>
          </w:p>
        </w:tc>
        <w:tc>
          <w:tcPr>
            <w:tcW w:w="764"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652" w:type="dxa"/>
            <w:vAlign w:val="center"/>
          </w:tcPr>
          <w:p>
            <w:pPr>
              <w:spacing w:line="360" w:lineRule="exact"/>
              <w:rPr>
                <w:rFonts w:ascii="宋体" w:hAnsi="宋体" w:cs="宋体"/>
                <w:sz w:val="22"/>
                <w:lang w:val="zh-CN"/>
              </w:rPr>
            </w:pPr>
            <w:r>
              <w:rPr>
                <w:rFonts w:hint="eastAsia" w:ascii="宋体" w:hAnsi="宋体" w:eastAsia="宋体" w:cs="宋体"/>
                <w:kern w:val="0"/>
                <w:sz w:val="22"/>
              </w:rPr>
              <w:t>所有产品</w:t>
            </w:r>
            <w:r>
              <w:rPr>
                <w:rFonts w:hint="eastAsia" w:ascii="宋体" w:hAnsi="宋体" w:eastAsia="宋体" w:cs="宋体"/>
                <w:kern w:val="0"/>
                <w:sz w:val="22"/>
                <w:lang w:eastAsia="zh-CN"/>
              </w:rPr>
              <w:t>在</w:t>
            </w:r>
            <w:r>
              <w:rPr>
                <w:rFonts w:hint="eastAsia" w:ascii="宋体" w:hAnsi="宋体" w:eastAsia="宋体" w:cs="宋体"/>
                <w:kern w:val="0"/>
                <w:sz w:val="22"/>
              </w:rPr>
              <w:t>满足招标文件要求的基础上每延长一年得1分，最多加2分，延长时间不足一年的不计入加分。</w:t>
            </w:r>
          </w:p>
        </w:tc>
        <w:tc>
          <w:tcPr>
            <w:tcW w:w="908" w:type="dxa"/>
            <w:vAlign w:val="center"/>
          </w:tcPr>
          <w:p>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5</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产品功能配置情况</w:t>
            </w:r>
          </w:p>
        </w:tc>
        <w:tc>
          <w:tcPr>
            <w:tcW w:w="764" w:type="dxa"/>
            <w:vAlign w:val="center"/>
          </w:tcPr>
          <w:p>
            <w:pPr>
              <w:spacing w:line="360" w:lineRule="exact"/>
              <w:jc w:val="center"/>
              <w:rPr>
                <w:rFonts w:ascii="宋体" w:hAnsi="宋体" w:cs="宋体"/>
                <w:sz w:val="22"/>
              </w:rPr>
            </w:pPr>
            <w:r>
              <w:rPr>
                <w:rFonts w:hint="eastAsia" w:ascii="宋体" w:hAnsi="宋体" w:cs="宋体"/>
                <w:sz w:val="22"/>
              </w:rPr>
              <w:t>0-5</w:t>
            </w:r>
          </w:p>
        </w:tc>
        <w:tc>
          <w:tcPr>
            <w:tcW w:w="5652" w:type="dxa"/>
            <w:vAlign w:val="center"/>
          </w:tcPr>
          <w:p>
            <w:pPr>
              <w:spacing w:line="360" w:lineRule="exact"/>
              <w:jc w:val="left"/>
            </w:pPr>
            <w:bookmarkStart w:id="2" w:name="OLE_LINK1"/>
            <w:r>
              <w:rPr>
                <w:rFonts w:hint="eastAsia" w:ascii="宋体" w:hAnsi="宋体" w:cs="宋体"/>
                <w:bCs/>
                <w:sz w:val="22"/>
                <w:lang w:val="zh-CN"/>
              </w:rPr>
              <w:t>投标产品的总体配置和功能的先进性、适用性及</w:t>
            </w:r>
            <w:r>
              <w:rPr>
                <w:rFonts w:hint="eastAsia" w:ascii="宋体" w:hAnsi="宋体" w:cs="宋体"/>
                <w:color w:val="auto"/>
                <w:kern w:val="0"/>
                <w:sz w:val="22"/>
                <w:lang w:val="en-US" w:eastAsia="zh-CN"/>
              </w:rPr>
              <w:t>可扩展性</w:t>
            </w:r>
            <w:r>
              <w:rPr>
                <w:rFonts w:hint="eastAsia" w:ascii="宋体" w:hAnsi="宋体" w:cs="宋体"/>
                <w:bCs/>
                <w:sz w:val="22"/>
                <w:lang w:val="zh-CN"/>
              </w:rPr>
              <w:t>情况。（评分范围：</w:t>
            </w:r>
            <w:r>
              <w:rPr>
                <w:rFonts w:hint="eastAsia" w:ascii="宋体" w:hAnsi="宋体" w:cs="宋体"/>
                <w:bCs/>
                <w:sz w:val="22"/>
              </w:rPr>
              <w:t>5</w:t>
            </w:r>
            <w:r>
              <w:rPr>
                <w:rFonts w:hint="eastAsia" w:ascii="宋体" w:hAnsi="宋体" w:cs="宋体"/>
                <w:bCs/>
                <w:sz w:val="22"/>
                <w:lang w:eastAsia="zh-CN"/>
              </w:rPr>
              <w:t>，</w:t>
            </w:r>
            <w:r>
              <w:rPr>
                <w:rFonts w:hint="eastAsia" w:ascii="宋体" w:hAnsi="宋体" w:cs="宋体"/>
                <w:bCs/>
                <w:sz w:val="22"/>
              </w:rPr>
              <w:t>4</w:t>
            </w:r>
            <w:r>
              <w:rPr>
                <w:rFonts w:hint="eastAsia" w:ascii="宋体" w:hAnsi="宋体" w:cs="宋体"/>
                <w:bCs/>
                <w:sz w:val="22"/>
                <w:lang w:eastAsia="zh-CN"/>
              </w:rPr>
              <w:t>，</w:t>
            </w:r>
            <w:r>
              <w:rPr>
                <w:rFonts w:hint="eastAsia" w:ascii="宋体" w:hAnsi="宋体" w:cs="宋体"/>
                <w:bCs/>
                <w:sz w:val="22"/>
              </w:rPr>
              <w:t>3</w:t>
            </w:r>
            <w:r>
              <w:rPr>
                <w:rFonts w:hint="eastAsia" w:ascii="宋体" w:hAnsi="宋体" w:cs="宋体"/>
                <w:bCs/>
                <w:sz w:val="22"/>
                <w:lang w:eastAsia="zh-CN"/>
              </w:rPr>
              <w:t>，</w:t>
            </w:r>
            <w:r>
              <w:rPr>
                <w:rFonts w:hint="eastAsia" w:ascii="宋体" w:hAnsi="宋体" w:cs="宋体"/>
                <w:bCs/>
                <w:sz w:val="22"/>
              </w:rPr>
              <w:t>1.5</w:t>
            </w:r>
            <w:r>
              <w:rPr>
                <w:rFonts w:hint="eastAsia" w:ascii="宋体" w:hAnsi="宋体" w:cs="宋体"/>
                <w:bCs/>
                <w:sz w:val="22"/>
                <w:lang w:eastAsia="zh-CN"/>
              </w:rPr>
              <w:t>，</w:t>
            </w:r>
            <w:r>
              <w:rPr>
                <w:rFonts w:hint="eastAsia" w:ascii="宋体" w:hAnsi="宋体" w:cs="宋体"/>
                <w:bCs/>
                <w:sz w:val="22"/>
              </w:rPr>
              <w:t>0</w:t>
            </w:r>
            <w:r>
              <w:rPr>
                <w:rFonts w:hint="eastAsia" w:ascii="宋体" w:hAnsi="宋体" w:cs="宋体"/>
                <w:bCs/>
                <w:sz w:val="22"/>
                <w:lang w:val="zh-CN"/>
              </w:rPr>
              <w:t>）</w:t>
            </w:r>
            <w:bookmarkEnd w:id="2"/>
          </w:p>
        </w:tc>
        <w:tc>
          <w:tcPr>
            <w:tcW w:w="908" w:type="dxa"/>
            <w:vAlign w:val="center"/>
          </w:tcPr>
          <w:p>
            <w:pPr>
              <w:widowControl/>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6</w:t>
            </w:r>
          </w:p>
        </w:tc>
        <w:tc>
          <w:tcPr>
            <w:tcW w:w="1195" w:type="dxa"/>
            <w:vAlign w:val="center"/>
          </w:tcPr>
          <w:p>
            <w:pPr>
              <w:widowControl/>
              <w:spacing w:line="360" w:lineRule="exact"/>
              <w:jc w:val="center"/>
              <w:rPr>
                <w:rFonts w:ascii="宋体" w:hAnsi="宋体"/>
                <w:spacing w:val="-6"/>
                <w:sz w:val="22"/>
                <w:lang w:val="zh-CN"/>
              </w:rPr>
            </w:pPr>
            <w:r>
              <w:rPr>
                <w:rFonts w:hint="eastAsia" w:ascii="宋体" w:hAnsi="宋体" w:cs="宋体"/>
                <w:snapToGrid w:val="0"/>
                <w:kern w:val="0"/>
                <w:sz w:val="22"/>
                <w:lang w:val="zh-CN"/>
              </w:rPr>
              <w:t>实施方案</w:t>
            </w:r>
          </w:p>
        </w:tc>
        <w:tc>
          <w:tcPr>
            <w:tcW w:w="764" w:type="dxa"/>
            <w:vAlign w:val="center"/>
          </w:tcPr>
          <w:p>
            <w:pPr>
              <w:widowControl/>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4</w:t>
            </w:r>
          </w:p>
        </w:tc>
        <w:tc>
          <w:tcPr>
            <w:tcW w:w="5652" w:type="dxa"/>
            <w:vAlign w:val="center"/>
          </w:tcPr>
          <w:p>
            <w:pPr>
              <w:spacing w:line="360" w:lineRule="exact"/>
              <w:jc w:val="left"/>
              <w:rPr>
                <w:rFonts w:hint="default" w:ascii="宋体" w:hAnsi="宋体" w:eastAsia="宋体" w:cs="宋体"/>
                <w:sz w:val="22"/>
                <w:lang w:val="en-US" w:eastAsia="zh-CN"/>
              </w:rPr>
            </w:pPr>
            <w:r>
              <w:rPr>
                <w:rFonts w:hint="eastAsia" w:ascii="宋体" w:hAnsi="宋体" w:cs="宋体"/>
                <w:sz w:val="22"/>
              </w:rPr>
              <w:t>组</w:t>
            </w:r>
            <w:r>
              <w:rPr>
                <w:rFonts w:hint="eastAsia" w:ascii="宋体" w:hAnsi="宋体" w:cs="宋体"/>
                <w:bCs/>
                <w:sz w:val="22"/>
                <w:lang w:val="zh-CN"/>
              </w:rPr>
              <w:t>织实施方案的科学性、合理性、规范性，包括产品供货、验货、安装调试、</w:t>
            </w:r>
            <w:r>
              <w:rPr>
                <w:rFonts w:hint="eastAsia" w:ascii="宋体" w:hAnsi="宋体" w:cs="宋体"/>
                <w:bCs/>
                <w:color w:val="000000"/>
                <w:sz w:val="22"/>
              </w:rPr>
              <w:t>验收方案等，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4</w:t>
            </w:r>
            <w:r>
              <w:rPr>
                <w:rFonts w:hint="eastAsia" w:ascii="宋体" w:hAnsi="宋体" w:cs="宋体"/>
                <w:bCs/>
                <w:sz w:val="22"/>
                <w:lang w:eastAsia="zh-CN"/>
              </w:rPr>
              <w:t>，</w:t>
            </w:r>
            <w:r>
              <w:rPr>
                <w:rFonts w:hint="eastAsia" w:ascii="宋体" w:hAnsi="宋体" w:cs="宋体"/>
                <w:bCs/>
                <w:sz w:val="22"/>
              </w:rPr>
              <w:t>3</w:t>
            </w:r>
            <w:r>
              <w:rPr>
                <w:rFonts w:hint="eastAsia" w:ascii="宋体" w:hAnsi="宋体" w:cs="宋体"/>
                <w:bCs/>
                <w:sz w:val="22"/>
                <w:lang w:eastAsia="zh-CN"/>
              </w:rPr>
              <w:t>，</w:t>
            </w:r>
            <w:r>
              <w:rPr>
                <w:rFonts w:hint="eastAsia" w:ascii="宋体" w:hAnsi="宋体" w:cs="宋体"/>
                <w:bCs/>
                <w:sz w:val="22"/>
                <w:lang w:val="en-US" w:eastAsia="zh-CN"/>
              </w:rPr>
              <w:t>2，1,0）</w:t>
            </w:r>
          </w:p>
        </w:tc>
        <w:tc>
          <w:tcPr>
            <w:tcW w:w="908" w:type="dxa"/>
            <w:vAlign w:val="center"/>
          </w:tcPr>
          <w:p>
            <w:pPr>
              <w:spacing w:line="360" w:lineRule="exact"/>
              <w:jc w:val="center"/>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7</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764" w:type="dxa"/>
            <w:vAlign w:val="center"/>
          </w:tcPr>
          <w:p>
            <w:pPr>
              <w:widowControl/>
              <w:spacing w:line="360" w:lineRule="exact"/>
              <w:jc w:val="center"/>
              <w:rPr>
                <w:rFonts w:ascii="宋体" w:hAnsi="宋体" w:cs="宋体"/>
                <w:sz w:val="22"/>
              </w:rPr>
            </w:pPr>
            <w:r>
              <w:rPr>
                <w:rFonts w:hint="eastAsia" w:ascii="宋体" w:hAnsi="宋体" w:cs="宋体"/>
                <w:sz w:val="22"/>
              </w:rPr>
              <w:t>0-3</w:t>
            </w:r>
          </w:p>
        </w:tc>
        <w:tc>
          <w:tcPr>
            <w:tcW w:w="5652" w:type="dxa"/>
            <w:vAlign w:val="center"/>
          </w:tcPr>
          <w:p>
            <w:pPr>
              <w:pStyle w:val="77"/>
              <w:spacing w:line="360" w:lineRule="exact"/>
              <w:ind w:firstLine="0" w:firstLineChars="0"/>
              <w:jc w:val="left"/>
              <w:rPr>
                <w:rFonts w:ascii="宋体" w:hAnsi="宋体"/>
                <w:bCs/>
                <w:sz w:val="22"/>
              </w:rPr>
            </w:pPr>
            <w:r>
              <w:rPr>
                <w:rFonts w:hint="eastAsia" w:ascii="宋体" w:hAnsi="宋体" w:cs="宋体"/>
                <w:sz w:val="22"/>
              </w:rPr>
              <w:t>根据</w:t>
            </w:r>
            <w:r>
              <w:rPr>
                <w:rFonts w:hint="eastAsia" w:ascii="宋体" w:hAnsi="宋体" w:cs="宋体"/>
                <w:kern w:val="0"/>
                <w:sz w:val="22"/>
              </w:rPr>
              <w:t>项目实施人员数量、经验、职称、能力（提供相关证书复印件）等，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cs="宋体"/>
                <w:bCs/>
                <w:sz w:val="22"/>
                <w:lang w:eastAsia="zh-CN"/>
              </w:rPr>
              <w:t>，</w:t>
            </w:r>
            <w:r>
              <w:rPr>
                <w:rFonts w:hint="eastAsia" w:ascii="宋体" w:hAnsi="宋体" w:cs="宋体"/>
                <w:bCs/>
                <w:sz w:val="22"/>
              </w:rPr>
              <w:t>2</w:t>
            </w:r>
            <w:r>
              <w:rPr>
                <w:rFonts w:hint="eastAsia" w:ascii="宋体" w:hAnsi="宋体" w:cs="宋体"/>
                <w:bCs/>
                <w:sz w:val="22"/>
                <w:lang w:eastAsia="zh-CN"/>
              </w:rPr>
              <w:t>，</w:t>
            </w:r>
            <w:r>
              <w:rPr>
                <w:rFonts w:hint="eastAsia" w:ascii="宋体" w:hAnsi="宋体" w:cs="宋体"/>
                <w:bCs/>
                <w:sz w:val="22"/>
              </w:rPr>
              <w:t>1</w:t>
            </w:r>
            <w:r>
              <w:rPr>
                <w:rFonts w:hint="eastAsia" w:ascii="宋体" w:hAnsi="宋体" w:cs="宋体"/>
                <w:bCs/>
                <w:sz w:val="22"/>
                <w:lang w:eastAsia="zh-CN"/>
              </w:rPr>
              <w:t>，</w:t>
            </w:r>
            <w:r>
              <w:rPr>
                <w:rFonts w:hint="eastAsia" w:ascii="宋体" w:hAnsi="宋体" w:cs="宋体"/>
                <w:bCs/>
                <w:sz w:val="22"/>
              </w:rPr>
              <w:t>0.5</w:t>
            </w:r>
            <w:r>
              <w:rPr>
                <w:rFonts w:hint="eastAsia" w:ascii="宋体" w:hAnsi="宋体" w:cs="宋体"/>
                <w:bCs/>
                <w:sz w:val="22"/>
                <w:lang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pStyle w:val="77"/>
              <w:spacing w:line="360" w:lineRule="exact"/>
              <w:ind w:firstLine="0" w:firstLineChars="0"/>
              <w:jc w:val="center"/>
              <w:rPr>
                <w:rFonts w:ascii="宋体" w:hAnsi="宋体"/>
                <w:bCs/>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8</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rPr>
              <w:t>培训方案</w:t>
            </w:r>
          </w:p>
        </w:tc>
        <w:tc>
          <w:tcPr>
            <w:tcW w:w="764"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652" w:type="dxa"/>
            <w:vAlign w:val="center"/>
          </w:tcPr>
          <w:p>
            <w:pPr>
              <w:pStyle w:val="23"/>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目的</w:t>
            </w:r>
            <w:r>
              <w:rPr>
                <w:rFonts w:hint="eastAsia" w:ascii="宋体" w:hAnsi="宋体" w:cs="宋体"/>
                <w:sz w:val="22"/>
              </w:rPr>
              <w:t>、培训内容（包含但不限于仪器的基本原理、日常维护及基础分析仪器理论和上机操作等内容）、培训时间、地点、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cs="宋体"/>
                <w:bCs/>
                <w:sz w:val="22"/>
                <w:lang w:eastAsia="zh-CN"/>
              </w:rPr>
              <w:t>，</w:t>
            </w:r>
            <w:r>
              <w:rPr>
                <w:rFonts w:hint="eastAsia" w:ascii="宋体" w:hAnsi="宋体" w:cs="宋体"/>
                <w:bCs/>
                <w:sz w:val="22"/>
              </w:rPr>
              <w:t>2</w:t>
            </w:r>
            <w:r>
              <w:rPr>
                <w:rFonts w:hint="eastAsia" w:ascii="宋体" w:hAnsi="宋体" w:cs="宋体"/>
                <w:bCs/>
                <w:sz w:val="22"/>
                <w:lang w:eastAsia="zh-CN"/>
              </w:rPr>
              <w:t>，</w:t>
            </w:r>
            <w:r>
              <w:rPr>
                <w:rFonts w:hint="eastAsia" w:ascii="宋体" w:hAnsi="宋体" w:cs="宋体"/>
                <w:bCs/>
                <w:sz w:val="22"/>
              </w:rPr>
              <w:t>1</w:t>
            </w:r>
            <w:r>
              <w:rPr>
                <w:rFonts w:hint="eastAsia" w:ascii="宋体" w:hAnsi="宋体" w:cs="宋体"/>
                <w:bCs/>
                <w:sz w:val="22"/>
                <w:lang w:eastAsia="zh-CN"/>
              </w:rPr>
              <w:t>，</w:t>
            </w:r>
            <w:r>
              <w:rPr>
                <w:rFonts w:hint="eastAsia" w:ascii="宋体" w:hAnsi="宋体" w:cs="宋体"/>
                <w:bCs/>
                <w:sz w:val="22"/>
                <w:lang w:val="en-US" w:eastAsia="zh-CN"/>
              </w:rPr>
              <w:t>0.5，</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hint="default" w:ascii="宋体" w:hAnsi="宋体" w:eastAsia="宋体" w:cs="宋体"/>
                <w:sz w:val="22"/>
                <w:lang w:val="en-US" w:eastAsia="zh-CN"/>
              </w:rPr>
            </w:pPr>
            <w:r>
              <w:rPr>
                <w:rFonts w:hint="eastAsia" w:ascii="宋体" w:hAnsi="宋体" w:cs="宋体"/>
                <w:sz w:val="22"/>
                <w:lang w:val="en-US" w:eastAsia="zh-CN"/>
              </w:rPr>
              <w:t>9</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764" w:type="dxa"/>
            <w:vAlign w:val="center"/>
          </w:tcPr>
          <w:p>
            <w:pPr>
              <w:widowControl/>
              <w:spacing w:line="360" w:lineRule="exact"/>
              <w:jc w:val="center"/>
              <w:rPr>
                <w:rFonts w:hint="eastAsia" w:ascii="宋体" w:hAnsi="宋体" w:eastAsia="宋体" w:cs="宋体"/>
                <w:sz w:val="22"/>
                <w:lang w:val="zh-CN" w:eastAsia="zh-CN"/>
              </w:rPr>
            </w:pPr>
            <w:r>
              <w:rPr>
                <w:rFonts w:hint="eastAsia" w:ascii="宋体" w:hAnsi="宋体" w:cs="宋体"/>
                <w:sz w:val="22"/>
                <w:lang w:val="zh-CN"/>
              </w:rPr>
              <w:t>0-</w:t>
            </w:r>
            <w:r>
              <w:rPr>
                <w:rFonts w:hint="eastAsia" w:ascii="宋体" w:hAnsi="宋体" w:cs="宋体"/>
                <w:sz w:val="22"/>
                <w:lang w:val="en-US" w:eastAsia="zh-CN"/>
              </w:rPr>
              <w:t>5</w:t>
            </w:r>
          </w:p>
        </w:tc>
        <w:tc>
          <w:tcPr>
            <w:tcW w:w="5652" w:type="dxa"/>
            <w:vAlign w:val="center"/>
          </w:tcPr>
          <w:p>
            <w:pPr>
              <w:spacing w:line="360" w:lineRule="exact"/>
              <w:jc w:val="left"/>
              <w:rPr>
                <w:rFonts w:ascii="宋体" w:hAnsi="宋体" w:cs="宋体"/>
                <w:sz w:val="22"/>
                <w:lang w:val="zh-CN"/>
              </w:rPr>
            </w:pPr>
            <w:r>
              <w:rPr>
                <w:rFonts w:hint="eastAsia" w:ascii="宋体" w:hAnsi="宋体" w:cs="宋体"/>
                <w:kern w:val="0"/>
                <w:sz w:val="22"/>
                <w:lang w:val="zh-CN"/>
              </w:rPr>
              <w:t>对质保期内和质保期后的维修和服务承诺，包括产品质保期内外保修部件范围、技术支持和</w:t>
            </w:r>
            <w:r>
              <w:rPr>
                <w:rFonts w:hint="eastAsia" w:ascii="宋体" w:hAnsi="宋体" w:cs="宋体"/>
                <w:kern w:val="0"/>
                <w:sz w:val="22"/>
                <w:szCs w:val="22"/>
                <w:lang w:val="zh-CN"/>
              </w:rPr>
              <w:t>维护能力情况</w:t>
            </w:r>
            <w:r>
              <w:rPr>
                <w:rFonts w:hint="eastAsia" w:ascii="宋体" w:hAnsi="宋体" w:cs="宋体"/>
                <w:kern w:val="0"/>
                <w:sz w:val="22"/>
                <w:lang w:val="zh-CN"/>
              </w:rPr>
              <w:t>、故障响应时间、响应方式、处理、定期巡检、修复时间等，能否满足采购需求，由评审小组判定评分。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5</w:t>
            </w:r>
            <w:r>
              <w:rPr>
                <w:rFonts w:hint="eastAsia" w:ascii="宋体" w:hAnsi="宋体" w:cs="宋体"/>
                <w:bCs/>
                <w:sz w:val="22"/>
                <w:lang w:eastAsia="zh-CN"/>
              </w:rPr>
              <w:t>，</w:t>
            </w:r>
            <w:r>
              <w:rPr>
                <w:rFonts w:hint="eastAsia" w:ascii="宋体" w:hAnsi="宋体" w:cs="宋体"/>
                <w:bCs/>
                <w:sz w:val="22"/>
              </w:rPr>
              <w:t>4</w:t>
            </w:r>
            <w:r>
              <w:rPr>
                <w:rFonts w:hint="eastAsia" w:ascii="宋体" w:hAnsi="宋体" w:cs="宋体"/>
                <w:bCs/>
                <w:sz w:val="22"/>
                <w:lang w:eastAsia="zh-CN"/>
              </w:rPr>
              <w:t>，</w:t>
            </w:r>
            <w:r>
              <w:rPr>
                <w:rFonts w:hint="eastAsia" w:ascii="宋体" w:hAnsi="宋体" w:cs="宋体"/>
                <w:bCs/>
                <w:sz w:val="22"/>
              </w:rPr>
              <w:t>3</w:t>
            </w:r>
            <w:r>
              <w:rPr>
                <w:rFonts w:hint="eastAsia" w:ascii="宋体" w:hAnsi="宋体" w:cs="宋体"/>
                <w:bCs/>
                <w:sz w:val="22"/>
                <w:lang w:eastAsia="zh-CN"/>
              </w:rPr>
              <w:t>，</w:t>
            </w:r>
            <w:r>
              <w:rPr>
                <w:rFonts w:hint="eastAsia" w:ascii="宋体" w:hAnsi="宋体" w:cs="宋体"/>
                <w:bCs/>
                <w:sz w:val="22"/>
              </w:rPr>
              <w:t>1.5</w:t>
            </w:r>
            <w:r>
              <w:rPr>
                <w:rFonts w:hint="eastAsia" w:ascii="宋体" w:hAnsi="宋体" w:cs="宋体"/>
                <w:bCs/>
                <w:sz w:val="22"/>
                <w:lang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hint="default" w:ascii="宋体" w:hAnsi="宋体" w:cs="宋体"/>
                <w:sz w:val="22"/>
                <w:lang w:val="en-US" w:eastAsia="zh-CN"/>
              </w:rPr>
            </w:pPr>
            <w:r>
              <w:rPr>
                <w:rFonts w:hint="eastAsia" w:ascii="宋体" w:hAnsi="宋体" w:cs="宋体"/>
                <w:sz w:val="22"/>
                <w:lang w:val="en-US" w:eastAsia="zh-CN"/>
              </w:rPr>
              <w:t>10</w:t>
            </w:r>
          </w:p>
        </w:tc>
        <w:tc>
          <w:tcPr>
            <w:tcW w:w="1195" w:type="dxa"/>
            <w:vAlign w:val="center"/>
          </w:tcPr>
          <w:p>
            <w:pPr>
              <w:widowControl/>
              <w:spacing w:line="360" w:lineRule="exact"/>
              <w:jc w:val="center"/>
              <w:rPr>
                <w:rFonts w:hint="eastAsia" w:ascii="宋体" w:hAnsi="宋体" w:cs="宋体"/>
                <w:sz w:val="22"/>
                <w:lang w:val="zh-CN"/>
              </w:rPr>
            </w:pPr>
            <w:r>
              <w:rPr>
                <w:rFonts w:hint="eastAsia" w:ascii="宋体" w:hAnsi="宋体" w:cs="宋体"/>
                <w:color w:val="auto"/>
                <w:sz w:val="22"/>
                <w:highlight w:val="none"/>
              </w:rPr>
              <w:t>维护成本</w:t>
            </w:r>
          </w:p>
        </w:tc>
        <w:tc>
          <w:tcPr>
            <w:tcW w:w="764" w:type="dxa"/>
            <w:vAlign w:val="center"/>
          </w:tcPr>
          <w:p>
            <w:pPr>
              <w:spacing w:line="360" w:lineRule="exact"/>
              <w:jc w:val="center"/>
              <w:rPr>
                <w:rFonts w:hint="eastAsia" w:ascii="宋体" w:hAnsi="宋体" w:cs="宋体"/>
                <w:sz w:val="22"/>
                <w:lang w:val="zh-CN"/>
              </w:rPr>
            </w:pPr>
            <w:r>
              <w:rPr>
                <w:rFonts w:hint="eastAsia" w:ascii="宋体" w:hAnsi="宋体" w:cs="宋体"/>
                <w:sz w:val="22"/>
              </w:rPr>
              <w:t>0-</w:t>
            </w:r>
            <w:r>
              <w:rPr>
                <w:rFonts w:hint="eastAsia" w:ascii="宋体" w:hAnsi="宋体" w:cs="宋体"/>
                <w:sz w:val="22"/>
                <w:lang w:val="en-US" w:eastAsia="zh-CN"/>
              </w:rPr>
              <w:t>3</w:t>
            </w:r>
          </w:p>
        </w:tc>
        <w:tc>
          <w:tcPr>
            <w:tcW w:w="5652" w:type="dxa"/>
            <w:vAlign w:val="center"/>
          </w:tcPr>
          <w:p>
            <w:pPr>
              <w:autoSpaceDE w:val="0"/>
              <w:autoSpaceDN w:val="0"/>
              <w:adjustRightInd w:val="0"/>
              <w:spacing w:line="360" w:lineRule="exact"/>
              <w:jc w:val="left"/>
              <w:rPr>
                <w:rFonts w:hint="eastAsia" w:ascii="宋体" w:hAnsi="宋体" w:cs="宋体"/>
                <w:kern w:val="0"/>
                <w:sz w:val="22"/>
                <w:lang w:val="zh-CN"/>
              </w:rPr>
            </w:pPr>
            <w:r>
              <w:rPr>
                <w:rFonts w:hint="eastAsia" w:ascii="宋体" w:hAnsi="宋体" w:cs="宋体"/>
                <w:color w:val="auto"/>
                <w:kern w:val="0"/>
                <w:sz w:val="22"/>
                <w:szCs w:val="22"/>
                <w:highlight w:val="none"/>
                <w:lang w:val="en-US" w:eastAsia="zh-CN"/>
              </w:rPr>
              <w:t>根据</w:t>
            </w:r>
            <w:r>
              <w:rPr>
                <w:rFonts w:hint="eastAsia" w:ascii="宋体" w:hAnsi="宋体" w:cs="宋体"/>
                <w:color w:val="auto"/>
                <w:kern w:val="0"/>
                <w:sz w:val="22"/>
                <w:szCs w:val="22"/>
                <w:highlight w:val="none"/>
              </w:rPr>
              <w:t>提供的投标产品质保期后保修价格、耗材价格、主要配件价格对其后期运行维护成本进行</w:t>
            </w:r>
            <w:r>
              <w:rPr>
                <w:rFonts w:hint="eastAsia" w:ascii="宋体" w:hAnsi="宋体" w:cs="宋体"/>
                <w:color w:val="auto"/>
                <w:kern w:val="0"/>
                <w:sz w:val="22"/>
                <w:szCs w:val="22"/>
                <w:highlight w:val="none"/>
                <w:lang w:val="en-US" w:eastAsia="zh-CN"/>
              </w:rPr>
              <w:t>评</w:t>
            </w:r>
            <w:r>
              <w:rPr>
                <w:rFonts w:hint="eastAsia" w:ascii="宋体" w:hAnsi="宋体" w:cs="宋体"/>
                <w:color w:val="auto"/>
                <w:kern w:val="0"/>
                <w:sz w:val="22"/>
                <w:szCs w:val="22"/>
                <w:highlight w:val="none"/>
              </w:rPr>
              <w:t>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cs="宋体"/>
                <w:bCs/>
                <w:sz w:val="22"/>
                <w:lang w:eastAsia="zh-CN"/>
              </w:rPr>
              <w:t>，</w:t>
            </w:r>
            <w:r>
              <w:rPr>
                <w:rFonts w:hint="eastAsia" w:ascii="宋体" w:hAnsi="宋体" w:cs="宋体"/>
                <w:bCs/>
                <w:sz w:val="22"/>
              </w:rPr>
              <w:t>2</w:t>
            </w:r>
            <w:r>
              <w:rPr>
                <w:rFonts w:hint="eastAsia" w:ascii="宋体" w:hAnsi="宋体" w:cs="宋体"/>
                <w:bCs/>
                <w:sz w:val="22"/>
                <w:lang w:eastAsia="zh-CN"/>
              </w:rPr>
              <w:t>，</w:t>
            </w:r>
            <w:r>
              <w:rPr>
                <w:rFonts w:hint="eastAsia" w:ascii="宋体" w:hAnsi="宋体" w:cs="宋体"/>
                <w:bCs/>
                <w:sz w:val="22"/>
              </w:rPr>
              <w:t>1</w:t>
            </w:r>
            <w:r>
              <w:rPr>
                <w:rFonts w:hint="eastAsia" w:ascii="宋体" w:hAnsi="宋体" w:cs="宋体"/>
                <w:bCs/>
                <w:sz w:val="22"/>
                <w:lang w:eastAsia="zh-CN"/>
              </w:rPr>
              <w:t>，</w:t>
            </w:r>
            <w:r>
              <w:rPr>
                <w:rFonts w:hint="eastAsia" w:ascii="宋体" w:hAnsi="宋体" w:cs="宋体"/>
                <w:bCs/>
                <w:sz w:val="22"/>
                <w:lang w:val="en-US" w:eastAsia="zh-CN"/>
              </w:rPr>
              <w:t>0.5，</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hint="eastAsia" w:ascii="宋体" w:hAnsi="宋体" w:cs="宋体"/>
                <w:sz w:val="22"/>
              </w:rPr>
            </w:pPr>
            <w:r>
              <w:rPr>
                <w:rFonts w:hint="eastAsia" w:ascii="宋体" w:hAnsi="宋体" w:cs="宋体"/>
                <w:sz w:val="22"/>
              </w:rPr>
              <w:t>主观分</w:t>
            </w:r>
          </w:p>
        </w:tc>
      </w:tr>
    </w:tbl>
    <w:p>
      <w:pPr>
        <w:pStyle w:val="57"/>
        <w:spacing w:line="360" w:lineRule="exact"/>
        <w:ind w:left="0" w:leftChars="0" w:firstLine="0" w:firstLineChars="0"/>
        <w:jc w:val="both"/>
        <w:rPr>
          <w:rFonts w:hint="eastAsia" w:ascii="宋体" w:hAnsi="宋体" w:eastAsia="宋体" w:cs="宋体"/>
          <w:b/>
          <w:bCs/>
          <w:sz w:val="22"/>
          <w:lang w:val="en-US" w:eastAsia="zh-CN"/>
        </w:rPr>
      </w:pPr>
    </w:p>
    <w:p>
      <w:pPr>
        <w:pStyle w:val="57"/>
        <w:spacing w:line="360" w:lineRule="exact"/>
        <w:ind w:left="0" w:leftChars="0" w:firstLine="0" w:firstLineChars="0"/>
        <w:jc w:val="center"/>
        <w:rPr>
          <w:rFonts w:hint="eastAsia" w:ascii="宋体" w:hAnsi="宋体" w:eastAsia="宋体" w:cs="宋体"/>
          <w:b/>
          <w:bCs/>
          <w:sz w:val="22"/>
          <w:lang w:eastAsia="zh-CN"/>
        </w:rPr>
      </w:pPr>
      <w:r>
        <w:rPr>
          <w:rFonts w:hint="eastAsia" w:ascii="宋体" w:hAnsi="宋体" w:eastAsia="宋体" w:cs="宋体"/>
          <w:b/>
          <w:bCs/>
          <w:sz w:val="22"/>
          <w:lang w:val="en-US" w:eastAsia="zh-CN"/>
        </w:rPr>
        <w:t>标项2：</w:t>
      </w:r>
      <w:r>
        <w:rPr>
          <w:rFonts w:hint="eastAsia" w:ascii="宋体" w:hAnsi="宋体" w:eastAsia="宋体" w:cs="宋体"/>
          <w:b/>
          <w:bCs/>
          <w:sz w:val="22"/>
        </w:rPr>
        <w:t>商务和技术分</w:t>
      </w:r>
      <w:r>
        <w:rPr>
          <w:rFonts w:hint="eastAsia" w:ascii="宋体" w:hAnsi="宋体" w:eastAsia="宋体" w:cs="宋体"/>
          <w:b/>
          <w:bCs/>
          <w:sz w:val="22"/>
          <w:lang w:eastAsia="zh-CN"/>
        </w:rPr>
        <w:t>（</w:t>
      </w:r>
      <w:r>
        <w:rPr>
          <w:rFonts w:hint="eastAsia" w:ascii="宋体" w:hAnsi="宋体" w:eastAsia="宋体" w:cs="宋体"/>
          <w:b/>
          <w:bCs/>
          <w:sz w:val="22"/>
          <w:lang w:val="en-US" w:eastAsia="zh-CN"/>
        </w:rPr>
        <w:t>65分</w:t>
      </w:r>
      <w:r>
        <w:rPr>
          <w:rFonts w:hint="eastAsia" w:ascii="宋体" w:hAnsi="宋体" w:eastAsia="宋体" w:cs="宋体"/>
          <w:b/>
          <w:bCs/>
          <w:sz w:val="22"/>
          <w:lang w:eastAsia="zh-CN"/>
        </w:rPr>
        <w:t>）</w:t>
      </w:r>
    </w:p>
    <w:tbl>
      <w:tblPr>
        <w:tblStyle w:val="3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97"/>
        <w:gridCol w:w="810"/>
        <w:gridCol w:w="552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197"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810"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528"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950"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1</w:t>
            </w:r>
          </w:p>
        </w:tc>
        <w:tc>
          <w:tcPr>
            <w:tcW w:w="1197" w:type="dxa"/>
            <w:vAlign w:val="center"/>
          </w:tcPr>
          <w:p>
            <w:pPr>
              <w:widowControl/>
              <w:spacing w:line="360" w:lineRule="exact"/>
              <w:jc w:val="center"/>
              <w:rPr>
                <w:rFonts w:ascii="宋体" w:hAnsi="宋体" w:cs="宋体"/>
                <w:sz w:val="22"/>
                <w:lang w:val="zh-CN"/>
              </w:rPr>
            </w:pPr>
            <w:r>
              <w:rPr>
                <w:rFonts w:hint="eastAsia" w:ascii="宋体" w:hAnsi="宋体" w:cs="宋体"/>
                <w:sz w:val="22"/>
              </w:rPr>
              <w:t>政策功能</w:t>
            </w:r>
          </w:p>
        </w:tc>
        <w:tc>
          <w:tcPr>
            <w:tcW w:w="810" w:type="dxa"/>
            <w:vAlign w:val="center"/>
          </w:tcPr>
          <w:p>
            <w:pPr>
              <w:spacing w:line="360" w:lineRule="exact"/>
              <w:jc w:val="center"/>
              <w:rPr>
                <w:rFonts w:ascii="宋体" w:hAnsi="宋体" w:cs="宋体"/>
                <w:sz w:val="22"/>
                <w:lang w:val="zh-CN"/>
              </w:rPr>
            </w:pPr>
            <w:r>
              <w:rPr>
                <w:rFonts w:hint="eastAsia" w:ascii="宋体" w:hAnsi="宋体" w:cs="宋体"/>
                <w:sz w:val="22"/>
              </w:rPr>
              <w:t>0-1</w:t>
            </w:r>
          </w:p>
        </w:tc>
        <w:tc>
          <w:tcPr>
            <w:tcW w:w="5528"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1.投标产品属于政府采购品目清单范围且提供国家确定的认证机构出具的处于有效期之内的节能产品认证证书的，得0.5分。（投标产品属于节能产品政府采购品目清单中强制采购的除外）。</w:t>
            </w:r>
          </w:p>
          <w:p>
            <w:pPr>
              <w:autoSpaceDE w:val="0"/>
              <w:autoSpaceDN w:val="0"/>
              <w:adjustRightInd w:val="0"/>
              <w:spacing w:line="360" w:lineRule="exact"/>
              <w:jc w:val="left"/>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2.投标产品属于政府采购品目清单范围且提供国家确定的认证机构出具的处于有效期之内的环境标志产品认证证书的，得0.5分。</w:t>
            </w:r>
          </w:p>
        </w:tc>
        <w:tc>
          <w:tcPr>
            <w:tcW w:w="950" w:type="dxa"/>
            <w:vAlign w:val="center"/>
          </w:tcPr>
          <w:p>
            <w:pPr>
              <w:spacing w:line="360" w:lineRule="exact"/>
              <w:jc w:val="center"/>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2</w:t>
            </w:r>
          </w:p>
        </w:tc>
        <w:tc>
          <w:tcPr>
            <w:tcW w:w="1197" w:type="dxa"/>
            <w:vAlign w:val="center"/>
          </w:tcPr>
          <w:p>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810" w:type="dxa"/>
            <w:vAlign w:val="center"/>
          </w:tcPr>
          <w:p>
            <w:pPr>
              <w:spacing w:line="360" w:lineRule="exact"/>
              <w:jc w:val="center"/>
              <w:rPr>
                <w:rFonts w:hint="default" w:ascii="宋体" w:hAnsi="宋体" w:eastAsia="宋体" w:cs="宋体"/>
                <w:color w:val="auto"/>
                <w:sz w:val="22"/>
                <w:lang w:val="en-US" w:eastAsia="zh-CN"/>
              </w:rPr>
            </w:pPr>
            <w:r>
              <w:rPr>
                <w:rFonts w:hint="eastAsia" w:ascii="宋体" w:hAnsi="宋体" w:cs="宋体"/>
                <w:color w:val="auto"/>
                <w:sz w:val="22"/>
                <w:lang w:val="zh-CN"/>
              </w:rPr>
              <w:t>0-</w:t>
            </w:r>
            <w:r>
              <w:rPr>
                <w:rFonts w:hint="eastAsia" w:ascii="宋体" w:hAnsi="宋体" w:cs="宋体"/>
                <w:color w:val="auto"/>
                <w:sz w:val="22"/>
                <w:lang w:val="en-US" w:eastAsia="zh-CN"/>
              </w:rPr>
              <w:t>36</w:t>
            </w:r>
          </w:p>
        </w:tc>
        <w:tc>
          <w:tcPr>
            <w:tcW w:w="5528" w:type="dxa"/>
            <w:vAlign w:val="center"/>
          </w:tcPr>
          <w:p>
            <w:pPr>
              <w:autoSpaceDE w:val="0"/>
              <w:autoSpaceDN w:val="0"/>
              <w:adjustRightInd w:val="0"/>
              <w:spacing w:line="360" w:lineRule="exact"/>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完</w:t>
            </w:r>
            <w:r>
              <w:rPr>
                <w:rFonts w:hint="eastAsia" w:ascii="宋体" w:hAnsi="宋体" w:eastAsia="宋体" w:cs="宋体"/>
                <w:color w:val="auto"/>
                <w:kern w:val="0"/>
                <w:sz w:val="22"/>
                <w:szCs w:val="22"/>
                <w:lang w:val="en-US" w:eastAsia="zh-CN"/>
              </w:rPr>
              <w:t>全满足招标文件明确的全部技术条款要求的得满分；评审小组根据供应商的参数应答情况和提供参数中所要求的证明材料情况进行评分，评分要求如下：</w:t>
            </w:r>
          </w:p>
          <w:p>
            <w:pPr>
              <w:numPr>
                <w:ilvl w:val="0"/>
                <w:numId w:val="0"/>
              </w:numPr>
              <w:autoSpaceDE w:val="0"/>
              <w:autoSpaceDN w:val="0"/>
              <w:adjustRightInd w:val="0"/>
              <w:spacing w:line="36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w:t>
            </w:r>
            <w:r>
              <w:rPr>
                <w:rFonts w:hint="eastAsia" w:ascii="宋体" w:hAnsi="宋体" w:cs="宋体"/>
                <w:color w:val="auto"/>
                <w:sz w:val="22"/>
                <w:szCs w:val="22"/>
                <w:lang w:eastAsia="zh-CN"/>
              </w:rPr>
              <w:t>）</w:t>
            </w:r>
            <w:r>
              <w:rPr>
                <w:rFonts w:hint="eastAsia" w:ascii="宋体" w:hAnsi="宋体" w:eastAsia="宋体" w:cs="宋体"/>
                <w:color w:val="auto"/>
                <w:sz w:val="22"/>
                <w:szCs w:val="22"/>
              </w:rPr>
              <w:t>带“★”的要求为重要技术指标，每负偏离一项扣</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，本项共计</w:t>
            </w:r>
            <w:r>
              <w:rPr>
                <w:rFonts w:hint="eastAsia" w:ascii="宋体" w:hAnsi="宋体" w:cs="宋体"/>
                <w:color w:val="auto"/>
                <w:sz w:val="22"/>
                <w:szCs w:val="22"/>
                <w:lang w:val="en-US" w:eastAsia="zh-CN"/>
              </w:rPr>
              <w:t>24</w:t>
            </w:r>
            <w:r>
              <w:rPr>
                <w:rFonts w:hint="eastAsia" w:ascii="宋体" w:hAnsi="宋体" w:eastAsia="宋体" w:cs="宋体"/>
                <w:color w:val="auto"/>
                <w:sz w:val="22"/>
                <w:szCs w:val="22"/>
                <w:lang w:val="en-US" w:eastAsia="zh-CN"/>
              </w:rPr>
              <w:t>分，</w:t>
            </w:r>
            <w:r>
              <w:rPr>
                <w:rFonts w:hint="eastAsia" w:ascii="宋体" w:hAnsi="宋体" w:cs="宋体"/>
                <w:color w:val="auto"/>
                <w:sz w:val="22"/>
                <w:szCs w:val="22"/>
                <w:lang w:val="en-US" w:eastAsia="zh-CN"/>
              </w:rPr>
              <w:t>24</w:t>
            </w:r>
            <w:r>
              <w:rPr>
                <w:rFonts w:hint="eastAsia" w:ascii="宋体" w:hAnsi="宋体" w:eastAsia="宋体" w:cs="宋体"/>
                <w:color w:val="auto"/>
                <w:sz w:val="22"/>
                <w:szCs w:val="22"/>
              </w:rPr>
              <w:t>分扣完为止</w:t>
            </w:r>
            <w:r>
              <w:rPr>
                <w:rFonts w:hint="eastAsia" w:ascii="宋体" w:hAnsi="宋体" w:eastAsia="宋体" w:cs="宋体"/>
                <w:color w:val="auto"/>
                <w:sz w:val="22"/>
                <w:szCs w:val="22"/>
                <w:lang w:eastAsia="zh-CN"/>
              </w:rPr>
              <w:t>。</w:t>
            </w:r>
          </w:p>
          <w:p>
            <w:pPr>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cs="宋体"/>
                <w:color w:val="auto"/>
                <w:kern w:val="0"/>
                <w:sz w:val="22"/>
                <w:szCs w:val="22"/>
                <w:lang w:val="zh-CN"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非“★”的指标要求为一般性技术指标，</w:t>
            </w:r>
            <w:r>
              <w:rPr>
                <w:rFonts w:hint="eastAsia" w:ascii="宋体" w:hAnsi="宋体" w:eastAsia="宋体" w:cs="宋体"/>
                <w:color w:val="auto"/>
                <w:kern w:val="0"/>
                <w:sz w:val="22"/>
                <w:szCs w:val="22"/>
                <w:lang w:val="en-US" w:eastAsia="zh-CN"/>
              </w:rPr>
              <w:t>一般技术条款偏离在</w:t>
            </w:r>
            <w:r>
              <w:rPr>
                <w:rFonts w:hint="eastAsia" w:ascii="宋体" w:hAnsi="宋体" w:cs="宋体"/>
                <w:color w:val="auto"/>
                <w:kern w:val="0"/>
                <w:sz w:val="22"/>
                <w:szCs w:val="22"/>
                <w:lang w:val="en-US" w:eastAsia="zh-CN"/>
              </w:rPr>
              <w:t>12</w:t>
            </w:r>
            <w:r>
              <w:rPr>
                <w:rFonts w:hint="eastAsia" w:ascii="宋体" w:hAnsi="宋体" w:eastAsia="宋体" w:cs="宋体"/>
                <w:color w:val="auto"/>
                <w:kern w:val="0"/>
                <w:sz w:val="22"/>
                <w:szCs w:val="22"/>
                <w:lang w:val="en-US" w:eastAsia="zh-CN"/>
              </w:rPr>
              <w:t>项以内（含</w:t>
            </w:r>
            <w:r>
              <w:rPr>
                <w:rFonts w:hint="eastAsia" w:ascii="宋体" w:hAnsi="宋体" w:cs="宋体"/>
                <w:color w:val="auto"/>
                <w:kern w:val="0"/>
                <w:sz w:val="22"/>
                <w:szCs w:val="22"/>
                <w:lang w:val="en-US" w:eastAsia="zh-CN"/>
              </w:rPr>
              <w:t>12</w:t>
            </w:r>
            <w:r>
              <w:rPr>
                <w:rFonts w:hint="eastAsia" w:ascii="宋体" w:hAnsi="宋体" w:eastAsia="宋体" w:cs="宋体"/>
                <w:color w:val="auto"/>
                <w:kern w:val="0"/>
                <w:sz w:val="22"/>
                <w:szCs w:val="22"/>
                <w:lang w:val="en-US" w:eastAsia="zh-CN"/>
              </w:rPr>
              <w:t>项），每项扣1分，一般技术条款偏离超过</w:t>
            </w:r>
            <w:r>
              <w:rPr>
                <w:rFonts w:hint="eastAsia" w:ascii="宋体" w:hAnsi="宋体" w:cs="宋体"/>
                <w:color w:val="auto"/>
                <w:kern w:val="0"/>
                <w:sz w:val="22"/>
                <w:szCs w:val="22"/>
                <w:lang w:val="en-US" w:eastAsia="zh-CN"/>
              </w:rPr>
              <w:t>12</w:t>
            </w:r>
            <w:r>
              <w:rPr>
                <w:rFonts w:hint="eastAsia" w:ascii="宋体" w:hAnsi="宋体" w:eastAsia="宋体" w:cs="宋体"/>
                <w:color w:val="auto"/>
                <w:kern w:val="0"/>
                <w:sz w:val="22"/>
                <w:szCs w:val="22"/>
                <w:lang w:val="en-US" w:eastAsia="zh-CN"/>
              </w:rPr>
              <w:t>项的得0分。</w:t>
            </w:r>
          </w:p>
        </w:tc>
        <w:tc>
          <w:tcPr>
            <w:tcW w:w="950" w:type="dxa"/>
            <w:vAlign w:val="center"/>
          </w:tcPr>
          <w:p>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3</w:t>
            </w:r>
          </w:p>
        </w:tc>
        <w:tc>
          <w:tcPr>
            <w:tcW w:w="1197" w:type="dxa"/>
            <w:vAlign w:val="center"/>
          </w:tcPr>
          <w:p>
            <w:pPr>
              <w:spacing w:line="360" w:lineRule="exact"/>
              <w:jc w:val="center"/>
              <w:rPr>
                <w:rFonts w:ascii="宋体" w:hAnsi="宋体" w:cs="宋体"/>
                <w:sz w:val="22"/>
                <w:lang w:val="zh-CN"/>
              </w:rPr>
            </w:pPr>
            <w:r>
              <w:rPr>
                <w:rFonts w:hint="eastAsia" w:ascii="宋体" w:hAnsi="宋体" w:cs="宋体"/>
                <w:sz w:val="22"/>
                <w:lang w:val="zh-CN"/>
              </w:rPr>
              <w:t>业绩</w:t>
            </w:r>
          </w:p>
        </w:tc>
        <w:tc>
          <w:tcPr>
            <w:tcW w:w="810"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528" w:type="dxa"/>
            <w:vAlign w:val="center"/>
          </w:tcPr>
          <w:p>
            <w:pPr>
              <w:spacing w:line="360" w:lineRule="exact"/>
              <w:jc w:val="left"/>
              <w:rPr>
                <w:rFonts w:ascii="宋体" w:hAnsi="宋体" w:cs="宋体"/>
                <w:sz w:val="22"/>
                <w:lang w:val="zh-CN"/>
              </w:rPr>
            </w:pPr>
            <w:r>
              <w:rPr>
                <w:rFonts w:hint="eastAsia" w:ascii="宋体" w:hAnsi="宋体" w:cs="宋体"/>
                <w:sz w:val="22"/>
                <w:lang w:val="zh-CN"/>
              </w:rPr>
              <w:t>投标人自</w:t>
            </w:r>
            <w:r>
              <w:rPr>
                <w:rFonts w:hint="eastAsia" w:ascii="宋体" w:hAnsi="宋体" w:cs="宋体"/>
                <w:sz w:val="22"/>
              </w:rPr>
              <w:t>2021</w:t>
            </w:r>
            <w:r>
              <w:rPr>
                <w:rFonts w:hint="eastAsia" w:ascii="宋体" w:hAnsi="宋体" w:cs="宋体"/>
                <w:sz w:val="22"/>
                <w:lang w:val="zh-CN"/>
              </w:rPr>
              <w:t>年</w:t>
            </w:r>
            <w:r>
              <w:rPr>
                <w:rFonts w:hint="eastAsia" w:ascii="宋体" w:hAnsi="宋体" w:cs="宋体"/>
                <w:sz w:val="22"/>
                <w:lang w:val="en-US" w:eastAsia="zh-CN"/>
              </w:rPr>
              <w:t>09</w:t>
            </w:r>
            <w:r>
              <w:rPr>
                <w:rFonts w:hint="eastAsia" w:ascii="宋体" w:hAnsi="宋体" w:cs="宋体"/>
                <w:sz w:val="22"/>
                <w:lang w:val="zh-CN"/>
              </w:rPr>
              <w:t>月</w:t>
            </w:r>
            <w:r>
              <w:rPr>
                <w:rFonts w:hint="eastAsia" w:ascii="宋体" w:hAnsi="宋体" w:cs="宋体"/>
                <w:sz w:val="22"/>
              </w:rPr>
              <w:t>0</w:t>
            </w:r>
            <w:r>
              <w:rPr>
                <w:rFonts w:hint="eastAsia" w:ascii="宋体" w:hAnsi="宋体" w:cs="宋体"/>
                <w:sz w:val="22"/>
                <w:lang w:val="zh-CN"/>
              </w:rPr>
              <w:t>1日（含）以来（以合同签订时间为准）在国内签订的同类项目的业绩，符合条件1分/个，最高得</w:t>
            </w:r>
            <w:r>
              <w:rPr>
                <w:rFonts w:ascii="宋体" w:hAnsi="宋体" w:cs="宋体"/>
                <w:sz w:val="22"/>
                <w:lang w:val="zh-CN"/>
              </w:rPr>
              <w:t>3</w:t>
            </w:r>
            <w:r>
              <w:rPr>
                <w:rFonts w:hint="eastAsia" w:ascii="宋体" w:hAnsi="宋体" w:cs="宋体"/>
                <w:sz w:val="22"/>
                <w:lang w:val="zh-CN"/>
              </w:rPr>
              <w:t>分。</w:t>
            </w:r>
          </w:p>
          <w:p>
            <w:pPr>
              <w:spacing w:line="360" w:lineRule="exact"/>
              <w:jc w:val="left"/>
              <w:rPr>
                <w:rFonts w:ascii="宋体" w:hAnsi="宋体" w:cs="宋体"/>
                <w:sz w:val="22"/>
                <w:lang w:val="zh-CN"/>
              </w:rPr>
            </w:pPr>
            <w:r>
              <w:rPr>
                <w:rFonts w:hint="eastAsia" w:ascii="宋体" w:hAnsi="宋体" w:eastAsia="宋体" w:cs="宋体"/>
                <w:kern w:val="0"/>
                <w:sz w:val="22"/>
                <w:lang w:val="zh-CN"/>
              </w:rPr>
              <w:t>注：提供</w:t>
            </w:r>
            <w:r>
              <w:rPr>
                <w:rFonts w:hint="eastAsia" w:ascii="宋体" w:hAnsi="宋体" w:cs="宋体"/>
                <w:kern w:val="0"/>
                <w:sz w:val="22"/>
                <w:lang w:val="en-US" w:eastAsia="zh-CN"/>
              </w:rPr>
              <w:t>完整的</w:t>
            </w:r>
            <w:r>
              <w:rPr>
                <w:rFonts w:hint="eastAsia" w:ascii="宋体" w:hAnsi="宋体" w:eastAsia="宋体" w:cs="宋体"/>
                <w:kern w:val="0"/>
                <w:sz w:val="22"/>
                <w:lang w:val="zh-CN"/>
              </w:rPr>
              <w:t>合同</w:t>
            </w:r>
            <w:r>
              <w:rPr>
                <w:rFonts w:hint="eastAsia" w:ascii="宋体" w:hAnsi="宋体" w:cs="宋体"/>
                <w:kern w:val="0"/>
                <w:sz w:val="22"/>
                <w:lang w:val="en-US" w:eastAsia="zh-CN"/>
              </w:rPr>
              <w:t>扫描</w:t>
            </w:r>
            <w:r>
              <w:rPr>
                <w:rFonts w:hint="eastAsia" w:ascii="宋体" w:hAnsi="宋体" w:eastAsia="宋体" w:cs="宋体"/>
                <w:kern w:val="0"/>
                <w:sz w:val="22"/>
                <w:lang w:val="zh-CN"/>
              </w:rPr>
              <w:t>件并</w:t>
            </w:r>
            <w:r>
              <w:rPr>
                <w:rFonts w:hint="eastAsia" w:ascii="宋体" w:hAnsi="宋体" w:eastAsia="宋体" w:cs="宋体"/>
                <w:kern w:val="0"/>
                <w:sz w:val="22"/>
              </w:rPr>
              <w:t>加盖投标人公章</w:t>
            </w:r>
            <w:r>
              <w:rPr>
                <w:rFonts w:hint="eastAsia" w:ascii="宋体" w:hAnsi="宋体" w:eastAsia="宋体" w:cs="宋体"/>
                <w:kern w:val="0"/>
                <w:sz w:val="22"/>
                <w:lang w:val="zh-CN"/>
              </w:rPr>
              <w:t>，否则不得分。</w:t>
            </w:r>
          </w:p>
        </w:tc>
        <w:tc>
          <w:tcPr>
            <w:tcW w:w="950" w:type="dxa"/>
            <w:vAlign w:val="center"/>
          </w:tcPr>
          <w:p>
            <w:pPr>
              <w:spacing w:line="360" w:lineRule="exact"/>
              <w:jc w:val="center"/>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4</w:t>
            </w:r>
          </w:p>
        </w:tc>
        <w:tc>
          <w:tcPr>
            <w:tcW w:w="1197" w:type="dxa"/>
            <w:vAlign w:val="center"/>
          </w:tcPr>
          <w:p>
            <w:pPr>
              <w:widowControl/>
              <w:spacing w:line="360" w:lineRule="exact"/>
              <w:jc w:val="center"/>
              <w:rPr>
                <w:rFonts w:ascii="宋体" w:hAnsi="宋体" w:cs="宋体"/>
                <w:sz w:val="22"/>
                <w:lang w:val="zh-CN"/>
              </w:rPr>
            </w:pPr>
            <w:r>
              <w:rPr>
                <w:rFonts w:hint="eastAsia" w:ascii="宋体" w:hAnsi="宋体" w:cs="宋体"/>
                <w:sz w:val="22"/>
              </w:rPr>
              <w:t>质保期</w:t>
            </w:r>
          </w:p>
        </w:tc>
        <w:tc>
          <w:tcPr>
            <w:tcW w:w="810"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528" w:type="dxa"/>
            <w:vAlign w:val="center"/>
          </w:tcPr>
          <w:p>
            <w:pPr>
              <w:spacing w:line="360" w:lineRule="exact"/>
              <w:rPr>
                <w:rFonts w:ascii="宋体" w:hAnsi="宋体" w:cs="宋体"/>
                <w:sz w:val="22"/>
                <w:lang w:val="zh-CN"/>
              </w:rPr>
            </w:pPr>
            <w:r>
              <w:rPr>
                <w:rFonts w:hint="eastAsia" w:ascii="宋体" w:hAnsi="宋体" w:eastAsia="宋体" w:cs="宋体"/>
                <w:kern w:val="0"/>
                <w:sz w:val="22"/>
              </w:rPr>
              <w:t>所有产品</w:t>
            </w:r>
            <w:r>
              <w:rPr>
                <w:rFonts w:hint="eastAsia" w:ascii="宋体" w:hAnsi="宋体" w:eastAsia="宋体" w:cs="宋体"/>
                <w:kern w:val="0"/>
                <w:sz w:val="22"/>
                <w:lang w:eastAsia="zh-CN"/>
              </w:rPr>
              <w:t>在</w:t>
            </w:r>
            <w:r>
              <w:rPr>
                <w:rFonts w:hint="eastAsia" w:ascii="宋体" w:hAnsi="宋体" w:eastAsia="宋体" w:cs="宋体"/>
                <w:kern w:val="0"/>
                <w:sz w:val="22"/>
              </w:rPr>
              <w:t>满足招标文件要求的基础上每延长一年得1分，最多加2分，延长时间不足一年的不计入加分。</w:t>
            </w:r>
          </w:p>
        </w:tc>
        <w:tc>
          <w:tcPr>
            <w:tcW w:w="950" w:type="dxa"/>
            <w:vAlign w:val="center"/>
          </w:tcPr>
          <w:p>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60" w:type="dxa"/>
            <w:vMerge w:val="restart"/>
            <w:vAlign w:val="center"/>
          </w:tcPr>
          <w:p>
            <w:pPr>
              <w:spacing w:line="360" w:lineRule="exact"/>
              <w:jc w:val="center"/>
              <w:rPr>
                <w:rFonts w:ascii="宋体" w:hAnsi="宋体" w:cs="宋体"/>
                <w:sz w:val="22"/>
              </w:rPr>
            </w:pPr>
            <w:r>
              <w:rPr>
                <w:rFonts w:hint="eastAsia" w:ascii="宋体" w:hAnsi="宋体" w:cs="宋体"/>
                <w:sz w:val="22"/>
              </w:rPr>
              <w:t>5</w:t>
            </w:r>
          </w:p>
        </w:tc>
        <w:tc>
          <w:tcPr>
            <w:tcW w:w="1197" w:type="dxa"/>
            <w:vMerge w:val="restart"/>
            <w:vAlign w:val="center"/>
          </w:tcPr>
          <w:p>
            <w:pPr>
              <w:widowControl/>
              <w:spacing w:line="360" w:lineRule="exact"/>
              <w:jc w:val="center"/>
              <w:rPr>
                <w:rFonts w:hint="eastAsia" w:ascii="宋体" w:hAnsi="宋体" w:eastAsia="宋体" w:cs="宋体"/>
                <w:sz w:val="22"/>
                <w:lang w:val="zh-CN" w:eastAsia="zh-CN"/>
              </w:rPr>
            </w:pPr>
            <w:r>
              <w:rPr>
                <w:rFonts w:hint="eastAsia" w:ascii="宋体" w:hAnsi="宋体" w:cs="宋体"/>
                <w:sz w:val="22"/>
                <w:lang w:val="en-US" w:eastAsia="zh-CN"/>
              </w:rPr>
              <w:t>产品</w:t>
            </w:r>
            <w:r>
              <w:rPr>
                <w:rFonts w:hint="eastAsia" w:ascii="宋体" w:hAnsi="宋体" w:cs="宋体"/>
                <w:sz w:val="22"/>
              </w:rPr>
              <w:t>总体技术性能</w:t>
            </w:r>
          </w:p>
        </w:tc>
        <w:tc>
          <w:tcPr>
            <w:tcW w:w="810"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4</w:t>
            </w:r>
          </w:p>
        </w:tc>
        <w:tc>
          <w:tcPr>
            <w:tcW w:w="5528" w:type="dxa"/>
            <w:vAlign w:val="center"/>
          </w:tcPr>
          <w:p>
            <w:pPr>
              <w:spacing w:line="360" w:lineRule="exact"/>
              <w:jc w:val="left"/>
            </w:pPr>
            <w:r>
              <w:rPr>
                <w:rFonts w:hint="eastAsia" w:ascii="宋体" w:hAnsi="宋体" w:cs="宋体"/>
                <w:kern w:val="0"/>
                <w:sz w:val="22"/>
                <w:lang w:val="zh-CN"/>
              </w:rPr>
              <w:t>投标产品的</w:t>
            </w:r>
            <w:r>
              <w:rPr>
                <w:rFonts w:hint="eastAsia" w:ascii="宋体" w:hAnsi="宋体" w:cs="宋体"/>
                <w:kern w:val="0"/>
                <w:sz w:val="22"/>
              </w:rPr>
              <w:t>总体技术性能及质量水平</w:t>
            </w:r>
            <w:r>
              <w:rPr>
                <w:rFonts w:hint="eastAsia" w:ascii="宋体" w:hAnsi="宋体" w:cs="宋体"/>
                <w:kern w:val="0"/>
                <w:sz w:val="22"/>
                <w:lang w:eastAsia="zh-CN"/>
              </w:rPr>
              <w:t>，</w:t>
            </w:r>
            <w:r>
              <w:rPr>
                <w:rFonts w:hint="eastAsia" w:ascii="宋体" w:hAnsi="宋体" w:cs="宋体"/>
                <w:kern w:val="0"/>
                <w:sz w:val="22"/>
              </w:rPr>
              <w:t>包括设备性能先进程度、设备的</w:t>
            </w:r>
            <w:r>
              <w:rPr>
                <w:rFonts w:hint="eastAsia" w:ascii="宋体" w:hAnsi="宋体" w:cs="宋体"/>
                <w:kern w:val="0"/>
                <w:sz w:val="22"/>
                <w:lang w:val="en-US" w:eastAsia="zh-CN"/>
              </w:rPr>
              <w:t>适用性</w:t>
            </w:r>
            <w:r>
              <w:rPr>
                <w:rFonts w:hint="eastAsia" w:ascii="宋体" w:hAnsi="宋体" w:eastAsia="宋体" w:cs="宋体"/>
                <w:bCs/>
                <w:sz w:val="22"/>
                <w:szCs w:val="22"/>
                <w:lang w:val="zh-CN"/>
              </w:rPr>
              <w:t>情况</w:t>
            </w:r>
            <w:r>
              <w:rPr>
                <w:rFonts w:hint="eastAsia" w:ascii="宋体" w:hAnsi="宋体" w:cs="宋体"/>
                <w:kern w:val="0"/>
                <w:sz w:val="22"/>
              </w:rPr>
              <w:t>、设备的质量水平</w:t>
            </w:r>
            <w:r>
              <w:rPr>
                <w:rFonts w:hint="eastAsia" w:ascii="宋体" w:hAnsi="宋体" w:cs="宋体"/>
                <w:kern w:val="0"/>
                <w:sz w:val="22"/>
                <w:lang w:val="en-US" w:eastAsia="zh-CN"/>
              </w:rPr>
              <w:t>等。</w:t>
            </w:r>
            <w:r>
              <w:rPr>
                <w:rFonts w:hint="eastAsia" w:ascii="宋体" w:hAnsi="宋体" w:cs="宋体"/>
                <w:bCs/>
                <w:sz w:val="22"/>
                <w:lang w:val="zh-CN"/>
              </w:rPr>
              <w:t>（评分范围：</w:t>
            </w:r>
            <w:r>
              <w:rPr>
                <w:rFonts w:hint="eastAsia" w:ascii="宋体" w:hAnsi="宋体" w:cs="宋体"/>
                <w:bCs/>
                <w:sz w:val="22"/>
              </w:rPr>
              <w:t>4,3,2,1,0</w:t>
            </w:r>
            <w:r>
              <w:rPr>
                <w:rFonts w:hint="eastAsia" w:ascii="宋体" w:hAnsi="宋体" w:cs="宋体"/>
                <w:bCs/>
                <w:sz w:val="22"/>
                <w:lang w:val="zh-CN"/>
              </w:rPr>
              <w:t>）</w:t>
            </w:r>
          </w:p>
        </w:tc>
        <w:tc>
          <w:tcPr>
            <w:tcW w:w="950" w:type="dxa"/>
            <w:vAlign w:val="center"/>
          </w:tcPr>
          <w:p>
            <w:pPr>
              <w:widowControl/>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60" w:type="dxa"/>
            <w:vMerge w:val="continue"/>
            <w:vAlign w:val="center"/>
          </w:tcPr>
          <w:p>
            <w:pPr>
              <w:spacing w:line="360" w:lineRule="exact"/>
              <w:jc w:val="center"/>
              <w:rPr>
                <w:rFonts w:hint="eastAsia" w:ascii="宋体" w:hAnsi="宋体" w:eastAsia="宋体" w:cs="宋体"/>
                <w:sz w:val="22"/>
                <w:lang w:val="en-US" w:eastAsia="zh-CN"/>
              </w:rPr>
            </w:pPr>
          </w:p>
        </w:tc>
        <w:tc>
          <w:tcPr>
            <w:tcW w:w="1197" w:type="dxa"/>
            <w:vMerge w:val="continue"/>
            <w:vAlign w:val="center"/>
          </w:tcPr>
          <w:p>
            <w:pPr>
              <w:widowControl/>
              <w:spacing w:line="360" w:lineRule="exact"/>
              <w:jc w:val="center"/>
              <w:rPr>
                <w:rFonts w:hint="eastAsia" w:ascii="宋体" w:hAnsi="宋体" w:cs="宋体"/>
                <w:sz w:val="22"/>
              </w:rPr>
            </w:pPr>
          </w:p>
        </w:tc>
        <w:tc>
          <w:tcPr>
            <w:tcW w:w="810" w:type="dxa"/>
            <w:vAlign w:val="center"/>
          </w:tcPr>
          <w:p>
            <w:pPr>
              <w:spacing w:line="360" w:lineRule="exact"/>
              <w:jc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0-3</w:t>
            </w:r>
          </w:p>
        </w:tc>
        <w:tc>
          <w:tcPr>
            <w:tcW w:w="5528" w:type="dxa"/>
            <w:vAlign w:val="center"/>
          </w:tcPr>
          <w:p>
            <w:pPr>
              <w:spacing w:line="360" w:lineRule="exact"/>
              <w:jc w:val="left"/>
              <w:rPr>
                <w:rFonts w:hint="default" w:ascii="宋体" w:hAnsi="宋体" w:eastAsia="宋体" w:cs="宋体"/>
                <w:bCs/>
                <w:color w:val="auto"/>
                <w:sz w:val="22"/>
                <w:lang w:val="en-US" w:eastAsia="zh-CN"/>
              </w:rPr>
            </w:pPr>
            <w:bookmarkStart w:id="3" w:name="OLE_LINK2"/>
            <w:r>
              <w:rPr>
                <w:rFonts w:hint="eastAsia" w:ascii="宋体" w:hAnsi="宋体" w:cs="宋体"/>
                <w:color w:val="auto"/>
                <w:kern w:val="0"/>
                <w:sz w:val="22"/>
                <w:lang w:val="zh-CN"/>
              </w:rPr>
              <w:t>投标产品</w:t>
            </w:r>
            <w:r>
              <w:rPr>
                <w:rFonts w:hint="eastAsia" w:ascii="宋体" w:hAnsi="宋体" w:cs="宋体"/>
                <w:color w:val="auto"/>
                <w:kern w:val="0"/>
                <w:sz w:val="22"/>
                <w:lang w:val="en-US" w:eastAsia="zh-CN"/>
              </w:rPr>
              <w:t>的可操作性和可扩展性，包含功能模块的可扩展性及配置增加的可操作性。</w:t>
            </w:r>
            <w:r>
              <w:rPr>
                <w:rFonts w:hint="eastAsia" w:ascii="宋体" w:hAnsi="宋体" w:cs="宋体"/>
                <w:bCs/>
                <w:color w:val="auto"/>
                <w:sz w:val="22"/>
                <w:lang w:val="zh-CN"/>
              </w:rPr>
              <w:t>（评分范围：</w:t>
            </w:r>
            <w:r>
              <w:rPr>
                <w:rFonts w:hint="eastAsia" w:ascii="宋体" w:hAnsi="宋体" w:cs="宋体"/>
                <w:bCs/>
                <w:color w:val="auto"/>
                <w:sz w:val="22"/>
              </w:rPr>
              <w:t>3,2,1,0.5,0</w:t>
            </w:r>
            <w:r>
              <w:rPr>
                <w:rFonts w:hint="eastAsia" w:ascii="宋体" w:hAnsi="宋体" w:cs="宋体"/>
                <w:bCs/>
                <w:color w:val="auto"/>
                <w:sz w:val="22"/>
                <w:lang w:val="zh-CN"/>
              </w:rPr>
              <w:t>）</w:t>
            </w:r>
            <w:bookmarkEnd w:id="3"/>
          </w:p>
        </w:tc>
        <w:tc>
          <w:tcPr>
            <w:tcW w:w="950" w:type="dxa"/>
            <w:vAlign w:val="center"/>
          </w:tcPr>
          <w:p>
            <w:pPr>
              <w:widowControl/>
              <w:spacing w:line="360" w:lineRule="exact"/>
              <w:jc w:val="center"/>
              <w:rPr>
                <w:rFonts w:hint="eastAsia"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6</w:t>
            </w:r>
          </w:p>
        </w:tc>
        <w:tc>
          <w:tcPr>
            <w:tcW w:w="1197" w:type="dxa"/>
            <w:vAlign w:val="center"/>
          </w:tcPr>
          <w:p>
            <w:pPr>
              <w:widowControl/>
              <w:spacing w:line="360" w:lineRule="exact"/>
              <w:jc w:val="center"/>
              <w:rPr>
                <w:rFonts w:ascii="宋体" w:hAnsi="宋体"/>
                <w:spacing w:val="-6"/>
                <w:sz w:val="22"/>
                <w:lang w:val="zh-CN"/>
              </w:rPr>
            </w:pPr>
            <w:r>
              <w:rPr>
                <w:rFonts w:hint="eastAsia" w:ascii="宋体" w:hAnsi="宋体" w:cs="宋体"/>
                <w:snapToGrid w:val="0"/>
                <w:kern w:val="0"/>
                <w:sz w:val="22"/>
                <w:lang w:val="zh-CN"/>
              </w:rPr>
              <w:t>实施方案</w:t>
            </w:r>
          </w:p>
        </w:tc>
        <w:tc>
          <w:tcPr>
            <w:tcW w:w="810" w:type="dxa"/>
            <w:vAlign w:val="center"/>
          </w:tcPr>
          <w:p>
            <w:pPr>
              <w:widowControl/>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0-</w:t>
            </w:r>
            <w:r>
              <w:rPr>
                <w:rFonts w:hint="eastAsia" w:ascii="宋体" w:hAnsi="宋体" w:cs="宋体"/>
                <w:color w:val="auto"/>
                <w:sz w:val="22"/>
                <w:lang w:val="en-US" w:eastAsia="zh-CN"/>
              </w:rPr>
              <w:t>4</w:t>
            </w:r>
          </w:p>
        </w:tc>
        <w:tc>
          <w:tcPr>
            <w:tcW w:w="5528" w:type="dxa"/>
            <w:vAlign w:val="center"/>
          </w:tcPr>
          <w:p>
            <w:pPr>
              <w:spacing w:line="360" w:lineRule="exact"/>
              <w:jc w:val="left"/>
              <w:rPr>
                <w:rFonts w:ascii="宋体" w:hAnsi="宋体" w:cs="宋体"/>
                <w:color w:val="auto"/>
                <w:sz w:val="22"/>
              </w:rPr>
            </w:pPr>
            <w:r>
              <w:rPr>
                <w:rFonts w:hint="eastAsia" w:ascii="宋体" w:hAnsi="宋体" w:cs="宋体"/>
                <w:color w:val="auto"/>
                <w:sz w:val="22"/>
              </w:rPr>
              <w:t>组</w:t>
            </w:r>
            <w:r>
              <w:rPr>
                <w:rFonts w:hint="eastAsia" w:ascii="宋体" w:hAnsi="宋体" w:cs="宋体"/>
                <w:bCs/>
                <w:color w:val="auto"/>
                <w:sz w:val="22"/>
                <w:lang w:val="zh-CN"/>
              </w:rPr>
              <w:t>织实施方案的科学性、合理性、规范性，包括产品供货、验货、安装调试、验收</w:t>
            </w:r>
            <w:r>
              <w:rPr>
                <w:rFonts w:hint="eastAsia" w:ascii="宋体" w:hAnsi="宋体" w:cs="宋体"/>
                <w:bCs/>
                <w:color w:val="auto"/>
                <w:sz w:val="22"/>
              </w:rPr>
              <w:t>方案等，</w:t>
            </w:r>
            <w:r>
              <w:rPr>
                <w:rFonts w:hint="eastAsia" w:ascii="宋体" w:hAnsi="宋体" w:cs="宋体"/>
                <w:color w:val="auto"/>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4,3,2,1,0</w:t>
            </w:r>
            <w:r>
              <w:rPr>
                <w:rFonts w:hint="eastAsia" w:ascii="宋体" w:hAnsi="宋体" w:cs="宋体"/>
                <w:bCs/>
                <w:sz w:val="22"/>
                <w:lang w:val="zh-CN"/>
              </w:rPr>
              <w:t>）</w:t>
            </w:r>
          </w:p>
        </w:tc>
        <w:tc>
          <w:tcPr>
            <w:tcW w:w="950" w:type="dxa"/>
            <w:vAlign w:val="center"/>
          </w:tcPr>
          <w:p>
            <w:pPr>
              <w:spacing w:line="360" w:lineRule="exact"/>
              <w:jc w:val="center"/>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7</w:t>
            </w:r>
          </w:p>
        </w:tc>
        <w:tc>
          <w:tcPr>
            <w:tcW w:w="1197" w:type="dxa"/>
            <w:vAlign w:val="center"/>
          </w:tcPr>
          <w:p>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810" w:type="dxa"/>
            <w:vAlign w:val="center"/>
          </w:tcPr>
          <w:p>
            <w:pPr>
              <w:widowControl/>
              <w:spacing w:line="360" w:lineRule="exact"/>
              <w:jc w:val="center"/>
              <w:rPr>
                <w:rFonts w:hint="eastAsia" w:ascii="宋体" w:hAnsi="宋体" w:eastAsia="宋体" w:cs="宋体"/>
                <w:color w:val="auto"/>
                <w:sz w:val="22"/>
                <w:lang w:val="en-US" w:eastAsia="zh-CN"/>
              </w:rPr>
            </w:pPr>
            <w:r>
              <w:rPr>
                <w:rFonts w:hint="eastAsia" w:ascii="宋体" w:hAnsi="宋体" w:cs="宋体"/>
                <w:color w:val="auto"/>
                <w:sz w:val="22"/>
              </w:rPr>
              <w:t>0-</w:t>
            </w:r>
            <w:r>
              <w:rPr>
                <w:rFonts w:hint="eastAsia" w:ascii="宋体" w:hAnsi="宋体" w:cs="宋体"/>
                <w:color w:val="auto"/>
                <w:sz w:val="22"/>
                <w:lang w:val="en-US" w:eastAsia="zh-CN"/>
              </w:rPr>
              <w:t>3</w:t>
            </w:r>
          </w:p>
        </w:tc>
        <w:tc>
          <w:tcPr>
            <w:tcW w:w="5528" w:type="dxa"/>
            <w:vAlign w:val="center"/>
          </w:tcPr>
          <w:p>
            <w:pPr>
              <w:pStyle w:val="77"/>
              <w:spacing w:line="360" w:lineRule="exact"/>
              <w:ind w:firstLine="0" w:firstLineChars="0"/>
              <w:jc w:val="left"/>
              <w:rPr>
                <w:rFonts w:ascii="宋体" w:hAnsi="宋体"/>
                <w:bCs/>
                <w:color w:val="auto"/>
                <w:sz w:val="22"/>
              </w:rPr>
            </w:pPr>
            <w:r>
              <w:rPr>
                <w:rFonts w:hint="eastAsia" w:ascii="宋体" w:hAnsi="宋体" w:cs="宋体"/>
                <w:color w:val="auto"/>
                <w:sz w:val="22"/>
              </w:rPr>
              <w:t>根据</w:t>
            </w:r>
            <w:r>
              <w:rPr>
                <w:rFonts w:hint="eastAsia" w:ascii="宋体" w:hAnsi="宋体" w:cs="宋体"/>
                <w:color w:val="auto"/>
                <w:kern w:val="0"/>
                <w:sz w:val="22"/>
              </w:rPr>
              <w:t>项目实施人员数量、经验、职称、能力（提供相关证书复印件）等，</w:t>
            </w:r>
            <w:r>
              <w:rPr>
                <w:rFonts w:hint="eastAsia" w:ascii="宋体" w:hAnsi="宋体" w:cs="宋体"/>
                <w:color w:val="auto"/>
                <w:sz w:val="22"/>
              </w:rPr>
              <w:t>能否满足采购需求，由评审小组判定评分。</w:t>
            </w:r>
            <w:r>
              <w:rPr>
                <w:rFonts w:hint="eastAsia" w:ascii="宋体" w:hAnsi="宋体" w:cs="宋体"/>
                <w:bCs/>
                <w:color w:val="auto"/>
                <w:sz w:val="22"/>
                <w:lang w:val="zh-CN"/>
              </w:rPr>
              <w:t>（评分范围：</w:t>
            </w:r>
            <w:r>
              <w:rPr>
                <w:rFonts w:hint="eastAsia" w:ascii="宋体" w:hAnsi="宋体" w:cs="宋体"/>
                <w:bCs/>
                <w:color w:val="auto"/>
                <w:sz w:val="22"/>
              </w:rPr>
              <w:t>3,2,1,0.5,0</w:t>
            </w:r>
            <w:r>
              <w:rPr>
                <w:rFonts w:hint="eastAsia" w:ascii="宋体" w:hAnsi="宋体" w:cs="宋体"/>
                <w:bCs/>
                <w:color w:val="auto"/>
                <w:sz w:val="22"/>
                <w:lang w:val="zh-CN"/>
              </w:rPr>
              <w:t>）</w:t>
            </w:r>
          </w:p>
        </w:tc>
        <w:tc>
          <w:tcPr>
            <w:tcW w:w="950" w:type="dxa"/>
            <w:vAlign w:val="center"/>
          </w:tcPr>
          <w:p>
            <w:pPr>
              <w:pStyle w:val="77"/>
              <w:spacing w:line="360" w:lineRule="exact"/>
              <w:ind w:firstLine="0" w:firstLineChars="0"/>
              <w:jc w:val="center"/>
              <w:rPr>
                <w:rFonts w:ascii="宋体" w:hAnsi="宋体"/>
                <w:bCs/>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8</w:t>
            </w:r>
          </w:p>
        </w:tc>
        <w:tc>
          <w:tcPr>
            <w:tcW w:w="1197" w:type="dxa"/>
            <w:vAlign w:val="center"/>
          </w:tcPr>
          <w:p>
            <w:pPr>
              <w:spacing w:line="360" w:lineRule="exact"/>
              <w:jc w:val="center"/>
              <w:rPr>
                <w:rFonts w:ascii="宋体" w:hAnsi="宋体" w:cs="宋体"/>
                <w:sz w:val="22"/>
                <w:lang w:val="zh-CN"/>
              </w:rPr>
            </w:pPr>
            <w:r>
              <w:rPr>
                <w:rFonts w:hint="eastAsia" w:ascii="宋体" w:hAnsi="宋体" w:cs="宋体"/>
                <w:sz w:val="22"/>
              </w:rPr>
              <w:t>培训方案</w:t>
            </w:r>
          </w:p>
        </w:tc>
        <w:tc>
          <w:tcPr>
            <w:tcW w:w="810" w:type="dxa"/>
            <w:vAlign w:val="center"/>
          </w:tcPr>
          <w:p>
            <w:pPr>
              <w:spacing w:line="360" w:lineRule="exact"/>
              <w:jc w:val="center"/>
              <w:rPr>
                <w:rFonts w:ascii="宋体" w:hAnsi="宋体" w:cs="宋体"/>
                <w:color w:val="auto"/>
                <w:sz w:val="22"/>
              </w:rPr>
            </w:pPr>
            <w:r>
              <w:rPr>
                <w:rFonts w:hint="eastAsia" w:ascii="宋体" w:hAnsi="宋体" w:cs="宋体"/>
                <w:color w:val="auto"/>
                <w:sz w:val="22"/>
              </w:rPr>
              <w:t>0-3</w:t>
            </w:r>
          </w:p>
        </w:tc>
        <w:tc>
          <w:tcPr>
            <w:tcW w:w="5528" w:type="dxa"/>
            <w:vAlign w:val="center"/>
          </w:tcPr>
          <w:p>
            <w:pPr>
              <w:pStyle w:val="23"/>
              <w:spacing w:line="360" w:lineRule="exact"/>
              <w:rPr>
                <w:rFonts w:ascii="宋体" w:hAnsi="宋体" w:cs="宋体"/>
                <w:color w:val="auto"/>
                <w:sz w:val="22"/>
              </w:rPr>
            </w:pPr>
            <w:r>
              <w:rPr>
                <w:rFonts w:hint="eastAsia" w:ascii="宋体" w:hAnsi="宋体" w:cs="宋体"/>
                <w:color w:val="auto"/>
                <w:sz w:val="22"/>
              </w:rPr>
              <w:t>根据培训</w:t>
            </w:r>
            <w:r>
              <w:rPr>
                <w:rFonts w:hint="eastAsia" w:ascii="宋体" w:hAnsi="宋体" w:cs="宋体"/>
                <w:color w:val="auto"/>
                <w:sz w:val="22"/>
                <w:lang w:val="en-GB"/>
              </w:rPr>
              <w:t>目的</w:t>
            </w:r>
            <w:r>
              <w:rPr>
                <w:rFonts w:hint="eastAsia" w:ascii="宋体" w:hAnsi="宋体" w:cs="宋体"/>
                <w:color w:val="auto"/>
                <w:sz w:val="22"/>
              </w:rPr>
              <w:t>、培训内容（包含但不限于仪器的基本原理、日常维护及基础分析仪器理论和上机操作等内容）、培训时间、地点、</w:t>
            </w:r>
            <w:r>
              <w:rPr>
                <w:rFonts w:hint="eastAsia" w:ascii="宋体" w:hAnsi="宋体" w:cs="宋体"/>
                <w:color w:val="auto"/>
                <w:sz w:val="22"/>
                <w:lang w:val="en-GB"/>
              </w:rPr>
              <w:t>频次</w:t>
            </w:r>
            <w:r>
              <w:rPr>
                <w:rFonts w:hint="eastAsia" w:ascii="宋体" w:hAnsi="宋体" w:cs="宋体"/>
                <w:color w:val="auto"/>
                <w:sz w:val="22"/>
              </w:rPr>
              <w:t>等由评审小组判定评分。</w:t>
            </w:r>
            <w:r>
              <w:rPr>
                <w:rFonts w:hint="eastAsia" w:ascii="宋体" w:hAnsi="宋体" w:cs="宋体"/>
                <w:bCs/>
                <w:color w:val="auto"/>
                <w:sz w:val="22"/>
                <w:lang w:val="zh-CN"/>
              </w:rPr>
              <w:t>（评分范围：</w:t>
            </w:r>
            <w:r>
              <w:rPr>
                <w:rFonts w:hint="eastAsia" w:ascii="宋体" w:hAnsi="宋体" w:cs="宋体"/>
                <w:bCs/>
                <w:color w:val="auto"/>
                <w:sz w:val="22"/>
              </w:rPr>
              <w:t>3,2,1,0.5,0</w:t>
            </w:r>
            <w:r>
              <w:rPr>
                <w:rFonts w:hint="eastAsia" w:ascii="宋体" w:hAnsi="宋体" w:cs="宋体"/>
                <w:bCs/>
                <w:color w:val="auto"/>
                <w:sz w:val="22"/>
                <w:lang w:val="zh-CN"/>
              </w:rPr>
              <w:t>）</w:t>
            </w:r>
          </w:p>
        </w:tc>
        <w:tc>
          <w:tcPr>
            <w:tcW w:w="950"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9</w:t>
            </w:r>
          </w:p>
        </w:tc>
        <w:tc>
          <w:tcPr>
            <w:tcW w:w="1197" w:type="dxa"/>
            <w:vAlign w:val="center"/>
          </w:tcPr>
          <w:p>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810" w:type="dxa"/>
            <w:vAlign w:val="center"/>
          </w:tcPr>
          <w:p>
            <w:pPr>
              <w:widowControl/>
              <w:spacing w:line="360" w:lineRule="exact"/>
              <w:jc w:val="center"/>
              <w:rPr>
                <w:rFonts w:hint="eastAsia" w:ascii="宋体" w:hAnsi="宋体" w:eastAsia="宋体" w:cs="宋体"/>
                <w:color w:val="auto"/>
                <w:sz w:val="22"/>
                <w:lang w:val="zh-CN" w:eastAsia="zh-CN"/>
              </w:rPr>
            </w:pPr>
            <w:r>
              <w:rPr>
                <w:rFonts w:hint="eastAsia" w:ascii="宋体" w:hAnsi="宋体" w:cs="宋体"/>
                <w:color w:val="auto"/>
                <w:sz w:val="22"/>
                <w:lang w:val="zh-CN"/>
              </w:rPr>
              <w:t>0-</w:t>
            </w:r>
            <w:r>
              <w:rPr>
                <w:rFonts w:hint="eastAsia" w:ascii="宋体" w:hAnsi="宋体" w:cs="宋体"/>
                <w:color w:val="auto"/>
                <w:sz w:val="22"/>
                <w:lang w:val="en-US" w:eastAsia="zh-CN"/>
              </w:rPr>
              <w:t>4</w:t>
            </w:r>
          </w:p>
        </w:tc>
        <w:tc>
          <w:tcPr>
            <w:tcW w:w="5528" w:type="dxa"/>
            <w:vAlign w:val="center"/>
          </w:tcPr>
          <w:p>
            <w:pPr>
              <w:spacing w:line="360" w:lineRule="exact"/>
              <w:jc w:val="left"/>
              <w:rPr>
                <w:rFonts w:ascii="宋体" w:hAnsi="宋体" w:cs="宋体"/>
                <w:color w:val="auto"/>
                <w:sz w:val="22"/>
                <w:lang w:val="zh-CN"/>
              </w:rPr>
            </w:pPr>
            <w:r>
              <w:rPr>
                <w:rFonts w:hint="eastAsia" w:ascii="宋体" w:hAnsi="宋体" w:cs="宋体"/>
                <w:color w:val="auto"/>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4,3,2,1,0</w:t>
            </w:r>
            <w:r>
              <w:rPr>
                <w:rFonts w:hint="eastAsia" w:ascii="宋体" w:hAnsi="宋体" w:cs="宋体"/>
                <w:bCs/>
                <w:sz w:val="22"/>
                <w:lang w:val="zh-CN"/>
              </w:rPr>
              <w:t>）</w:t>
            </w:r>
          </w:p>
        </w:tc>
        <w:tc>
          <w:tcPr>
            <w:tcW w:w="950" w:type="dxa"/>
            <w:vAlign w:val="center"/>
          </w:tcPr>
          <w:p>
            <w:pPr>
              <w:spacing w:line="360" w:lineRule="exact"/>
              <w:jc w:val="center"/>
              <w:rPr>
                <w:rFonts w:ascii="宋体" w:hAnsi="宋体" w:cs="宋体"/>
                <w:sz w:val="22"/>
                <w:lang w:val="zh-CN"/>
              </w:rPr>
            </w:pPr>
            <w:r>
              <w:rPr>
                <w:rFonts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10</w:t>
            </w:r>
          </w:p>
        </w:tc>
        <w:tc>
          <w:tcPr>
            <w:tcW w:w="1197" w:type="dxa"/>
            <w:vAlign w:val="center"/>
          </w:tcPr>
          <w:p>
            <w:pPr>
              <w:widowControl/>
              <w:spacing w:line="360" w:lineRule="exact"/>
              <w:jc w:val="center"/>
              <w:rPr>
                <w:rFonts w:ascii="宋体" w:hAnsi="宋体" w:cs="宋体"/>
                <w:sz w:val="22"/>
                <w:lang w:val="zh-CN"/>
              </w:rPr>
            </w:pPr>
            <w:r>
              <w:rPr>
                <w:rFonts w:hint="eastAsia" w:ascii="宋体" w:hAnsi="宋体" w:cs="宋体"/>
                <w:sz w:val="22"/>
                <w:lang w:val="zh-CN"/>
              </w:rPr>
              <w:t>配件及耗材</w:t>
            </w:r>
          </w:p>
        </w:tc>
        <w:tc>
          <w:tcPr>
            <w:tcW w:w="810" w:type="dxa"/>
            <w:vAlign w:val="center"/>
          </w:tcPr>
          <w:p>
            <w:pPr>
              <w:spacing w:line="360" w:lineRule="exact"/>
              <w:jc w:val="center"/>
              <w:rPr>
                <w:rFonts w:ascii="宋体" w:hAnsi="宋体" w:cs="宋体"/>
                <w:sz w:val="22"/>
                <w:lang w:val="zh-CN"/>
              </w:rPr>
            </w:pPr>
            <w:r>
              <w:rPr>
                <w:rFonts w:hint="eastAsia" w:ascii="宋体" w:hAnsi="宋体" w:cs="宋体"/>
                <w:sz w:val="22"/>
              </w:rPr>
              <w:t>0-</w:t>
            </w:r>
            <w:r>
              <w:rPr>
                <w:rFonts w:hint="eastAsia" w:ascii="宋体" w:hAnsi="宋体" w:cs="宋体"/>
                <w:sz w:val="22"/>
                <w:lang w:val="en-US" w:eastAsia="zh-CN"/>
              </w:rPr>
              <w:t>2</w:t>
            </w:r>
          </w:p>
        </w:tc>
        <w:tc>
          <w:tcPr>
            <w:tcW w:w="5528" w:type="dxa"/>
            <w:vAlign w:val="center"/>
          </w:tcPr>
          <w:p>
            <w:pPr>
              <w:autoSpaceDE w:val="0"/>
              <w:autoSpaceDN w:val="0"/>
              <w:adjustRightInd w:val="0"/>
              <w:spacing w:line="360" w:lineRule="exact"/>
              <w:jc w:val="left"/>
              <w:rPr>
                <w:rFonts w:ascii="宋体" w:hAnsi="宋体" w:cs="宋体"/>
                <w:kern w:val="0"/>
                <w:sz w:val="22"/>
                <w:lang w:val="zh-CN"/>
              </w:rPr>
            </w:pPr>
            <w:bookmarkStart w:id="4" w:name="OLE_LINK3"/>
            <w:r>
              <w:rPr>
                <w:rFonts w:hint="eastAsia" w:ascii="宋体" w:hAnsi="宋体" w:cs="宋体"/>
                <w:kern w:val="0"/>
                <w:sz w:val="22"/>
                <w:lang w:val="zh-CN"/>
              </w:rPr>
              <w:t>质保期满后配件、附件、备品备件的准备和保障措施（包括但不限于配件及耗材</w:t>
            </w:r>
            <w:r>
              <w:rPr>
                <w:rFonts w:hint="eastAsia" w:ascii="宋体" w:hAnsi="宋体" w:cs="宋体"/>
                <w:kern w:val="0"/>
                <w:sz w:val="22"/>
              </w:rPr>
              <w:t>选购价格情况</w:t>
            </w:r>
            <w:r>
              <w:rPr>
                <w:rFonts w:hint="eastAsia" w:ascii="宋体" w:hAnsi="宋体" w:cs="宋体"/>
                <w:kern w:val="0"/>
                <w:sz w:val="22"/>
                <w:lang w:val="zh-CN"/>
              </w:rPr>
              <w:t>）。</w:t>
            </w:r>
            <w:r>
              <w:rPr>
                <w:rFonts w:hint="eastAsia" w:ascii="宋体" w:hAnsi="宋体" w:cs="宋体"/>
                <w:bCs/>
                <w:sz w:val="22"/>
                <w:lang w:val="zh-CN"/>
              </w:rPr>
              <w:t>（评分范围：</w:t>
            </w:r>
            <w:r>
              <w:rPr>
                <w:rFonts w:hint="eastAsia" w:ascii="宋体" w:hAnsi="宋体" w:cs="宋体"/>
                <w:bCs/>
                <w:sz w:val="22"/>
                <w:lang w:val="en-US" w:eastAsia="zh-CN"/>
              </w:rPr>
              <w:t>2，1.5</w:t>
            </w:r>
            <w:r>
              <w:rPr>
                <w:rFonts w:hint="eastAsia" w:ascii="宋体" w:hAnsi="宋体" w:cs="宋体"/>
                <w:bCs/>
                <w:sz w:val="22"/>
              </w:rPr>
              <w:t>,1,0.5,0</w:t>
            </w:r>
            <w:r>
              <w:rPr>
                <w:rFonts w:hint="eastAsia" w:ascii="宋体" w:hAnsi="宋体" w:cs="宋体"/>
                <w:bCs/>
                <w:sz w:val="22"/>
                <w:lang w:val="zh-CN"/>
              </w:rPr>
              <w:t>）</w:t>
            </w:r>
            <w:bookmarkEnd w:id="4"/>
          </w:p>
        </w:tc>
        <w:tc>
          <w:tcPr>
            <w:tcW w:w="950"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bl>
    <w:p>
      <w:pPr>
        <w:spacing w:line="360" w:lineRule="exact"/>
        <w:rPr>
          <w:rFonts w:ascii="宋体" w:hAnsi="宋体" w:cs="宋体"/>
          <w:sz w:val="22"/>
        </w:rPr>
      </w:pPr>
      <w:r>
        <w:rPr>
          <w:rFonts w:hint="eastAsia" w:ascii="宋体" w:hAnsi="宋体" w:cs="宋体"/>
          <w:sz w:val="22"/>
        </w:rPr>
        <w:t>2.报价评分（35分）：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报价分=（评标基准价/评审价格）×35。</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6616B5"/>
    <w:multiLevelType w:val="singleLevel"/>
    <w:tmpl w:val="BB6616B5"/>
    <w:lvl w:ilvl="0" w:tentative="0">
      <w:start w:val="1"/>
      <w:numFmt w:val="decimal"/>
      <w:lvlText w:val="(%1)"/>
      <w:lvlJc w:val="left"/>
      <w:pPr>
        <w:ind w:left="425" w:hanging="425"/>
      </w:pPr>
      <w:rPr>
        <w:rFonts w:hint="default"/>
      </w:rPr>
    </w:lvl>
  </w:abstractNum>
  <w:abstractNum w:abstractNumId="2">
    <w:nsid w:val="C8B16661"/>
    <w:multiLevelType w:val="singleLevel"/>
    <w:tmpl w:val="C8B16661"/>
    <w:lvl w:ilvl="0" w:tentative="0">
      <w:start w:val="1"/>
      <w:numFmt w:val="chineseCounting"/>
      <w:suff w:val="nothing"/>
      <w:lvlText w:val="%1、"/>
      <w:lvlJc w:val="left"/>
      <w:rPr>
        <w:rFonts w:hint="eastAsia"/>
      </w:rPr>
    </w:lvl>
  </w:abstractNum>
  <w:abstractNum w:abstractNumId="3">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4">
    <w:nsid w:val="3E12B5B7"/>
    <w:multiLevelType w:val="singleLevel"/>
    <w:tmpl w:val="3E12B5B7"/>
    <w:lvl w:ilvl="0" w:tentative="0">
      <w:start w:val="1"/>
      <w:numFmt w:val="decimal"/>
      <w:lvlText w:val="%1."/>
      <w:lvlJc w:val="left"/>
      <w:pPr>
        <w:tabs>
          <w:tab w:val="left" w:pos="312"/>
        </w:tabs>
      </w:p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6675D123"/>
    <w:multiLevelType w:val="singleLevel"/>
    <w:tmpl w:val="6675D123"/>
    <w:lvl w:ilvl="0" w:tentative="0">
      <w:start w:val="5"/>
      <w:numFmt w:val="chineseCounting"/>
      <w:suff w:val="space"/>
      <w:lvlText w:val="第%1部分"/>
      <w:lvlJc w:val="left"/>
      <w:rPr>
        <w:rFonts w:hint="eastAsia"/>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NDk1NmUyYmExODY3NmE2MDQ0ZTdiNTAyMWRkMW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0F02"/>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78F"/>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8711DC"/>
    <w:rsid w:val="04B067CA"/>
    <w:rsid w:val="04B7013D"/>
    <w:rsid w:val="04BB3243"/>
    <w:rsid w:val="04BF5738"/>
    <w:rsid w:val="04EE55EA"/>
    <w:rsid w:val="04EF3205"/>
    <w:rsid w:val="05213A64"/>
    <w:rsid w:val="053773C8"/>
    <w:rsid w:val="0549108E"/>
    <w:rsid w:val="05502A1B"/>
    <w:rsid w:val="05615723"/>
    <w:rsid w:val="056563FC"/>
    <w:rsid w:val="05997E8B"/>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2138C"/>
    <w:rsid w:val="076F1972"/>
    <w:rsid w:val="07A07BF6"/>
    <w:rsid w:val="07B162DE"/>
    <w:rsid w:val="07DE064D"/>
    <w:rsid w:val="08525629"/>
    <w:rsid w:val="08591333"/>
    <w:rsid w:val="085A3F4C"/>
    <w:rsid w:val="087F1B50"/>
    <w:rsid w:val="088017D6"/>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34B98"/>
    <w:rsid w:val="0B085950"/>
    <w:rsid w:val="0B0D0CC4"/>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330BC"/>
    <w:rsid w:val="0C5A518D"/>
    <w:rsid w:val="0C6F15EF"/>
    <w:rsid w:val="0C80300F"/>
    <w:rsid w:val="0CD56D9C"/>
    <w:rsid w:val="0D060C4A"/>
    <w:rsid w:val="0D496472"/>
    <w:rsid w:val="0D751BFA"/>
    <w:rsid w:val="0D7E5526"/>
    <w:rsid w:val="0D8867AE"/>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5D017B"/>
    <w:rsid w:val="0F7A251E"/>
    <w:rsid w:val="0F7B2B4A"/>
    <w:rsid w:val="0FF33AF6"/>
    <w:rsid w:val="10067FAD"/>
    <w:rsid w:val="100E0CEE"/>
    <w:rsid w:val="103F5AD3"/>
    <w:rsid w:val="104F1F79"/>
    <w:rsid w:val="10737E0E"/>
    <w:rsid w:val="10A71E01"/>
    <w:rsid w:val="10C009C2"/>
    <w:rsid w:val="10CC21FA"/>
    <w:rsid w:val="10EA0134"/>
    <w:rsid w:val="10EC2887"/>
    <w:rsid w:val="10F72164"/>
    <w:rsid w:val="110D5CB2"/>
    <w:rsid w:val="11380174"/>
    <w:rsid w:val="114E14F4"/>
    <w:rsid w:val="116A035F"/>
    <w:rsid w:val="116A6B46"/>
    <w:rsid w:val="11834E46"/>
    <w:rsid w:val="11875444"/>
    <w:rsid w:val="11970C4B"/>
    <w:rsid w:val="11A95278"/>
    <w:rsid w:val="11AF44DF"/>
    <w:rsid w:val="11C852FC"/>
    <w:rsid w:val="11EF5394"/>
    <w:rsid w:val="11F72CE6"/>
    <w:rsid w:val="12030CA7"/>
    <w:rsid w:val="122951DD"/>
    <w:rsid w:val="123B7DDD"/>
    <w:rsid w:val="125519BC"/>
    <w:rsid w:val="127528D1"/>
    <w:rsid w:val="12CF0657"/>
    <w:rsid w:val="12E95249"/>
    <w:rsid w:val="12F1671E"/>
    <w:rsid w:val="12FE2ECF"/>
    <w:rsid w:val="130511D6"/>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72692F"/>
    <w:rsid w:val="148E0ACB"/>
    <w:rsid w:val="149F31A0"/>
    <w:rsid w:val="14B118C5"/>
    <w:rsid w:val="14B415E1"/>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C40B5"/>
    <w:rsid w:val="16445414"/>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1F21BA"/>
    <w:rsid w:val="17213D1A"/>
    <w:rsid w:val="174D3358"/>
    <w:rsid w:val="176214A7"/>
    <w:rsid w:val="177B3E6B"/>
    <w:rsid w:val="17845DA0"/>
    <w:rsid w:val="179E277E"/>
    <w:rsid w:val="17BC177E"/>
    <w:rsid w:val="17BE3B1C"/>
    <w:rsid w:val="17F14C98"/>
    <w:rsid w:val="17FD24FB"/>
    <w:rsid w:val="18061007"/>
    <w:rsid w:val="18074726"/>
    <w:rsid w:val="18080A9E"/>
    <w:rsid w:val="18296253"/>
    <w:rsid w:val="18395DE4"/>
    <w:rsid w:val="189A022E"/>
    <w:rsid w:val="18D32287"/>
    <w:rsid w:val="18E37943"/>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345055"/>
    <w:rsid w:val="1C4A3E04"/>
    <w:rsid w:val="1C5115AF"/>
    <w:rsid w:val="1C59360F"/>
    <w:rsid w:val="1C5A616E"/>
    <w:rsid w:val="1C5B0F48"/>
    <w:rsid w:val="1C6E40F3"/>
    <w:rsid w:val="1C7747C6"/>
    <w:rsid w:val="1C7F44D1"/>
    <w:rsid w:val="1CBA44B6"/>
    <w:rsid w:val="1CBC6A50"/>
    <w:rsid w:val="1CF35D53"/>
    <w:rsid w:val="1D2F75FB"/>
    <w:rsid w:val="1D386B0A"/>
    <w:rsid w:val="1D39665B"/>
    <w:rsid w:val="1D453B92"/>
    <w:rsid w:val="1D49325F"/>
    <w:rsid w:val="1D5232E9"/>
    <w:rsid w:val="1D54432D"/>
    <w:rsid w:val="1D7066B8"/>
    <w:rsid w:val="1D873EC6"/>
    <w:rsid w:val="1DA444AF"/>
    <w:rsid w:val="1DB06DBB"/>
    <w:rsid w:val="1DC254A0"/>
    <w:rsid w:val="1DC71769"/>
    <w:rsid w:val="1DD4347C"/>
    <w:rsid w:val="1DD866A7"/>
    <w:rsid w:val="1DE64A9F"/>
    <w:rsid w:val="1DEC0FD1"/>
    <w:rsid w:val="1E0D5153"/>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63715"/>
    <w:rsid w:val="1F7801F4"/>
    <w:rsid w:val="1F9A09DD"/>
    <w:rsid w:val="1FA051B1"/>
    <w:rsid w:val="1FBC5A21"/>
    <w:rsid w:val="1FE01BF2"/>
    <w:rsid w:val="1FF103F0"/>
    <w:rsid w:val="20005C3E"/>
    <w:rsid w:val="200C1FD7"/>
    <w:rsid w:val="201F3C75"/>
    <w:rsid w:val="202A0BEF"/>
    <w:rsid w:val="20676614"/>
    <w:rsid w:val="206A26F8"/>
    <w:rsid w:val="208E5D24"/>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AB2FC8"/>
    <w:rsid w:val="21B92F19"/>
    <w:rsid w:val="21BC28A6"/>
    <w:rsid w:val="21C329A3"/>
    <w:rsid w:val="21E56FBC"/>
    <w:rsid w:val="21FA005D"/>
    <w:rsid w:val="21FB12EC"/>
    <w:rsid w:val="220137C3"/>
    <w:rsid w:val="22294F49"/>
    <w:rsid w:val="224F6446"/>
    <w:rsid w:val="225861FF"/>
    <w:rsid w:val="226C4FAD"/>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8A5F82"/>
    <w:rsid w:val="25A756AA"/>
    <w:rsid w:val="25AE478C"/>
    <w:rsid w:val="25B90919"/>
    <w:rsid w:val="263B2C60"/>
    <w:rsid w:val="26411C1D"/>
    <w:rsid w:val="264F4EF1"/>
    <w:rsid w:val="265453C2"/>
    <w:rsid w:val="26567ACD"/>
    <w:rsid w:val="267C5888"/>
    <w:rsid w:val="26A175D7"/>
    <w:rsid w:val="26B464FA"/>
    <w:rsid w:val="26C94FDE"/>
    <w:rsid w:val="26D3098E"/>
    <w:rsid w:val="271E227A"/>
    <w:rsid w:val="272F1AD3"/>
    <w:rsid w:val="2741315F"/>
    <w:rsid w:val="27765E26"/>
    <w:rsid w:val="277A6660"/>
    <w:rsid w:val="278563A5"/>
    <w:rsid w:val="279B1B14"/>
    <w:rsid w:val="27B86446"/>
    <w:rsid w:val="27C77490"/>
    <w:rsid w:val="27F64177"/>
    <w:rsid w:val="28046D84"/>
    <w:rsid w:val="286B5532"/>
    <w:rsid w:val="288F52D5"/>
    <w:rsid w:val="28E5527A"/>
    <w:rsid w:val="28ED30E6"/>
    <w:rsid w:val="28F14C57"/>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6A4A33"/>
    <w:rsid w:val="2A7279D5"/>
    <w:rsid w:val="2A862EB1"/>
    <w:rsid w:val="2ACB1A84"/>
    <w:rsid w:val="2ACB7330"/>
    <w:rsid w:val="2AD479BA"/>
    <w:rsid w:val="2AEA3820"/>
    <w:rsid w:val="2AEC01AB"/>
    <w:rsid w:val="2AEDA948"/>
    <w:rsid w:val="2AFE23BA"/>
    <w:rsid w:val="2B06250A"/>
    <w:rsid w:val="2B243237"/>
    <w:rsid w:val="2B451595"/>
    <w:rsid w:val="2B64189C"/>
    <w:rsid w:val="2B78175F"/>
    <w:rsid w:val="2B9039C7"/>
    <w:rsid w:val="2BC359F4"/>
    <w:rsid w:val="2BFA65AF"/>
    <w:rsid w:val="2BFF422E"/>
    <w:rsid w:val="2C2119A9"/>
    <w:rsid w:val="2C3B063C"/>
    <w:rsid w:val="2C51791C"/>
    <w:rsid w:val="2C6D06DB"/>
    <w:rsid w:val="2C7235D3"/>
    <w:rsid w:val="2C803773"/>
    <w:rsid w:val="2C9D7CDC"/>
    <w:rsid w:val="2CA1763D"/>
    <w:rsid w:val="2CDF46B1"/>
    <w:rsid w:val="2CF319CD"/>
    <w:rsid w:val="2D106A69"/>
    <w:rsid w:val="2D1C7F7C"/>
    <w:rsid w:val="2D3044ED"/>
    <w:rsid w:val="2D4A2971"/>
    <w:rsid w:val="2D542766"/>
    <w:rsid w:val="2D8F14A1"/>
    <w:rsid w:val="2D8F3AF9"/>
    <w:rsid w:val="2D94069C"/>
    <w:rsid w:val="2DB7125F"/>
    <w:rsid w:val="2DD0099D"/>
    <w:rsid w:val="2DD96738"/>
    <w:rsid w:val="2DDB2E87"/>
    <w:rsid w:val="2DF43E01"/>
    <w:rsid w:val="2E03773F"/>
    <w:rsid w:val="2E336E30"/>
    <w:rsid w:val="2E586EFC"/>
    <w:rsid w:val="2E5909BE"/>
    <w:rsid w:val="2E6C063D"/>
    <w:rsid w:val="2E731A57"/>
    <w:rsid w:val="2ECB3349"/>
    <w:rsid w:val="2EDC20CB"/>
    <w:rsid w:val="2F235B39"/>
    <w:rsid w:val="2F236C79"/>
    <w:rsid w:val="2F2D3DF4"/>
    <w:rsid w:val="2F4319EA"/>
    <w:rsid w:val="2F735768"/>
    <w:rsid w:val="2FA808A6"/>
    <w:rsid w:val="2FAD4710"/>
    <w:rsid w:val="2FB20113"/>
    <w:rsid w:val="2FD0497E"/>
    <w:rsid w:val="2FD6409B"/>
    <w:rsid w:val="30010B58"/>
    <w:rsid w:val="300A56D7"/>
    <w:rsid w:val="301E4C05"/>
    <w:rsid w:val="30240E34"/>
    <w:rsid w:val="302774A3"/>
    <w:rsid w:val="303A0349"/>
    <w:rsid w:val="30566F21"/>
    <w:rsid w:val="30710A41"/>
    <w:rsid w:val="308275EA"/>
    <w:rsid w:val="308B6CE7"/>
    <w:rsid w:val="30C3638E"/>
    <w:rsid w:val="30DC0F43"/>
    <w:rsid w:val="30F23983"/>
    <w:rsid w:val="31314B0F"/>
    <w:rsid w:val="31443D36"/>
    <w:rsid w:val="31611217"/>
    <w:rsid w:val="317C672F"/>
    <w:rsid w:val="318159BF"/>
    <w:rsid w:val="318F29B2"/>
    <w:rsid w:val="319544E8"/>
    <w:rsid w:val="31975348"/>
    <w:rsid w:val="319A0EEB"/>
    <w:rsid w:val="319C62F4"/>
    <w:rsid w:val="31AA48F6"/>
    <w:rsid w:val="31BE68F8"/>
    <w:rsid w:val="31C01998"/>
    <w:rsid w:val="31D66C4B"/>
    <w:rsid w:val="3204479C"/>
    <w:rsid w:val="32182B20"/>
    <w:rsid w:val="32226669"/>
    <w:rsid w:val="32245A2A"/>
    <w:rsid w:val="32261F27"/>
    <w:rsid w:val="322A36B9"/>
    <w:rsid w:val="3250264F"/>
    <w:rsid w:val="32703589"/>
    <w:rsid w:val="32726352"/>
    <w:rsid w:val="32E53E60"/>
    <w:rsid w:val="32F26CE9"/>
    <w:rsid w:val="330E191A"/>
    <w:rsid w:val="33207E7D"/>
    <w:rsid w:val="33483B2E"/>
    <w:rsid w:val="337E770A"/>
    <w:rsid w:val="339F6079"/>
    <w:rsid w:val="33B60C44"/>
    <w:rsid w:val="33E95046"/>
    <w:rsid w:val="3406659D"/>
    <w:rsid w:val="34066F3C"/>
    <w:rsid w:val="340B4EF1"/>
    <w:rsid w:val="341D068F"/>
    <w:rsid w:val="34316959"/>
    <w:rsid w:val="344E2731"/>
    <w:rsid w:val="345B6BC1"/>
    <w:rsid w:val="34685AE6"/>
    <w:rsid w:val="34831299"/>
    <w:rsid w:val="34A11786"/>
    <w:rsid w:val="34AB3B17"/>
    <w:rsid w:val="34B95D31"/>
    <w:rsid w:val="34DE1EC7"/>
    <w:rsid w:val="34F1313D"/>
    <w:rsid w:val="35192255"/>
    <w:rsid w:val="35287FAE"/>
    <w:rsid w:val="353E11C4"/>
    <w:rsid w:val="35581B81"/>
    <w:rsid w:val="35597B1D"/>
    <w:rsid w:val="35896F5C"/>
    <w:rsid w:val="35AC6D6C"/>
    <w:rsid w:val="35C13050"/>
    <w:rsid w:val="35CB37E1"/>
    <w:rsid w:val="35E429BA"/>
    <w:rsid w:val="35FE4C86"/>
    <w:rsid w:val="363362DB"/>
    <w:rsid w:val="363E657D"/>
    <w:rsid w:val="36510EAD"/>
    <w:rsid w:val="366A5161"/>
    <w:rsid w:val="366F1AE0"/>
    <w:rsid w:val="36706BB8"/>
    <w:rsid w:val="367852F0"/>
    <w:rsid w:val="36812FC4"/>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F61973"/>
    <w:rsid w:val="37F62926"/>
    <w:rsid w:val="37F74366"/>
    <w:rsid w:val="37FEB1B5"/>
    <w:rsid w:val="384402A4"/>
    <w:rsid w:val="386C755C"/>
    <w:rsid w:val="386F0D9D"/>
    <w:rsid w:val="389B032D"/>
    <w:rsid w:val="38AA793D"/>
    <w:rsid w:val="38B277DA"/>
    <w:rsid w:val="38BD1295"/>
    <w:rsid w:val="38DC1FD6"/>
    <w:rsid w:val="38FC4711"/>
    <w:rsid w:val="393618B9"/>
    <w:rsid w:val="3976204E"/>
    <w:rsid w:val="397F30BD"/>
    <w:rsid w:val="399A1496"/>
    <w:rsid w:val="39A61518"/>
    <w:rsid w:val="39B42F70"/>
    <w:rsid w:val="39BE2023"/>
    <w:rsid w:val="39D52796"/>
    <w:rsid w:val="39D6051A"/>
    <w:rsid w:val="39EB1191"/>
    <w:rsid w:val="39FC65CC"/>
    <w:rsid w:val="39FE6F59"/>
    <w:rsid w:val="3A750E6E"/>
    <w:rsid w:val="3A941C32"/>
    <w:rsid w:val="3AA83C87"/>
    <w:rsid w:val="3AB67AB0"/>
    <w:rsid w:val="3AC628CD"/>
    <w:rsid w:val="3AD603BE"/>
    <w:rsid w:val="3AEF76EC"/>
    <w:rsid w:val="3AF2384C"/>
    <w:rsid w:val="3B002605"/>
    <w:rsid w:val="3B0E070B"/>
    <w:rsid w:val="3B0E7276"/>
    <w:rsid w:val="3B566601"/>
    <w:rsid w:val="3B5A0033"/>
    <w:rsid w:val="3B720908"/>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40295C55"/>
    <w:rsid w:val="40433111"/>
    <w:rsid w:val="40461D6E"/>
    <w:rsid w:val="404F327E"/>
    <w:rsid w:val="40764F3C"/>
    <w:rsid w:val="40C75330"/>
    <w:rsid w:val="40CA7613"/>
    <w:rsid w:val="40E71CA3"/>
    <w:rsid w:val="40ED7B88"/>
    <w:rsid w:val="40F40090"/>
    <w:rsid w:val="4119401A"/>
    <w:rsid w:val="4134318C"/>
    <w:rsid w:val="414420D7"/>
    <w:rsid w:val="41497185"/>
    <w:rsid w:val="4162324B"/>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90FD9"/>
    <w:rsid w:val="430D0D7E"/>
    <w:rsid w:val="43117178"/>
    <w:rsid w:val="43313A24"/>
    <w:rsid w:val="43416A49"/>
    <w:rsid w:val="435C75F3"/>
    <w:rsid w:val="43640145"/>
    <w:rsid w:val="43715308"/>
    <w:rsid w:val="43AA5F6D"/>
    <w:rsid w:val="43BB6864"/>
    <w:rsid w:val="43E01243"/>
    <w:rsid w:val="43F00510"/>
    <w:rsid w:val="43FA64AA"/>
    <w:rsid w:val="44133386"/>
    <w:rsid w:val="44147BA7"/>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4354D"/>
    <w:rsid w:val="457C4480"/>
    <w:rsid w:val="45875321"/>
    <w:rsid w:val="4588590C"/>
    <w:rsid w:val="45AB5E98"/>
    <w:rsid w:val="45C240DD"/>
    <w:rsid w:val="45C513B0"/>
    <w:rsid w:val="45C861FB"/>
    <w:rsid w:val="46014259"/>
    <w:rsid w:val="461C5622"/>
    <w:rsid w:val="462678CF"/>
    <w:rsid w:val="4634013C"/>
    <w:rsid w:val="4660112E"/>
    <w:rsid w:val="46602401"/>
    <w:rsid w:val="4668035E"/>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CD09CF"/>
    <w:rsid w:val="49E4340C"/>
    <w:rsid w:val="49F673AD"/>
    <w:rsid w:val="49F82233"/>
    <w:rsid w:val="4A171FDA"/>
    <w:rsid w:val="4A1F34F0"/>
    <w:rsid w:val="4A3E1DFE"/>
    <w:rsid w:val="4A4F3F3B"/>
    <w:rsid w:val="4A557DC9"/>
    <w:rsid w:val="4A5859B6"/>
    <w:rsid w:val="4A5E5A7F"/>
    <w:rsid w:val="4A6F5CAB"/>
    <w:rsid w:val="4A7B361B"/>
    <w:rsid w:val="4A8E24A5"/>
    <w:rsid w:val="4AA85AA1"/>
    <w:rsid w:val="4AAC3CC5"/>
    <w:rsid w:val="4AB074A4"/>
    <w:rsid w:val="4AB859D6"/>
    <w:rsid w:val="4ACE54AE"/>
    <w:rsid w:val="4ADC18E8"/>
    <w:rsid w:val="4AEF530D"/>
    <w:rsid w:val="4B012F2C"/>
    <w:rsid w:val="4B047121"/>
    <w:rsid w:val="4B0D06CC"/>
    <w:rsid w:val="4B2165B4"/>
    <w:rsid w:val="4B3012BB"/>
    <w:rsid w:val="4B4F2A61"/>
    <w:rsid w:val="4B6206BA"/>
    <w:rsid w:val="4BA14318"/>
    <w:rsid w:val="4BA34A4F"/>
    <w:rsid w:val="4BC75FB4"/>
    <w:rsid w:val="4BCD4F56"/>
    <w:rsid w:val="4BCE3AE1"/>
    <w:rsid w:val="4BD44EFC"/>
    <w:rsid w:val="4BE15EC5"/>
    <w:rsid w:val="4BFF3159"/>
    <w:rsid w:val="4C1C66ED"/>
    <w:rsid w:val="4C3B48FD"/>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78429A"/>
    <w:rsid w:val="4E846B0F"/>
    <w:rsid w:val="4E8D6304"/>
    <w:rsid w:val="4E9A4715"/>
    <w:rsid w:val="4E9F1C96"/>
    <w:rsid w:val="4EA62F7D"/>
    <w:rsid w:val="4EAF0CD3"/>
    <w:rsid w:val="4EB4138B"/>
    <w:rsid w:val="4EBA3CBE"/>
    <w:rsid w:val="4EC7492C"/>
    <w:rsid w:val="4EE5527D"/>
    <w:rsid w:val="4EF76B75"/>
    <w:rsid w:val="4F307F99"/>
    <w:rsid w:val="4F4A5B3A"/>
    <w:rsid w:val="4F5712D6"/>
    <w:rsid w:val="4F61758B"/>
    <w:rsid w:val="4F6F18D7"/>
    <w:rsid w:val="4FAD422B"/>
    <w:rsid w:val="4FB9185A"/>
    <w:rsid w:val="4FE35DF0"/>
    <w:rsid w:val="4FE94B64"/>
    <w:rsid w:val="50125877"/>
    <w:rsid w:val="501C56B7"/>
    <w:rsid w:val="50244E4C"/>
    <w:rsid w:val="502E2F12"/>
    <w:rsid w:val="504B65D6"/>
    <w:rsid w:val="50530BC8"/>
    <w:rsid w:val="50582036"/>
    <w:rsid w:val="50847977"/>
    <w:rsid w:val="508C01A9"/>
    <w:rsid w:val="50A54FE5"/>
    <w:rsid w:val="50B0253B"/>
    <w:rsid w:val="50C15033"/>
    <w:rsid w:val="50EF4DF4"/>
    <w:rsid w:val="50FA20DB"/>
    <w:rsid w:val="51187221"/>
    <w:rsid w:val="512C028E"/>
    <w:rsid w:val="5131350C"/>
    <w:rsid w:val="513C2EDD"/>
    <w:rsid w:val="51833443"/>
    <w:rsid w:val="51926907"/>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700CA"/>
    <w:rsid w:val="52597C66"/>
    <w:rsid w:val="526E5BC1"/>
    <w:rsid w:val="52847CC6"/>
    <w:rsid w:val="529D3D17"/>
    <w:rsid w:val="52B17872"/>
    <w:rsid w:val="52BA0C9C"/>
    <w:rsid w:val="52C06C9F"/>
    <w:rsid w:val="53187152"/>
    <w:rsid w:val="532B17C9"/>
    <w:rsid w:val="534C5B64"/>
    <w:rsid w:val="53515CAE"/>
    <w:rsid w:val="536107A3"/>
    <w:rsid w:val="5365792B"/>
    <w:rsid w:val="53795B2E"/>
    <w:rsid w:val="538240B5"/>
    <w:rsid w:val="53AD440C"/>
    <w:rsid w:val="53CC35F8"/>
    <w:rsid w:val="53DE163D"/>
    <w:rsid w:val="53E33E27"/>
    <w:rsid w:val="541455EA"/>
    <w:rsid w:val="542303F8"/>
    <w:rsid w:val="54431836"/>
    <w:rsid w:val="545D2753"/>
    <w:rsid w:val="54604F80"/>
    <w:rsid w:val="54612EE1"/>
    <w:rsid w:val="546209B4"/>
    <w:rsid w:val="54666D10"/>
    <w:rsid w:val="5478407C"/>
    <w:rsid w:val="548D27B0"/>
    <w:rsid w:val="5490425F"/>
    <w:rsid w:val="54961B6C"/>
    <w:rsid w:val="54967355"/>
    <w:rsid w:val="54CA318A"/>
    <w:rsid w:val="54EC26DD"/>
    <w:rsid w:val="55090217"/>
    <w:rsid w:val="551A29AD"/>
    <w:rsid w:val="55364E1B"/>
    <w:rsid w:val="55437EFB"/>
    <w:rsid w:val="55844014"/>
    <w:rsid w:val="55AC05AB"/>
    <w:rsid w:val="55C34E73"/>
    <w:rsid w:val="55FC2402"/>
    <w:rsid w:val="55FC6482"/>
    <w:rsid w:val="55FE2743"/>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5CCD"/>
    <w:rsid w:val="57C413A5"/>
    <w:rsid w:val="57CE11E3"/>
    <w:rsid w:val="57EE3484"/>
    <w:rsid w:val="57F80C60"/>
    <w:rsid w:val="58215AB6"/>
    <w:rsid w:val="582B0154"/>
    <w:rsid w:val="582B490F"/>
    <w:rsid w:val="58862B72"/>
    <w:rsid w:val="58900C95"/>
    <w:rsid w:val="589917F1"/>
    <w:rsid w:val="589C50B7"/>
    <w:rsid w:val="589E625B"/>
    <w:rsid w:val="58A706DC"/>
    <w:rsid w:val="58B20AEC"/>
    <w:rsid w:val="58BA3515"/>
    <w:rsid w:val="58BF52A9"/>
    <w:rsid w:val="58D87F55"/>
    <w:rsid w:val="58DF4FEC"/>
    <w:rsid w:val="58FE49B7"/>
    <w:rsid w:val="59021FD2"/>
    <w:rsid w:val="59267B33"/>
    <w:rsid w:val="592B4373"/>
    <w:rsid w:val="59615283"/>
    <w:rsid w:val="59635424"/>
    <w:rsid w:val="596662A5"/>
    <w:rsid w:val="59902F35"/>
    <w:rsid w:val="5994238E"/>
    <w:rsid w:val="5995052F"/>
    <w:rsid w:val="599C0E6D"/>
    <w:rsid w:val="59D165F0"/>
    <w:rsid w:val="59E04505"/>
    <w:rsid w:val="59FA3177"/>
    <w:rsid w:val="5A143B8D"/>
    <w:rsid w:val="5A3A0AA5"/>
    <w:rsid w:val="5A4F554A"/>
    <w:rsid w:val="5A506F3E"/>
    <w:rsid w:val="5A7A12AA"/>
    <w:rsid w:val="5A940D72"/>
    <w:rsid w:val="5AC44134"/>
    <w:rsid w:val="5ACA056C"/>
    <w:rsid w:val="5AF46232"/>
    <w:rsid w:val="5B411CCC"/>
    <w:rsid w:val="5B4E2157"/>
    <w:rsid w:val="5B6441D3"/>
    <w:rsid w:val="5B6B430D"/>
    <w:rsid w:val="5B73D062"/>
    <w:rsid w:val="5B7B31A9"/>
    <w:rsid w:val="5B821422"/>
    <w:rsid w:val="5B83592D"/>
    <w:rsid w:val="5BA33C64"/>
    <w:rsid w:val="5BC02C6B"/>
    <w:rsid w:val="5BCC6615"/>
    <w:rsid w:val="5BDD7F38"/>
    <w:rsid w:val="5C047B83"/>
    <w:rsid w:val="5C1D4690"/>
    <w:rsid w:val="5C267747"/>
    <w:rsid w:val="5C414134"/>
    <w:rsid w:val="5C4D667C"/>
    <w:rsid w:val="5C9A3C1D"/>
    <w:rsid w:val="5CA7BEF0"/>
    <w:rsid w:val="5CD37506"/>
    <w:rsid w:val="5CEC1798"/>
    <w:rsid w:val="5CF97584"/>
    <w:rsid w:val="5D050023"/>
    <w:rsid w:val="5D077BAE"/>
    <w:rsid w:val="5D1B4EFD"/>
    <w:rsid w:val="5D232C38"/>
    <w:rsid w:val="5D276BDB"/>
    <w:rsid w:val="5D2E7780"/>
    <w:rsid w:val="5D4A3B9D"/>
    <w:rsid w:val="5D779D4D"/>
    <w:rsid w:val="5D787B8A"/>
    <w:rsid w:val="5D956205"/>
    <w:rsid w:val="5D983E4F"/>
    <w:rsid w:val="5DCB48EE"/>
    <w:rsid w:val="5DCF5602"/>
    <w:rsid w:val="5DE71B08"/>
    <w:rsid w:val="5DF448E5"/>
    <w:rsid w:val="5E2C3A7D"/>
    <w:rsid w:val="5E390CAF"/>
    <w:rsid w:val="5E3C6D30"/>
    <w:rsid w:val="5E4E37AD"/>
    <w:rsid w:val="5E57277D"/>
    <w:rsid w:val="5E5F5EF7"/>
    <w:rsid w:val="5E697D49"/>
    <w:rsid w:val="5E6D720A"/>
    <w:rsid w:val="5E7F4FE5"/>
    <w:rsid w:val="5E880DCC"/>
    <w:rsid w:val="5EB23E2B"/>
    <w:rsid w:val="5EC5386C"/>
    <w:rsid w:val="5EDA419A"/>
    <w:rsid w:val="5EE44E48"/>
    <w:rsid w:val="5EE51AE4"/>
    <w:rsid w:val="5EF048AB"/>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847A84"/>
    <w:rsid w:val="60917251"/>
    <w:rsid w:val="609C6B9A"/>
    <w:rsid w:val="60B52778"/>
    <w:rsid w:val="60D90292"/>
    <w:rsid w:val="61022FB1"/>
    <w:rsid w:val="61031113"/>
    <w:rsid w:val="6113529D"/>
    <w:rsid w:val="61166383"/>
    <w:rsid w:val="614A63D5"/>
    <w:rsid w:val="614B4412"/>
    <w:rsid w:val="614E5143"/>
    <w:rsid w:val="6155317E"/>
    <w:rsid w:val="615F1B75"/>
    <w:rsid w:val="61870689"/>
    <w:rsid w:val="61BB2FCE"/>
    <w:rsid w:val="61D57BE4"/>
    <w:rsid w:val="61D779C8"/>
    <w:rsid w:val="61F348BD"/>
    <w:rsid w:val="62250C1E"/>
    <w:rsid w:val="625A2AA3"/>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257378"/>
    <w:rsid w:val="64284B5D"/>
    <w:rsid w:val="642E3C6C"/>
    <w:rsid w:val="64466B13"/>
    <w:rsid w:val="64732602"/>
    <w:rsid w:val="64945730"/>
    <w:rsid w:val="64B97A50"/>
    <w:rsid w:val="64BC7EC9"/>
    <w:rsid w:val="64C85EB7"/>
    <w:rsid w:val="64CA6C52"/>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86FFC"/>
    <w:rsid w:val="65C96060"/>
    <w:rsid w:val="65E850A7"/>
    <w:rsid w:val="65F22F16"/>
    <w:rsid w:val="66205162"/>
    <w:rsid w:val="663C214A"/>
    <w:rsid w:val="664B3CD4"/>
    <w:rsid w:val="6663672C"/>
    <w:rsid w:val="666770BE"/>
    <w:rsid w:val="666A2BB2"/>
    <w:rsid w:val="666B550A"/>
    <w:rsid w:val="668A491E"/>
    <w:rsid w:val="66CC6427"/>
    <w:rsid w:val="66E66872"/>
    <w:rsid w:val="67467301"/>
    <w:rsid w:val="675D5843"/>
    <w:rsid w:val="676952A1"/>
    <w:rsid w:val="676B24FB"/>
    <w:rsid w:val="67967A99"/>
    <w:rsid w:val="67C174B3"/>
    <w:rsid w:val="680C5410"/>
    <w:rsid w:val="681A2772"/>
    <w:rsid w:val="681E5132"/>
    <w:rsid w:val="68421E34"/>
    <w:rsid w:val="684C208C"/>
    <w:rsid w:val="68893245"/>
    <w:rsid w:val="68982479"/>
    <w:rsid w:val="68AB5D80"/>
    <w:rsid w:val="68B02F4E"/>
    <w:rsid w:val="68E0239E"/>
    <w:rsid w:val="68E82796"/>
    <w:rsid w:val="68EC55F7"/>
    <w:rsid w:val="690560DF"/>
    <w:rsid w:val="69075C34"/>
    <w:rsid w:val="691A4CFB"/>
    <w:rsid w:val="691A5EE6"/>
    <w:rsid w:val="691E5013"/>
    <w:rsid w:val="69375FF8"/>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AA1233"/>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45C61"/>
    <w:rsid w:val="6CEB1A97"/>
    <w:rsid w:val="6CF42ABF"/>
    <w:rsid w:val="6D16F93B"/>
    <w:rsid w:val="6D1C298A"/>
    <w:rsid w:val="6D216851"/>
    <w:rsid w:val="6D231231"/>
    <w:rsid w:val="6D5E2905"/>
    <w:rsid w:val="6D7E0393"/>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E712E"/>
    <w:rsid w:val="6EFF6D91"/>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B0243"/>
    <w:rsid w:val="6FFF5A7F"/>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170B1"/>
    <w:rsid w:val="7195455A"/>
    <w:rsid w:val="71A20EBB"/>
    <w:rsid w:val="71B21069"/>
    <w:rsid w:val="71CA73EC"/>
    <w:rsid w:val="71CC3CC0"/>
    <w:rsid w:val="71DB24DA"/>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341F76"/>
    <w:rsid w:val="743B2BB7"/>
    <w:rsid w:val="747924D5"/>
    <w:rsid w:val="748D443D"/>
    <w:rsid w:val="74B63C4A"/>
    <w:rsid w:val="74BF0839"/>
    <w:rsid w:val="74BFAF04"/>
    <w:rsid w:val="74BFD848"/>
    <w:rsid w:val="74CF6187"/>
    <w:rsid w:val="74D30D95"/>
    <w:rsid w:val="74F62207"/>
    <w:rsid w:val="750D788E"/>
    <w:rsid w:val="752143B6"/>
    <w:rsid w:val="752A5775"/>
    <w:rsid w:val="75395D65"/>
    <w:rsid w:val="754A4575"/>
    <w:rsid w:val="7564688B"/>
    <w:rsid w:val="75745F30"/>
    <w:rsid w:val="75CC5684"/>
    <w:rsid w:val="75D52C2D"/>
    <w:rsid w:val="75F45E61"/>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73125E2"/>
    <w:rsid w:val="773C2D8E"/>
    <w:rsid w:val="773F0516"/>
    <w:rsid w:val="77481E3E"/>
    <w:rsid w:val="77490190"/>
    <w:rsid w:val="779BF821"/>
    <w:rsid w:val="77AC0674"/>
    <w:rsid w:val="77BA7C86"/>
    <w:rsid w:val="77CC7198"/>
    <w:rsid w:val="77CE2B57"/>
    <w:rsid w:val="77E43DD2"/>
    <w:rsid w:val="77F55EC0"/>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6C0923"/>
    <w:rsid w:val="79795F5A"/>
    <w:rsid w:val="798D0AD2"/>
    <w:rsid w:val="79A41C7C"/>
    <w:rsid w:val="79DF1B4D"/>
    <w:rsid w:val="79F81E12"/>
    <w:rsid w:val="7A022663"/>
    <w:rsid w:val="7A101951"/>
    <w:rsid w:val="7A1C65EB"/>
    <w:rsid w:val="7A60175F"/>
    <w:rsid w:val="7A6D7118"/>
    <w:rsid w:val="7A951FC7"/>
    <w:rsid w:val="7AAD6B20"/>
    <w:rsid w:val="7ACC1665"/>
    <w:rsid w:val="7AD54C34"/>
    <w:rsid w:val="7AED3CEE"/>
    <w:rsid w:val="7B020435"/>
    <w:rsid w:val="7B103C8D"/>
    <w:rsid w:val="7B214B9C"/>
    <w:rsid w:val="7B265465"/>
    <w:rsid w:val="7B3D9FA7"/>
    <w:rsid w:val="7B445833"/>
    <w:rsid w:val="7B7D212A"/>
    <w:rsid w:val="7BA41D67"/>
    <w:rsid w:val="7BA831B4"/>
    <w:rsid w:val="7BA86FCC"/>
    <w:rsid w:val="7BB1F16C"/>
    <w:rsid w:val="7BB54031"/>
    <w:rsid w:val="7BE2051A"/>
    <w:rsid w:val="7BE9291F"/>
    <w:rsid w:val="7BF01892"/>
    <w:rsid w:val="7BFC02C5"/>
    <w:rsid w:val="7BFFC620"/>
    <w:rsid w:val="7C06568A"/>
    <w:rsid w:val="7C28417F"/>
    <w:rsid w:val="7C362405"/>
    <w:rsid w:val="7C4518F1"/>
    <w:rsid w:val="7C632338"/>
    <w:rsid w:val="7C691EE7"/>
    <w:rsid w:val="7C7D7BB2"/>
    <w:rsid w:val="7C7E6484"/>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B18F7"/>
    <w:rsid w:val="7DEE4DFB"/>
    <w:rsid w:val="7DF1189C"/>
    <w:rsid w:val="7DFD7EC1"/>
    <w:rsid w:val="7E197D90"/>
    <w:rsid w:val="7E21461F"/>
    <w:rsid w:val="7E29605A"/>
    <w:rsid w:val="7E576F8D"/>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2"/>
    <w:qFormat/>
    <w:uiPriority w:val="0"/>
    <w:pPr>
      <w:spacing w:after="120"/>
    </w:pPr>
  </w:style>
  <w:style w:type="paragraph" w:styleId="12">
    <w:name w:val="toc 4"/>
    <w:basedOn w:val="1"/>
    <w:next w:val="1"/>
    <w:unhideWhenUsed/>
    <w:qFormat/>
    <w:uiPriority w:val="39"/>
    <w:pPr>
      <w:ind w:left="1260" w:leftChars="600"/>
    </w:p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Plain Text"/>
    <w:basedOn w:val="1"/>
    <w:next w:val="16"/>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toc 2"/>
    <w:basedOn w:val="1"/>
    <w:next w:val="1"/>
    <w:qFormat/>
    <w:uiPriority w:val="99"/>
    <w:pPr>
      <w:tabs>
        <w:tab w:val="right" w:leader="dot" w:pos="8302"/>
      </w:tabs>
      <w:ind w:left="200" w:leftChars="200"/>
    </w:pPr>
    <w:rPr>
      <w:b/>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72"/>
    <w:qFormat/>
    <w:uiPriority w:val="0"/>
    <w:rPr>
      <w:rFonts w:ascii="Times New Roman" w:hAnsi="Times New Roman"/>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rPr>
      <w:rFonts w:ascii="Times New Roman" w:hAnsi="Times New Roman"/>
    </w:rPr>
  </w:style>
  <w:style w:type="paragraph" w:styleId="24">
    <w:name w:val="List"/>
    <w:basedOn w:val="1"/>
    <w:qFormat/>
    <w:uiPriority w:val="0"/>
    <w:pPr>
      <w:ind w:left="200" w:hanging="200" w:hangingChars="200"/>
    </w:pPr>
  </w:style>
  <w:style w:type="paragraph" w:styleId="25">
    <w:name w:val="footnote text"/>
    <w:basedOn w:val="1"/>
    <w:link w:val="74"/>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qFormat/>
    <w:uiPriority w:val="0"/>
    <w:rPr>
      <w:b/>
      <w:bCs/>
    </w:rPr>
  </w:style>
  <w:style w:type="paragraph" w:styleId="29">
    <w:name w:val="Body Text First Indent"/>
    <w:basedOn w:val="11"/>
    <w:next w:val="26"/>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AS正文"/>
    <w:basedOn w:val="1"/>
    <w:qFormat/>
    <w:uiPriority w:val="0"/>
    <w:pPr>
      <w:spacing w:line="360" w:lineRule="auto"/>
      <w:ind w:right="181" w:firstLine="480"/>
    </w:pPr>
    <w:rPr>
      <w:rFonts w:ascii="Verdana" w:hAnsi="Verdana"/>
      <w:szCs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qFormat/>
    <w:uiPriority w:val="0"/>
    <w:rPr>
      <w:rFonts w:hint="default" w:ascii="仿宋_GB2312" w:eastAsia="仿宋_GB2312" w:cs="仿宋_GB2312"/>
      <w:color w:val="000000"/>
      <w:sz w:val="24"/>
      <w:szCs w:val="24"/>
      <w:u w:val="none"/>
    </w:rPr>
  </w:style>
  <w:style w:type="character" w:customStyle="1" w:styleId="71">
    <w:name w:val="纯文本 字符"/>
    <w:link w:val="15"/>
    <w:qFormat/>
    <w:uiPriority w:val="0"/>
    <w:rPr>
      <w:rFonts w:ascii="宋体" w:hAnsi="Courier New"/>
      <w:kern w:val="2"/>
      <w:sz w:val="24"/>
      <w:szCs w:val="22"/>
    </w:rPr>
  </w:style>
  <w:style w:type="character" w:customStyle="1" w:styleId="72">
    <w:name w:val="批注框文本 字符"/>
    <w:link w:val="19"/>
    <w:qFormat/>
    <w:uiPriority w:val="0"/>
    <w:rPr>
      <w:kern w:val="2"/>
      <w:sz w:val="18"/>
      <w:szCs w:val="18"/>
    </w:rPr>
  </w:style>
  <w:style w:type="character" w:customStyle="1" w:styleId="73">
    <w:name w:val="批注主题 字符"/>
    <w:basedOn w:val="69"/>
    <w:link w:val="28"/>
    <w:qFormat/>
    <w:uiPriority w:val="0"/>
    <w:rPr>
      <w:rFonts w:ascii="Times New Roman" w:hAnsi="Times New Roman" w:eastAsia="宋体" w:cs="Times New Roman"/>
      <w:kern w:val="2"/>
      <w:sz w:val="21"/>
      <w:szCs w:val="22"/>
    </w:rPr>
  </w:style>
  <w:style w:type="character" w:customStyle="1" w:styleId="74">
    <w:name w:val="脚注文本 字符"/>
    <w:basedOn w:val="32"/>
    <w:link w:val="25"/>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66</Pages>
  <Words>41300</Words>
  <Characters>44470</Characters>
  <Lines>1</Lines>
  <Paragraphs>1</Paragraphs>
  <TotalTime>2</TotalTime>
  <ScaleCrop>false</ScaleCrop>
  <LinksUpToDate>false</LinksUpToDate>
  <CharactersWithSpaces>47967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mbenben</cp:lastModifiedBy>
  <cp:lastPrinted>2022-09-07T18:43:00Z</cp:lastPrinted>
  <dcterms:modified xsi:type="dcterms:W3CDTF">2024-10-07T11:53:16Z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