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2D343">
      <w:pPr>
        <w:spacing w:line="360" w:lineRule="auto"/>
        <w:rPr>
          <w:rFonts w:ascii="宋体" w:hAnsi="宋体" w:cs="宋体"/>
          <w:b/>
          <w:color w:val="auto"/>
          <w:sz w:val="84"/>
          <w:szCs w:val="84"/>
          <w:highlight w:val="none"/>
        </w:rPr>
      </w:pPr>
    </w:p>
    <w:p w14:paraId="1CB5CCC6">
      <w:pPr>
        <w:spacing w:line="360" w:lineRule="auto"/>
        <w:rPr>
          <w:rFonts w:ascii="宋体" w:hAnsi="宋体" w:cs="宋体"/>
          <w:b/>
          <w:color w:val="auto"/>
          <w:spacing w:val="26"/>
          <w:sz w:val="84"/>
          <w:szCs w:val="84"/>
          <w:highlight w:val="none"/>
        </w:rPr>
      </w:pPr>
      <w:r>
        <w:rPr>
          <w:rFonts w:hint="eastAsia" w:ascii="宋体" w:hAnsi="宋体" w:cs="宋体"/>
          <w:b/>
          <w:color w:val="auto"/>
          <w:sz w:val="84"/>
          <w:szCs w:val="84"/>
          <w:highlight w:val="none"/>
        </w:rPr>
        <w:t>文成县政府(分散)采购</w:t>
      </w:r>
    </w:p>
    <w:p w14:paraId="2E129EC8">
      <w:pPr>
        <w:spacing w:line="400" w:lineRule="exact"/>
        <w:ind w:firstLine="1885" w:firstLineChars="235"/>
        <w:rPr>
          <w:rFonts w:ascii="宋体" w:hAnsi="宋体" w:cs="宋体"/>
          <w:b/>
          <w:color w:val="auto"/>
          <w:spacing w:val="140"/>
          <w:sz w:val="52"/>
          <w:szCs w:val="52"/>
          <w:highlight w:val="none"/>
        </w:rPr>
      </w:pPr>
    </w:p>
    <w:p w14:paraId="203A2A73">
      <w:pPr>
        <w:spacing w:line="400" w:lineRule="exact"/>
        <w:ind w:firstLine="1885" w:firstLineChars="235"/>
        <w:rPr>
          <w:rFonts w:ascii="宋体" w:hAnsi="宋体" w:cs="宋体"/>
          <w:b/>
          <w:color w:val="auto"/>
          <w:spacing w:val="140"/>
          <w:sz w:val="52"/>
          <w:szCs w:val="52"/>
          <w:highlight w:val="none"/>
        </w:rPr>
      </w:pPr>
    </w:p>
    <w:p w14:paraId="4D0C30D9">
      <w:pPr>
        <w:spacing w:line="400" w:lineRule="exact"/>
        <w:ind w:firstLine="1885" w:firstLineChars="235"/>
        <w:rPr>
          <w:rFonts w:ascii="宋体" w:hAnsi="宋体" w:cs="宋体"/>
          <w:b/>
          <w:color w:val="auto"/>
          <w:spacing w:val="140"/>
          <w:sz w:val="52"/>
          <w:szCs w:val="52"/>
          <w:highlight w:val="none"/>
        </w:rPr>
      </w:pPr>
    </w:p>
    <w:p w14:paraId="198A5C69">
      <w:pPr>
        <w:spacing w:line="400" w:lineRule="exact"/>
        <w:ind w:firstLine="1885" w:firstLineChars="235"/>
        <w:rPr>
          <w:rFonts w:ascii="宋体" w:hAnsi="宋体" w:cs="宋体"/>
          <w:b/>
          <w:color w:val="auto"/>
          <w:spacing w:val="140"/>
          <w:sz w:val="52"/>
          <w:szCs w:val="52"/>
          <w:highlight w:val="none"/>
        </w:rPr>
      </w:pPr>
    </w:p>
    <w:p w14:paraId="7965B63E">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3DE7E355">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60665032">
      <w:pPr>
        <w:spacing w:line="400" w:lineRule="exact"/>
        <w:rPr>
          <w:rFonts w:ascii="宋体" w:hAnsi="宋体" w:cs="宋体"/>
          <w:b/>
          <w:color w:val="auto"/>
          <w:sz w:val="24"/>
          <w:highlight w:val="none"/>
        </w:rPr>
      </w:pPr>
    </w:p>
    <w:p w14:paraId="5878480C">
      <w:pPr>
        <w:spacing w:line="400" w:lineRule="exact"/>
        <w:rPr>
          <w:rFonts w:ascii="宋体" w:hAnsi="宋体" w:cs="宋体"/>
          <w:b/>
          <w:color w:val="auto"/>
          <w:sz w:val="24"/>
          <w:highlight w:val="none"/>
        </w:rPr>
      </w:pPr>
    </w:p>
    <w:p w14:paraId="0E7369A8">
      <w:pPr>
        <w:spacing w:line="360" w:lineRule="auto"/>
        <w:ind w:firstLine="2100" w:firstLineChars="700"/>
        <w:jc w:val="left"/>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r>
        <w:rPr>
          <w:rFonts w:hint="eastAsia" w:ascii="宋体" w:hAnsi="宋体" w:cs="宋体"/>
          <w:color w:val="auto"/>
          <w:sz w:val="30"/>
          <w:highlight w:val="none"/>
          <w:lang w:eastAsia="zh-CN"/>
        </w:rPr>
        <w:t>ZJYC2024231(GK)</w:t>
      </w:r>
    </w:p>
    <w:p w14:paraId="77CC1F0E">
      <w:pPr>
        <w:spacing w:line="360" w:lineRule="auto"/>
        <w:ind w:left="3587" w:leftChars="994" w:hanging="1500" w:hangingChars="500"/>
        <w:jc w:val="left"/>
        <w:rPr>
          <w:rFonts w:hint="eastAsia" w:ascii="宋体" w:hAnsi="宋体" w:eastAsia="宋体" w:cs="宋体"/>
          <w:color w:val="auto"/>
          <w:sz w:val="30"/>
          <w:highlight w:val="none"/>
          <w:lang w:eastAsia="zh-CN"/>
        </w:rPr>
      </w:pPr>
      <w:r>
        <w:rPr>
          <w:rFonts w:hint="eastAsia" w:ascii="宋体" w:hAnsi="宋体" w:cs="宋体"/>
          <w:color w:val="auto"/>
          <w:sz w:val="30"/>
          <w:highlight w:val="none"/>
        </w:rPr>
        <w:t>招标项目：</w:t>
      </w:r>
      <w:r>
        <w:rPr>
          <w:rFonts w:hint="eastAsia" w:ascii="宋体" w:hAnsi="宋体" w:cs="宋体"/>
          <w:color w:val="auto"/>
          <w:sz w:val="30"/>
          <w:highlight w:val="none"/>
          <w:lang w:eastAsia="zh-CN"/>
        </w:rPr>
        <w:t>文成县人民医院医共体扩面提质项目――人民医院新院区医疗服务能力提升（体外膜肺氧合）</w:t>
      </w:r>
    </w:p>
    <w:p w14:paraId="43ADF995">
      <w:pPr>
        <w:spacing w:line="360" w:lineRule="auto"/>
        <w:ind w:firstLine="2100" w:firstLineChars="700"/>
        <w:jc w:val="left"/>
        <w:rPr>
          <w:rFonts w:ascii="宋体" w:hAnsi="宋体" w:cs="宋体"/>
          <w:color w:val="auto"/>
          <w:sz w:val="22"/>
          <w:highlight w:val="none"/>
        </w:rPr>
      </w:pPr>
      <w:r>
        <w:rPr>
          <w:rFonts w:hint="eastAsia" w:ascii="宋体" w:hAnsi="宋体" w:cs="宋体"/>
          <w:color w:val="auto"/>
          <w:sz w:val="30"/>
          <w:highlight w:val="none"/>
        </w:rPr>
        <w:t>招标方式：公 开 招 标</w:t>
      </w:r>
    </w:p>
    <w:p w14:paraId="5595BCF0">
      <w:pPr>
        <w:spacing w:line="360" w:lineRule="auto"/>
        <w:ind w:firstLine="1080" w:firstLineChars="300"/>
        <w:jc w:val="center"/>
        <w:rPr>
          <w:rFonts w:ascii="宋体" w:hAnsi="宋体" w:cs="宋体"/>
          <w:color w:val="auto"/>
          <w:spacing w:val="40"/>
          <w:sz w:val="28"/>
          <w:szCs w:val="28"/>
          <w:highlight w:val="none"/>
        </w:rPr>
      </w:pPr>
    </w:p>
    <w:p w14:paraId="294A30BA">
      <w:pPr>
        <w:pStyle w:val="10"/>
        <w:ind w:left="720" w:hanging="720"/>
        <w:rPr>
          <w:rFonts w:ascii="宋体" w:hAnsi="宋体" w:cs="宋体"/>
          <w:color w:val="auto"/>
          <w:spacing w:val="40"/>
          <w:sz w:val="28"/>
          <w:szCs w:val="28"/>
          <w:highlight w:val="none"/>
        </w:rPr>
      </w:pPr>
    </w:p>
    <w:p w14:paraId="2C0256EA">
      <w:pPr>
        <w:pStyle w:val="11"/>
        <w:ind w:hanging="480"/>
        <w:rPr>
          <w:rFonts w:ascii="宋体" w:hAnsi="宋体" w:cs="宋体"/>
          <w:color w:val="auto"/>
          <w:highlight w:val="none"/>
        </w:rPr>
      </w:pPr>
    </w:p>
    <w:p w14:paraId="1619B059">
      <w:pPr>
        <w:spacing w:line="360" w:lineRule="auto"/>
        <w:jc w:val="center"/>
        <w:rPr>
          <w:rFonts w:ascii="宋体" w:hAnsi="宋体" w:cs="宋体"/>
          <w:color w:val="auto"/>
          <w:kern w:val="0"/>
          <w:sz w:val="30"/>
          <w:highlight w:val="none"/>
        </w:rPr>
      </w:pPr>
      <w:r>
        <w:rPr>
          <w:rFonts w:hint="eastAsia" w:ascii="宋体" w:hAnsi="宋体" w:cs="宋体"/>
          <w:color w:val="auto"/>
          <w:kern w:val="0"/>
          <w:sz w:val="30"/>
          <w:highlight w:val="none"/>
        </w:rPr>
        <w:t>采购人：文成县卫生健康局</w:t>
      </w:r>
    </w:p>
    <w:p w14:paraId="3C124E86">
      <w:pPr>
        <w:spacing w:line="360" w:lineRule="auto"/>
        <w:jc w:val="center"/>
        <w:rPr>
          <w:rFonts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14:paraId="59CA4D4B">
      <w:pPr>
        <w:spacing w:line="360" w:lineRule="auto"/>
        <w:jc w:val="center"/>
        <w:rPr>
          <w:rFonts w:ascii="宋体" w:hAnsi="宋体" w:cs="宋体"/>
          <w:color w:val="auto"/>
          <w:spacing w:val="40"/>
          <w:sz w:val="28"/>
          <w:highlight w:val="none"/>
        </w:rPr>
      </w:pPr>
    </w:p>
    <w:p w14:paraId="479F7FE1">
      <w:pPr>
        <w:spacing w:line="360" w:lineRule="auto"/>
        <w:jc w:val="center"/>
        <w:rPr>
          <w:rFonts w:ascii="宋体" w:hAnsi="宋体" w:cs="宋体"/>
          <w:color w:val="auto"/>
          <w:spacing w:val="40"/>
          <w:sz w:val="28"/>
          <w:highlight w:val="none"/>
        </w:rPr>
      </w:pPr>
    </w:p>
    <w:p w14:paraId="67A2774E">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二0二四年</w:t>
      </w:r>
    </w:p>
    <w:p w14:paraId="44CB9AF7">
      <w:pPr>
        <w:rPr>
          <w:rFonts w:ascii="宋体" w:hAnsi="宋体" w:cs="宋体"/>
          <w:color w:val="auto"/>
          <w:spacing w:val="40"/>
          <w:sz w:val="28"/>
          <w:highlight w:val="none"/>
        </w:rPr>
      </w:pPr>
      <w:r>
        <w:rPr>
          <w:rFonts w:hint="eastAsia" w:ascii="宋体" w:hAnsi="宋体" w:cs="宋体"/>
          <w:color w:val="auto"/>
          <w:spacing w:val="40"/>
          <w:sz w:val="28"/>
          <w:highlight w:val="none"/>
        </w:rPr>
        <w:br w:type="page"/>
      </w:r>
    </w:p>
    <w:sdt>
      <w:sdtPr>
        <w:rPr>
          <w:rFonts w:hint="eastAsia" w:ascii="宋体" w:hAnsi="宋体" w:cs="宋体"/>
          <w:b/>
          <w:bCs/>
          <w:color w:val="auto"/>
          <w:sz w:val="36"/>
          <w:szCs w:val="36"/>
          <w:highlight w:val="none"/>
        </w:rPr>
        <w:id w:val="147464123"/>
        <w:docPartObj>
          <w:docPartGallery w:val="Table of Contents"/>
          <w:docPartUnique/>
        </w:docPartObj>
      </w:sdtPr>
      <w:sdtEndPr>
        <w:rPr>
          <w:rFonts w:hint="eastAsia" w:ascii="宋体" w:hAnsi="宋体" w:cs="宋体"/>
          <w:b/>
          <w:bCs/>
          <w:color w:val="auto"/>
          <w:sz w:val="36"/>
          <w:szCs w:val="36"/>
          <w:highlight w:val="none"/>
        </w:rPr>
      </w:sdtEndPr>
      <w:sdtContent>
        <w:p w14:paraId="12636F08">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18260394">
          <w:pPr>
            <w:pStyle w:val="22"/>
            <w:tabs>
              <w:tab w:val="right" w:leader="hyphen" w:pos="9355"/>
            </w:tabs>
            <w:spacing w:line="360" w:lineRule="auto"/>
            <w:rPr>
              <w:rFonts w:ascii="宋体" w:hAnsi="宋体" w:cs="宋体"/>
              <w:color w:val="auto"/>
              <w:highlight w:val="none"/>
            </w:rPr>
          </w:pPr>
        </w:p>
        <w:p w14:paraId="77CD93C3">
          <w:pPr>
            <w:pStyle w:val="22"/>
            <w:tabs>
              <w:tab w:val="right" w:leader="hyphen" w:pos="9355"/>
            </w:tabs>
            <w:spacing w:line="360" w:lineRule="auto"/>
            <w:rPr>
              <w:rFonts w:ascii="宋体" w:hAnsi="宋体" w:cs="宋体"/>
              <w:b/>
              <w:bCs/>
              <w:color w:val="auto"/>
              <w:sz w:val="24"/>
              <w:szCs w:val="24"/>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"1-2"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"_Toc29559" </w:instrText>
          </w:r>
          <w:r>
            <w:rPr>
              <w:color w:val="auto"/>
              <w:highlight w:val="none"/>
            </w:rPr>
            <w:fldChar w:fldCharType="separate"/>
          </w:r>
          <w:r>
            <w:rPr>
              <w:rFonts w:hint="eastAsia" w:ascii="宋体" w:hAnsi="宋体" w:cs="宋体"/>
              <w:b/>
              <w:bCs/>
              <w:color w:val="auto"/>
              <w:sz w:val="24"/>
              <w:szCs w:val="24"/>
              <w:highlight w:val="none"/>
            </w:rPr>
            <w:t>第一部分 公开招标公告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_Toc29559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359873FA">
          <w:pPr>
            <w:pStyle w:val="22"/>
            <w:tabs>
              <w:tab w:val="right" w:leader="hyphen" w:pos="9355"/>
            </w:tabs>
            <w:spacing w:line="360" w:lineRule="auto"/>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"_Toc32709" </w:instrText>
          </w:r>
          <w:r>
            <w:rPr>
              <w:color w:val="auto"/>
              <w:highlight w:val="none"/>
            </w:rPr>
            <w:fldChar w:fldCharType="separate"/>
          </w:r>
          <w:r>
            <w:rPr>
              <w:rFonts w:hint="eastAsia" w:ascii="宋体" w:hAnsi="宋体" w:cs="宋体"/>
              <w:b/>
              <w:bCs/>
              <w:color w:val="auto"/>
              <w:sz w:val="24"/>
              <w:szCs w:val="24"/>
              <w:highlight w:val="none"/>
            </w:rPr>
            <w:t>第二部分 投标人须知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_Toc32709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6698CE6">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"_Toc13225" </w:instrText>
          </w:r>
          <w:r>
            <w:rPr>
              <w:color w:val="auto"/>
              <w:highlight w:val="none"/>
            </w:rPr>
            <w:fldChar w:fldCharType="separate"/>
          </w:r>
          <w:r>
            <w:rPr>
              <w:rFonts w:hint="eastAsia" w:ascii="宋体" w:hAnsi="宋体" w:cs="宋体"/>
              <w:bCs/>
              <w:color w:val="auto"/>
              <w:szCs w:val="24"/>
              <w:highlight w:val="none"/>
            </w:rPr>
            <w:t>投标人须知前附表</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_Toc13225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6</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5EE2EC85">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"_Toc11781" </w:instrText>
          </w:r>
          <w:r>
            <w:rPr>
              <w:color w:val="auto"/>
              <w:highlight w:val="none"/>
            </w:rPr>
            <w:fldChar w:fldCharType="separate"/>
          </w:r>
          <w:r>
            <w:rPr>
              <w:rFonts w:hint="eastAsia" w:ascii="宋体" w:hAnsi="宋体" w:cs="宋体"/>
              <w:bCs/>
              <w:color w:val="auto"/>
              <w:szCs w:val="24"/>
              <w:highlight w:val="none"/>
            </w:rPr>
            <w:t>一、说明</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_Toc11781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10</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44BA1598">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"_Toc23434" </w:instrText>
          </w:r>
          <w:r>
            <w:rPr>
              <w:color w:val="auto"/>
              <w:highlight w:val="none"/>
            </w:rPr>
            <w:fldChar w:fldCharType="separate"/>
          </w:r>
          <w:r>
            <w:rPr>
              <w:rFonts w:hint="eastAsia" w:ascii="宋体" w:hAnsi="宋体" w:cs="宋体"/>
              <w:bCs/>
              <w:color w:val="auto"/>
              <w:szCs w:val="24"/>
              <w:highlight w:val="none"/>
            </w:rPr>
            <w:t>二、招标文件</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_Toc23434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13</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15A4E2F5">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"_Toc8480" </w:instrText>
          </w:r>
          <w:r>
            <w:rPr>
              <w:color w:val="auto"/>
              <w:highlight w:val="none"/>
            </w:rPr>
            <w:fldChar w:fldCharType="separate"/>
          </w:r>
          <w:r>
            <w:rPr>
              <w:rFonts w:hint="eastAsia" w:ascii="宋体" w:hAnsi="宋体" w:cs="宋体"/>
              <w:bCs/>
              <w:color w:val="auto"/>
              <w:szCs w:val="24"/>
              <w:highlight w:val="none"/>
            </w:rPr>
            <w:t>三、投标文件的编制</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_Toc8480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14</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49F06F20">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"_Toc14873" </w:instrText>
          </w:r>
          <w:r>
            <w:rPr>
              <w:color w:val="auto"/>
              <w:highlight w:val="none"/>
            </w:rPr>
            <w:fldChar w:fldCharType="separate"/>
          </w:r>
          <w:r>
            <w:rPr>
              <w:rFonts w:hint="eastAsia" w:ascii="宋体" w:hAnsi="宋体" w:cs="宋体"/>
              <w:bCs/>
              <w:color w:val="auto"/>
              <w:szCs w:val="24"/>
              <w:highlight w:val="none"/>
            </w:rPr>
            <w:t>四、投标文件的递交</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_Toc14873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17</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5A6C0809">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"_Toc30063" </w:instrText>
          </w:r>
          <w:r>
            <w:rPr>
              <w:color w:val="auto"/>
              <w:highlight w:val="none"/>
            </w:rPr>
            <w:fldChar w:fldCharType="separate"/>
          </w:r>
          <w:r>
            <w:rPr>
              <w:rFonts w:hint="eastAsia" w:ascii="宋体" w:hAnsi="宋体" w:cs="宋体"/>
              <w:bCs/>
              <w:color w:val="auto"/>
              <w:szCs w:val="24"/>
              <w:highlight w:val="none"/>
            </w:rPr>
            <w:t>五、开标和评标</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_Toc30063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17</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4E2EBB92">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"_Toc9818" </w:instrText>
          </w:r>
          <w:r>
            <w:rPr>
              <w:color w:val="auto"/>
              <w:highlight w:val="none"/>
            </w:rPr>
            <w:fldChar w:fldCharType="separate"/>
          </w:r>
          <w:r>
            <w:rPr>
              <w:rFonts w:hint="eastAsia" w:ascii="宋体" w:hAnsi="宋体" w:cs="宋体"/>
              <w:bCs/>
              <w:color w:val="auto"/>
              <w:szCs w:val="24"/>
              <w:highlight w:val="none"/>
            </w:rPr>
            <w:t>六、授予合同</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_Toc9818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22</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283697EA">
          <w:pPr>
            <w:pStyle w:val="15"/>
            <w:tabs>
              <w:tab w:val="right" w:leader="hyphen" w:pos="9355"/>
              <w:tab w:val="clear" w:pos="8302"/>
            </w:tabs>
            <w:spacing w:line="360" w:lineRule="auto"/>
            <w:ind w:left="420"/>
            <w:rPr>
              <w:rFonts w:ascii="宋体" w:hAnsi="宋体" w:cs="宋体"/>
              <w:bCs/>
              <w:color w:val="auto"/>
              <w:szCs w:val="24"/>
              <w:highlight w:val="none"/>
            </w:rPr>
          </w:pPr>
          <w:r>
            <w:rPr>
              <w:color w:val="auto"/>
              <w:highlight w:val="none"/>
            </w:rPr>
            <w:fldChar w:fldCharType="begin"/>
          </w:r>
          <w:r>
            <w:rPr>
              <w:color w:val="auto"/>
              <w:highlight w:val="none"/>
            </w:rPr>
            <w:instrText xml:space="preserve"> HYPERLINK \l "_Toc18888" </w:instrText>
          </w:r>
          <w:r>
            <w:rPr>
              <w:color w:val="auto"/>
              <w:highlight w:val="none"/>
            </w:rPr>
            <w:fldChar w:fldCharType="separate"/>
          </w:r>
          <w:r>
            <w:rPr>
              <w:rFonts w:hint="eastAsia" w:ascii="宋体" w:hAnsi="宋体" w:cs="宋体"/>
              <w:bCs/>
              <w:color w:val="auto"/>
              <w:szCs w:val="24"/>
              <w:highlight w:val="none"/>
            </w:rPr>
            <w:t>七、可中止电子交易活动的情形</w:t>
          </w:r>
          <w:r>
            <w:rPr>
              <w:rFonts w:hint="eastAsia" w:ascii="宋体" w:hAnsi="宋体" w:cs="宋体"/>
              <w:bCs/>
              <w:color w:val="auto"/>
              <w:szCs w:val="24"/>
              <w:highlight w:val="none"/>
            </w:rPr>
            <w:tab/>
          </w:r>
          <w:r>
            <w:rPr>
              <w:rFonts w:hint="eastAsia" w:ascii="宋体" w:hAnsi="宋体" w:cs="宋体"/>
              <w:bCs/>
              <w:color w:val="auto"/>
              <w:szCs w:val="24"/>
              <w:highlight w:val="none"/>
            </w:rPr>
            <w:fldChar w:fldCharType="begin"/>
          </w:r>
          <w:r>
            <w:rPr>
              <w:rFonts w:hint="eastAsia" w:ascii="宋体" w:hAnsi="宋体" w:cs="宋体"/>
              <w:bCs/>
              <w:color w:val="auto"/>
              <w:szCs w:val="24"/>
              <w:highlight w:val="none"/>
            </w:rPr>
            <w:instrText xml:space="preserve"> PAGEREF _Toc18888 \h </w:instrText>
          </w:r>
          <w:r>
            <w:rPr>
              <w:rFonts w:hint="eastAsia" w:ascii="宋体" w:hAnsi="宋体" w:cs="宋体"/>
              <w:bCs/>
              <w:color w:val="auto"/>
              <w:szCs w:val="24"/>
              <w:highlight w:val="none"/>
            </w:rPr>
            <w:fldChar w:fldCharType="separate"/>
          </w:r>
          <w:r>
            <w:rPr>
              <w:rFonts w:hint="eastAsia" w:ascii="宋体" w:hAnsi="宋体" w:cs="宋体"/>
              <w:bCs/>
              <w:color w:val="auto"/>
              <w:szCs w:val="24"/>
              <w:highlight w:val="none"/>
            </w:rPr>
            <w:t>22</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fldChar w:fldCharType="end"/>
          </w:r>
        </w:p>
        <w:p w14:paraId="6F7A1045">
          <w:pPr>
            <w:pStyle w:val="22"/>
            <w:tabs>
              <w:tab w:val="right" w:leader="hyphen" w:pos="9355"/>
            </w:tabs>
            <w:spacing w:line="360" w:lineRule="auto"/>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"_Toc24607" </w:instrText>
          </w:r>
          <w:r>
            <w:rPr>
              <w:color w:val="auto"/>
              <w:highlight w:val="none"/>
            </w:rPr>
            <w:fldChar w:fldCharType="separate"/>
          </w:r>
          <w:r>
            <w:rPr>
              <w:rFonts w:hint="eastAsia" w:ascii="宋体" w:hAnsi="宋体" w:cs="宋体"/>
              <w:b/>
              <w:bCs/>
              <w:color w:val="auto"/>
              <w:sz w:val="24"/>
              <w:szCs w:val="24"/>
              <w:highlight w:val="none"/>
            </w:rPr>
            <w:t>第三部分 拟签订的合同文本</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_Toc24607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22E56D0">
          <w:pPr>
            <w:pStyle w:val="22"/>
            <w:tabs>
              <w:tab w:val="right" w:leader="hyphen" w:pos="9355"/>
            </w:tabs>
            <w:spacing w:line="360" w:lineRule="auto"/>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"_Toc11430" </w:instrText>
          </w:r>
          <w:r>
            <w:rPr>
              <w:color w:val="auto"/>
              <w:highlight w:val="none"/>
            </w:rPr>
            <w:fldChar w:fldCharType="separate"/>
          </w:r>
          <w:r>
            <w:rPr>
              <w:rFonts w:hint="eastAsia" w:ascii="宋体" w:hAnsi="宋体" w:cs="宋体"/>
              <w:b/>
              <w:bCs/>
              <w:color w:val="auto"/>
              <w:sz w:val="24"/>
              <w:szCs w:val="24"/>
              <w:highlight w:val="none"/>
            </w:rPr>
            <w:t>第四部分 附件</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_Toc11430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5F397713">
          <w:pPr>
            <w:pStyle w:val="22"/>
            <w:tabs>
              <w:tab w:val="right" w:leader="hyphen" w:pos="9355"/>
            </w:tabs>
            <w:spacing w:line="360" w:lineRule="auto"/>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"_Toc11523" </w:instrText>
          </w:r>
          <w:r>
            <w:rPr>
              <w:color w:val="auto"/>
              <w:highlight w:val="none"/>
            </w:rPr>
            <w:fldChar w:fldCharType="separate"/>
          </w:r>
          <w:r>
            <w:rPr>
              <w:rFonts w:hint="eastAsia" w:ascii="宋体" w:hAnsi="宋体" w:cs="宋体"/>
              <w:b/>
              <w:bCs/>
              <w:color w:val="auto"/>
              <w:sz w:val="24"/>
              <w:szCs w:val="24"/>
              <w:highlight w:val="none"/>
            </w:rPr>
            <w:t>第五部分 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_Toc11523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59</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763C051">
          <w:pPr>
            <w:pStyle w:val="22"/>
            <w:tabs>
              <w:tab w:val="right" w:leader="hyphen"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"_Toc18366" </w:instrText>
          </w:r>
          <w:r>
            <w:rPr>
              <w:color w:val="auto"/>
              <w:highlight w:val="none"/>
            </w:rPr>
            <w:fldChar w:fldCharType="separate"/>
          </w:r>
          <w:r>
            <w:rPr>
              <w:rFonts w:hint="eastAsia" w:ascii="宋体" w:hAnsi="宋体" w:cs="宋体"/>
              <w:b/>
              <w:bCs/>
              <w:color w:val="auto"/>
              <w:sz w:val="24"/>
              <w:szCs w:val="24"/>
              <w:highlight w:val="none"/>
            </w:rPr>
            <w:t>第六部分 评标原则及方法</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_Toc18366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E36737A">
          <w:pPr>
            <w:pStyle w:val="15"/>
            <w:tabs>
              <w:tab w:val="right" w:leader="hyphen" w:pos="9355"/>
              <w:tab w:val="clear" w:pos="8302"/>
            </w:tabs>
            <w:spacing w:line="360" w:lineRule="auto"/>
            <w:ind w:left="420"/>
            <w:rPr>
              <w:rFonts w:ascii="宋体" w:hAnsi="宋体" w:cs="宋体"/>
              <w:color w:val="auto"/>
              <w:szCs w:val="24"/>
              <w:highlight w:val="none"/>
            </w:rPr>
          </w:pPr>
          <w:r>
            <w:rPr>
              <w:color w:val="auto"/>
              <w:highlight w:val="none"/>
            </w:rPr>
            <w:fldChar w:fldCharType="begin"/>
          </w:r>
          <w:r>
            <w:rPr>
              <w:color w:val="auto"/>
              <w:highlight w:val="none"/>
            </w:rPr>
            <w:instrText xml:space="preserve"> HYPERLINK \l "_Toc26401" </w:instrText>
          </w:r>
          <w:r>
            <w:rPr>
              <w:color w:val="auto"/>
              <w:highlight w:val="none"/>
            </w:rPr>
            <w:fldChar w:fldCharType="separate"/>
          </w:r>
          <w:r>
            <w:rPr>
              <w:rFonts w:hint="eastAsia" w:ascii="宋体" w:hAnsi="宋体" w:cs="宋体"/>
              <w:color w:val="auto"/>
              <w:szCs w:val="24"/>
              <w:highlight w:val="none"/>
            </w:rPr>
            <w:t>一、总  则</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_Toc26401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5904C1E0">
          <w:pPr>
            <w:pStyle w:val="15"/>
            <w:tabs>
              <w:tab w:val="right" w:leader="hyphen" w:pos="9355"/>
              <w:tab w:val="clear" w:pos="8302"/>
            </w:tabs>
            <w:spacing w:line="360" w:lineRule="auto"/>
            <w:ind w:left="420"/>
            <w:rPr>
              <w:rFonts w:ascii="宋体" w:hAnsi="宋体" w:cs="宋体"/>
              <w:color w:val="auto"/>
              <w:szCs w:val="24"/>
              <w:highlight w:val="none"/>
            </w:rPr>
          </w:pPr>
          <w:r>
            <w:rPr>
              <w:color w:val="auto"/>
              <w:highlight w:val="none"/>
            </w:rPr>
            <w:fldChar w:fldCharType="begin"/>
          </w:r>
          <w:r>
            <w:rPr>
              <w:color w:val="auto"/>
              <w:highlight w:val="none"/>
            </w:rPr>
            <w:instrText xml:space="preserve"> HYPERLINK \l "_Toc11704" </w:instrText>
          </w:r>
          <w:r>
            <w:rPr>
              <w:color w:val="auto"/>
              <w:highlight w:val="none"/>
            </w:rPr>
            <w:fldChar w:fldCharType="separate"/>
          </w:r>
          <w:r>
            <w:rPr>
              <w:rFonts w:hint="eastAsia" w:ascii="宋体" w:hAnsi="宋体" w:cs="宋体"/>
              <w:color w:val="auto"/>
              <w:szCs w:val="24"/>
              <w:highlight w:val="none"/>
            </w:rPr>
            <w:t>二、评标组织</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_Toc11704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0CB2A7BB">
          <w:pPr>
            <w:pStyle w:val="15"/>
            <w:tabs>
              <w:tab w:val="right" w:leader="hyphen" w:pos="9355"/>
              <w:tab w:val="clear" w:pos="8302"/>
            </w:tabs>
            <w:spacing w:line="360" w:lineRule="auto"/>
            <w:ind w:left="420"/>
            <w:rPr>
              <w:rFonts w:ascii="宋体" w:hAnsi="宋体" w:cs="宋体"/>
              <w:color w:val="auto"/>
              <w:szCs w:val="24"/>
              <w:highlight w:val="none"/>
            </w:rPr>
          </w:pPr>
          <w:r>
            <w:rPr>
              <w:color w:val="auto"/>
              <w:highlight w:val="none"/>
            </w:rPr>
            <w:fldChar w:fldCharType="begin"/>
          </w:r>
          <w:r>
            <w:rPr>
              <w:color w:val="auto"/>
              <w:highlight w:val="none"/>
            </w:rPr>
            <w:instrText xml:space="preserve"> HYPERLINK \l "_Toc22884" </w:instrText>
          </w:r>
          <w:r>
            <w:rPr>
              <w:color w:val="auto"/>
              <w:highlight w:val="none"/>
            </w:rPr>
            <w:fldChar w:fldCharType="separate"/>
          </w:r>
          <w:r>
            <w:rPr>
              <w:rFonts w:hint="eastAsia" w:ascii="宋体" w:hAnsi="宋体" w:cs="宋体"/>
              <w:color w:val="auto"/>
              <w:szCs w:val="24"/>
              <w:highlight w:val="none"/>
            </w:rPr>
            <w:t>三、评标程序</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_Toc22884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24DCF26E">
          <w:pPr>
            <w:pStyle w:val="15"/>
            <w:tabs>
              <w:tab w:val="right" w:leader="hyphen" w:pos="9355"/>
              <w:tab w:val="clear" w:pos="8302"/>
            </w:tabs>
            <w:spacing w:line="360" w:lineRule="auto"/>
            <w:ind w:left="420"/>
            <w:rPr>
              <w:rFonts w:ascii="宋体" w:hAnsi="宋体" w:cs="宋体"/>
              <w:color w:val="auto"/>
              <w:highlight w:val="none"/>
            </w:rPr>
          </w:pPr>
          <w:r>
            <w:rPr>
              <w:color w:val="auto"/>
              <w:highlight w:val="none"/>
            </w:rPr>
            <w:fldChar w:fldCharType="begin"/>
          </w:r>
          <w:r>
            <w:rPr>
              <w:color w:val="auto"/>
              <w:highlight w:val="none"/>
            </w:rPr>
            <w:instrText xml:space="preserve"> HYPERLINK \l "_Toc20219" </w:instrText>
          </w:r>
          <w:r>
            <w:rPr>
              <w:color w:val="auto"/>
              <w:highlight w:val="none"/>
            </w:rPr>
            <w:fldChar w:fldCharType="separate"/>
          </w:r>
          <w:r>
            <w:rPr>
              <w:rFonts w:hint="eastAsia" w:ascii="宋体" w:hAnsi="宋体" w:cs="宋体"/>
              <w:color w:val="auto"/>
              <w:szCs w:val="24"/>
              <w:highlight w:val="none"/>
            </w:rPr>
            <w:t>四、评标办法</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_Toc20219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64</w:t>
          </w:r>
          <w:r>
            <w:rPr>
              <w:rFonts w:hint="eastAsia" w:ascii="宋体" w:hAnsi="宋体" w:cs="宋体"/>
              <w:color w:val="auto"/>
              <w:szCs w:val="24"/>
              <w:highlight w:val="none"/>
            </w:rPr>
            <w:fldChar w:fldCharType="end"/>
          </w:r>
          <w:r>
            <w:rPr>
              <w:rFonts w:hint="eastAsia" w:ascii="宋体" w:hAnsi="宋体" w:cs="宋体"/>
              <w:color w:val="auto"/>
              <w:szCs w:val="24"/>
              <w:highlight w:val="none"/>
            </w:rPr>
            <w:fldChar w:fldCharType="end"/>
          </w:r>
        </w:p>
        <w:p w14:paraId="2493D82D">
          <w:pPr>
            <w:rPr>
              <w:rFonts w:ascii="宋体" w:hAnsi="宋体" w:cs="宋体"/>
              <w:color w:val="auto"/>
              <w:highlight w:val="none"/>
            </w:rPr>
          </w:pPr>
          <w:r>
            <w:rPr>
              <w:rFonts w:hint="eastAsia" w:ascii="宋体" w:hAnsi="宋体" w:cs="宋体"/>
              <w:color w:val="auto"/>
              <w:highlight w:val="none"/>
            </w:rPr>
            <w:fldChar w:fldCharType="end"/>
          </w:r>
        </w:p>
      </w:sdtContent>
    </w:sdt>
    <w:p w14:paraId="299BB4E3">
      <w:pPr>
        <w:spacing w:line="400" w:lineRule="exact"/>
        <w:rPr>
          <w:rFonts w:ascii="宋体" w:hAnsi="宋体" w:cs="宋体"/>
          <w:b/>
          <w:color w:val="auto"/>
          <w:sz w:val="24"/>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19B1CE94">
      <w:pPr>
        <w:rPr>
          <w:rFonts w:ascii="宋体" w:hAnsi="宋体" w:cs="宋体"/>
          <w:b/>
          <w:color w:val="auto"/>
          <w:sz w:val="24"/>
          <w:highlight w:val="none"/>
        </w:rPr>
      </w:pPr>
      <w:r>
        <w:rPr>
          <w:rFonts w:hint="eastAsia" w:ascii="宋体" w:hAnsi="宋体" w:cs="宋体"/>
          <w:b/>
          <w:color w:val="auto"/>
          <w:sz w:val="24"/>
          <w:highlight w:val="none"/>
        </w:rPr>
        <w:br w:type="page"/>
      </w:r>
    </w:p>
    <w:p w14:paraId="50B571DB">
      <w:pPr>
        <w:spacing w:line="400" w:lineRule="exact"/>
        <w:jc w:val="center"/>
        <w:outlineLvl w:val="0"/>
        <w:rPr>
          <w:rFonts w:ascii="宋体" w:hAnsi="宋体" w:cs="宋体"/>
          <w:b/>
          <w:color w:val="auto"/>
          <w:sz w:val="32"/>
          <w:highlight w:val="none"/>
        </w:rPr>
      </w:pPr>
      <w:bookmarkStart w:id="0" w:name="_Toc29559"/>
      <w:r>
        <w:rPr>
          <w:rFonts w:hint="eastAsia" w:ascii="宋体" w:hAnsi="宋体" w:cs="宋体"/>
          <w:b/>
          <w:color w:val="auto"/>
          <w:sz w:val="32"/>
          <w:highlight w:val="none"/>
        </w:rPr>
        <w:t xml:space="preserve">第一部分 </w:t>
      </w:r>
      <w:bookmarkStart w:id="1" w:name="OLE_LINK2"/>
      <w:r>
        <w:rPr>
          <w:rFonts w:hint="eastAsia" w:ascii="宋体" w:hAnsi="宋体" w:cs="宋体"/>
          <w:b/>
          <w:color w:val="auto"/>
          <w:sz w:val="32"/>
          <w:highlight w:val="none"/>
        </w:rPr>
        <w:t>公开招标公告</w:t>
      </w:r>
      <w:bookmarkEnd w:id="0"/>
    </w:p>
    <w:p w14:paraId="5A454E02">
      <w:pPr>
        <w:pStyle w:val="28"/>
        <w:spacing w:before="0" w:beforeAutospacing="0" w:after="0" w:afterAutospacing="0" w:line="360" w:lineRule="exact"/>
        <w:rPr>
          <w:color w:val="auto"/>
          <w:sz w:val="22"/>
          <w:highlight w:val="none"/>
        </w:rPr>
      </w:pPr>
      <w:r>
        <w:rPr>
          <w:rFonts w:hint="eastAsia"/>
          <w:color w:val="auto"/>
          <w:sz w:val="22"/>
          <w:highlight w:val="none"/>
        </w:rPr>
        <w:t>项目概况 </w:t>
      </w:r>
    </w:p>
    <w:p w14:paraId="76082BED">
      <w:pPr>
        <w:pStyle w:val="28"/>
        <w:spacing w:before="0" w:beforeAutospacing="0" w:after="0" w:afterAutospacing="0" w:line="360" w:lineRule="exact"/>
        <w:ind w:firstLine="660"/>
        <w:rPr>
          <w:color w:val="auto"/>
          <w:sz w:val="22"/>
          <w:highlight w:val="none"/>
        </w:rPr>
      </w:pPr>
      <w:r>
        <w:rPr>
          <w:rFonts w:hint="eastAsia"/>
          <w:color w:val="auto"/>
          <w:sz w:val="22"/>
          <w:highlight w:val="none"/>
          <w:lang w:eastAsia="zh-CN"/>
        </w:rPr>
        <w:t>文成县人民医院医共体扩面提质项目――人民医院新院区医疗服务能力提升（体外膜肺氧合）</w:t>
      </w:r>
      <w:r>
        <w:rPr>
          <w:rFonts w:hint="eastAsia"/>
          <w:color w:val="auto"/>
          <w:sz w:val="22"/>
          <w:highlight w:val="none"/>
        </w:rPr>
        <w:t>招标项目的潜在</w:t>
      </w:r>
      <w:r>
        <w:rPr>
          <w:rFonts w:hint="eastAsia" w:ascii="宋体" w:hAnsi="宋体" w:eastAsia="宋体" w:cs="宋体"/>
          <w:i w:val="0"/>
          <w:iCs w:val="0"/>
          <w:caps w:val="0"/>
          <w:color w:val="auto"/>
          <w:spacing w:val="0"/>
          <w:sz w:val="22"/>
          <w:szCs w:val="22"/>
          <w:highlight w:val="none"/>
        </w:rPr>
        <w:t>投标人应在政采云平台线上获取获取（下载）招标文件，并于</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rPr>
        <w:t xml:space="preserve"> </w:t>
      </w:r>
      <w:r>
        <w:rPr>
          <w:rFonts w:hint="eastAsia" w:cs="宋体"/>
          <w:i w:val="0"/>
          <w:iCs w:val="0"/>
          <w:caps w:val="0"/>
          <w:color w:val="auto"/>
          <w:spacing w:val="0"/>
          <w:sz w:val="22"/>
          <w:szCs w:val="22"/>
          <w:highlight w:val="none"/>
          <w:lang w:eastAsia="zh-CN"/>
        </w:rPr>
        <w:t>14:00</w:t>
      </w:r>
      <w:r>
        <w:rPr>
          <w:rFonts w:hint="eastAsia" w:ascii="宋体" w:hAnsi="宋体" w:eastAsia="宋体" w:cs="宋体"/>
          <w:i w:val="0"/>
          <w:iCs w:val="0"/>
          <w:caps w:val="0"/>
          <w:color w:val="auto"/>
          <w:spacing w:val="0"/>
          <w:sz w:val="22"/>
          <w:szCs w:val="22"/>
          <w:highlight w:val="none"/>
        </w:rPr>
        <w:t>（北京时间）前递交（上传）投标文件</w:t>
      </w:r>
      <w:r>
        <w:rPr>
          <w:rFonts w:hint="eastAsia"/>
          <w:color w:val="auto"/>
          <w:sz w:val="22"/>
          <w:highlight w:val="none"/>
        </w:rPr>
        <w:t>。</w:t>
      </w:r>
    </w:p>
    <w:p w14:paraId="268CE007">
      <w:pPr>
        <w:pStyle w:val="28"/>
        <w:spacing w:before="0" w:beforeAutospacing="0" w:after="0" w:afterAutospacing="0" w:line="360" w:lineRule="exact"/>
        <w:jc w:val="both"/>
        <w:rPr>
          <w:color w:val="auto"/>
          <w:sz w:val="22"/>
          <w:highlight w:val="none"/>
        </w:rPr>
      </w:pPr>
      <w:r>
        <w:rPr>
          <w:rStyle w:val="36"/>
          <w:rFonts w:hint="eastAsia"/>
          <w:color w:val="auto"/>
          <w:sz w:val="22"/>
          <w:highlight w:val="none"/>
        </w:rPr>
        <w:t>一、项目基本情况</w:t>
      </w:r>
    </w:p>
    <w:p w14:paraId="6E9833A2">
      <w:pPr>
        <w:pStyle w:val="28"/>
        <w:spacing w:before="0" w:beforeAutospacing="0" w:after="0" w:afterAutospacing="0" w:line="360" w:lineRule="exact"/>
        <w:rPr>
          <w:color w:val="auto"/>
          <w:sz w:val="22"/>
          <w:highlight w:val="none"/>
        </w:rPr>
      </w:pPr>
      <w:r>
        <w:rPr>
          <w:rFonts w:hint="eastAsia"/>
          <w:color w:val="auto"/>
          <w:sz w:val="22"/>
          <w:highlight w:val="none"/>
        </w:rPr>
        <w:t>    项目编号：</w:t>
      </w:r>
      <w:r>
        <w:rPr>
          <w:rFonts w:hint="eastAsia"/>
          <w:color w:val="auto"/>
          <w:sz w:val="22"/>
          <w:highlight w:val="none"/>
          <w:lang w:eastAsia="zh-CN"/>
        </w:rPr>
        <w:t>ZJYC2024231(GK)</w:t>
      </w:r>
      <w:r>
        <w:rPr>
          <w:rFonts w:hint="eastAsia"/>
          <w:color w:val="auto"/>
          <w:sz w:val="22"/>
          <w:highlight w:val="none"/>
        </w:rPr>
        <w:t> </w:t>
      </w:r>
    </w:p>
    <w:p w14:paraId="1039186C">
      <w:pPr>
        <w:pStyle w:val="28"/>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项目名称：</w:t>
      </w:r>
      <w:r>
        <w:rPr>
          <w:rFonts w:hint="eastAsia"/>
          <w:color w:val="auto"/>
          <w:sz w:val="22"/>
          <w:highlight w:val="none"/>
          <w:lang w:eastAsia="zh-CN"/>
        </w:rPr>
        <w:t>文成县人民医院医共体扩面提质项目――人民医院新院区医疗服务能力提升（体外膜肺氧合）</w:t>
      </w:r>
    </w:p>
    <w:p w14:paraId="6C3F8F7E">
      <w:pPr>
        <w:pStyle w:val="28"/>
        <w:spacing w:before="0" w:beforeAutospacing="0" w:after="0" w:afterAutospacing="0" w:line="360" w:lineRule="exact"/>
        <w:rPr>
          <w:color w:val="auto"/>
          <w:sz w:val="22"/>
          <w:highlight w:val="none"/>
        </w:rPr>
      </w:pPr>
      <w:r>
        <w:rPr>
          <w:rFonts w:hint="eastAsia"/>
          <w:color w:val="auto"/>
          <w:sz w:val="22"/>
          <w:highlight w:val="none"/>
        </w:rPr>
        <w:t>    预算金额（元）：2100000  </w:t>
      </w:r>
    </w:p>
    <w:p w14:paraId="3CE3DFD1">
      <w:pPr>
        <w:pStyle w:val="28"/>
        <w:spacing w:before="0" w:beforeAutospacing="0" w:after="0" w:afterAutospacing="0" w:line="360" w:lineRule="exact"/>
        <w:rPr>
          <w:color w:val="auto"/>
          <w:sz w:val="22"/>
          <w:highlight w:val="none"/>
        </w:rPr>
      </w:pPr>
      <w:r>
        <w:rPr>
          <w:rFonts w:hint="eastAsia"/>
          <w:color w:val="auto"/>
          <w:sz w:val="22"/>
          <w:highlight w:val="none"/>
        </w:rPr>
        <w:t>    最高限价（元）：/ </w:t>
      </w:r>
    </w:p>
    <w:p w14:paraId="46F10A28">
      <w:pPr>
        <w:pStyle w:val="28"/>
        <w:spacing w:before="0" w:beforeAutospacing="0" w:after="0" w:afterAutospacing="0" w:line="360" w:lineRule="exact"/>
        <w:rPr>
          <w:color w:val="auto"/>
          <w:sz w:val="22"/>
          <w:highlight w:val="none"/>
        </w:rPr>
      </w:pPr>
      <w:r>
        <w:rPr>
          <w:rFonts w:hint="eastAsia"/>
          <w:color w:val="auto"/>
          <w:sz w:val="22"/>
          <w:highlight w:val="none"/>
        </w:rPr>
        <w:t>    采购需求：</w:t>
      </w:r>
    </w:p>
    <w:p w14:paraId="05DDAE40">
      <w:pPr>
        <w:pStyle w:val="28"/>
        <w:spacing w:before="0" w:beforeAutospacing="0" w:after="0" w:afterAutospacing="0" w:line="360" w:lineRule="exact"/>
        <w:rPr>
          <w:color w:val="auto"/>
          <w:sz w:val="22"/>
          <w:highlight w:val="none"/>
        </w:rPr>
      </w:pPr>
      <w:r>
        <w:rPr>
          <w:rFonts w:hint="eastAsia"/>
          <w:color w:val="auto"/>
          <w:sz w:val="22"/>
          <w:highlight w:val="none"/>
        </w:rPr>
        <w:t>    </w:t>
      </w:r>
      <w:r>
        <w:rPr>
          <w:rFonts w:hint="eastAsia"/>
          <w:color w:val="auto"/>
          <w:sz w:val="22"/>
          <w:highlight w:val="none"/>
        </w:rPr>
        <w:br w:type="textWrapping"/>
      </w:r>
      <w:r>
        <w:rPr>
          <w:rFonts w:hint="eastAsia"/>
          <w:color w:val="auto"/>
          <w:sz w:val="22"/>
          <w:highlight w:val="none"/>
        </w:rPr>
        <w:t>    标项名称: </w:t>
      </w:r>
      <w:r>
        <w:rPr>
          <w:rFonts w:hint="eastAsia"/>
          <w:color w:val="auto"/>
          <w:sz w:val="22"/>
          <w:highlight w:val="none"/>
          <w:lang w:eastAsia="zh-CN"/>
        </w:rPr>
        <w:t>文成县人民医院医共体扩面提质项目――人民医院新院区医疗服务能力提升（体外膜肺氧合）</w:t>
      </w:r>
      <w:r>
        <w:rPr>
          <w:rFonts w:hint="eastAsia"/>
          <w:color w:val="auto"/>
          <w:sz w:val="22"/>
          <w:highlight w:val="none"/>
        </w:rPr>
        <w:t> </w:t>
      </w:r>
      <w:r>
        <w:rPr>
          <w:rFonts w:hint="eastAsia"/>
          <w:color w:val="auto"/>
          <w:sz w:val="22"/>
          <w:highlight w:val="none"/>
        </w:rPr>
        <w:br w:type="textWrapping"/>
      </w:r>
      <w:r>
        <w:rPr>
          <w:rFonts w:hint="eastAsia"/>
          <w:color w:val="auto"/>
          <w:sz w:val="22"/>
          <w:highlight w:val="none"/>
        </w:rPr>
        <w:t>    数量: 1  </w:t>
      </w:r>
      <w:r>
        <w:rPr>
          <w:rFonts w:hint="eastAsia"/>
          <w:color w:val="auto"/>
          <w:sz w:val="22"/>
          <w:highlight w:val="none"/>
        </w:rPr>
        <w:br w:type="textWrapping"/>
      </w:r>
      <w:r>
        <w:rPr>
          <w:rFonts w:hint="eastAsia"/>
          <w:color w:val="auto"/>
          <w:sz w:val="22"/>
          <w:highlight w:val="none"/>
        </w:rPr>
        <w:t>    预算金额（元）: 2100000 </w:t>
      </w:r>
      <w:r>
        <w:rPr>
          <w:rFonts w:hint="eastAsia"/>
          <w:color w:val="auto"/>
          <w:sz w:val="22"/>
          <w:highlight w:val="none"/>
        </w:rPr>
        <w:br w:type="textWrapping"/>
      </w:r>
      <w:r>
        <w:rPr>
          <w:rFonts w:hint="eastAsia"/>
          <w:color w:val="auto"/>
          <w:sz w:val="22"/>
          <w:highlight w:val="none"/>
        </w:rPr>
        <w:t>    简要规格描述或项目基本概况介绍、用途：详见招标文件 </w:t>
      </w:r>
      <w:r>
        <w:rPr>
          <w:rFonts w:hint="eastAsia"/>
          <w:color w:val="auto"/>
          <w:sz w:val="22"/>
          <w:highlight w:val="none"/>
        </w:rPr>
        <w:br w:type="textWrapping"/>
      </w:r>
      <w:r>
        <w:rPr>
          <w:rFonts w:hint="eastAsia"/>
          <w:color w:val="auto"/>
          <w:sz w:val="22"/>
          <w:highlight w:val="none"/>
        </w:rPr>
        <w:t>    备注： </w:t>
      </w:r>
    </w:p>
    <w:p w14:paraId="0CBE8B9F">
      <w:pPr>
        <w:pStyle w:val="28"/>
        <w:spacing w:before="0" w:beforeAutospacing="0" w:after="0" w:afterAutospacing="0" w:line="360" w:lineRule="exact"/>
        <w:rPr>
          <w:color w:val="auto"/>
          <w:sz w:val="22"/>
          <w:highlight w:val="none"/>
        </w:rPr>
      </w:pPr>
      <w:r>
        <w:rPr>
          <w:rFonts w:hint="eastAsia"/>
          <w:color w:val="auto"/>
          <w:sz w:val="22"/>
          <w:highlight w:val="none"/>
        </w:rPr>
        <w:t>    合同履约期限：标项 1，详见招标文件</w:t>
      </w:r>
    </w:p>
    <w:p w14:paraId="14E51F83">
      <w:pPr>
        <w:pStyle w:val="28"/>
        <w:spacing w:before="0" w:beforeAutospacing="0" w:after="0" w:afterAutospacing="0" w:line="360" w:lineRule="exact"/>
        <w:rPr>
          <w:color w:val="auto"/>
          <w:sz w:val="22"/>
          <w:highlight w:val="none"/>
        </w:rPr>
      </w:pPr>
      <w:r>
        <w:rPr>
          <w:rFonts w:hint="eastAsia"/>
          <w:color w:val="auto"/>
          <w:sz w:val="22"/>
          <w:highlight w:val="none"/>
        </w:rPr>
        <w:t>    本项目（是）接受联合体投标。</w:t>
      </w:r>
    </w:p>
    <w:p w14:paraId="205656B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二、申请人的资格要求：</w:t>
      </w:r>
    </w:p>
    <w:p w14:paraId="6BAFC6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789560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2.落实政府采购政策需满足的资格要求：标项1：无          </w:t>
      </w:r>
    </w:p>
    <w:p w14:paraId="60C511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3.本项目的特定资格要求：无          </w:t>
      </w:r>
    </w:p>
    <w:p w14:paraId="44469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三、获取招标文件</w:t>
      </w:r>
    </w:p>
    <w:p w14:paraId="17111CD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时间：/至</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rPr>
        <w:t> ，每天上午00:00至12:00 ，下午12:00至23:59（北京时间，线上获取法定节假日均可，线下获取文件法定节假日除外）</w:t>
      </w:r>
    </w:p>
    <w:p w14:paraId="7E9AC8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地点（网址）：政采云平台线上获取          </w:t>
      </w:r>
    </w:p>
    <w:p w14:paraId="7FCB76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14:paraId="0E6E796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售价（元）：0          </w:t>
      </w:r>
    </w:p>
    <w:p w14:paraId="5D985C0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四、提交投标文件截止时间、开标时间和地点</w:t>
      </w:r>
    </w:p>
    <w:p w14:paraId="5CC4046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提交投标文件截止时间：</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rPr>
        <w:t xml:space="preserve"> </w:t>
      </w:r>
      <w:r>
        <w:rPr>
          <w:rFonts w:hint="eastAsia" w:cs="宋体"/>
          <w:i w:val="0"/>
          <w:iCs w:val="0"/>
          <w:caps w:val="0"/>
          <w:color w:val="auto"/>
          <w:spacing w:val="0"/>
          <w:sz w:val="22"/>
          <w:szCs w:val="22"/>
          <w:highlight w:val="none"/>
          <w:lang w:eastAsia="zh-CN"/>
        </w:rPr>
        <w:t>14:00</w:t>
      </w:r>
      <w:r>
        <w:rPr>
          <w:rFonts w:hint="eastAsia" w:ascii="宋体" w:hAnsi="宋体" w:eastAsia="宋体" w:cs="宋体"/>
          <w:i w:val="0"/>
          <w:iCs w:val="0"/>
          <w:caps w:val="0"/>
          <w:color w:val="auto"/>
          <w:spacing w:val="0"/>
          <w:sz w:val="22"/>
          <w:szCs w:val="22"/>
          <w:highlight w:val="none"/>
        </w:rPr>
        <w:t>（北京时间）          </w:t>
      </w:r>
    </w:p>
    <w:p w14:paraId="2C9D02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投标地点（网址）：请登录政采云投标客户端投标          </w:t>
      </w:r>
    </w:p>
    <w:p w14:paraId="1A6322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开标时间：</w:t>
      </w:r>
      <w:r>
        <w:rPr>
          <w:rFonts w:hint="eastAsia" w:cs="宋体"/>
          <w:i w:val="0"/>
          <w:iCs w:val="0"/>
          <w:caps w:val="0"/>
          <w:color w:val="auto"/>
          <w:spacing w:val="0"/>
          <w:sz w:val="22"/>
          <w:szCs w:val="22"/>
          <w:highlight w:val="none"/>
          <w:lang w:eastAsia="zh-CN"/>
        </w:rPr>
        <w:t>2024年12月25日</w:t>
      </w:r>
      <w:r>
        <w:rPr>
          <w:rFonts w:hint="eastAsia" w:ascii="宋体" w:hAnsi="宋体" w:eastAsia="宋体" w:cs="宋体"/>
          <w:i w:val="0"/>
          <w:iCs w:val="0"/>
          <w:caps w:val="0"/>
          <w:color w:val="auto"/>
          <w:spacing w:val="0"/>
          <w:sz w:val="22"/>
          <w:szCs w:val="22"/>
          <w:highlight w:val="none"/>
        </w:rPr>
        <w:t xml:space="preserve"> </w:t>
      </w:r>
      <w:r>
        <w:rPr>
          <w:rFonts w:hint="eastAsia" w:cs="宋体"/>
          <w:i w:val="0"/>
          <w:iCs w:val="0"/>
          <w:caps w:val="0"/>
          <w:color w:val="auto"/>
          <w:spacing w:val="0"/>
          <w:sz w:val="22"/>
          <w:szCs w:val="22"/>
          <w:highlight w:val="none"/>
          <w:lang w:eastAsia="zh-CN"/>
        </w:rPr>
        <w:t>14:00</w:t>
      </w:r>
      <w:r>
        <w:rPr>
          <w:rFonts w:hint="eastAsia" w:ascii="宋体" w:hAnsi="宋体" w:eastAsia="宋体" w:cs="宋体"/>
          <w:i w:val="0"/>
          <w:iCs w:val="0"/>
          <w:caps w:val="0"/>
          <w:color w:val="auto"/>
          <w:spacing w:val="0"/>
          <w:sz w:val="22"/>
          <w:szCs w:val="22"/>
          <w:highlight w:val="none"/>
        </w:rPr>
        <w:t>          </w:t>
      </w:r>
    </w:p>
    <w:p w14:paraId="35AE27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开标地点（网址）：浙江乐诚工程咨询有限公司评审室          </w:t>
      </w:r>
    </w:p>
    <w:p w14:paraId="166734A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rPr>
        <w:t>五、公告期限</w:t>
      </w:r>
    </w:p>
    <w:p w14:paraId="19AFF736">
      <w:pPr>
        <w:pStyle w:val="28"/>
        <w:spacing w:before="0" w:beforeAutospacing="0" w:after="0" w:afterAutospacing="0" w:line="360" w:lineRule="exact"/>
        <w:ind w:firstLine="440" w:firstLineChars="200"/>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xml:space="preserve">自本公告发布之日起5个工作日。   </w:t>
      </w:r>
    </w:p>
    <w:p w14:paraId="206119EE">
      <w:pPr>
        <w:pStyle w:val="28"/>
        <w:spacing w:before="0" w:beforeAutospacing="0" w:after="0" w:afterAutospacing="0" w:line="360" w:lineRule="exact"/>
        <w:jc w:val="both"/>
        <w:rPr>
          <w:color w:val="auto"/>
          <w:sz w:val="22"/>
          <w:highlight w:val="none"/>
        </w:rPr>
      </w:pPr>
      <w:r>
        <w:rPr>
          <w:rStyle w:val="36"/>
          <w:rFonts w:hint="eastAsia"/>
          <w:color w:val="auto"/>
          <w:sz w:val="22"/>
          <w:highlight w:val="none"/>
        </w:rPr>
        <w:t>六、其他补充事宜</w:t>
      </w:r>
    </w:p>
    <w:p w14:paraId="03E664C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3F223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EC2E57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79BC85B">
      <w:pPr>
        <w:pStyle w:val="28"/>
        <w:spacing w:before="0" w:beforeAutospacing="0" w:after="0" w:afterAutospacing="0" w:line="360" w:lineRule="exact"/>
        <w:ind w:firstLine="420"/>
        <w:rPr>
          <w:color w:val="auto"/>
          <w:sz w:val="22"/>
          <w:highlight w:val="none"/>
        </w:rPr>
      </w:pPr>
      <w:r>
        <w:rPr>
          <w:rFonts w:hint="eastAsia" w:ascii="宋体" w:hAnsi="宋体" w:eastAsia="宋体" w:cs="宋体"/>
          <w:i w:val="0"/>
          <w:iCs w:val="0"/>
          <w:caps w:val="0"/>
          <w:color w:val="auto"/>
          <w:spacing w:val="0"/>
          <w:sz w:val="22"/>
          <w:szCs w:val="22"/>
          <w:highlight w:val="none"/>
        </w:rPr>
        <w:t>4.其他事项：</w:t>
      </w:r>
      <w:r>
        <w:rPr>
          <w:rFonts w:hint="eastAsia" w:ascii="宋体" w:hAnsi="宋体" w:eastAsia="宋体" w:cs="宋体"/>
          <w:i w:val="0"/>
          <w:iCs w:val="0"/>
          <w:caps w:val="0"/>
          <w:color w:val="auto"/>
          <w:spacing w:val="0"/>
          <w:sz w:val="22"/>
          <w:szCs w:val="22"/>
          <w:highlight w:val="none"/>
          <w:lang w:val="en-US" w:eastAsia="zh-CN"/>
        </w:rPr>
        <w:t>无</w:t>
      </w:r>
      <w:r>
        <w:rPr>
          <w:rFonts w:hint="eastAsia" w:ascii="宋体" w:hAnsi="宋体" w:eastAsia="宋体" w:cs="宋体"/>
          <w:i w:val="0"/>
          <w:iCs w:val="0"/>
          <w:caps w:val="0"/>
          <w:color w:val="auto"/>
          <w:spacing w:val="0"/>
          <w:sz w:val="22"/>
          <w:szCs w:val="22"/>
          <w:highlight w:val="none"/>
        </w:rPr>
        <w:t> </w:t>
      </w:r>
      <w:r>
        <w:rPr>
          <w:rFonts w:hint="eastAsia"/>
          <w:color w:val="auto"/>
          <w:sz w:val="22"/>
          <w:highlight w:val="none"/>
        </w:rPr>
        <w:t>  </w:t>
      </w:r>
    </w:p>
    <w:p w14:paraId="4D8423B3">
      <w:pPr>
        <w:pStyle w:val="28"/>
        <w:spacing w:before="0" w:beforeAutospacing="0" w:after="0" w:afterAutospacing="0" w:line="360" w:lineRule="exact"/>
        <w:jc w:val="both"/>
        <w:rPr>
          <w:color w:val="auto"/>
          <w:sz w:val="22"/>
          <w:highlight w:val="none"/>
        </w:rPr>
      </w:pPr>
      <w:r>
        <w:rPr>
          <w:rStyle w:val="36"/>
          <w:rFonts w:hint="eastAsia"/>
          <w:color w:val="auto"/>
          <w:sz w:val="22"/>
          <w:highlight w:val="none"/>
        </w:rPr>
        <w:t>七、对本次采购提出询问、质疑、投诉，请按以下方式联系</w:t>
      </w:r>
    </w:p>
    <w:p w14:paraId="63D52E9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1.采购人信息          </w:t>
      </w:r>
    </w:p>
    <w:p w14:paraId="2A44CE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称：文成县卫生健康局          </w:t>
      </w:r>
    </w:p>
    <w:p w14:paraId="55C8C1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址：文成县大峃镇华侨新村35幢8号          </w:t>
      </w:r>
    </w:p>
    <w:p w14:paraId="4A6E86E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          </w:t>
      </w:r>
    </w:p>
    <w:p w14:paraId="53754B0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项目联系人（询问）：王女士          </w:t>
      </w:r>
    </w:p>
    <w:p w14:paraId="396A8F0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项目联系方式（询问）：0577-67830212          </w:t>
      </w:r>
    </w:p>
    <w:p w14:paraId="7799BE3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质疑联系人：雷女士          </w:t>
      </w:r>
    </w:p>
    <w:p w14:paraId="25F4E2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质疑联系方式：0577-67810213          </w:t>
      </w:r>
    </w:p>
    <w:p w14:paraId="26C8F9A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2.采购代理机构信息          </w:t>
      </w:r>
    </w:p>
    <w:p w14:paraId="6F03DEE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称：浙江乐诚工程咨询有限公司          </w:t>
      </w:r>
    </w:p>
    <w:p w14:paraId="1E1D3C6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址：温州市瓯海区三垟街道桥头河大桥温州生命健康小镇B03</w:t>
      </w:r>
    </w:p>
    <w:p w14:paraId="66DEA2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          </w:t>
      </w:r>
    </w:p>
    <w:p w14:paraId="287ECCE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项目联系人（询问）：王纪凤/陈素芳          </w:t>
      </w:r>
    </w:p>
    <w:p w14:paraId="5969891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项目联系方式（询问）：0577-86077700/18357703076          </w:t>
      </w:r>
    </w:p>
    <w:p w14:paraId="7B3905C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质疑联系人：钱学丰          </w:t>
      </w:r>
    </w:p>
    <w:p w14:paraId="34DFC9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质疑联系方式：15805779720          </w:t>
      </w:r>
    </w:p>
    <w:p w14:paraId="645D49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3.</w:t>
      </w:r>
      <w:r>
        <w:rPr>
          <w:rStyle w:val="42"/>
          <w:rFonts w:hint="eastAsia" w:ascii="宋体" w:hAnsi="宋体" w:eastAsia="宋体" w:cs="宋体"/>
          <w:i w:val="0"/>
          <w:iCs w:val="0"/>
          <w:caps w:val="0"/>
          <w:color w:val="auto"/>
          <w:spacing w:val="0"/>
          <w:sz w:val="22"/>
          <w:szCs w:val="22"/>
          <w:highlight w:val="none"/>
        </w:rPr>
        <w:t>同级政府采购监督管理部门</w:t>
      </w:r>
    </w:p>
    <w:p w14:paraId="258A61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名    称：文成县财政局政府采购监管科</w:t>
      </w:r>
    </w:p>
    <w:p w14:paraId="5375213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地    址：文成县财政局大峃镇伯温路</w:t>
      </w:r>
    </w:p>
    <w:p w14:paraId="380D2B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传    真：</w:t>
      </w:r>
    </w:p>
    <w:p w14:paraId="11BC32F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联 系 人：吴昌文</w:t>
      </w:r>
    </w:p>
    <w:p w14:paraId="2E7D59C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监督投诉电话：0577-67860159</w:t>
      </w:r>
    </w:p>
    <w:p w14:paraId="7351228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kern w:val="0"/>
          <w:sz w:val="22"/>
          <w:szCs w:val="22"/>
          <w:highlight w:val="none"/>
          <w:lang w:val="en-US" w:eastAsia="zh-CN" w:bidi="ar"/>
        </w:rPr>
        <w:t>           </w:t>
      </w:r>
    </w:p>
    <w:p w14:paraId="3BAC21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7B6C6D9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CA问题联系电话（人工）：汇信CA 400-888-4636；天谷CA 400-087-8198。</w:t>
      </w:r>
    </w:p>
    <w:p w14:paraId="23B17EA6">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14:paraId="3FEDC1FF">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14:paraId="4FA3F88D">
      <w:pPr>
        <w:spacing w:line="360" w:lineRule="exact"/>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文成县卫生健康局</w:t>
      </w:r>
    </w:p>
    <w:p w14:paraId="3E09DDD0">
      <w:pPr>
        <w:spacing w:line="360" w:lineRule="exact"/>
        <w:jc w:val="right"/>
        <w:rPr>
          <w:rFonts w:ascii="宋体" w:hAnsi="宋体" w:cs="宋体"/>
          <w:color w:val="auto"/>
          <w:spacing w:val="-6"/>
          <w:sz w:val="22"/>
          <w:highlight w:val="none"/>
          <w:lang w:val="zh-CN"/>
        </w:rPr>
      </w:pPr>
      <w:r>
        <w:rPr>
          <w:rFonts w:hint="eastAsia" w:ascii="宋体" w:hAnsi="宋体" w:cs="宋体"/>
          <w:color w:val="auto"/>
          <w:kern w:val="0"/>
          <w:sz w:val="22"/>
          <w:highlight w:val="none"/>
        </w:rPr>
        <w:t>浙江乐</w:t>
      </w:r>
      <w:r>
        <w:rPr>
          <w:rFonts w:hint="eastAsia" w:ascii="宋体" w:hAnsi="宋体" w:cs="宋体"/>
          <w:color w:val="auto"/>
          <w:spacing w:val="-6"/>
          <w:sz w:val="22"/>
          <w:highlight w:val="none"/>
          <w:lang w:val="zh-CN"/>
        </w:rPr>
        <w:t>诚工程咨询有限公司</w:t>
      </w:r>
    </w:p>
    <w:p w14:paraId="51624953">
      <w:pPr>
        <w:spacing w:line="360" w:lineRule="exact"/>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2024年12月04日</w:t>
      </w:r>
    </w:p>
    <w:bookmarkEnd w:id="1"/>
    <w:p w14:paraId="1B08C5D9">
      <w:pPr>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br w:type="page"/>
      </w:r>
    </w:p>
    <w:p w14:paraId="1AA1CEA9">
      <w:pPr>
        <w:spacing w:line="400" w:lineRule="exact"/>
        <w:jc w:val="center"/>
        <w:outlineLvl w:val="0"/>
        <w:rPr>
          <w:rFonts w:ascii="宋体" w:hAnsi="宋体" w:cs="宋体"/>
          <w:b/>
          <w:color w:val="auto"/>
          <w:sz w:val="32"/>
          <w:highlight w:val="none"/>
        </w:rPr>
      </w:pPr>
      <w:bookmarkStart w:id="2" w:name="_Toc32709"/>
      <w:r>
        <w:rPr>
          <w:rFonts w:hint="eastAsia" w:ascii="宋体" w:hAnsi="宋体" w:cs="宋体"/>
          <w:b/>
          <w:color w:val="auto"/>
          <w:sz w:val="32"/>
          <w:highlight w:val="none"/>
        </w:rPr>
        <w:t>第二部分 投标人须知</w:t>
      </w:r>
      <w:bookmarkEnd w:id="2"/>
    </w:p>
    <w:p w14:paraId="36912DA7">
      <w:pPr>
        <w:spacing w:line="360" w:lineRule="exact"/>
        <w:jc w:val="center"/>
        <w:outlineLvl w:val="1"/>
        <w:rPr>
          <w:rFonts w:ascii="宋体" w:hAnsi="宋体" w:cs="宋体"/>
          <w:b/>
          <w:bCs/>
          <w:color w:val="auto"/>
          <w:sz w:val="28"/>
          <w:szCs w:val="28"/>
          <w:highlight w:val="none"/>
        </w:rPr>
      </w:pPr>
      <w:bookmarkStart w:id="3" w:name="_Toc13225"/>
      <w:r>
        <w:rPr>
          <w:rFonts w:hint="eastAsia" w:ascii="宋体" w:hAnsi="宋体" w:cs="宋体"/>
          <w:b/>
          <w:bCs/>
          <w:color w:val="auto"/>
          <w:sz w:val="28"/>
          <w:szCs w:val="28"/>
          <w:highlight w:val="none"/>
        </w:rPr>
        <w:t>投标人须知前附表</w:t>
      </w:r>
      <w:bookmarkEnd w:id="3"/>
    </w:p>
    <w:tbl>
      <w:tblPr>
        <w:tblStyle w:val="32"/>
        <w:tblW w:w="9280" w:type="dxa"/>
        <w:jc w:val="center"/>
        <w:tblLayout w:type="fixed"/>
        <w:tblCellMar>
          <w:top w:w="0" w:type="dxa"/>
          <w:left w:w="108" w:type="dxa"/>
          <w:bottom w:w="0" w:type="dxa"/>
          <w:right w:w="108" w:type="dxa"/>
        </w:tblCellMar>
      </w:tblPr>
      <w:tblGrid>
        <w:gridCol w:w="766"/>
        <w:gridCol w:w="1796"/>
        <w:gridCol w:w="6718"/>
      </w:tblGrid>
      <w:tr w14:paraId="673540B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34530B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35D86F5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048BD16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726DE69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ADC012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03BC19AA">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42FAD54D">
            <w:pPr>
              <w:spacing w:line="360" w:lineRule="exact"/>
              <w:ind w:right="416"/>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文成县卫生健康局</w:t>
            </w:r>
          </w:p>
        </w:tc>
      </w:tr>
      <w:tr w14:paraId="76FD8EE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C7FDAE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43C0C851">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3E9F0A14">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4D6AB76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DC56F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5939E45D">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0E7BE791">
            <w:pPr>
              <w:autoSpaceDE w:val="0"/>
              <w:autoSpaceDN w:val="0"/>
              <w:adjustRightInd w:val="0"/>
              <w:spacing w:line="360" w:lineRule="exact"/>
              <w:rPr>
                <w:rFonts w:hint="eastAsia" w:ascii="宋体" w:hAnsi="宋体" w:eastAsia="宋体" w:cs="宋体"/>
                <w:color w:val="auto"/>
                <w:highlight w:val="none"/>
                <w:lang w:eastAsia="zh-CN"/>
              </w:rPr>
            </w:pPr>
            <w:r>
              <w:rPr>
                <w:rFonts w:hint="eastAsia" w:ascii="宋体" w:hAnsi="宋体" w:cs="宋体"/>
                <w:color w:val="auto"/>
                <w:kern w:val="0"/>
                <w:sz w:val="22"/>
                <w:highlight w:val="none"/>
              </w:rPr>
              <w:t>项目名称：</w:t>
            </w:r>
            <w:r>
              <w:rPr>
                <w:rFonts w:hint="eastAsia" w:ascii="宋体" w:hAnsi="宋体" w:cs="宋体"/>
                <w:color w:val="auto"/>
                <w:sz w:val="22"/>
                <w:highlight w:val="none"/>
                <w:lang w:eastAsia="zh-CN"/>
              </w:rPr>
              <w:t>文成县人民医院医共体扩面提质项目――人民医院新院区医疗服务能力提升（体外膜肺氧合）</w:t>
            </w:r>
          </w:p>
        </w:tc>
      </w:tr>
      <w:tr w14:paraId="71B3878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A2E2F9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491D53B8">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7C9B04BD">
            <w:pPr>
              <w:spacing w:line="360" w:lineRule="exact"/>
              <w:rPr>
                <w:rFonts w:ascii="宋体" w:hAnsi="宋体" w:cs="宋体"/>
                <w:bCs/>
                <w:color w:val="auto"/>
                <w:sz w:val="22"/>
                <w:highlight w:val="none"/>
                <w:u w:val="single"/>
              </w:rPr>
            </w:pPr>
            <w:r>
              <w:rPr>
                <w:rFonts w:hint="eastAsia" w:ascii="宋体" w:hAnsi="宋体" w:cs="宋体"/>
                <w:bCs/>
                <w:color w:val="auto"/>
                <w:sz w:val="22"/>
                <w:highlight w:val="none"/>
                <w:u w:val="single"/>
              </w:rPr>
              <w:t>▲预算金额：2100000元。报价超</w:t>
            </w:r>
            <w:r>
              <w:rPr>
                <w:rFonts w:hint="eastAsia" w:ascii="宋体" w:hAnsi="宋体" w:cs="宋体"/>
                <w:color w:val="auto"/>
                <w:sz w:val="22"/>
                <w:highlight w:val="none"/>
                <w:u w:val="single"/>
              </w:rPr>
              <w:t>过预算金额的投标无效。</w:t>
            </w:r>
          </w:p>
          <w:p w14:paraId="455B6EB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tr w14:paraId="6F41B3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56E17D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775F66F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4933C1C4">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详见第一部分 公开招标公告</w:t>
            </w:r>
          </w:p>
        </w:tc>
      </w:tr>
      <w:tr w14:paraId="2C581E5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BD90B9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2EBC1062">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718" w:type="dxa"/>
            <w:tcBorders>
              <w:top w:val="single" w:color="auto" w:sz="4" w:space="0"/>
              <w:left w:val="single" w:color="auto" w:sz="4" w:space="0"/>
              <w:bottom w:val="single" w:color="auto" w:sz="4" w:space="0"/>
              <w:right w:val="single" w:color="auto" w:sz="4" w:space="0"/>
            </w:tcBorders>
            <w:shd w:val="clear" w:color="auto" w:fill="auto"/>
            <w:vAlign w:val="center"/>
          </w:tcPr>
          <w:p w14:paraId="7F9BD237">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24014E15">
            <w:pPr>
              <w:adjustRightInd w:val="0"/>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采用含税人民币报价，允许进口设备的如所投产品为进口产品则不做免税。</w:t>
            </w:r>
          </w:p>
        </w:tc>
      </w:tr>
      <w:tr w14:paraId="0E04C6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0249F5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5FA94CAE">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513827DA">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6ACF0C0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5A1676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380CBF68">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0E3DA19D">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详见公开招标公告</w:t>
            </w:r>
          </w:p>
        </w:tc>
      </w:tr>
      <w:tr w14:paraId="1BED43F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AADC6C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42D8E3C2">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65F5842E">
            <w:pPr>
              <w:adjustRightInd w:val="0"/>
              <w:snapToGrid w:val="0"/>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接受，但必须满足以下条件：</w:t>
            </w:r>
          </w:p>
          <w:p w14:paraId="70E54F65">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1.两个以上的自然人、法人或者其他组织可以组成一个联合体，以一个供应商的身份共同参加政府采购。</w:t>
            </w:r>
          </w:p>
          <w:p w14:paraId="567E67AC">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C2A217F">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2F572FE5">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4.联合体中有同类资质的供应商按照联合体分工承担相同工作的，按照资质等级较低的供应商确定资质等级。</w:t>
            </w:r>
          </w:p>
          <w:p w14:paraId="511A502D">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6E60F02C">
            <w:pPr>
              <w:adjustRightInd w:val="0"/>
              <w:snapToGrid w:val="0"/>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6.以联合体形式参加采购活动的，联合体各方不得再单独参加或者与其他供应商另外组成联合体参加同一合同项下的采购活动。</w:t>
            </w:r>
          </w:p>
          <w:p w14:paraId="582D3D26">
            <w:pPr>
              <w:autoSpaceDE w:val="0"/>
              <w:autoSpaceDN w:val="0"/>
              <w:adjustRightInd w:val="0"/>
              <w:spacing w:line="360" w:lineRule="exact"/>
              <w:jc w:val="lef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37C08F1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CCA98F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vAlign w:val="center"/>
          </w:tcPr>
          <w:p w14:paraId="04BE382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6570D0F0">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r>
              <w:rPr>
                <w:rFonts w:hint="eastAsia" w:ascii="宋体" w:hAnsi="宋体" w:cs="宋体"/>
                <w:b/>
                <w:bCs/>
                <w:snapToGrid w:val="0"/>
                <w:color w:val="auto"/>
                <w:sz w:val="22"/>
                <w:highlight w:val="none"/>
              </w:rPr>
              <w:t>如有需要投标人</w:t>
            </w:r>
            <w:r>
              <w:rPr>
                <w:rFonts w:hint="eastAsia" w:ascii="宋体" w:hAnsi="宋体" w:cs="宋体"/>
                <w:b/>
                <w:bCs/>
                <w:snapToGrid w:val="0"/>
                <w:color w:val="auto"/>
                <w:sz w:val="22"/>
                <w:highlight w:val="none"/>
                <w:lang w:val="zh-CN"/>
              </w:rPr>
              <w:t>自行前往项目现场进行踏勘，</w:t>
            </w:r>
            <w:r>
              <w:rPr>
                <w:rFonts w:hint="eastAsia" w:ascii="宋体" w:hAnsi="宋体" w:cs="宋体"/>
                <w:b/>
                <w:bCs/>
                <w:snapToGrid w:val="0"/>
                <w:color w:val="auto"/>
                <w:sz w:val="22"/>
                <w:highlight w:val="none"/>
              </w:rPr>
              <w:t>投标人</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自行承担。因供应商自身不能参加现场勘察或现场踏勘不全面的，供应商不得因此提出修改投标报价或提出索赔等要求。</w:t>
            </w:r>
          </w:p>
        </w:tc>
      </w:tr>
      <w:tr w14:paraId="7174318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E4020D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5FA9A2B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2A4CE362">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1EC4679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4CFEE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57163B6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79FB70F5">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本项目不允许转包</w:t>
            </w:r>
          </w:p>
          <w:p w14:paraId="1B6EC2F2">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2.分包</w:t>
            </w:r>
          </w:p>
          <w:p w14:paraId="7501C457">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2.1投标人根据招标文件的规定和采购项目的实际情况，拟在中标后将中标项目的非主体、非关键性运输工作分包的，应当在投标文件中载明分包承担主体，分包承担主体应当具备相应资质条件且不得再次分包。</w:t>
            </w:r>
          </w:p>
          <w:p w14:paraId="5CEA0FA3">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2.2</w:t>
            </w:r>
            <w:r>
              <w:rPr>
                <w:rFonts w:hint="eastAsia" w:ascii="宋体" w:hAnsi="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3062882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2.3</w:t>
            </w:r>
            <w:r>
              <w:rPr>
                <w:rFonts w:hint="eastAsia" w:ascii="宋体" w:hAnsi="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687F7D4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184144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5768F24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6C5B02CB">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1B8FE22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AD899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7203F05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7446F2DB">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4BB2CF0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9EE516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63900CF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7DB7EEC3">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14:paraId="7DED90D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404CE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6487144C">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15727C37">
            <w:pPr>
              <w:pStyle w:val="14"/>
              <w:overflowPunct/>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3C2BCABB">
            <w:pPr>
              <w:pStyle w:val="14"/>
              <w:overflowPunct/>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3E54B14A">
            <w:pPr>
              <w:pStyle w:val="14"/>
              <w:overflowPunct/>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1B01F5C7">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6"/>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58000634@qq.com，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0C1386C5">
            <w:pPr>
              <w:pStyle w:val="14"/>
              <w:overflowPunct/>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61EB9F1F">
            <w:pPr>
              <w:pStyle w:val="14"/>
              <w:overflowPunct/>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注：中标人在领取中标通知书时按采购人要求提供全套纸质投标文件贰份。</w:t>
            </w:r>
          </w:p>
        </w:tc>
      </w:tr>
      <w:tr w14:paraId="708FFD3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E59CE7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6C76173D">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7B9A7EB1">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14:paraId="61CC0B08">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79AEAAF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BA7741F">
            <w:pPr>
              <w:autoSpaceDE w:val="0"/>
              <w:autoSpaceDN w:val="0"/>
              <w:adjustRightInd w:val="0"/>
              <w:spacing w:line="360" w:lineRule="exact"/>
              <w:ind w:firstLine="31"/>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18</w:t>
            </w:r>
          </w:p>
        </w:tc>
        <w:tc>
          <w:tcPr>
            <w:tcW w:w="1796" w:type="dxa"/>
            <w:tcBorders>
              <w:top w:val="single" w:color="auto" w:sz="4" w:space="0"/>
              <w:left w:val="single" w:color="auto" w:sz="4" w:space="0"/>
              <w:bottom w:val="single" w:color="auto" w:sz="4" w:space="0"/>
              <w:right w:val="single" w:color="auto" w:sz="4" w:space="0"/>
            </w:tcBorders>
            <w:vAlign w:val="center"/>
          </w:tcPr>
          <w:p w14:paraId="284825A0">
            <w:pPr>
              <w:autoSpaceDE w:val="0"/>
              <w:autoSpaceDN w:val="0"/>
              <w:adjustRightInd w:val="0"/>
              <w:spacing w:line="360" w:lineRule="exact"/>
              <w:ind w:firstLine="31"/>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03962642">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w:t>
            </w:r>
            <w:r>
              <w:rPr>
                <w:rFonts w:hint="eastAsia" w:ascii="宋体" w:hAnsi="宋体" w:cs="宋体"/>
                <w:color w:val="auto"/>
                <w:kern w:val="0"/>
                <w:sz w:val="22"/>
                <w:highlight w:val="none"/>
              </w:rPr>
              <w:t>5</w:t>
            </w:r>
            <w:r>
              <w:rPr>
                <w:rFonts w:hint="eastAsia" w:ascii="宋体" w:hAnsi="宋体" w:cs="宋体"/>
                <w:color w:val="auto"/>
                <w:kern w:val="0"/>
                <w:sz w:val="22"/>
                <w:highlight w:val="none"/>
                <w:lang w:val="zh-CN"/>
              </w:rPr>
              <w:t>人及以上单数，除采购人代表外的专家将按有关规定随机抽取产生。</w:t>
            </w:r>
          </w:p>
        </w:tc>
      </w:tr>
      <w:tr w14:paraId="1724163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5312E2">
            <w:pPr>
              <w:autoSpaceDE w:val="0"/>
              <w:autoSpaceDN w:val="0"/>
              <w:adjustRightInd w:val="0"/>
              <w:spacing w:line="360" w:lineRule="exact"/>
              <w:ind w:firstLine="31"/>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19</w:t>
            </w:r>
          </w:p>
        </w:tc>
        <w:tc>
          <w:tcPr>
            <w:tcW w:w="1796" w:type="dxa"/>
            <w:tcBorders>
              <w:top w:val="single" w:color="auto" w:sz="4" w:space="0"/>
              <w:left w:val="single" w:color="auto" w:sz="4" w:space="0"/>
              <w:bottom w:val="single" w:color="auto" w:sz="4" w:space="0"/>
              <w:right w:val="single" w:color="auto" w:sz="4" w:space="0"/>
            </w:tcBorders>
            <w:vAlign w:val="center"/>
          </w:tcPr>
          <w:p w14:paraId="34E535E2">
            <w:pPr>
              <w:autoSpaceDE w:val="0"/>
              <w:autoSpaceDN w:val="0"/>
              <w:adjustRightInd w:val="0"/>
              <w:spacing w:line="360" w:lineRule="exact"/>
              <w:ind w:firstLine="31"/>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79031F81">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cs="宋体"/>
                <w:color w:val="auto"/>
                <w:sz w:val="22"/>
                <w:highlight w:val="none"/>
              </w:rPr>
              <w:t>浙江乐诚工程咨询有限公司评审室</w:t>
            </w:r>
          </w:p>
        </w:tc>
      </w:tr>
      <w:tr w14:paraId="544559C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347B31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47AEB326">
            <w:pPr>
              <w:snapToGrid w:val="0"/>
              <w:jc w:val="center"/>
              <w:rPr>
                <w:rFonts w:ascii="宋体" w:hAnsi="宋体" w:cs="宋体"/>
                <w:b/>
                <w:color w:val="auto"/>
                <w:sz w:val="22"/>
                <w:highlight w:val="none"/>
              </w:rPr>
            </w:pPr>
            <w:r>
              <w:rPr>
                <w:rFonts w:hint="eastAsia" w:ascii="宋体" w:hAnsi="宋体" w:cs="宋体"/>
                <w:b/>
                <w:color w:val="auto"/>
                <w:sz w:val="22"/>
                <w:highlight w:val="none"/>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4984AB8C">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货物类，单一产品或</w:t>
            </w:r>
            <w:r>
              <w:rPr>
                <w:rFonts w:hint="eastAsia" w:ascii="宋体" w:hAnsi="宋体" w:cs="宋体"/>
                <w:color w:val="auto"/>
                <w:kern w:val="0"/>
                <w:sz w:val="22"/>
                <w:highlight w:val="none"/>
              </w:rPr>
              <w:t>核心产品</w:t>
            </w:r>
            <w:r>
              <w:rPr>
                <w:rFonts w:hint="eastAsia" w:ascii="宋体" w:hAnsi="宋体" w:cs="宋体"/>
                <w:color w:val="auto"/>
                <w:sz w:val="22"/>
                <w:highlight w:val="none"/>
              </w:rPr>
              <w:t>为：</w:t>
            </w:r>
            <w:r>
              <w:rPr>
                <w:rFonts w:hint="eastAsia" w:ascii="宋体" w:hAnsi="宋体" w:cs="宋体"/>
                <w:color w:val="auto"/>
                <w:kern w:val="0"/>
                <w:sz w:val="22"/>
                <w:highlight w:val="none"/>
                <w:u w:val="single"/>
              </w:rPr>
              <w:t>体外膜肺氧合</w:t>
            </w:r>
            <w:r>
              <w:rPr>
                <w:rFonts w:hint="eastAsia" w:ascii="宋体" w:hAnsi="宋体" w:cs="宋体"/>
                <w:color w:val="auto"/>
                <w:sz w:val="22"/>
                <w:highlight w:val="none"/>
              </w:rPr>
              <w:t>。</w:t>
            </w:r>
          </w:p>
        </w:tc>
      </w:tr>
      <w:tr w14:paraId="1DE0B79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6F2677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58A2A75F">
            <w:pPr>
              <w:spacing w:line="360" w:lineRule="exact"/>
              <w:jc w:val="center"/>
              <w:rPr>
                <w:rFonts w:ascii="宋体" w:hAnsi="宋体" w:cs="宋体"/>
                <w:b/>
                <w:bCs/>
                <w:snapToGrid w:val="0"/>
                <w:color w:val="auto"/>
                <w:sz w:val="22"/>
                <w:highlight w:val="none"/>
              </w:rPr>
            </w:pPr>
            <w:r>
              <w:rPr>
                <w:rFonts w:hint="eastAsia" w:ascii="宋体" w:hAnsi="宋体" w:cs="宋体"/>
                <w:snapToGrid w:val="0"/>
                <w:color w:val="auto"/>
                <w:sz w:val="22"/>
                <w:highlight w:val="none"/>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3E290EA1">
            <w:pPr>
              <w:autoSpaceDE w:val="0"/>
              <w:autoSpaceDN w:val="0"/>
              <w:adjustRightInd w:val="0"/>
              <w:snapToGrid w:val="0"/>
              <w:spacing w:line="360" w:lineRule="exact"/>
              <w:textAlignment w:val="bottom"/>
              <w:rPr>
                <w:rFonts w:ascii="宋体" w:hAnsi="宋体" w:cs="宋体"/>
                <w:b/>
                <w:bCs/>
                <w:snapToGrid w:val="0"/>
                <w:color w:val="auto"/>
                <w:sz w:val="22"/>
                <w:highlight w:val="none"/>
              </w:rPr>
            </w:pPr>
            <w:r>
              <w:rPr>
                <w:rFonts w:hint="eastAsia" w:ascii="宋体" w:hAnsi="宋体" w:cs="宋体"/>
                <w:b/>
                <w:color w:val="auto"/>
                <w:sz w:val="22"/>
                <w:highlight w:val="none"/>
              </w:rPr>
              <w:t>根据《政府采购促进中小企业发展管理办法》财库〔2020〕46号文件的规定，本项目不属于预留份额专门面向中小企业采购的项目。</w:t>
            </w:r>
          </w:p>
        </w:tc>
      </w:tr>
      <w:tr w14:paraId="540E7049">
        <w:tblPrEx>
          <w:tblCellMar>
            <w:top w:w="0" w:type="dxa"/>
            <w:left w:w="108" w:type="dxa"/>
            <w:bottom w:w="0" w:type="dxa"/>
            <w:right w:w="108" w:type="dxa"/>
          </w:tblCellMar>
        </w:tblPrEx>
        <w:trPr>
          <w:trHeight w:val="324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8ADD2C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30BF5C47">
            <w:pPr>
              <w:adjustRightInd w:val="0"/>
              <w:snapToGrid w:val="0"/>
              <w:spacing w:line="360" w:lineRule="exact"/>
              <w:jc w:val="center"/>
              <w:rPr>
                <w:rFonts w:ascii="宋体" w:hAnsi="宋体" w:cs="宋体"/>
                <w:snapToGrid w:val="0"/>
                <w:color w:val="auto"/>
                <w:sz w:val="22"/>
                <w:highlight w:val="none"/>
              </w:rPr>
            </w:pPr>
            <w:r>
              <w:rPr>
                <w:rFonts w:hint="eastAsia" w:ascii="宋体" w:hAnsi="宋体" w:cs="宋体"/>
                <w:color w:val="auto"/>
                <w:sz w:val="22"/>
                <w:highlight w:val="none"/>
              </w:rPr>
              <w:t>采购标的及其对应的中小企业划分标准所属行业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1F639893">
            <w:pPr>
              <w:adjustRightInd w:val="0"/>
              <w:snapToGrid w:val="0"/>
              <w:spacing w:line="360" w:lineRule="exact"/>
              <w:jc w:val="left"/>
              <w:rPr>
                <w:rFonts w:ascii="宋体" w:hAnsi="宋体" w:cs="宋体"/>
                <w:snapToGrid w:val="0"/>
                <w:color w:val="auto"/>
                <w:sz w:val="22"/>
                <w:highlight w:val="none"/>
              </w:rPr>
            </w:pPr>
            <w:r>
              <w:rPr>
                <w:rFonts w:hint="eastAsia" w:ascii="宋体" w:hAnsi="宋体" w:cs="宋体"/>
                <w:snapToGrid w:val="0"/>
                <w:color w:val="auto"/>
                <w:sz w:val="22"/>
                <w:highlight w:val="none"/>
              </w:rPr>
              <w:t>1.采购标的：</w:t>
            </w:r>
          </w:p>
          <w:p w14:paraId="395F1E78">
            <w:pPr>
              <w:spacing w:line="360" w:lineRule="exact"/>
              <w:rPr>
                <w:rFonts w:ascii="宋体" w:hAnsi="宋体" w:cs="宋体"/>
                <w:color w:val="auto"/>
                <w:sz w:val="22"/>
                <w:highlight w:val="none"/>
              </w:rPr>
            </w:pPr>
            <w:r>
              <w:rPr>
                <w:rFonts w:hint="eastAsia" w:ascii="宋体" w:hAnsi="宋体" w:cs="宋体"/>
                <w:color w:val="auto"/>
                <w:sz w:val="22"/>
                <w:highlight w:val="none"/>
              </w:rPr>
              <w:t>标项</w:t>
            </w:r>
            <w:r>
              <w:rPr>
                <w:rFonts w:hint="eastAsia" w:ascii="宋体" w:hAnsi="宋体" w:cs="宋体"/>
                <w:bCs/>
                <w:color w:val="auto"/>
                <w:sz w:val="22"/>
                <w:highlight w:val="none"/>
              </w:rPr>
              <w:t>1：</w:t>
            </w:r>
            <w:bookmarkStart w:id="4" w:name="OLE_LINK1"/>
            <w:r>
              <w:rPr>
                <w:rFonts w:hint="eastAsia" w:ascii="宋体" w:hAnsi="宋体" w:cs="宋体"/>
                <w:color w:val="auto"/>
                <w:kern w:val="0"/>
                <w:sz w:val="22"/>
                <w:highlight w:val="none"/>
                <w:u w:val="single"/>
              </w:rPr>
              <w:t>体外膜肺氧合</w:t>
            </w:r>
          </w:p>
          <w:bookmarkEnd w:id="4"/>
          <w:p w14:paraId="327756D7">
            <w:pPr>
              <w:adjustRightInd w:val="0"/>
              <w:snapToGrid w:val="0"/>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2.中小企业划分标准所属行业（具体根据《中小企业划型标准规定》执行）</w:t>
            </w:r>
          </w:p>
          <w:p w14:paraId="25FCA105">
            <w:pPr>
              <w:tabs>
                <w:tab w:val="left" w:pos="851"/>
                <w:tab w:val="center" w:pos="5812"/>
                <w:tab w:val="decimal" w:pos="7229"/>
                <w:tab w:val="decimal" w:pos="8789"/>
              </w:tabs>
              <w:spacing w:line="360" w:lineRule="exact"/>
              <w:jc w:val="left"/>
              <w:rPr>
                <w:rFonts w:ascii="宋体" w:hAnsi="宋体" w:cs="宋体"/>
                <w:color w:val="auto"/>
                <w:sz w:val="22"/>
                <w:highlight w:val="none"/>
              </w:rPr>
            </w:pPr>
            <w:r>
              <w:rPr>
                <w:rFonts w:hint="eastAsia" w:ascii="宋体" w:hAnsi="宋体" w:cs="宋体"/>
                <w:b/>
                <w:bCs/>
                <w:color w:val="auto"/>
                <w:sz w:val="22"/>
                <w:highlight w:val="none"/>
              </w:rPr>
              <w:t>所属行业：</w:t>
            </w:r>
            <w:r>
              <w:rPr>
                <w:rFonts w:hint="eastAsia" w:ascii="宋体" w:hAnsi="宋体" w:cs="宋体"/>
                <w:color w:val="auto"/>
                <w:sz w:val="22"/>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F49DFC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34ADB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476AB9E3">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shd w:val="clear" w:color="auto" w:fill="auto"/>
            <w:vAlign w:val="center"/>
          </w:tcPr>
          <w:p w14:paraId="4B1B3245">
            <w:pPr>
              <w:adjustRightInd w:val="0"/>
              <w:snapToGrid w:val="0"/>
              <w:spacing w:line="360" w:lineRule="exact"/>
              <w:jc w:val="left"/>
              <w:rPr>
                <w:rFonts w:ascii="宋体" w:hAnsi="宋体" w:cs="宋体"/>
                <w:snapToGrid w:val="0"/>
                <w:color w:val="auto"/>
                <w:sz w:val="22"/>
                <w:highlight w:val="none"/>
              </w:rPr>
            </w:pPr>
            <w:r>
              <w:rPr>
                <w:rFonts w:hint="eastAsia" w:ascii="宋体" w:hAnsi="宋体" w:cs="宋体"/>
                <w:snapToGrid w:val="0"/>
                <w:color w:val="auto"/>
                <w:sz w:val="22"/>
                <w:highlight w:val="none"/>
              </w:rPr>
              <w:t>本项目允许进口</w:t>
            </w:r>
          </w:p>
        </w:tc>
      </w:tr>
      <w:tr w14:paraId="239F85A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255356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714B5DBA">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06E6CE30">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综合评分法，详见第六部分  评标原则及方法。</w:t>
            </w:r>
          </w:p>
        </w:tc>
      </w:tr>
      <w:tr w14:paraId="7D9FF75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C19BD1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vAlign w:val="center"/>
          </w:tcPr>
          <w:p w14:paraId="6A3F3F47">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7EEA0F95">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3031D9E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C00356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796" w:type="dxa"/>
            <w:tcBorders>
              <w:top w:val="single" w:color="auto" w:sz="4" w:space="0"/>
              <w:left w:val="single" w:color="auto" w:sz="4" w:space="0"/>
              <w:bottom w:val="single" w:color="auto" w:sz="4" w:space="0"/>
              <w:right w:val="single" w:color="auto" w:sz="4" w:space="0"/>
            </w:tcBorders>
            <w:vAlign w:val="center"/>
          </w:tcPr>
          <w:p w14:paraId="36A01F14">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676D69CB">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14:paraId="6C8D033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07F305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796" w:type="dxa"/>
            <w:tcBorders>
              <w:top w:val="single" w:color="auto" w:sz="4" w:space="0"/>
              <w:left w:val="single" w:color="auto" w:sz="4" w:space="0"/>
              <w:bottom w:val="single" w:color="auto" w:sz="4" w:space="0"/>
              <w:right w:val="single" w:color="auto" w:sz="4" w:space="0"/>
            </w:tcBorders>
            <w:vAlign w:val="center"/>
          </w:tcPr>
          <w:p w14:paraId="090FF73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21B1B0A3">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719596B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EE661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796" w:type="dxa"/>
            <w:tcBorders>
              <w:top w:val="single" w:color="auto" w:sz="4" w:space="0"/>
              <w:left w:val="single" w:color="auto" w:sz="4" w:space="0"/>
              <w:bottom w:val="single" w:color="auto" w:sz="4" w:space="0"/>
              <w:right w:val="single" w:color="auto" w:sz="4" w:space="0"/>
            </w:tcBorders>
            <w:vAlign w:val="center"/>
          </w:tcPr>
          <w:p w14:paraId="3FCD6019">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7882DD09">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14:paraId="4E090A8F">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14:paraId="4C385C22">
            <w:pPr>
              <w:pStyle w:val="28"/>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05AF74F7">
            <w:pPr>
              <w:pStyle w:val="28"/>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67C04A9A">
            <w:pPr>
              <w:pStyle w:val="28"/>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29480A02">
            <w:pPr>
              <w:pStyle w:val="28"/>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69A76A70">
            <w:pPr>
              <w:pStyle w:val="28"/>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w:t>
            </w:r>
          </w:p>
          <w:p w14:paraId="1853714D">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56DAFBBF">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391C8C01">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40E7C5AD">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3286C6D1">
            <w:pPr>
              <w:spacing w:line="360" w:lineRule="exact"/>
              <w:rPr>
                <w:rFonts w:ascii="宋体" w:hAnsi="宋体" w:cs="宋体"/>
                <w:color w:val="auto"/>
                <w:highlight w:val="none"/>
              </w:rPr>
            </w:pPr>
            <w:r>
              <w:rPr>
                <w:rFonts w:hint="eastAsia" w:ascii="宋体" w:hAnsi="宋体" w:cs="宋体"/>
                <w:b/>
                <w:color w:val="auto"/>
                <w:sz w:val="22"/>
                <w:highlight w:val="none"/>
              </w:rPr>
              <w:t>7.投标截止时间同</w:t>
            </w:r>
            <w:r>
              <w:rPr>
                <w:rStyle w:val="36"/>
                <w:rFonts w:hint="eastAsia" w:ascii="宋体" w:hAnsi="宋体" w:cs="宋体"/>
                <w:color w:val="auto"/>
                <w:sz w:val="22"/>
                <w:highlight w:val="none"/>
              </w:rPr>
              <w:t>提交投标文件截止时间。</w:t>
            </w:r>
          </w:p>
        </w:tc>
      </w:tr>
    </w:tbl>
    <w:p w14:paraId="5293F5A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6694126">
      <w:pPr>
        <w:spacing w:line="400" w:lineRule="exact"/>
        <w:jc w:val="center"/>
        <w:outlineLvl w:val="1"/>
        <w:rPr>
          <w:rFonts w:ascii="宋体" w:hAnsi="宋体" w:cs="宋体"/>
          <w:b/>
          <w:color w:val="auto"/>
          <w:sz w:val="28"/>
          <w:szCs w:val="28"/>
          <w:highlight w:val="none"/>
        </w:rPr>
      </w:pPr>
      <w:bookmarkStart w:id="5" w:name="_Toc11781"/>
      <w:r>
        <w:rPr>
          <w:rFonts w:hint="eastAsia" w:ascii="宋体" w:hAnsi="宋体" w:cs="宋体"/>
          <w:b/>
          <w:color w:val="auto"/>
          <w:sz w:val="28"/>
          <w:szCs w:val="28"/>
          <w:highlight w:val="none"/>
        </w:rPr>
        <w:t>一、说明</w:t>
      </w:r>
      <w:bookmarkEnd w:id="5"/>
    </w:p>
    <w:p w14:paraId="37FA9A02">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2ED81875">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14:paraId="7A4BA85B">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2.1“采购人”系指文成县卫生健康局；</w:t>
      </w:r>
    </w:p>
    <w:p w14:paraId="3726162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14:paraId="55CF05F7">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2.3“投标人”“供应商”系指响应招标、参加投标竞争的法人、其他组织或者自然人；</w:t>
      </w:r>
    </w:p>
    <w:p w14:paraId="1370C12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14:paraId="4A017295">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6" w:name="_Hlk96327615"/>
    </w:p>
    <w:p w14:paraId="4C23DE39">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14:paraId="734BA6F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2.7招标文件对投标文件签署、盖章的要求适用于电子签章或公章。</w:t>
      </w:r>
      <w:bookmarkEnd w:id="6"/>
    </w:p>
    <w:p w14:paraId="19C4DCA3">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2.8“▲且加下划线”系指实质性要求条款，投标人应当做出实质性响应。</w:t>
      </w:r>
    </w:p>
    <w:p w14:paraId="42B93A72">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48B22313">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指全权代表投标人参加投标活动并签署投标文件的人。投标人须携带有效身份证件。如投标人代表不是法定代表人，须有授权委托书，投标人未参加开标的，视同认可开标结果。</w:t>
      </w:r>
    </w:p>
    <w:p w14:paraId="14B14F2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45FE5DE1">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39178481">
      <w:pPr>
        <w:spacing w:line="360" w:lineRule="exact"/>
        <w:ind w:firstLine="440" w:firstLineChars="200"/>
        <w:jc w:val="left"/>
        <w:rPr>
          <w:rFonts w:ascii="宋体" w:hAnsi="宋体" w:cs="宋体"/>
          <w:color w:val="auto"/>
          <w:spacing w:val="-6"/>
          <w:sz w:val="22"/>
          <w:highlight w:val="none"/>
        </w:rPr>
      </w:pPr>
      <w:r>
        <w:rPr>
          <w:rFonts w:hint="eastAsia" w:ascii="宋体" w:hAnsi="宋体" w:cs="宋体"/>
          <w:color w:val="auto"/>
          <w:sz w:val="22"/>
          <w:highlight w:val="none"/>
        </w:rPr>
        <w:t>4.2</w:t>
      </w:r>
      <w:r>
        <w:rPr>
          <w:rFonts w:hint="eastAsia" w:ascii="宋体" w:hAnsi="宋体" w:cs="宋体"/>
          <w:color w:val="auto"/>
          <w:spacing w:val="-6"/>
          <w:sz w:val="22"/>
          <w:highlight w:val="none"/>
        </w:rPr>
        <w:t>采购代理服务费：</w:t>
      </w:r>
    </w:p>
    <w:p w14:paraId="1548AB8D">
      <w:pPr>
        <w:spacing w:line="360" w:lineRule="exact"/>
        <w:ind w:firstLine="442" w:firstLineChars="200"/>
        <w:rPr>
          <w:rFonts w:ascii="宋体" w:hAnsi="宋体" w:cs="宋体"/>
          <w:color w:val="auto"/>
          <w:sz w:val="22"/>
          <w:highlight w:val="none"/>
        </w:rPr>
      </w:pPr>
      <w:r>
        <w:rPr>
          <w:rFonts w:hint="eastAsia" w:ascii="宋体" w:hAnsi="宋体" w:cs="宋体"/>
          <w:b/>
          <w:color w:val="auto"/>
          <w:sz w:val="22"/>
          <w:highlight w:val="none"/>
          <w:u w:val="single"/>
        </w:rPr>
        <w:t>▲</w:t>
      </w:r>
      <w:r>
        <w:rPr>
          <w:rFonts w:hint="eastAsia" w:ascii="宋体" w:hAnsi="宋体" w:cs="宋体"/>
          <w:bCs/>
          <w:color w:val="auto"/>
          <w:sz w:val="22"/>
          <w:highlight w:val="none"/>
          <w:u w:val="single"/>
        </w:rPr>
        <w:t>采购代理服务费系根据国家计委印发的《招标代理服务收费管理暂行办法》计价格【2002】1980号文（货物类）的规定按标准收取</w:t>
      </w:r>
      <w:r>
        <w:rPr>
          <w:rFonts w:hint="eastAsia" w:ascii="宋体" w:hAnsi="宋体" w:cs="宋体"/>
          <w:caps/>
          <w:color w:val="auto"/>
          <w:sz w:val="22"/>
          <w:highlight w:val="none"/>
          <w:u w:val="single"/>
        </w:rPr>
        <w:t>，不足5000元的按5000元收取。</w:t>
      </w:r>
      <w:r>
        <w:rPr>
          <w:rFonts w:hint="eastAsia" w:ascii="宋体" w:hAnsi="宋体" w:cs="宋体"/>
          <w:color w:val="auto"/>
          <w:sz w:val="22"/>
          <w:highlight w:val="none"/>
          <w:u w:val="single"/>
        </w:rPr>
        <w:t>由中标人在领取中标通知书时支付</w:t>
      </w:r>
      <w:r>
        <w:rPr>
          <w:rFonts w:hint="eastAsia" w:ascii="宋体" w:hAnsi="宋体" w:cs="宋体"/>
          <w:color w:val="auto"/>
          <w:sz w:val="22"/>
          <w:highlight w:val="none"/>
        </w:rPr>
        <w:t>。</w:t>
      </w:r>
    </w:p>
    <w:p w14:paraId="6F7AA88F">
      <w:pPr>
        <w:spacing w:line="360" w:lineRule="exact"/>
        <w:ind w:left="536" w:leftChars="208" w:hanging="99" w:hangingChars="45"/>
        <w:rPr>
          <w:rFonts w:ascii="宋体" w:hAnsi="宋体" w:cs="宋体"/>
          <w:color w:val="auto"/>
          <w:spacing w:val="6"/>
          <w:sz w:val="22"/>
          <w:highlight w:val="none"/>
        </w:rPr>
      </w:pPr>
      <w:r>
        <w:rPr>
          <w:rFonts w:hint="eastAsia" w:ascii="宋体" w:hAnsi="宋体" w:cs="宋体"/>
          <w:color w:val="auto"/>
          <w:sz w:val="22"/>
          <w:highlight w:val="none"/>
        </w:rPr>
        <w:t>采购代理服务费可以是现金、支票或汇票。</w:t>
      </w:r>
    </w:p>
    <w:p w14:paraId="278377D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采购代理服务费汇入账户：</w:t>
      </w:r>
    </w:p>
    <w:p w14:paraId="3DA27ABA">
      <w:pPr>
        <w:spacing w:line="360" w:lineRule="exact"/>
        <w:ind w:firstLine="880" w:firstLineChars="400"/>
        <w:rPr>
          <w:rFonts w:ascii="宋体" w:hAnsi="宋体" w:cs="宋体"/>
          <w:color w:val="auto"/>
          <w:sz w:val="22"/>
          <w:highlight w:val="none"/>
        </w:rPr>
      </w:pPr>
      <w:r>
        <w:rPr>
          <w:rFonts w:hint="eastAsia" w:ascii="宋体" w:hAnsi="宋体" w:cs="宋体"/>
          <w:color w:val="auto"/>
          <w:sz w:val="22"/>
          <w:highlight w:val="none"/>
        </w:rPr>
        <w:t>收款户名：浙江乐诚工程咨询有限公司</w:t>
      </w:r>
    </w:p>
    <w:p w14:paraId="6F25655B">
      <w:pPr>
        <w:spacing w:line="360" w:lineRule="exact"/>
        <w:ind w:firstLine="880" w:firstLineChars="400"/>
        <w:rPr>
          <w:rFonts w:ascii="宋体" w:hAnsi="宋体" w:cs="宋体"/>
          <w:color w:val="auto"/>
          <w:sz w:val="22"/>
          <w:highlight w:val="none"/>
        </w:rPr>
      </w:pPr>
      <w:r>
        <w:rPr>
          <w:rFonts w:hint="eastAsia" w:ascii="宋体" w:hAnsi="宋体" w:cs="宋体"/>
          <w:color w:val="auto"/>
          <w:sz w:val="22"/>
          <w:highlight w:val="none"/>
        </w:rPr>
        <w:t>收款银行：宁波银行温州瓯海支行</w:t>
      </w:r>
    </w:p>
    <w:p w14:paraId="038254D2">
      <w:pPr>
        <w:spacing w:line="360" w:lineRule="exact"/>
        <w:ind w:firstLine="880" w:firstLineChars="400"/>
        <w:rPr>
          <w:rFonts w:ascii="宋体" w:hAnsi="宋体" w:cs="宋体"/>
          <w:color w:val="auto"/>
          <w:sz w:val="22"/>
          <w:highlight w:val="none"/>
        </w:rPr>
      </w:pPr>
      <w:r>
        <w:rPr>
          <w:rFonts w:hint="eastAsia" w:ascii="宋体" w:hAnsi="宋体" w:cs="宋体"/>
          <w:color w:val="auto"/>
          <w:sz w:val="22"/>
          <w:highlight w:val="none"/>
        </w:rPr>
        <w:t>收款账号：76060122000323292</w:t>
      </w:r>
    </w:p>
    <w:p w14:paraId="3A963078">
      <w:pPr>
        <w:spacing w:line="360" w:lineRule="exact"/>
        <w:ind w:left="536" w:leftChars="208" w:hanging="99" w:hangingChars="45"/>
        <w:rPr>
          <w:rFonts w:ascii="宋体" w:hAnsi="宋体" w:cs="宋体"/>
          <w:color w:val="auto"/>
          <w:sz w:val="22"/>
          <w:highlight w:val="none"/>
        </w:rPr>
      </w:pPr>
      <w:r>
        <w:rPr>
          <w:rFonts w:hint="eastAsia" w:ascii="宋体" w:hAnsi="宋体" w:cs="宋体"/>
          <w:color w:val="auto"/>
          <w:sz w:val="22"/>
          <w:highlight w:val="none"/>
        </w:rPr>
        <w:t>关于采购代理服务费的详细事宜请咨询采购代理机构王女士（0577-86077700）。</w:t>
      </w:r>
    </w:p>
    <w:p w14:paraId="318AC937">
      <w:pPr>
        <w:spacing w:line="360" w:lineRule="exact"/>
        <w:ind w:left="536" w:leftChars="208" w:hanging="99" w:hangingChars="45"/>
        <w:rPr>
          <w:rFonts w:ascii="宋体" w:hAnsi="宋体" w:cs="宋体"/>
          <w:caps/>
          <w:color w:val="auto"/>
          <w:sz w:val="22"/>
          <w:highlight w:val="none"/>
        </w:rPr>
      </w:pPr>
      <w:bookmarkStart w:id="7" w:name="_Toc403719949"/>
      <w:r>
        <w:rPr>
          <w:rFonts w:hint="eastAsia" w:ascii="宋体" w:hAnsi="宋体" w:cs="宋体"/>
          <w:caps/>
          <w:color w:val="auto"/>
          <w:sz w:val="22"/>
          <w:highlight w:val="none"/>
        </w:rPr>
        <w:t>招标代理服务收费标准</w:t>
      </w:r>
      <w:bookmarkEnd w:id="7"/>
    </w:p>
    <w:p w14:paraId="31BC14C8">
      <w:pPr>
        <w:spacing w:line="360" w:lineRule="exact"/>
        <w:jc w:val="center"/>
        <w:rPr>
          <w:rFonts w:ascii="宋体" w:hAnsi="宋体" w:cs="宋体"/>
          <w:b/>
          <w:bCs/>
          <w:caps/>
          <w:color w:val="auto"/>
          <w:sz w:val="22"/>
          <w:highlight w:val="none"/>
        </w:rPr>
      </w:pPr>
      <w:bookmarkStart w:id="8" w:name="_Hlk6312070"/>
      <w:r>
        <w:rPr>
          <w:rFonts w:hint="eastAsia" w:ascii="宋体" w:hAnsi="宋体" w:cs="宋体"/>
          <w:b/>
          <w:bCs/>
          <w:caps/>
          <w:color w:val="auto"/>
          <w:sz w:val="22"/>
          <w:highlight w:val="none"/>
        </w:rPr>
        <w:t>招标代理服务收费标准</w:t>
      </w:r>
    </w:p>
    <w:tbl>
      <w:tblPr>
        <w:tblStyle w:val="3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14:paraId="3A33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63DC6C10">
            <w:pPr>
              <w:spacing w:beforeAutospacing="1" w:after="100" w:afterAutospacing="1" w:line="360" w:lineRule="exact"/>
              <w:jc w:val="center"/>
              <w:rPr>
                <w:rFonts w:ascii="宋体" w:hAnsi="宋体" w:cs="宋体"/>
                <w:caps/>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29210</wp:posOffset>
                      </wp:positionV>
                      <wp:extent cx="1511300" cy="1073150"/>
                      <wp:effectExtent l="1905" t="3175" r="10795" b="9525"/>
                      <wp:wrapNone/>
                      <wp:docPr id="8" name="组合 2"/>
                      <wp:cNvGraphicFramePr/>
                      <a:graphic xmlns:a="http://schemas.openxmlformats.org/drawingml/2006/main">
                        <a:graphicData uri="http://schemas.microsoft.com/office/word/2010/wordprocessingGroup">
                          <wpg:wgp>
                            <wpg:cNvGrpSpPr/>
                            <wpg:grpSpPr>
                              <a:xfrm>
                                <a:off x="0" y="0"/>
                                <a:ext cx="1511300" cy="1073150"/>
                                <a:chOff x="0" y="0"/>
                                <a:chExt cx="2415" cy="1299"/>
                              </a:xfrm>
                            </wpg:grpSpPr>
                            <wps:wsp>
                              <wps:cNvPr id="6" name="Line 3"/>
                              <wps:cNvCnPr/>
                              <wps:spPr>
                                <a:xfrm>
                                  <a:off x="0" y="363"/>
                                  <a:ext cx="2415" cy="936"/>
                                </a:xfrm>
                                <a:prstGeom prst="line">
                                  <a:avLst/>
                                </a:prstGeom>
                                <a:ln w="9525" cap="flat" cmpd="sng">
                                  <a:solidFill>
                                    <a:srgbClr val="000000"/>
                                  </a:solidFill>
                                  <a:prstDash val="solid"/>
                                  <a:headEnd type="none" w="med" len="med"/>
                                  <a:tailEnd type="none" w="med" len="med"/>
                                </a:ln>
                              </wps:spPr>
                              <wps:bodyPr/>
                            </wps:wsp>
                            <wps:wsp>
                              <wps:cNvPr id="7" name="Line 4"/>
                              <wps:cNvCnPr/>
                              <wps:spPr>
                                <a:xfrm>
                                  <a:off x="945" y="0"/>
                                  <a:ext cx="1470" cy="1299"/>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0pt;margin-top:2.3pt;height:84.5pt;width:119pt;z-index:251664384;mso-width-relative:page;mso-height-relative:page;" coordsize="2415,1299" o:gfxdata="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bCc6dYAAAAGAQAADwAAAAAAAAABACAAAAAiAAAAZHJzL2Rvd25yZXYueG1s&#10;UEsBAhQAFAAAAAgAh07iQJRlibxsAgAA6gYAAA4AAAAAAAAAAQAgAAAAJQEAAGRycy9lMm9Eb2Mu&#10;eG1sUEsFBgAAAAAGAAYAWQEAAAMGAAAAAA==&#10;">
                      <o:lock v:ext="edit" aspectratio="f"/>
                      <v:line id="Line 3" o:spid="_x0000_s1026" o:spt="20" style="position:absolute;left:0;top:363;height:936;width:241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 o:spid="_x0000_s1026" o:spt="20" style="position:absolute;left:945;top:0;height:1299;width:147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5" name="直线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6"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Aw41&#10;1QAAAAcBAAAPAAAAAAAAAAEAIAAAACIAAABkcnMvZG93bnJldi54bWxQSwECFAAUAAAACACHTuJA&#10;vjdtW+sBAADU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caps/>
                <w:color w:val="auto"/>
                <w:sz w:val="22"/>
                <w:highlight w:val="none"/>
              </w:rPr>
              <w:t xml:space="preserve">         服务类型</w:t>
            </w:r>
          </w:p>
          <w:p w14:paraId="666EC8C8">
            <w:pPr>
              <w:spacing w:before="100" w:beforeAutospacing="1" w:after="100" w:afterAutospacing="1" w:line="360" w:lineRule="exact"/>
              <w:ind w:firstLine="1011" w:firstLineChars="460"/>
              <w:rPr>
                <w:rFonts w:ascii="宋体" w:hAnsi="宋体" w:cs="宋体"/>
                <w:caps/>
                <w:color w:val="auto"/>
                <w:sz w:val="22"/>
                <w:highlight w:val="none"/>
              </w:rPr>
            </w:pPr>
            <w:r>
              <w:rPr>
                <w:rFonts w:hint="eastAsia" w:ascii="宋体" w:hAnsi="宋体" w:cs="宋体"/>
                <w:caps/>
                <w:color w:val="auto"/>
                <w:sz w:val="22"/>
                <w:highlight w:val="none"/>
              </w:rPr>
              <w:t>费率</w:t>
            </w:r>
          </w:p>
          <w:p w14:paraId="2961485E">
            <w:pPr>
              <w:spacing w:before="100" w:beforeAutospacing="1" w:after="100" w:afterAutospacing="1" w:line="360" w:lineRule="exact"/>
              <w:rPr>
                <w:rFonts w:ascii="宋体" w:hAnsi="宋体" w:cs="宋体"/>
                <w:caps/>
                <w:color w:val="auto"/>
                <w:sz w:val="22"/>
                <w:highlight w:val="none"/>
              </w:rPr>
            </w:pPr>
            <w:r>
              <w:rPr>
                <w:rFonts w:hint="eastAsia" w:ascii="宋体" w:hAnsi="宋体" w:cs="宋体"/>
                <w:caps/>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noWrap/>
            <w:vAlign w:val="center"/>
          </w:tcPr>
          <w:p w14:paraId="56EAD987">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5FD84DC5">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noWrap/>
            <w:vAlign w:val="center"/>
          </w:tcPr>
          <w:p w14:paraId="41B426C6">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工程招标</w:t>
            </w:r>
          </w:p>
        </w:tc>
      </w:tr>
      <w:tr w14:paraId="1DA9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4B3D4A13">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noWrap/>
            <w:vAlign w:val="center"/>
          </w:tcPr>
          <w:p w14:paraId="6350EB39">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516CA306">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ign w:val="center"/>
          </w:tcPr>
          <w:p w14:paraId="584F6F69">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1.0%</w:t>
            </w:r>
          </w:p>
        </w:tc>
      </w:tr>
      <w:tr w14:paraId="31D2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503D965E">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noWrap/>
            <w:vAlign w:val="center"/>
          </w:tcPr>
          <w:p w14:paraId="6F73FAC1">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noWrap/>
            <w:vAlign w:val="center"/>
          </w:tcPr>
          <w:p w14:paraId="196E2257">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4E75A570">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0.7%</w:t>
            </w:r>
          </w:p>
        </w:tc>
      </w:tr>
      <w:tr w14:paraId="60B3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50ECF520">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7D0A2D6D">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ign w:val="center"/>
          </w:tcPr>
          <w:p w14:paraId="0F2CCE30">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noWrap/>
            <w:vAlign w:val="center"/>
          </w:tcPr>
          <w:p w14:paraId="5119E56D">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0.55%</w:t>
            </w:r>
          </w:p>
        </w:tc>
      </w:tr>
      <w:tr w14:paraId="0FE7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777F3014">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56431B10">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noWrap/>
            <w:vAlign w:val="center"/>
          </w:tcPr>
          <w:p w14:paraId="24FC16E4">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0EEDACE5">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0.35%</w:t>
            </w:r>
          </w:p>
        </w:tc>
      </w:tr>
      <w:tr w14:paraId="4DF3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3F3D9412">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47BAA065">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ign w:val="center"/>
          </w:tcPr>
          <w:p w14:paraId="4D09E660">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noWrap/>
            <w:vAlign w:val="center"/>
          </w:tcPr>
          <w:p w14:paraId="6217D7E0">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0.2%</w:t>
            </w:r>
          </w:p>
        </w:tc>
      </w:tr>
      <w:tr w14:paraId="762F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44F6CEA9">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noWrap/>
            <w:vAlign w:val="center"/>
          </w:tcPr>
          <w:p w14:paraId="6C9F137E">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2CF461B8">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noWrap/>
            <w:vAlign w:val="center"/>
          </w:tcPr>
          <w:p w14:paraId="11EFDFD2">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0.05%</w:t>
            </w:r>
          </w:p>
        </w:tc>
      </w:tr>
      <w:tr w14:paraId="0CB5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ign w:val="center"/>
          </w:tcPr>
          <w:p w14:paraId="5C51E7C3">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noWrap/>
            <w:vAlign w:val="center"/>
          </w:tcPr>
          <w:p w14:paraId="5F78ACE5">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5D266B74">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noWrap/>
            <w:vAlign w:val="center"/>
          </w:tcPr>
          <w:p w14:paraId="203ED2E3">
            <w:pPr>
              <w:spacing w:before="100" w:beforeAutospacing="1" w:after="100" w:afterAutospacing="1" w:line="360" w:lineRule="exact"/>
              <w:jc w:val="center"/>
              <w:rPr>
                <w:rFonts w:ascii="宋体" w:hAnsi="宋体" w:cs="宋体"/>
                <w:caps/>
                <w:color w:val="auto"/>
                <w:sz w:val="22"/>
                <w:highlight w:val="none"/>
              </w:rPr>
            </w:pPr>
            <w:r>
              <w:rPr>
                <w:rFonts w:hint="eastAsia" w:ascii="宋体" w:hAnsi="宋体" w:cs="宋体"/>
                <w:caps/>
                <w:color w:val="auto"/>
                <w:sz w:val="22"/>
                <w:highlight w:val="none"/>
              </w:rPr>
              <w:t>0.01%</w:t>
            </w:r>
          </w:p>
        </w:tc>
      </w:tr>
    </w:tbl>
    <w:p w14:paraId="470091BC">
      <w:pPr>
        <w:spacing w:line="360" w:lineRule="exact"/>
        <w:rPr>
          <w:rFonts w:ascii="宋体" w:hAnsi="宋体" w:cs="宋体"/>
          <w:b/>
          <w:caps/>
          <w:color w:val="auto"/>
          <w:sz w:val="22"/>
          <w:highlight w:val="none"/>
        </w:rPr>
      </w:pPr>
      <w:r>
        <w:rPr>
          <w:rFonts w:hint="eastAsia" w:ascii="宋体" w:hAnsi="宋体" w:cs="宋体"/>
          <w:b/>
          <w:caps/>
          <w:color w:val="auto"/>
          <w:sz w:val="22"/>
          <w:highlight w:val="none"/>
        </w:rPr>
        <w:t>注：本次招标为货物招标，招标代理服务收费按货物类的差额定率累进法计算。</w:t>
      </w:r>
    </w:p>
    <w:p w14:paraId="743A1290">
      <w:pPr>
        <w:spacing w:line="360" w:lineRule="exact"/>
        <w:rPr>
          <w:rFonts w:ascii="宋体" w:hAnsi="宋体" w:cs="宋体"/>
          <w:caps/>
          <w:color w:val="auto"/>
          <w:sz w:val="22"/>
          <w:highlight w:val="none"/>
        </w:rPr>
      </w:pPr>
      <w:r>
        <w:rPr>
          <w:rFonts w:hint="eastAsia" w:ascii="宋体" w:hAnsi="宋体" w:cs="宋体"/>
          <w:caps/>
          <w:color w:val="auto"/>
          <w:sz w:val="22"/>
          <w:highlight w:val="none"/>
        </w:rPr>
        <w:t>例：某货物招标代理业务中标金额为300万元，计算招标代理服务收费额如下：</w:t>
      </w:r>
    </w:p>
    <w:p w14:paraId="1029B6C3">
      <w:pPr>
        <w:spacing w:line="360" w:lineRule="exact"/>
        <w:ind w:firstLine="110" w:firstLineChars="50"/>
        <w:rPr>
          <w:rFonts w:ascii="宋体" w:hAnsi="宋体" w:cs="宋体"/>
          <w:caps/>
          <w:color w:val="auto"/>
          <w:sz w:val="22"/>
          <w:highlight w:val="none"/>
        </w:rPr>
      </w:pPr>
      <w:r>
        <w:rPr>
          <w:rFonts w:hint="eastAsia" w:ascii="宋体" w:hAnsi="宋体" w:cs="宋体"/>
          <w:caps/>
          <w:color w:val="auto"/>
          <w:sz w:val="22"/>
          <w:highlight w:val="none"/>
        </w:rPr>
        <w:t>100万元×1.5%＝1.5万元</w:t>
      </w:r>
    </w:p>
    <w:p w14:paraId="2571DA61">
      <w:pPr>
        <w:spacing w:line="360" w:lineRule="exact"/>
        <w:rPr>
          <w:rFonts w:ascii="宋体" w:hAnsi="宋体" w:cs="宋体"/>
          <w:caps/>
          <w:color w:val="auto"/>
          <w:sz w:val="22"/>
          <w:highlight w:val="none"/>
        </w:rPr>
      </w:pPr>
      <w:r>
        <w:rPr>
          <w:rFonts w:hint="eastAsia" w:ascii="宋体" w:hAnsi="宋体" w:cs="宋体"/>
          <w:caps/>
          <w:color w:val="auto"/>
          <w:sz w:val="22"/>
          <w:highlight w:val="none"/>
        </w:rPr>
        <w:t>（300－100）万元×1.1%＝2.2万元</w:t>
      </w:r>
    </w:p>
    <w:p w14:paraId="4109B39B">
      <w:pPr>
        <w:tabs>
          <w:tab w:val="left" w:pos="-180"/>
          <w:tab w:val="left" w:pos="180"/>
          <w:tab w:val="left" w:pos="360"/>
        </w:tabs>
        <w:spacing w:line="360" w:lineRule="exact"/>
        <w:ind w:firstLine="440" w:firstLineChars="200"/>
        <w:rPr>
          <w:rFonts w:ascii="宋体" w:hAnsi="宋体" w:cs="宋体"/>
          <w:b/>
          <w:bCs/>
          <w:color w:val="auto"/>
          <w:sz w:val="22"/>
          <w:highlight w:val="none"/>
        </w:rPr>
      </w:pPr>
      <w:r>
        <w:rPr>
          <w:rFonts w:hint="eastAsia" w:ascii="宋体" w:hAnsi="宋体" w:cs="宋体"/>
          <w:caps/>
          <w:color w:val="auto"/>
          <w:sz w:val="22"/>
          <w:highlight w:val="none"/>
        </w:rPr>
        <w:t>合计收费=1.5+2.2＝3.7（万元）</w:t>
      </w:r>
      <w:bookmarkEnd w:id="8"/>
    </w:p>
    <w:p w14:paraId="74A30EAE">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7C85A2BE">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7BFC4CE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p>
    <w:p w14:paraId="3C4154AA">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2C047485">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778322CC">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2CFD81C7">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506030A4">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联合体信用信息查询：联合体以一个投标人的身份共同参加政府采购活动的，应当对所有联合体成员进行信用记录查询，联合体成员存在不良信用记录的，视同联合体存在不良信用记录。</w:t>
      </w:r>
    </w:p>
    <w:p w14:paraId="7658EB39">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569C453A">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59AC280B">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74F701D0">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72854A31">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6FE26863">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413133F2">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7.采购项目需要落实的政府采购政策</w:t>
      </w:r>
    </w:p>
    <w:p w14:paraId="0E206FA2">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7.1 本项目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3100E8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14:paraId="69D55664">
      <w:pPr>
        <w:snapToGrid w:val="0"/>
        <w:spacing w:line="360" w:lineRule="exact"/>
        <w:ind w:firstLine="442" w:firstLineChars="201"/>
        <w:rPr>
          <w:rFonts w:ascii="宋体" w:hAnsi="宋体" w:cs="宋体"/>
          <w:b/>
          <w:bCs/>
          <w:color w:val="auto"/>
          <w:sz w:val="22"/>
          <w:highlight w:val="none"/>
          <w:u w:val="singl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2"/>
          <w:highlight w:val="none"/>
          <w:u w:val="single"/>
        </w:rPr>
        <w:t>▲</w:t>
      </w:r>
      <w:r>
        <w:rPr>
          <w:rFonts w:hint="eastAsia" w:ascii="宋体" w:hAnsi="宋体" w:cs="宋体"/>
          <w:b/>
          <w:bCs/>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cs="宋体"/>
          <w:b/>
          <w:bCs/>
          <w:color w:val="auto"/>
          <w:sz w:val="22"/>
          <w:highlight w:val="none"/>
          <w:u w:val="single"/>
        </w:rPr>
        <w:t>，投标无效。</w:t>
      </w:r>
    </w:p>
    <w:p w14:paraId="65793F0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9" w:name="_Hlk107568539"/>
      <w:r>
        <w:rPr>
          <w:rFonts w:hint="eastAsia" w:ascii="宋体" w:hAnsi="宋体" w:cs="宋体"/>
          <w:color w:val="auto"/>
          <w:sz w:val="22"/>
          <w:highlight w:val="none"/>
        </w:rPr>
        <w:t>鼓励采购单位优先采购秸秆环保板材等资源综合利用产品。鼓励采购单位优先采购绿色物流配送服务、提供新能源交通工具的租赁服务。</w:t>
      </w:r>
    </w:p>
    <w:p w14:paraId="5343A72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bookmarkEnd w:id="9"/>
    </w:p>
    <w:p w14:paraId="734A7D2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14:paraId="59A57278">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377EB992">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67325D16">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314FCA8E">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5EB07B1E">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3A16BE62">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5ED6BD5D">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7D39F0D6">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78C1B688">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740479">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581C3452">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63F0D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4ABCEF">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03CB70D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5135306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6A78DF13">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28F303E3">
      <w:pPr>
        <w:spacing w:line="360" w:lineRule="exact"/>
        <w:ind w:firstLine="440" w:firstLineChars="200"/>
        <w:rPr>
          <w:rFonts w:ascii="宋体" w:hAnsi="宋体" w:cs="宋体"/>
          <w:color w:val="auto"/>
          <w:spacing w:val="6"/>
          <w:sz w:val="22"/>
          <w:highlight w:val="none"/>
        </w:rPr>
      </w:pPr>
      <w:r>
        <w:rPr>
          <w:rFonts w:hint="eastAsia" w:ascii="宋体" w:hAnsi="宋体" w:cs="宋体"/>
          <w:color w:val="auto"/>
          <w:sz w:val="22"/>
          <w:highlight w:val="none"/>
        </w:rPr>
        <w:t>7.5</w:t>
      </w:r>
      <w:r>
        <w:rPr>
          <w:rFonts w:hint="eastAsia" w:ascii="宋体" w:hAnsi="宋体" w:cs="宋体"/>
          <w:color w:val="auto"/>
          <w:spacing w:val="6"/>
          <w:sz w:val="22"/>
          <w:highlight w:val="none"/>
        </w:rPr>
        <w:t>平等对待内外资企业和符合条件的破产重整企业</w:t>
      </w:r>
    </w:p>
    <w:p w14:paraId="72E1305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平等对待内外资企业和符合条件的破产重整企业，切实保障企业公平竞争，平等维护企业的合法利益。</w:t>
      </w:r>
    </w:p>
    <w:p w14:paraId="5AEE9E7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8.其他说明</w:t>
      </w:r>
    </w:p>
    <w:p w14:paraId="78B185F5">
      <w:pPr>
        <w:snapToGrid w:val="0"/>
        <w:spacing w:line="360" w:lineRule="exact"/>
        <w:ind w:firstLine="442" w:firstLineChars="201"/>
        <w:rPr>
          <w:rFonts w:ascii="宋体" w:hAnsi="宋体" w:cs="宋体"/>
          <w:color w:val="auto"/>
          <w:sz w:val="22"/>
          <w:highlight w:val="none"/>
          <w:u w:val="single"/>
        </w:rPr>
      </w:pPr>
      <w:r>
        <w:rPr>
          <w:rFonts w:hint="eastAsia" w:ascii="宋体" w:hAnsi="宋体" w:cs="宋体"/>
          <w:color w:val="auto"/>
          <w:sz w:val="22"/>
          <w:highlight w:val="none"/>
          <w:u w:val="single"/>
        </w:rPr>
        <w:t>▲8.1投标人对所投标项内的采购内容必须全部进行投标。</w:t>
      </w:r>
    </w:p>
    <w:p w14:paraId="5AEDE63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8.2投标人为履行合同引起的相关人员的差旅费、食宿费以及其它费用由投标人自理。合同实施过程中，须与采购人积极配合。</w:t>
      </w:r>
    </w:p>
    <w:p w14:paraId="1164C37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8.3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2485879">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8.4为证明投标人拥有的人员、业绩、荣誉、知识产权、项目案例等而在投标文件中提供的证明材料必须为投标人自身所有。不同法人、其他组织的资料与投标人无关。</w:t>
      </w:r>
    </w:p>
    <w:p w14:paraId="644D6891">
      <w:pPr>
        <w:spacing w:line="400" w:lineRule="exact"/>
        <w:outlineLvl w:val="1"/>
        <w:rPr>
          <w:rFonts w:ascii="宋体" w:hAnsi="宋体" w:cs="宋体"/>
          <w:b/>
          <w:color w:val="auto"/>
          <w:sz w:val="26"/>
          <w:highlight w:val="none"/>
        </w:rPr>
      </w:pPr>
    </w:p>
    <w:p w14:paraId="72B35156">
      <w:pPr>
        <w:spacing w:line="400" w:lineRule="exact"/>
        <w:ind w:firstLine="522" w:firstLineChars="200"/>
        <w:jc w:val="center"/>
        <w:outlineLvl w:val="1"/>
        <w:rPr>
          <w:rFonts w:ascii="宋体" w:hAnsi="宋体" w:cs="宋体"/>
          <w:b/>
          <w:color w:val="auto"/>
          <w:sz w:val="26"/>
          <w:highlight w:val="none"/>
        </w:rPr>
      </w:pPr>
      <w:bookmarkStart w:id="10" w:name="_Toc23434"/>
      <w:r>
        <w:rPr>
          <w:rFonts w:hint="eastAsia" w:ascii="宋体" w:hAnsi="宋体" w:cs="宋体"/>
          <w:b/>
          <w:color w:val="auto"/>
          <w:sz w:val="26"/>
          <w:highlight w:val="none"/>
        </w:rPr>
        <w:t>二、招标文件</w:t>
      </w:r>
      <w:bookmarkEnd w:id="10"/>
    </w:p>
    <w:p w14:paraId="7AB65098">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3A41CB0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2.质疑</w:t>
      </w:r>
    </w:p>
    <w:p w14:paraId="29D58F1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060972C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2.2投标人提出质疑应当提交质疑函和必要的证明材料，质疑函范本请到“浙江政府采购网下载专区”下载，质疑函应当包括下列内容：</w:t>
      </w:r>
    </w:p>
    <w:p w14:paraId="3A8EDB0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（一）投标人的姓名或者名称、地址、邮编、联系人及联系方式；</w:t>
      </w:r>
    </w:p>
    <w:p w14:paraId="1E79389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（二）质疑项目的名称、编号；</w:t>
      </w:r>
    </w:p>
    <w:p w14:paraId="58ADDE0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（三）具体、明确的质疑事项和与质疑事项相关的请求；</w:t>
      </w:r>
    </w:p>
    <w:p w14:paraId="69E3396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（四）事实依据；</w:t>
      </w:r>
    </w:p>
    <w:p w14:paraId="759CA2A8">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（五）必要的法律依据；</w:t>
      </w:r>
    </w:p>
    <w:p w14:paraId="35E96224">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（六）提出质疑的日期。</w:t>
      </w:r>
    </w:p>
    <w:p w14:paraId="54D1965B">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投标人为自然人的，应当由本人签字；投标人为法人或者其他组织的，应当由法定代表人、主要负责人，或者其授权代表签字或者盖章，并加盖电子签章或公章。</w:t>
      </w:r>
    </w:p>
    <w:p w14:paraId="0B632DC0">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6F60C05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2.4根据《政府采购质疑和投诉办法》第三十七条的规定，投诉人在全国范围12个月内三次以上投诉查无实据的，由财政部门列入不良行为记录名单。</w:t>
      </w:r>
    </w:p>
    <w:p w14:paraId="5F392AB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投诉人有下列行为之一的，属于虚假、恶意投诉，由财政部门列入不良行为记录名单，禁止其1至3年内参加政府采购活动：</w:t>
      </w:r>
    </w:p>
    <w:p w14:paraId="404F3831">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（一）捏造事实；</w:t>
      </w:r>
    </w:p>
    <w:p w14:paraId="33EC72FF">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（二）提供虚假材料；</w:t>
      </w:r>
    </w:p>
    <w:p w14:paraId="4A76D1A0">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（三）以非法手段取得证明材料。证据来源的合法性存在明显疑问，投诉人无法证明其取得方式合法的，视为以非法手段取得证明材料。</w:t>
      </w:r>
    </w:p>
    <w:p w14:paraId="67A46DE1">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3.投诉</w:t>
      </w:r>
    </w:p>
    <w:p w14:paraId="6BFBAABC">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9A7D49F">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以联合体形式参加政府采购活动的，其质疑或投诉应当由组成联合体的所有供应商共同提出。</w:t>
      </w:r>
    </w:p>
    <w:p w14:paraId="314F8496">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4.澄清或修改</w:t>
      </w:r>
    </w:p>
    <w:p w14:paraId="51A259AA">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4.1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澄清或者修改的内容为招标文件的组成部分。</w:t>
      </w:r>
    </w:p>
    <w:p w14:paraId="4801FE95">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4.2澄清或者修改的内容可能影响投标文件编制的，采购人或者采购代理机构应当在投标文件提交截止时间至少15日前，以书面形式（在浙江政府采购网上发布公告）通知所有获取招标文件的潜在投标人；不足15日的，采购人或者采购代理机构应当顺延提交投标文件的截止时间。</w:t>
      </w:r>
    </w:p>
    <w:p w14:paraId="524DFF85">
      <w:pPr>
        <w:spacing w:line="400" w:lineRule="exact"/>
        <w:ind w:firstLine="522" w:firstLineChars="200"/>
        <w:jc w:val="center"/>
        <w:rPr>
          <w:rFonts w:ascii="宋体" w:hAnsi="宋体" w:cs="宋体"/>
          <w:b/>
          <w:color w:val="auto"/>
          <w:sz w:val="26"/>
          <w:highlight w:val="none"/>
        </w:rPr>
      </w:pPr>
    </w:p>
    <w:p w14:paraId="1268EDC2">
      <w:pPr>
        <w:spacing w:line="400" w:lineRule="exact"/>
        <w:ind w:firstLine="522" w:firstLineChars="200"/>
        <w:jc w:val="center"/>
        <w:outlineLvl w:val="1"/>
        <w:rPr>
          <w:rFonts w:ascii="宋体" w:hAnsi="宋体" w:cs="宋体"/>
          <w:color w:val="auto"/>
          <w:sz w:val="22"/>
          <w:highlight w:val="none"/>
        </w:rPr>
      </w:pPr>
      <w:bookmarkStart w:id="11" w:name="_Toc8480"/>
      <w:r>
        <w:rPr>
          <w:rFonts w:hint="eastAsia" w:ascii="宋体" w:hAnsi="宋体" w:cs="宋体"/>
          <w:b/>
          <w:color w:val="auto"/>
          <w:sz w:val="26"/>
          <w:highlight w:val="none"/>
        </w:rPr>
        <w:t>三、投标文件的编制</w:t>
      </w:r>
      <w:bookmarkEnd w:id="11"/>
    </w:p>
    <w:p w14:paraId="0E6E459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2DBDA55A">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16ACB1EA">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00125B8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6"/>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58000634@qq.com，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4EA93A2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11A8D767">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3435F1C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72A698A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40BBD060">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4C5E416B">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6AC04071">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（1）报价文件</w:t>
      </w:r>
    </w:p>
    <w:p w14:paraId="705ACDC1">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14:paraId="1297ACEB">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14:paraId="7D9B3A6A">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3）中小企业声明函（货物）；（见附件3）</w:t>
      </w:r>
    </w:p>
    <w:p w14:paraId="3C09C39E">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4）投标报价部分其他内容（如有，格式自拟）。</w:t>
      </w:r>
    </w:p>
    <w:p w14:paraId="1F3F7F02">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（2）资格文件：（见附件4）</w:t>
      </w:r>
    </w:p>
    <w:p w14:paraId="13EA4B75">
      <w:pPr>
        <w:autoSpaceDE w:val="0"/>
        <w:autoSpaceDN w:val="0"/>
        <w:adjustRightInd w:val="0"/>
        <w:snapToGrid w:val="0"/>
        <w:spacing w:line="360" w:lineRule="exact"/>
        <w:ind w:firstLine="416" w:firstLineChars="200"/>
        <w:textAlignment w:val="bottom"/>
        <w:rPr>
          <w:rFonts w:ascii="宋体" w:hAnsi="宋体" w:cs="宋体"/>
          <w:b/>
          <w:bCs/>
          <w:snapToGrid w:val="0"/>
          <w:color w:val="auto"/>
          <w:sz w:val="22"/>
          <w:highlight w:val="non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（见附件4-1）</w:t>
      </w:r>
      <w:r>
        <w:rPr>
          <w:rFonts w:hint="eastAsia" w:ascii="宋体" w:hAnsi="宋体" w:cs="宋体"/>
          <w:b/>
          <w:bCs/>
          <w:color w:val="auto"/>
          <w:sz w:val="22"/>
          <w:highlight w:val="none"/>
          <w:u w:val="single"/>
        </w:rPr>
        <w:t>（如为联合体投标，则联合体各方均须提供）</w:t>
      </w:r>
    </w:p>
    <w:p w14:paraId="4AEF8654">
      <w:pPr>
        <w:tabs>
          <w:tab w:val="left" w:pos="0"/>
        </w:tabs>
        <w:adjustRightInd w:val="0"/>
        <w:snapToGrid w:val="0"/>
        <w:spacing w:line="360" w:lineRule="exact"/>
        <w:ind w:firstLine="416" w:firstLineChars="200"/>
        <w:rPr>
          <w:rFonts w:ascii="宋体" w:hAnsi="宋体" w:cs="宋体"/>
          <w:color w:val="auto"/>
          <w:highlight w:val="non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（见附件4-2）</w:t>
      </w:r>
      <w:r>
        <w:rPr>
          <w:rFonts w:hint="eastAsia" w:ascii="宋体" w:hAnsi="宋体" w:cs="宋体"/>
          <w:b/>
          <w:bCs/>
          <w:color w:val="auto"/>
          <w:sz w:val="22"/>
          <w:highlight w:val="none"/>
          <w:u w:val="single"/>
        </w:rPr>
        <w:t>（如为联合体投标，则联合体各方均须提供，并各自加盖电子签章或公章）</w:t>
      </w:r>
    </w:p>
    <w:p w14:paraId="35E08C60">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3）联合体投标协议书</w:t>
      </w:r>
      <w:r>
        <w:rPr>
          <w:rFonts w:hint="eastAsia" w:ascii="宋体" w:hAnsi="宋体" w:cs="宋体"/>
          <w:snapToGrid w:val="0"/>
          <w:color w:val="auto"/>
          <w:sz w:val="22"/>
          <w:highlight w:val="none"/>
        </w:rPr>
        <w:t>（见附件4-3）</w:t>
      </w:r>
      <w:r>
        <w:rPr>
          <w:rFonts w:hint="eastAsia" w:ascii="宋体" w:hAnsi="宋体" w:cs="宋体"/>
          <w:b/>
          <w:bCs/>
          <w:color w:val="auto"/>
          <w:sz w:val="22"/>
          <w:highlight w:val="none"/>
          <w:u w:val="single"/>
        </w:rPr>
        <w:t>(以联合体形式投标的提供联合投标协议，项目不接受联合体投标或投标人不以联合体形式投标的则不需要提供）</w:t>
      </w:r>
    </w:p>
    <w:p w14:paraId="7B9E4445">
      <w:pPr>
        <w:pStyle w:val="11"/>
        <w:spacing w:line="360" w:lineRule="exact"/>
        <w:ind w:left="0" w:firstLine="442" w:firstLineChars="200"/>
        <w:rPr>
          <w:rFonts w:ascii="宋体" w:hAnsi="宋体" w:cs="宋体"/>
          <w:color w:val="auto"/>
          <w:highlight w:val="none"/>
        </w:rPr>
      </w:pPr>
      <w:r>
        <w:rPr>
          <w:rFonts w:hint="eastAsia" w:ascii="宋体" w:hAnsi="宋体" w:cs="宋体"/>
          <w:b/>
          <w:bCs/>
          <w:color w:val="auto"/>
          <w:sz w:val="22"/>
          <w:highlight w:val="none"/>
        </w:rPr>
        <w:t>4）</w:t>
      </w:r>
      <w:r>
        <w:rPr>
          <w:rFonts w:hint="eastAsia" w:ascii="宋体" w:hAnsi="宋体" w:cs="宋体"/>
          <w:color w:val="auto"/>
          <w:sz w:val="22"/>
          <w:highlight w:val="none"/>
        </w:rPr>
        <w:t>分包意向协议（见附件4-4）</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14:paraId="6388B44B">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79EA0918">
      <w:pPr>
        <w:tabs>
          <w:tab w:val="left" w:pos="5355"/>
        </w:tabs>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1）评分索引表（见附件5）</w:t>
      </w:r>
    </w:p>
    <w:p w14:paraId="5436EE0D">
      <w:pPr>
        <w:tabs>
          <w:tab w:val="left" w:pos="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2）法定代表人资格证明书/授权委托书；（见附6）</w:t>
      </w:r>
    </w:p>
    <w:p w14:paraId="0284CC94">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3）投标函（见附件7）</w:t>
      </w:r>
    </w:p>
    <w:p w14:paraId="24081A66">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4）投标声明书（见附件8）  </w:t>
      </w:r>
    </w:p>
    <w:p w14:paraId="17B59E89">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5）投标人基本情况表（见附件9）                </w:t>
      </w:r>
    </w:p>
    <w:p w14:paraId="02291D69">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6）节能、环保产品证明材料（如有）（见附件10）；</w:t>
      </w:r>
    </w:p>
    <w:p w14:paraId="039FF9D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7）投标人同类项目业绩一览表（如有）（见附件11）；</w:t>
      </w:r>
    </w:p>
    <w:p w14:paraId="4B1D0D6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8）采购需求偏离表（见附件12）；</w:t>
      </w:r>
    </w:p>
    <w:p w14:paraId="7335D09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9）货物配置清单（见附件13）；</w:t>
      </w:r>
    </w:p>
    <w:p w14:paraId="0020435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10）常用材料、零配件及备品备件报价清单（见附件14）；</w:t>
      </w:r>
    </w:p>
    <w:p w14:paraId="3E03716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11）承诺书（见附件15）；</w:t>
      </w:r>
    </w:p>
    <w:p w14:paraId="26C61E7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12）投标产品技术支持材料（见附件16）；</w:t>
      </w:r>
    </w:p>
    <w:p w14:paraId="154106C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13）政府采购活动现场确认声明书（见附件17）；</w:t>
      </w:r>
    </w:p>
    <w:p w14:paraId="76E89F5C">
      <w:pPr>
        <w:spacing w:line="360" w:lineRule="exact"/>
        <w:ind w:firstLine="440" w:firstLineChars="200"/>
        <w:rPr>
          <w:rFonts w:ascii="宋体" w:hAnsi="宋体" w:cs="宋体"/>
          <w:color w:val="auto"/>
          <w:highlight w:val="none"/>
        </w:rPr>
      </w:pPr>
      <w:r>
        <w:rPr>
          <w:rFonts w:hint="eastAsia" w:ascii="宋体" w:hAnsi="宋体" w:cs="宋体"/>
          <w:color w:val="auto"/>
          <w:sz w:val="22"/>
          <w:highlight w:val="none"/>
        </w:rPr>
        <w:t>14）质保期外年维保报价（见附件18）</w:t>
      </w:r>
    </w:p>
    <w:p w14:paraId="7EE08B5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15）投标人需要说明的其他文件和说明（格式自拟）。</w:t>
      </w:r>
    </w:p>
    <w:p w14:paraId="3ACDFD73">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0A74215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投标人可在招标文件中对服务的技术规格和要求选用替代标准，但这些替代标准必须相等于或优于招标文件中提出的相应要求，并使采购人满意。同时在采购需求偏离表中作出详细说明。</w:t>
      </w:r>
    </w:p>
    <w:p w14:paraId="0300C3C9">
      <w:pPr>
        <w:pStyle w:val="14"/>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731FA29E">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4E93EA3D">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00742FEF">
      <w:pPr>
        <w:pStyle w:val="14"/>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34CCB60E">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11ECE02B">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502DB7D1">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40D97AB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 投标总报价是指投标人在正确地完全履行合同义务后采购人应支付给投标人所有的货物价款，即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0D01425B">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7.2投标人须按第四部分附件的开标一览表（统一格式）、投标报价明细表（统一格式）的内容填写，并由法定代表人或授权代表签字或盖章。</w:t>
      </w:r>
    </w:p>
    <w:p w14:paraId="577532FB">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7.3报价货币为人民币。</w:t>
      </w:r>
    </w:p>
    <w:p w14:paraId="11AEBEC0">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▲7.4采购人不接受任何选择报价，本次投标每项货物只允许一个报价。</w:t>
      </w:r>
    </w:p>
    <w:p w14:paraId="1CE2E341">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14:paraId="7EEBD0FC">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72F7681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2C39833F">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78F2BF7F">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7964111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40E56879">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6B05202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5DED3D81">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34500873">
      <w:pPr>
        <w:spacing w:line="360" w:lineRule="exact"/>
        <w:ind w:firstLine="440" w:firstLineChars="200"/>
        <w:rPr>
          <w:rFonts w:ascii="宋体" w:hAnsi="宋体" w:cs="宋体"/>
          <w:b/>
          <w:color w:val="auto"/>
          <w:sz w:val="26"/>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1A4A97EF">
      <w:pPr>
        <w:spacing w:line="360" w:lineRule="exact"/>
        <w:ind w:firstLine="522" w:firstLineChars="200"/>
        <w:jc w:val="center"/>
        <w:rPr>
          <w:rFonts w:ascii="宋体" w:hAnsi="宋体" w:cs="宋体"/>
          <w:b/>
          <w:color w:val="auto"/>
          <w:sz w:val="26"/>
          <w:highlight w:val="none"/>
        </w:rPr>
      </w:pPr>
    </w:p>
    <w:p w14:paraId="379B9D43">
      <w:pPr>
        <w:spacing w:line="360" w:lineRule="exact"/>
        <w:ind w:firstLine="522" w:firstLineChars="200"/>
        <w:jc w:val="center"/>
        <w:outlineLvl w:val="1"/>
        <w:rPr>
          <w:rFonts w:ascii="宋体" w:hAnsi="宋体" w:cs="宋体"/>
          <w:color w:val="auto"/>
          <w:sz w:val="22"/>
          <w:highlight w:val="none"/>
        </w:rPr>
      </w:pPr>
      <w:bookmarkStart w:id="12" w:name="_Toc14873"/>
      <w:r>
        <w:rPr>
          <w:rFonts w:hint="eastAsia" w:ascii="宋体" w:hAnsi="宋体" w:cs="宋体"/>
          <w:b/>
          <w:color w:val="auto"/>
          <w:sz w:val="26"/>
          <w:highlight w:val="none"/>
        </w:rPr>
        <w:t>四、投标文件的递交</w:t>
      </w:r>
      <w:bookmarkEnd w:id="12"/>
    </w:p>
    <w:p w14:paraId="07606F7D">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7B88A4E2">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05AE2A4D">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0922ACA3">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61130ED4">
      <w:pPr>
        <w:pStyle w:val="14"/>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35BEFFC2">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0A4667F8">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075D7EB4">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439FAF5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3.投标文件的修改、撤回和撤销</w:t>
      </w:r>
    </w:p>
    <w:p w14:paraId="494F6CC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357A513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0A735A4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14:paraId="5B17778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26AC5AB8">
      <w:pPr>
        <w:pStyle w:val="10"/>
        <w:rPr>
          <w:rFonts w:ascii="宋体" w:hAnsi="宋体" w:cs="宋体"/>
          <w:color w:val="auto"/>
          <w:highlight w:val="none"/>
        </w:rPr>
      </w:pPr>
    </w:p>
    <w:p w14:paraId="520B5CFD">
      <w:pPr>
        <w:tabs>
          <w:tab w:val="left" w:pos="360"/>
          <w:tab w:val="left" w:pos="540"/>
          <w:tab w:val="left" w:pos="1260"/>
        </w:tabs>
        <w:spacing w:line="400" w:lineRule="exact"/>
        <w:ind w:left="919" w:hanging="919" w:hangingChars="352"/>
        <w:jc w:val="center"/>
        <w:outlineLvl w:val="1"/>
        <w:rPr>
          <w:rFonts w:ascii="宋体" w:hAnsi="宋体" w:cs="宋体"/>
          <w:b/>
          <w:color w:val="auto"/>
          <w:sz w:val="26"/>
          <w:highlight w:val="none"/>
        </w:rPr>
      </w:pPr>
      <w:bookmarkStart w:id="13" w:name="_Toc30063"/>
      <w:r>
        <w:rPr>
          <w:rFonts w:hint="eastAsia" w:ascii="宋体" w:hAnsi="宋体" w:cs="宋体"/>
          <w:b/>
          <w:color w:val="auto"/>
          <w:sz w:val="26"/>
          <w:highlight w:val="none"/>
        </w:rPr>
        <w:t>五、开标和评标</w:t>
      </w:r>
      <w:bookmarkEnd w:id="13"/>
    </w:p>
    <w:p w14:paraId="144B29C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14:paraId="0B7E8F8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3874D85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5E085F5D">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2.1开标后直至向中标人授予合同时止，凡与评审有关的资料均不得向投标人及与评标无关人员透露。如果投标人在评标过程中试图向采购人和采购人施加影响，其投标将被拒绝。</w:t>
      </w:r>
    </w:p>
    <w:p w14:paraId="56627CB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3.开标</w:t>
      </w:r>
    </w:p>
    <w:p w14:paraId="019876B2">
      <w:pPr>
        <w:pStyle w:val="49"/>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6AE4340D">
      <w:pPr>
        <w:pStyle w:val="49"/>
        <w:snapToGrid w:val="0"/>
        <w:spacing w:line="360" w:lineRule="exact"/>
        <w:ind w:firstLine="440" w:firstLineChars="200"/>
        <w:rPr>
          <w:color w:val="auto"/>
          <w:sz w:val="22"/>
          <w:highlight w:val="none"/>
        </w:rPr>
      </w:pPr>
      <w:r>
        <w:rPr>
          <w:rFonts w:hint="eastAsia"/>
          <w:color w:val="auto"/>
          <w:sz w:val="22"/>
          <w:highlight w:val="none"/>
        </w:rPr>
        <w:t>3.1开标准备</w:t>
      </w:r>
    </w:p>
    <w:p w14:paraId="51B04779">
      <w:pPr>
        <w:pStyle w:val="49"/>
        <w:snapToGrid w:val="0"/>
        <w:spacing w:line="360" w:lineRule="exact"/>
        <w:ind w:firstLine="440" w:firstLineChars="200"/>
        <w:rPr>
          <w:color w:val="auto"/>
          <w:sz w:val="22"/>
          <w:highlight w:val="none"/>
        </w:rPr>
      </w:pPr>
      <w:r>
        <w:rPr>
          <w:rFonts w:hint="eastAsia"/>
          <w:color w:val="auto"/>
          <w:sz w:val="22"/>
          <w:highlight w:val="none"/>
        </w:rPr>
        <w:t>3.1.1制订开标、评审工作的组织方案，落实工作场地、设施，检查录音录像采集设备运行情况。采用电子评审方式的，验证电子评审系统是否正常运行。</w:t>
      </w:r>
    </w:p>
    <w:p w14:paraId="39856403">
      <w:pPr>
        <w:pStyle w:val="49"/>
        <w:snapToGrid w:val="0"/>
        <w:spacing w:line="360" w:lineRule="exact"/>
        <w:ind w:firstLine="440" w:firstLineChars="200"/>
        <w:rPr>
          <w:color w:val="auto"/>
          <w:sz w:val="22"/>
          <w:highlight w:val="none"/>
        </w:rPr>
      </w:pPr>
      <w:r>
        <w:rPr>
          <w:rFonts w:hint="eastAsia"/>
          <w:color w:val="auto"/>
          <w:sz w:val="22"/>
          <w:highlight w:val="none"/>
        </w:rPr>
        <w:t>3.1.2通知或邀请相关单位和人员出席开标、评审活动（按规定由相关监管部门或其授权机构随机抽取、通知的政府采购评审专家除外）。</w:t>
      </w:r>
    </w:p>
    <w:p w14:paraId="6DE878EC">
      <w:pPr>
        <w:pStyle w:val="49"/>
        <w:snapToGrid w:val="0"/>
        <w:spacing w:line="360" w:lineRule="exact"/>
        <w:ind w:firstLine="440" w:firstLineChars="200"/>
        <w:rPr>
          <w:color w:val="auto"/>
          <w:sz w:val="22"/>
          <w:highlight w:val="none"/>
        </w:rPr>
      </w:pPr>
      <w:r>
        <w:rPr>
          <w:rFonts w:hint="eastAsia"/>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37DB3D92">
      <w:pPr>
        <w:pStyle w:val="49"/>
        <w:snapToGrid w:val="0"/>
        <w:spacing w:line="360" w:lineRule="exact"/>
        <w:ind w:firstLine="440" w:firstLineChars="200"/>
        <w:rPr>
          <w:color w:val="auto"/>
          <w:sz w:val="22"/>
          <w:highlight w:val="none"/>
        </w:rPr>
      </w:pPr>
      <w:r>
        <w:rPr>
          <w:rFonts w:hint="eastAsia"/>
          <w:color w:val="auto"/>
          <w:sz w:val="22"/>
          <w:highlight w:val="none"/>
        </w:rPr>
        <w:t>3.1.4其他应准备的事项。</w:t>
      </w:r>
    </w:p>
    <w:p w14:paraId="3A7AE866">
      <w:pPr>
        <w:pStyle w:val="10"/>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5F1CBECD">
      <w:pPr>
        <w:pStyle w:val="14"/>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3.2.1</w:t>
      </w:r>
      <w:r>
        <w:rPr>
          <w:rFonts w:hint="eastAsia" w:hAnsi="宋体" w:cs="宋体"/>
          <w:color w:val="auto"/>
          <w:spacing w:val="-6"/>
          <w:sz w:val="22"/>
          <w:highlight w:val="none"/>
        </w:rPr>
        <w:t>开启评审场地的录音录像采集设备，并确保其正常运行。</w:t>
      </w:r>
    </w:p>
    <w:p w14:paraId="6DA9025B">
      <w:pPr>
        <w:pStyle w:val="28"/>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3.2.2解密</w:t>
      </w:r>
    </w:p>
    <w:p w14:paraId="6EDC842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66456A3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2DFE3F6D">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58000634@qq.com）的以介质存储的数据电文形式的备份投标文件，并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77408C16">
      <w:pPr>
        <w:pStyle w:val="14"/>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13BD0F4F">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14:paraId="404CBC35">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3.2.3投标文件解密结束，组织投标人签署《政府采购活动现场确认声明书》，格式详见附件。</w:t>
      </w:r>
    </w:p>
    <w:p w14:paraId="54B4D8BE">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3.2.4采购代理机构对资格进行审查。</w:t>
      </w:r>
    </w:p>
    <w:p w14:paraId="78D2E8CC">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3.2.5评审小组对商务技术文件进行评审。</w:t>
      </w:r>
    </w:p>
    <w:p w14:paraId="5931C380">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3.2.6评审小组对报价情况进行评审。</w:t>
      </w:r>
    </w:p>
    <w:p w14:paraId="3378AEC6">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3.2.7在系统上公布评审结果。</w:t>
      </w:r>
    </w:p>
    <w:p w14:paraId="57F0A673">
      <w:pPr>
        <w:pStyle w:val="14"/>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07DBCF4C">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68444BD3">
      <w:pPr>
        <w:pStyle w:val="14"/>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497CE9E6">
      <w:pPr>
        <w:pStyle w:val="14"/>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4.1</w:t>
      </w:r>
      <w:r>
        <w:rPr>
          <w:rFonts w:hint="eastAsia" w:hAnsi="宋体" w:cs="宋体"/>
          <w:color w:val="auto"/>
          <w:spacing w:val="-6"/>
          <w:sz w:val="22"/>
          <w:highlight w:val="none"/>
        </w:rPr>
        <w:t>开启评审场地的录音录像采集设备，并确保其正常运行。</w:t>
      </w:r>
    </w:p>
    <w:p w14:paraId="0901AB56">
      <w:pPr>
        <w:pStyle w:val="14"/>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4.2</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3B4D6C2A">
      <w:pPr>
        <w:pStyle w:val="14"/>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4.3介绍评审现场的人员情况，宣布评审工作纪律，告知评审小组应当回避情形；组织推选评审小组组长。</w:t>
      </w:r>
    </w:p>
    <w:p w14:paraId="082C35F7">
      <w:pPr>
        <w:pStyle w:val="14"/>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4.4宣布获取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40C24061">
      <w:pPr>
        <w:pStyle w:val="14"/>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18602749">
      <w:pPr>
        <w:pStyle w:val="49"/>
        <w:snapToGrid w:val="0"/>
        <w:spacing w:line="360" w:lineRule="exact"/>
        <w:ind w:firstLine="416" w:firstLineChars="200"/>
        <w:rPr>
          <w:color w:val="auto"/>
          <w:spacing w:val="-6"/>
          <w:sz w:val="22"/>
          <w:highlight w:val="none"/>
        </w:rPr>
      </w:pPr>
      <w:r>
        <w:rPr>
          <w:rFonts w:hint="eastAsia"/>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54A21976">
      <w:pPr>
        <w:pStyle w:val="14"/>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41CB1EB1">
      <w:pPr>
        <w:pStyle w:val="14"/>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4.7评审结束后，采购代理机构交还评审人员及其他现场相关人员的通讯工具。</w:t>
      </w:r>
    </w:p>
    <w:p w14:paraId="482094A8">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5.投标无效的情形</w:t>
      </w:r>
    </w:p>
    <w:p w14:paraId="28A9A52E">
      <w:pPr>
        <w:pStyle w:val="14"/>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5CC2AC71">
      <w:pPr>
        <w:pStyle w:val="14"/>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14:paraId="4B22A306">
      <w:pPr>
        <w:pStyle w:val="14"/>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14:paraId="40F4E0E4">
      <w:pPr>
        <w:pStyle w:val="14"/>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14:paraId="26FD65F9">
      <w:pPr>
        <w:spacing w:line="360" w:lineRule="exact"/>
        <w:ind w:firstLine="416" w:firstLineChars="200"/>
        <w:rPr>
          <w:rFonts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电子投标文件解密失败的，且未在规定时间内提交备份投标文件的视为投标无效。</w:t>
      </w:r>
    </w:p>
    <w:p w14:paraId="3307A13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6223D828">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56130CF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（2）“资格文件”未按招标文件要求签署、盖章的；</w:t>
      </w:r>
    </w:p>
    <w:p w14:paraId="784F7ADC">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（3）经查询存在不良信用记录的。</w:t>
      </w:r>
    </w:p>
    <w:p w14:paraId="5B63818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294A899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14:paraId="02D331E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（2）未提供合法、有效授权委托书；法定代表人或委托授权代表与投标文件所附身份证明不符；</w:t>
      </w:r>
    </w:p>
    <w:p w14:paraId="1B30DA3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w:t>
      </w:r>
      <w:r>
        <w:rPr>
          <w:rFonts w:hint="eastAsia" w:ascii="宋体" w:hAnsi="宋体" w:cs="宋体"/>
          <w:color w:val="auto"/>
          <w:sz w:val="22"/>
          <w:highlight w:val="none"/>
          <w:u w:val="single"/>
          <w:lang w:eastAsia="zh-CN"/>
        </w:rPr>
        <w:t>采购需求中要求提供的产品属于节能产品政府采购品目清单中强制采购的，投标人须提供该清单内产品，并按上款要求提供节能产品认证证书</w:t>
      </w:r>
      <w:r>
        <w:rPr>
          <w:rFonts w:hint="eastAsia" w:ascii="宋体" w:hAnsi="宋体" w:cs="宋体"/>
          <w:color w:val="auto"/>
          <w:sz w:val="22"/>
          <w:highlight w:val="none"/>
          <w:u w:val="single"/>
        </w:rPr>
        <w:t>；</w:t>
      </w:r>
    </w:p>
    <w:p w14:paraId="7F83AC15">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（4）明显不符合招标文件实质性要求或者与招标文件中标“▲且加下划线”的内容发生实质性偏离的；</w:t>
      </w:r>
    </w:p>
    <w:p w14:paraId="5953E5E0">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（5）未提供或未如实提供采购需求偏离表的；</w:t>
      </w:r>
    </w:p>
    <w:p w14:paraId="3E173B7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（6）未提供或未如实提供货物的技术参数，或者投标文件标明的响应或偏离与事实不符或虚假投标的；</w:t>
      </w:r>
    </w:p>
    <w:p w14:paraId="45B907E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（7）投标有效期不能满足招标文件要求的；</w:t>
      </w:r>
    </w:p>
    <w:p w14:paraId="5F4EBFE0">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（8）投标技术方案不明确，存在一个或一个以上备选（替代）投标方案的；</w:t>
      </w:r>
    </w:p>
    <w:p w14:paraId="6498A4E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（9）投标文件含有采购人不能接受的附加条件的；</w:t>
      </w:r>
    </w:p>
    <w:p w14:paraId="4B9534AA">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（10）在“资格文件”或“商务和技术文件”中出现投标报价的；</w:t>
      </w:r>
    </w:p>
    <w:p w14:paraId="6B2EE7D9">
      <w:pPr>
        <w:spacing w:line="360" w:lineRule="exact"/>
        <w:ind w:firstLine="440" w:firstLineChars="200"/>
        <w:rPr>
          <w:rFonts w:hint="eastAsia" w:ascii="宋体" w:hAnsi="宋体" w:cs="宋体"/>
          <w:color w:val="auto"/>
          <w:sz w:val="22"/>
          <w:highlight w:val="none"/>
          <w:u w:val="single"/>
          <w:lang w:eastAsia="zh-CN" w:bidi="ar-SA"/>
        </w:rPr>
      </w:pPr>
      <w:r>
        <w:rPr>
          <w:rFonts w:hint="eastAsia" w:ascii="宋体" w:hAnsi="宋体" w:cs="宋体"/>
          <w:color w:val="auto"/>
          <w:sz w:val="22"/>
          <w:highlight w:val="none"/>
          <w:u w:val="single"/>
        </w:rPr>
        <w:t>（11）</w:t>
      </w:r>
      <w:r>
        <w:rPr>
          <w:rFonts w:hint="eastAsia" w:ascii="宋体" w:hAnsi="宋体" w:cs="宋体"/>
          <w:color w:val="auto"/>
          <w:sz w:val="22"/>
          <w:highlight w:val="none"/>
          <w:u w:val="single"/>
          <w:lang w:bidi="ar-SA"/>
        </w:rPr>
        <w:t>政府采购云平台上供应商投标设备信息中若出现不同的供应商在同一局域网下使用网络或使用同一设备的情况（如IP地址、MAC地址或硬件号信息重复），则相关供应商投标无效</w:t>
      </w:r>
      <w:r>
        <w:rPr>
          <w:rFonts w:hint="eastAsia" w:ascii="宋体" w:hAnsi="宋体" w:cs="宋体"/>
          <w:color w:val="auto"/>
          <w:sz w:val="22"/>
          <w:highlight w:val="none"/>
          <w:u w:val="single"/>
          <w:lang w:eastAsia="zh-CN" w:bidi="ar-SA"/>
        </w:rPr>
        <w:t>；</w:t>
      </w:r>
    </w:p>
    <w:p w14:paraId="3EF7FF1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lang w:eastAsia="zh-CN" w:bidi="ar-SA"/>
        </w:rPr>
        <w:t>（</w:t>
      </w:r>
      <w:r>
        <w:rPr>
          <w:rFonts w:hint="eastAsia" w:ascii="宋体" w:hAnsi="宋体" w:cs="宋体"/>
          <w:color w:val="auto"/>
          <w:sz w:val="22"/>
          <w:highlight w:val="none"/>
          <w:u w:val="single"/>
          <w:lang w:val="en-US" w:eastAsia="zh-CN" w:bidi="ar-SA"/>
        </w:rPr>
        <w:t>12</w:t>
      </w:r>
      <w:r>
        <w:rPr>
          <w:rFonts w:hint="eastAsia" w:ascii="宋体" w:hAnsi="宋体" w:cs="宋体"/>
          <w:color w:val="auto"/>
          <w:sz w:val="22"/>
          <w:highlight w:val="none"/>
          <w:u w:val="single"/>
          <w:lang w:eastAsia="zh-CN" w:bidi="ar-SA"/>
        </w:rPr>
        <w:t>）</w:t>
      </w:r>
      <w:r>
        <w:rPr>
          <w:rFonts w:hint="eastAsia" w:ascii="宋体" w:hAnsi="宋体" w:cs="宋体"/>
          <w:color w:val="auto"/>
          <w:sz w:val="22"/>
          <w:highlight w:val="none"/>
          <w:u w:val="single"/>
        </w:rPr>
        <w:t>法律、法规和招标文件中规定的其他无效情形的。</w:t>
      </w:r>
    </w:p>
    <w:p w14:paraId="5ED2C4B0">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32AE086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14AD1E3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7C3BFCE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12399633">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14:paraId="032708B3">
      <w:pPr>
        <w:spacing w:line="360" w:lineRule="exact"/>
        <w:ind w:firstLine="440" w:firstLineChars="200"/>
        <w:rPr>
          <w:rFonts w:ascii="宋体" w:hAnsi="宋体" w:cs="宋体"/>
          <w:color w:val="auto"/>
          <w:kern w:val="0"/>
          <w:sz w:val="24"/>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5458C4D6">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701D49E1">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40783AF8">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14:paraId="14C875F9">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38670A38">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0DD5B81E">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6EB6D46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32AF9BEF">
      <w:pPr>
        <w:pStyle w:val="14"/>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14:paraId="6CD21003">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49016207">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573EA5F2">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77B8E89B">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56574B84">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6C240483">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5C25D7D6">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68647050">
      <w:pPr>
        <w:pStyle w:val="14"/>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5F086601">
      <w:pPr>
        <w:pStyle w:val="14"/>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14:paraId="31A7D25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他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51EC1471">
      <w:pPr>
        <w:pStyle w:val="14"/>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32CE3312">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1FF8F7CA">
      <w:pPr>
        <w:pStyle w:val="14"/>
        <w:tabs>
          <w:tab w:val="left" w:pos="630"/>
        </w:tabs>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14:paraId="1FD0315B">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2100D670">
      <w:pPr>
        <w:pStyle w:val="28"/>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6CAF38E5">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0EE64241">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677D50AB">
      <w:pPr>
        <w:pStyle w:val="14"/>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49D33761">
      <w:pPr>
        <w:pStyle w:val="14"/>
        <w:adjustRightInd/>
        <w:snapToGrid w:val="0"/>
        <w:spacing w:line="360" w:lineRule="exact"/>
        <w:ind w:firstLine="440" w:firstLineChars="200"/>
        <w:textAlignment w:val="auto"/>
        <w:rPr>
          <w:rFonts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14:paraId="0A64CFA1">
      <w:pPr>
        <w:pStyle w:val="14"/>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8.6.1符合专业条件的供应商或者对招标文件作实质响应的供应商不足三家的；</w:t>
      </w:r>
    </w:p>
    <w:p w14:paraId="5BF07E8C">
      <w:pPr>
        <w:pStyle w:val="14"/>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8.6.2出现影响采购公正的违法、违规行为的；</w:t>
      </w:r>
    </w:p>
    <w:p w14:paraId="4CC1037C">
      <w:pPr>
        <w:pStyle w:val="14"/>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8.6.3投标人的报价均超过了采购预算，采购人不能支付的；</w:t>
      </w:r>
    </w:p>
    <w:p w14:paraId="18E9450A">
      <w:pPr>
        <w:pStyle w:val="14"/>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8.6.4因重大变故，采购任务取消的。</w:t>
      </w:r>
    </w:p>
    <w:p w14:paraId="5AA49F98">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17987FE0">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10C25889">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20367848">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5C4D7B10">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19361514">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2AB0E59A">
      <w:pPr>
        <w:pStyle w:val="14"/>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426564F7">
      <w:pPr>
        <w:pStyle w:val="14"/>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14:paraId="29E8CECB">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在采购结果确认环节，中标候选人撤销文件不能成为采购人不确认采购结果的正当理由。</w:t>
      </w:r>
    </w:p>
    <w:p w14:paraId="50B3B4C4">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7118C870">
      <w:pPr>
        <w:spacing w:line="400" w:lineRule="exact"/>
        <w:jc w:val="center"/>
        <w:rPr>
          <w:rFonts w:ascii="宋体" w:hAnsi="宋体" w:cs="宋体"/>
          <w:b/>
          <w:color w:val="auto"/>
          <w:sz w:val="26"/>
          <w:highlight w:val="none"/>
        </w:rPr>
      </w:pPr>
    </w:p>
    <w:p w14:paraId="0836AFAD">
      <w:pPr>
        <w:spacing w:line="400" w:lineRule="exact"/>
        <w:jc w:val="center"/>
        <w:outlineLvl w:val="1"/>
        <w:rPr>
          <w:rFonts w:ascii="宋体" w:hAnsi="宋体" w:cs="宋体"/>
          <w:b/>
          <w:color w:val="auto"/>
          <w:sz w:val="26"/>
          <w:highlight w:val="none"/>
        </w:rPr>
      </w:pPr>
      <w:bookmarkStart w:id="14" w:name="_Toc9818"/>
      <w:r>
        <w:rPr>
          <w:rFonts w:hint="eastAsia" w:ascii="宋体" w:hAnsi="宋体" w:cs="宋体"/>
          <w:b/>
          <w:color w:val="auto"/>
          <w:sz w:val="26"/>
          <w:highlight w:val="none"/>
        </w:rPr>
        <w:t>六、授予合同</w:t>
      </w:r>
      <w:bookmarkEnd w:id="14"/>
    </w:p>
    <w:p w14:paraId="425F487E">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F42AABA">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43E28355">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6CB942BE">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4.采购人不得向供应商索要或者接受其给予的赠品、回扣或者与采购无关的其他商品、服务。采购过程（采购文件）中应明确以下要求：</w:t>
      </w:r>
    </w:p>
    <w:p w14:paraId="0AB34A91">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4.1不得明示或暗示供应商提供赠品、回扣、采购预算中本身不包含的其他商品或服务；</w:t>
      </w:r>
    </w:p>
    <w:p w14:paraId="25F49D17">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4.2供应商承诺提供赠品、回扣、采购预算中本身不包含的其他商品或服务，视作无效承诺；不得因无效承诺对供应商实行差别待遇或者歧视待遇；</w:t>
      </w:r>
    </w:p>
    <w:p w14:paraId="77AEEE3A">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4.3合同总价不为零，报价明细表中部分产品、服务单价为零的，视作已包含在总价中（采购文件中明确）；</w:t>
      </w:r>
    </w:p>
    <w:p w14:paraId="4B2A4FA7">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4.4不得将供应商提供赠品、回扣、采购预算中本身不包含的其他商品或服务作为中标（成交）条件或者合同签订条件；</w:t>
      </w:r>
    </w:p>
    <w:p w14:paraId="7FBDC592">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4.5合同签订后，不得接受供应商无效承诺的赠品、回扣、采购预算中本身不包含的其他商品或服务；</w:t>
      </w:r>
    </w:p>
    <w:p w14:paraId="0807D92B">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4.6合同签订后，不得向供应商索要赠品、回扣、采购预算中本身不包含的其他商品或服务；</w:t>
      </w:r>
    </w:p>
    <w:p w14:paraId="7A14A97C">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4.7履约验收环节，不得因供应商提供赠品、回扣、采购预算中本身不包含的其他商品或服务减免供应商违约责任。</w:t>
      </w:r>
    </w:p>
    <w:p w14:paraId="19C7E287">
      <w:pPr>
        <w:spacing w:line="360" w:lineRule="exact"/>
        <w:jc w:val="center"/>
        <w:rPr>
          <w:rFonts w:ascii="宋体" w:hAnsi="宋体" w:cs="宋体"/>
          <w:b/>
          <w:color w:val="auto"/>
          <w:sz w:val="26"/>
          <w:highlight w:val="none"/>
        </w:rPr>
      </w:pPr>
    </w:p>
    <w:p w14:paraId="0496D05F">
      <w:pPr>
        <w:spacing w:line="360" w:lineRule="exact"/>
        <w:jc w:val="center"/>
        <w:outlineLvl w:val="1"/>
        <w:rPr>
          <w:rFonts w:ascii="宋体" w:hAnsi="宋体" w:cs="宋体"/>
          <w:b/>
          <w:color w:val="auto"/>
          <w:sz w:val="28"/>
          <w:szCs w:val="28"/>
          <w:highlight w:val="none"/>
        </w:rPr>
      </w:pPr>
      <w:bookmarkStart w:id="15" w:name="_Toc18888"/>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5"/>
    </w:p>
    <w:p w14:paraId="4985AE04">
      <w:pPr>
        <w:snapToGrid w:val="0"/>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7A6235B1">
      <w:pPr>
        <w:snapToGrid w:val="0"/>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1.1</w:t>
      </w:r>
      <w:r>
        <w:rPr>
          <w:rFonts w:hint="eastAsia" w:ascii="宋体" w:hAnsi="宋体" w:cs="宋体"/>
          <w:color w:val="auto"/>
          <w:sz w:val="22"/>
          <w:highlight w:val="none"/>
          <w:lang w:val="zh-CN"/>
        </w:rPr>
        <w:t>电子交易平台发生故障而无法登录访问的； </w:t>
      </w:r>
    </w:p>
    <w:p w14:paraId="6A96C134">
      <w:pPr>
        <w:snapToGrid w:val="0"/>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1.2</w:t>
      </w:r>
      <w:r>
        <w:rPr>
          <w:rFonts w:hint="eastAsia" w:ascii="宋体" w:hAnsi="宋体" w:cs="宋体"/>
          <w:color w:val="auto"/>
          <w:sz w:val="22"/>
          <w:highlight w:val="none"/>
          <w:lang w:val="zh-CN"/>
        </w:rPr>
        <w:t>电子交易平台应用或数据库出现错误，不能进行正常操作的；</w:t>
      </w:r>
    </w:p>
    <w:p w14:paraId="5FEDAB34">
      <w:pPr>
        <w:snapToGrid w:val="0"/>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1.3</w:t>
      </w:r>
      <w:r>
        <w:rPr>
          <w:rFonts w:hint="eastAsia" w:ascii="宋体" w:hAnsi="宋体" w:cs="宋体"/>
          <w:color w:val="auto"/>
          <w:sz w:val="22"/>
          <w:highlight w:val="none"/>
          <w:lang w:val="zh-CN"/>
        </w:rPr>
        <w:t>电子交易平台发现严重安全漏洞，有潜在泄密危险的；</w:t>
      </w:r>
    </w:p>
    <w:p w14:paraId="0A90315B">
      <w:pPr>
        <w:snapToGrid w:val="0"/>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1.4</w:t>
      </w:r>
      <w:r>
        <w:rPr>
          <w:rFonts w:hint="eastAsia" w:ascii="宋体" w:hAnsi="宋体" w:cs="宋体"/>
          <w:color w:val="auto"/>
          <w:sz w:val="22"/>
          <w:highlight w:val="none"/>
          <w:lang w:val="zh-CN"/>
        </w:rPr>
        <w:t>病毒发作导致不能进行正常操作的； </w:t>
      </w:r>
    </w:p>
    <w:p w14:paraId="091BC401">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1.5其他无法保证电子交易的公平、公正和安全的情况。</w:t>
      </w:r>
    </w:p>
    <w:p w14:paraId="6CF499EE">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35593879">
      <w:pPr>
        <w:rPr>
          <w:rFonts w:ascii="宋体" w:hAnsi="宋体" w:cs="宋体"/>
          <w:b/>
          <w:color w:val="auto"/>
          <w:sz w:val="32"/>
          <w:highlight w:val="none"/>
        </w:rPr>
      </w:pPr>
      <w:r>
        <w:rPr>
          <w:rFonts w:hint="eastAsia" w:ascii="宋体" w:hAnsi="宋体" w:cs="宋体"/>
          <w:b/>
          <w:color w:val="auto"/>
          <w:sz w:val="32"/>
          <w:highlight w:val="none"/>
        </w:rPr>
        <w:br w:type="page"/>
      </w:r>
    </w:p>
    <w:p w14:paraId="6755EBB9">
      <w:pPr>
        <w:spacing w:line="360" w:lineRule="exact"/>
        <w:jc w:val="center"/>
        <w:outlineLvl w:val="0"/>
        <w:rPr>
          <w:rFonts w:ascii="宋体" w:hAnsi="宋体" w:cs="宋体"/>
          <w:b/>
          <w:bCs/>
          <w:color w:val="auto"/>
          <w:szCs w:val="21"/>
          <w:highlight w:val="none"/>
        </w:rPr>
      </w:pPr>
      <w:bookmarkStart w:id="16" w:name="_Toc24607"/>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bookmarkEnd w:id="16"/>
    </w:p>
    <w:p w14:paraId="785D8D41">
      <w:pPr>
        <w:spacing w:line="35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14:paraId="49ABCA5F">
      <w:pPr>
        <w:spacing w:line="400" w:lineRule="exact"/>
        <w:rPr>
          <w:rFonts w:ascii="宋体" w:hAnsi="宋体" w:cs="宋体"/>
          <w:color w:val="auto"/>
          <w:sz w:val="22"/>
          <w:highlight w:val="none"/>
          <w:u w:val="single"/>
        </w:rPr>
      </w:pPr>
      <w:r>
        <w:rPr>
          <w:rFonts w:hint="eastAsia" w:ascii="宋体" w:hAnsi="宋体" w:cs="宋体"/>
          <w:color w:val="auto"/>
          <w:sz w:val="22"/>
          <w:highlight w:val="none"/>
        </w:rPr>
        <w:t>项目编号：</w:t>
      </w:r>
    </w:p>
    <w:p w14:paraId="7D4A4CA4">
      <w:pPr>
        <w:spacing w:line="400" w:lineRule="exact"/>
        <w:rPr>
          <w:rFonts w:ascii="宋体" w:hAnsi="宋体" w:cs="宋体"/>
          <w:color w:val="auto"/>
          <w:sz w:val="22"/>
          <w:highlight w:val="none"/>
          <w:u w:val="single"/>
        </w:rPr>
      </w:pPr>
      <w:r>
        <w:rPr>
          <w:rFonts w:hint="eastAsia" w:ascii="宋体" w:hAnsi="宋体" w:cs="宋体"/>
          <w:color w:val="auto"/>
          <w:sz w:val="22"/>
          <w:highlight w:val="none"/>
        </w:rPr>
        <w:t>甲方：</w:t>
      </w:r>
    </w:p>
    <w:p w14:paraId="288D5B39">
      <w:pPr>
        <w:spacing w:line="400" w:lineRule="exact"/>
        <w:rPr>
          <w:rFonts w:ascii="宋体" w:hAnsi="宋体" w:cs="宋体"/>
          <w:color w:val="auto"/>
          <w:sz w:val="22"/>
          <w:highlight w:val="none"/>
        </w:rPr>
      </w:pPr>
      <w:r>
        <w:rPr>
          <w:rFonts w:hint="eastAsia" w:ascii="宋体" w:hAnsi="宋体" w:cs="宋体"/>
          <w:color w:val="auto"/>
          <w:sz w:val="22"/>
          <w:highlight w:val="none"/>
        </w:rPr>
        <w:t>乙方：</w:t>
      </w:r>
    </w:p>
    <w:p w14:paraId="7D9F863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______年_______月_______日在的_______项目采购中，甲方接受乙方对本次设备的投标，甲乙双方根据《中华人民共和国民法典》等法规和本合同的招标文件、投标文件及其投标中的承诺，经双方协商，同意签订本合同，共同遵守。</w:t>
      </w:r>
    </w:p>
    <w:p w14:paraId="27ECEF86">
      <w:pPr>
        <w:spacing w:line="400" w:lineRule="exact"/>
        <w:outlineLvl w:val="1"/>
        <w:rPr>
          <w:rFonts w:ascii="宋体" w:hAnsi="宋体" w:cs="宋体"/>
          <w:color w:val="auto"/>
          <w:sz w:val="22"/>
          <w:highlight w:val="none"/>
          <w:u w:val="single"/>
        </w:rPr>
      </w:pPr>
      <w:bookmarkStart w:id="17" w:name="_Toc29090"/>
      <w:bookmarkStart w:id="18" w:name="_Toc31804"/>
      <w:bookmarkStart w:id="19" w:name="_Toc8075"/>
      <w:bookmarkStart w:id="20" w:name="_Toc32108"/>
      <w:r>
        <w:rPr>
          <w:rFonts w:hint="eastAsia" w:ascii="宋体" w:hAnsi="宋体" w:cs="宋体"/>
          <w:color w:val="auto"/>
          <w:sz w:val="22"/>
          <w:highlight w:val="none"/>
        </w:rPr>
        <w:t>1、采购设备内容及价格（详细清单可附后）单位：</w:t>
      </w:r>
      <w:r>
        <w:rPr>
          <w:rFonts w:hint="eastAsia" w:ascii="宋体" w:hAnsi="宋体" w:cs="宋体"/>
          <w:color w:val="auto"/>
          <w:sz w:val="22"/>
          <w:highlight w:val="none"/>
          <w:u w:val="single"/>
        </w:rPr>
        <w:t>元</w:t>
      </w:r>
      <w:bookmarkEnd w:id="17"/>
      <w:bookmarkEnd w:id="18"/>
      <w:bookmarkEnd w:id="19"/>
      <w:bookmarkEnd w:id="20"/>
    </w:p>
    <w:tbl>
      <w:tblPr>
        <w:tblStyle w:val="32"/>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14:paraId="7EB8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833" w:type="dxa"/>
            <w:noWrap/>
            <w:vAlign w:val="center"/>
          </w:tcPr>
          <w:p w14:paraId="4804F9E0">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567" w:type="dxa"/>
            <w:noWrap/>
            <w:vAlign w:val="center"/>
          </w:tcPr>
          <w:p w14:paraId="0BE36C7D">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设备名称</w:t>
            </w:r>
          </w:p>
        </w:tc>
        <w:tc>
          <w:tcPr>
            <w:tcW w:w="1266" w:type="dxa"/>
            <w:noWrap/>
            <w:vAlign w:val="center"/>
          </w:tcPr>
          <w:p w14:paraId="61BB0DBF">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2367" w:type="dxa"/>
            <w:noWrap/>
            <w:vAlign w:val="center"/>
          </w:tcPr>
          <w:p w14:paraId="6C045954">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型号规格和主要配置</w:t>
            </w:r>
          </w:p>
        </w:tc>
        <w:tc>
          <w:tcPr>
            <w:tcW w:w="867" w:type="dxa"/>
            <w:noWrap/>
            <w:vAlign w:val="center"/>
          </w:tcPr>
          <w:p w14:paraId="7FE8C397">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883" w:type="dxa"/>
            <w:noWrap/>
            <w:vAlign w:val="center"/>
          </w:tcPr>
          <w:p w14:paraId="13004BBA">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单价</w:t>
            </w:r>
          </w:p>
        </w:tc>
        <w:tc>
          <w:tcPr>
            <w:tcW w:w="1117" w:type="dxa"/>
            <w:noWrap/>
            <w:vAlign w:val="center"/>
          </w:tcPr>
          <w:p w14:paraId="48D86E33">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14:paraId="4E82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noWrap/>
            <w:vAlign w:val="center"/>
          </w:tcPr>
          <w:p w14:paraId="752DAB65">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567" w:type="dxa"/>
            <w:noWrap/>
            <w:vAlign w:val="center"/>
          </w:tcPr>
          <w:p w14:paraId="3E8EF384">
            <w:pPr>
              <w:spacing w:line="400" w:lineRule="exact"/>
              <w:jc w:val="center"/>
              <w:rPr>
                <w:rFonts w:ascii="宋体" w:hAnsi="宋体" w:cs="宋体"/>
                <w:color w:val="auto"/>
                <w:sz w:val="22"/>
                <w:highlight w:val="none"/>
              </w:rPr>
            </w:pPr>
          </w:p>
        </w:tc>
        <w:tc>
          <w:tcPr>
            <w:tcW w:w="1266" w:type="dxa"/>
            <w:noWrap/>
            <w:vAlign w:val="center"/>
          </w:tcPr>
          <w:p w14:paraId="57442048">
            <w:pPr>
              <w:spacing w:line="400" w:lineRule="exact"/>
              <w:jc w:val="center"/>
              <w:rPr>
                <w:rFonts w:ascii="宋体" w:hAnsi="宋体" w:cs="宋体"/>
                <w:color w:val="auto"/>
                <w:sz w:val="22"/>
                <w:highlight w:val="none"/>
              </w:rPr>
            </w:pPr>
          </w:p>
        </w:tc>
        <w:tc>
          <w:tcPr>
            <w:tcW w:w="2367" w:type="dxa"/>
            <w:noWrap/>
            <w:vAlign w:val="center"/>
          </w:tcPr>
          <w:p w14:paraId="71CDC996">
            <w:pPr>
              <w:spacing w:line="400" w:lineRule="exact"/>
              <w:jc w:val="center"/>
              <w:rPr>
                <w:rFonts w:ascii="宋体" w:hAnsi="宋体" w:cs="宋体"/>
                <w:color w:val="auto"/>
                <w:sz w:val="22"/>
                <w:highlight w:val="none"/>
              </w:rPr>
            </w:pPr>
          </w:p>
        </w:tc>
        <w:tc>
          <w:tcPr>
            <w:tcW w:w="867" w:type="dxa"/>
            <w:noWrap/>
            <w:vAlign w:val="center"/>
          </w:tcPr>
          <w:p w14:paraId="369D5319">
            <w:pPr>
              <w:spacing w:line="400" w:lineRule="exact"/>
              <w:jc w:val="center"/>
              <w:rPr>
                <w:rFonts w:ascii="宋体" w:hAnsi="宋体" w:cs="宋体"/>
                <w:color w:val="auto"/>
                <w:sz w:val="22"/>
                <w:highlight w:val="none"/>
              </w:rPr>
            </w:pPr>
          </w:p>
        </w:tc>
        <w:tc>
          <w:tcPr>
            <w:tcW w:w="883" w:type="dxa"/>
            <w:noWrap/>
            <w:vAlign w:val="center"/>
          </w:tcPr>
          <w:p w14:paraId="017352AC">
            <w:pPr>
              <w:spacing w:line="400" w:lineRule="exact"/>
              <w:jc w:val="center"/>
              <w:rPr>
                <w:rFonts w:ascii="宋体" w:hAnsi="宋体" w:cs="宋体"/>
                <w:color w:val="auto"/>
                <w:sz w:val="22"/>
                <w:highlight w:val="none"/>
              </w:rPr>
            </w:pPr>
          </w:p>
        </w:tc>
        <w:tc>
          <w:tcPr>
            <w:tcW w:w="1117" w:type="dxa"/>
            <w:noWrap/>
            <w:vAlign w:val="center"/>
          </w:tcPr>
          <w:p w14:paraId="6EEAE081">
            <w:pPr>
              <w:spacing w:line="400" w:lineRule="exact"/>
              <w:jc w:val="center"/>
              <w:rPr>
                <w:rFonts w:ascii="宋体" w:hAnsi="宋体" w:cs="宋体"/>
                <w:color w:val="auto"/>
                <w:sz w:val="22"/>
                <w:highlight w:val="none"/>
              </w:rPr>
            </w:pPr>
          </w:p>
        </w:tc>
      </w:tr>
      <w:tr w14:paraId="495A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noWrap/>
          </w:tcPr>
          <w:p w14:paraId="2FFB8D03">
            <w:pPr>
              <w:spacing w:line="400" w:lineRule="exact"/>
              <w:rPr>
                <w:rFonts w:ascii="宋体" w:hAnsi="宋体" w:cs="宋体"/>
                <w:color w:val="auto"/>
                <w:sz w:val="22"/>
                <w:highlight w:val="none"/>
              </w:rPr>
            </w:pPr>
            <w:r>
              <w:rPr>
                <w:rFonts w:hint="eastAsia" w:ascii="宋体" w:hAnsi="宋体" w:cs="宋体"/>
                <w:color w:val="auto"/>
                <w:sz w:val="22"/>
                <w:highlight w:val="none"/>
              </w:rPr>
              <w:t>合计：（大写）元整小写：￥</w:t>
            </w:r>
          </w:p>
        </w:tc>
      </w:tr>
    </w:tbl>
    <w:p w14:paraId="4EAE8601">
      <w:pPr>
        <w:spacing w:line="400" w:lineRule="exact"/>
        <w:rPr>
          <w:rFonts w:ascii="宋体" w:hAnsi="宋体" w:cs="宋体"/>
          <w:color w:val="auto"/>
          <w:sz w:val="22"/>
          <w:highlight w:val="none"/>
        </w:rPr>
      </w:pPr>
      <w:r>
        <w:rPr>
          <w:rFonts w:hint="eastAsia" w:ascii="宋体" w:hAnsi="宋体" w:cs="宋体"/>
          <w:b/>
          <w:bCs/>
          <w:color w:val="auto"/>
          <w:sz w:val="22"/>
          <w:highlight w:val="none"/>
        </w:rPr>
        <w:t>2、本合同总价为</w:t>
      </w:r>
      <w:r>
        <w:rPr>
          <w:rFonts w:hint="eastAsia" w:ascii="宋体" w:hAnsi="宋体" w:cs="宋体"/>
          <w:color w:val="auto"/>
          <w:sz w:val="22"/>
          <w:highlight w:val="none"/>
        </w:rPr>
        <w:t>乙方在正确地完全履行合同义务后甲方应支付给乙方所有的货物价款，即货物的采购、材料、尺寸量丈费用、不合体修改费用、供货、设备安装、税金、运输、装卸、验收（含第三方验收）、技术服务、售后服务等全部费用，实行固定费用总包干。除发生下列因素可调整合同价外，不得以任何其他理由调整任何费用。</w:t>
      </w:r>
    </w:p>
    <w:p w14:paraId="58FAFC4C">
      <w:pPr>
        <w:spacing w:line="400" w:lineRule="exact"/>
        <w:outlineLvl w:val="1"/>
        <w:rPr>
          <w:rFonts w:ascii="宋体" w:hAnsi="宋体" w:cs="宋体"/>
          <w:b/>
          <w:bCs/>
          <w:color w:val="auto"/>
          <w:sz w:val="22"/>
          <w:highlight w:val="none"/>
        </w:rPr>
      </w:pPr>
      <w:bookmarkStart w:id="21" w:name="_Toc31795"/>
      <w:bookmarkStart w:id="22" w:name="_Toc20933"/>
      <w:bookmarkStart w:id="23" w:name="_Toc18104"/>
      <w:r>
        <w:rPr>
          <w:rFonts w:hint="eastAsia" w:ascii="宋体" w:hAnsi="宋体" w:cs="宋体"/>
          <w:b/>
          <w:bCs/>
          <w:color w:val="auto"/>
          <w:sz w:val="22"/>
          <w:highlight w:val="none"/>
        </w:rPr>
        <w:t>3、标准</w:t>
      </w:r>
      <w:bookmarkEnd w:id="21"/>
      <w:bookmarkEnd w:id="22"/>
      <w:bookmarkEnd w:id="23"/>
    </w:p>
    <w:p w14:paraId="790E4F5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3.1本合同项下交付的货物应符合技术规格所述的标准。如在招标文件中无相应说明，则以国家颁布的最新版本标准或行业（部）标准或相应的国际标准执行，没有国家或行业（部）标准的则按企业标准执行。</w:t>
      </w:r>
    </w:p>
    <w:p w14:paraId="396282BD">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3.2除非技术规格中另有规定，计量单位均采用中华人民共和国法定计量单位。</w:t>
      </w:r>
    </w:p>
    <w:p w14:paraId="6FA2A5A8">
      <w:pPr>
        <w:spacing w:line="400" w:lineRule="exact"/>
        <w:outlineLvl w:val="1"/>
        <w:rPr>
          <w:rFonts w:ascii="宋体" w:hAnsi="宋体" w:cs="宋体"/>
          <w:b/>
          <w:bCs/>
          <w:color w:val="auto"/>
          <w:sz w:val="22"/>
          <w:highlight w:val="none"/>
        </w:rPr>
      </w:pPr>
      <w:bookmarkStart w:id="24" w:name="_Toc10532"/>
      <w:bookmarkStart w:id="25" w:name="_Toc17453"/>
      <w:bookmarkStart w:id="26" w:name="_Toc11117"/>
      <w:r>
        <w:rPr>
          <w:rFonts w:hint="eastAsia" w:ascii="宋体" w:hAnsi="宋体" w:cs="宋体"/>
          <w:b/>
          <w:bCs/>
          <w:color w:val="auto"/>
          <w:sz w:val="22"/>
          <w:highlight w:val="none"/>
        </w:rPr>
        <w:t>4、专利权</w:t>
      </w:r>
      <w:bookmarkEnd w:id="24"/>
      <w:bookmarkEnd w:id="25"/>
      <w:bookmarkEnd w:id="26"/>
    </w:p>
    <w:p w14:paraId="4624BD2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14:paraId="053EA5C9">
      <w:pPr>
        <w:spacing w:line="400" w:lineRule="exact"/>
        <w:outlineLvl w:val="1"/>
        <w:rPr>
          <w:rFonts w:ascii="宋体" w:hAnsi="宋体" w:cs="宋体"/>
          <w:b/>
          <w:bCs/>
          <w:color w:val="auto"/>
          <w:sz w:val="22"/>
          <w:highlight w:val="none"/>
        </w:rPr>
      </w:pPr>
      <w:bookmarkStart w:id="27" w:name="_Toc24214"/>
      <w:bookmarkStart w:id="28" w:name="_Toc4030"/>
      <w:bookmarkStart w:id="29" w:name="_Toc26256"/>
      <w:r>
        <w:rPr>
          <w:rFonts w:hint="eastAsia" w:ascii="宋体" w:hAnsi="宋体" w:cs="宋体"/>
          <w:b/>
          <w:bCs/>
          <w:color w:val="auto"/>
          <w:sz w:val="22"/>
          <w:highlight w:val="none"/>
        </w:rPr>
        <w:t>5、设备、材料供应</w:t>
      </w:r>
      <w:bookmarkEnd w:id="27"/>
      <w:bookmarkEnd w:id="28"/>
      <w:bookmarkEnd w:id="29"/>
    </w:p>
    <w:p w14:paraId="498F70D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本合同范围所需的设备均由乙方提供。采购供应的材料、设备均须有合格证、质保书等相关技术资料。如发现不合格的设备材料，由乙方承担全部的经济损失和责任。</w:t>
      </w:r>
    </w:p>
    <w:p w14:paraId="0E0684DF">
      <w:pPr>
        <w:spacing w:line="400" w:lineRule="exact"/>
        <w:outlineLvl w:val="1"/>
        <w:rPr>
          <w:rFonts w:ascii="宋体" w:hAnsi="宋体" w:cs="宋体"/>
          <w:b/>
          <w:bCs/>
          <w:color w:val="auto"/>
          <w:sz w:val="22"/>
          <w:highlight w:val="none"/>
        </w:rPr>
      </w:pPr>
      <w:bookmarkStart w:id="30" w:name="_Toc20143"/>
      <w:bookmarkStart w:id="31" w:name="_Toc25305"/>
      <w:bookmarkStart w:id="32" w:name="_Toc31425"/>
      <w:r>
        <w:rPr>
          <w:rFonts w:hint="eastAsia" w:ascii="宋体" w:hAnsi="宋体" w:cs="宋体"/>
          <w:b/>
          <w:bCs/>
          <w:color w:val="auto"/>
          <w:sz w:val="22"/>
          <w:highlight w:val="none"/>
        </w:rPr>
        <w:t>6、产品包装</w:t>
      </w:r>
      <w:bookmarkEnd w:id="30"/>
      <w:bookmarkEnd w:id="31"/>
      <w:bookmarkEnd w:id="32"/>
    </w:p>
    <w:p w14:paraId="414A9E0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color w:val="auto"/>
          <w:spacing w:val="-2"/>
          <w:sz w:val="22"/>
          <w:highlight w:val="none"/>
        </w:rPr>
        <w:t>除合同另有规定外，乙方应提供货物运至合同规定的最终目的地所需要的包装，以防止货物在转运中损坏或变质。这类包装应采取防霉、防潮、防晒、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破损和丢失的任何损失的责任或费用。</w:t>
      </w:r>
    </w:p>
    <w:p w14:paraId="6B43C6E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6.2每一包装箱内必须附有装箱清单。</w:t>
      </w:r>
    </w:p>
    <w:p w14:paraId="5DD41628">
      <w:pPr>
        <w:spacing w:line="400" w:lineRule="exact"/>
        <w:outlineLvl w:val="1"/>
        <w:rPr>
          <w:rFonts w:ascii="宋体" w:hAnsi="宋体" w:cs="宋体"/>
          <w:b/>
          <w:bCs/>
          <w:color w:val="auto"/>
          <w:sz w:val="22"/>
          <w:highlight w:val="none"/>
        </w:rPr>
      </w:pPr>
      <w:bookmarkStart w:id="33" w:name="_Toc7157"/>
      <w:bookmarkStart w:id="34" w:name="_Toc9378"/>
      <w:bookmarkStart w:id="35" w:name="_Toc21390"/>
      <w:r>
        <w:rPr>
          <w:rFonts w:hint="eastAsia" w:ascii="宋体" w:hAnsi="宋体" w:cs="宋体"/>
          <w:b/>
          <w:bCs/>
          <w:color w:val="auto"/>
          <w:sz w:val="22"/>
          <w:highlight w:val="none"/>
        </w:rPr>
        <w:t>7、装运标记</w:t>
      </w:r>
      <w:bookmarkEnd w:id="33"/>
      <w:bookmarkEnd w:id="34"/>
      <w:bookmarkEnd w:id="35"/>
    </w:p>
    <w:p w14:paraId="5FB102F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根据货物的特点和运输的不同要求，乙方还应清楚地标注“小心轻放”、“防潮”、“此端向上”、“请勿倒置”“保持干燥”等字样和其他国际贸易中使用的适当标志。</w:t>
      </w:r>
    </w:p>
    <w:p w14:paraId="5C6BF2C0">
      <w:pPr>
        <w:spacing w:line="400" w:lineRule="exact"/>
        <w:outlineLvl w:val="1"/>
        <w:rPr>
          <w:rFonts w:ascii="宋体" w:hAnsi="宋体" w:cs="宋体"/>
          <w:b/>
          <w:bCs/>
          <w:color w:val="auto"/>
          <w:sz w:val="22"/>
          <w:highlight w:val="none"/>
        </w:rPr>
      </w:pPr>
      <w:bookmarkStart w:id="36" w:name="_Toc10018"/>
      <w:bookmarkStart w:id="37" w:name="_Toc12987"/>
      <w:bookmarkStart w:id="38" w:name="_Toc17380"/>
      <w:r>
        <w:rPr>
          <w:rFonts w:hint="eastAsia" w:ascii="宋体" w:hAnsi="宋体" w:cs="宋体"/>
          <w:b/>
          <w:bCs/>
          <w:color w:val="auto"/>
          <w:sz w:val="22"/>
          <w:highlight w:val="none"/>
        </w:rPr>
        <w:t>8、交货方式：</w:t>
      </w:r>
      <w:bookmarkEnd w:id="36"/>
      <w:bookmarkEnd w:id="37"/>
      <w:bookmarkEnd w:id="38"/>
    </w:p>
    <w:p w14:paraId="5D691C8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8.1现场交货：乙方负责办理运输和保险，将货物运抵甲方指定的现场并落地安装就位。有关运输和保险的一切费用由乙方承担。所有货物运抵现场安装完毕的日期为交货日期。</w:t>
      </w:r>
    </w:p>
    <w:p w14:paraId="01D17BC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8.2在现场交货条件下，乙方在货物发运前15天，将要发运货物的名称、规格、数量、尺寸、重量和货物的卸车，贮存的特殊要求以及运输工具名称以及启运日期，通知甲方。</w:t>
      </w:r>
    </w:p>
    <w:p w14:paraId="568009E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8.3如因乙方延误将上述内容通知甲方，由此引起的一切损失应由乙方承担。</w:t>
      </w:r>
    </w:p>
    <w:p w14:paraId="17FCA73D">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8.4交付使用时间：_____________，交货地点：</w:t>
      </w:r>
      <w:r>
        <w:rPr>
          <w:rFonts w:hint="eastAsia" w:ascii="宋体" w:hAnsi="宋体" w:cs="宋体"/>
          <w:color w:val="auto"/>
          <w:sz w:val="22"/>
          <w:highlight w:val="none"/>
          <w:u w:val="single"/>
        </w:rPr>
        <w:t>甲方指定地点</w:t>
      </w:r>
      <w:r>
        <w:rPr>
          <w:rFonts w:hint="eastAsia" w:ascii="宋体" w:hAnsi="宋体" w:cs="宋体"/>
          <w:color w:val="auto"/>
          <w:sz w:val="22"/>
          <w:highlight w:val="none"/>
        </w:rPr>
        <w:t>。</w:t>
      </w:r>
    </w:p>
    <w:p w14:paraId="089EB339">
      <w:pPr>
        <w:spacing w:line="400" w:lineRule="exact"/>
        <w:rPr>
          <w:rFonts w:ascii="宋体" w:hAnsi="宋体" w:cs="宋体"/>
          <w:b/>
          <w:bCs/>
          <w:color w:val="auto"/>
          <w:sz w:val="22"/>
          <w:highlight w:val="none"/>
        </w:rPr>
      </w:pPr>
      <w:bookmarkStart w:id="39" w:name="_Toc7016"/>
      <w:bookmarkStart w:id="40" w:name="_Toc7302"/>
      <w:r>
        <w:rPr>
          <w:rFonts w:hint="eastAsia" w:ascii="宋体" w:hAnsi="宋体" w:cs="宋体"/>
          <w:b/>
          <w:bCs/>
          <w:color w:val="auto"/>
          <w:sz w:val="22"/>
          <w:highlight w:val="none"/>
        </w:rPr>
        <w:t>9、</w:t>
      </w:r>
      <w:bookmarkStart w:id="41" w:name="_Toc19074"/>
      <w:bookmarkStart w:id="42" w:name="_Toc26182"/>
      <w:bookmarkStart w:id="43" w:name="_Toc30272"/>
      <w:r>
        <w:rPr>
          <w:rFonts w:hint="eastAsia" w:ascii="宋体" w:hAnsi="宋体" w:cs="宋体"/>
          <w:b/>
          <w:bCs/>
          <w:color w:val="auto"/>
          <w:sz w:val="22"/>
          <w:highlight w:val="none"/>
        </w:rPr>
        <w:t>履约检查和问题反馈</w:t>
      </w:r>
      <w:bookmarkEnd w:id="41"/>
      <w:bookmarkEnd w:id="42"/>
      <w:bookmarkEnd w:id="43"/>
    </w:p>
    <w:p w14:paraId="4B601585">
      <w:pPr>
        <w:spacing w:line="400" w:lineRule="exact"/>
        <w:ind w:firstLine="440" w:firstLineChars="200"/>
        <w:rPr>
          <w:rFonts w:ascii="宋体" w:hAnsi="宋体" w:cs="宋体"/>
          <w:color w:val="auto"/>
          <w:sz w:val="22"/>
          <w:highlight w:val="none"/>
        </w:rPr>
      </w:pPr>
      <w:bookmarkStart w:id="44" w:name="_Ref467379657"/>
      <w:r>
        <w:rPr>
          <w:rFonts w:hint="eastAsia" w:ascii="宋体" w:hAnsi="宋体" w:cs="宋体"/>
          <w:color w:val="auto"/>
          <w:sz w:val="22"/>
          <w:highlight w:val="none"/>
        </w:rPr>
        <w:t>9.1</w:t>
      </w:r>
      <w:bookmarkEnd w:id="44"/>
      <w:bookmarkStart w:id="45" w:name="_Toc186431854"/>
      <w:bookmarkStart w:id="46" w:name="_Ref467379793"/>
      <w:bookmarkStart w:id="47" w:name="_Ref467379807"/>
      <w:bookmarkStart w:id="48" w:name="_Toc259093676"/>
      <w:bookmarkStart w:id="49" w:name="_Toc487900357"/>
      <w:bookmarkStart w:id="50" w:name="_Toc279701247"/>
      <w:r>
        <w:rPr>
          <w:rFonts w:hint="eastAsia" w:ascii="宋体" w:hAnsi="宋体" w:cs="宋体"/>
          <w:color w:val="auto"/>
          <w:sz w:val="22"/>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8459E64">
      <w:pPr>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9.2 合同履行期间，甲方有权将履行过程中出现的问题反馈给乙方，双方当事人应以书面形式约定需要完善和改进的内容</w:t>
      </w:r>
      <w:bookmarkEnd w:id="45"/>
      <w:bookmarkStart w:id="51" w:name="_Toc186431855"/>
      <w:r>
        <w:rPr>
          <w:rFonts w:hint="eastAsia" w:ascii="宋体" w:hAnsi="宋体" w:cs="宋体"/>
          <w:color w:val="auto"/>
          <w:sz w:val="22"/>
          <w:highlight w:val="none"/>
        </w:rPr>
        <w:t>。</w:t>
      </w:r>
      <w:bookmarkEnd w:id="46"/>
      <w:bookmarkEnd w:id="47"/>
      <w:bookmarkEnd w:id="48"/>
      <w:bookmarkEnd w:id="49"/>
      <w:bookmarkEnd w:id="50"/>
      <w:bookmarkEnd w:id="51"/>
    </w:p>
    <w:p w14:paraId="7F9652DF">
      <w:pPr>
        <w:spacing w:line="400" w:lineRule="exact"/>
        <w:outlineLvl w:val="1"/>
        <w:rPr>
          <w:rFonts w:ascii="宋体" w:hAnsi="宋体" w:cs="宋体"/>
          <w:b/>
          <w:bCs/>
          <w:color w:val="auto"/>
          <w:sz w:val="22"/>
          <w:highlight w:val="none"/>
        </w:rPr>
      </w:pPr>
      <w:bookmarkStart w:id="52" w:name="_Toc9088"/>
      <w:r>
        <w:rPr>
          <w:rFonts w:hint="eastAsia" w:ascii="宋体" w:hAnsi="宋体" w:cs="宋体"/>
          <w:b/>
          <w:bCs/>
          <w:color w:val="auto"/>
          <w:sz w:val="22"/>
          <w:highlight w:val="none"/>
        </w:rPr>
        <w:t>10、技术文件</w:t>
      </w:r>
      <w:bookmarkEnd w:id="39"/>
      <w:bookmarkEnd w:id="40"/>
      <w:r>
        <w:rPr>
          <w:rFonts w:hint="eastAsia" w:ascii="宋体" w:hAnsi="宋体" w:cs="宋体"/>
          <w:b/>
          <w:bCs/>
          <w:color w:val="auto"/>
          <w:sz w:val="22"/>
          <w:highlight w:val="none"/>
        </w:rPr>
        <w:t>和保密义务</w:t>
      </w:r>
      <w:bookmarkEnd w:id="52"/>
    </w:p>
    <w:p w14:paraId="3431C85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 乙方有权依据合同约定和项目需要，向甲方了解有关情况，调阅有关资料等，甲方应予积极配合；</w:t>
      </w:r>
    </w:p>
    <w:p w14:paraId="5E98942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 乙方有义务妥善保管和保护由甲方提供的前款信息和资料等；</w:t>
      </w:r>
    </w:p>
    <w:p w14:paraId="13742C0D">
      <w:pPr>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99AD4D">
      <w:pPr>
        <w:spacing w:line="400" w:lineRule="exact"/>
        <w:outlineLvl w:val="1"/>
        <w:rPr>
          <w:rFonts w:ascii="宋体" w:hAnsi="宋体" w:cs="宋体"/>
          <w:b/>
          <w:bCs/>
          <w:color w:val="auto"/>
          <w:sz w:val="22"/>
          <w:highlight w:val="none"/>
        </w:rPr>
      </w:pPr>
      <w:bookmarkStart w:id="53" w:name="_Toc19170"/>
      <w:bookmarkStart w:id="54" w:name="_Toc26592"/>
      <w:bookmarkStart w:id="55" w:name="_Toc17909"/>
      <w:r>
        <w:rPr>
          <w:rFonts w:hint="eastAsia" w:ascii="宋体" w:hAnsi="宋体" w:cs="宋体"/>
          <w:b/>
          <w:bCs/>
          <w:color w:val="auto"/>
          <w:sz w:val="22"/>
          <w:highlight w:val="none"/>
        </w:rPr>
        <w:t>11、质量保证</w:t>
      </w:r>
      <w:bookmarkEnd w:id="53"/>
      <w:bookmarkEnd w:id="54"/>
      <w:bookmarkEnd w:id="55"/>
    </w:p>
    <w:p w14:paraId="6959A3D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11.1乙方所提供的货物应保证是企业原厂生产的，而不是其他地方生产的、全新的、未使用过的，是用一流的工艺和最佳材料制造而成的，并完全符合合同规定的质量、规格和尺寸要求。在货物质量保证期内，乙方应对由于设计、工艺、材料和配套件的缺陷所产生的任何不足或故障负责。</w:t>
      </w:r>
    </w:p>
    <w:p w14:paraId="780CD76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11.2根据甲方按检验标准检验的结果或当地质检部门检验的结果，或者在质量保证期内，如果货物的数量、质量或规格与合同不符，或证实货物是有缺陷的，包括潜在的缺陷或使用不符合要求的面料等，甲方应尽快以书面形式通知乙方，提出索赔。乙方在收到通知后，应在规定期限内，更换有缺陷的或不符合要求的规格和尺寸，同时相应延长质量保证期。</w:t>
      </w:r>
    </w:p>
    <w:p w14:paraId="4AD885C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11.3如在使用过程中发生质量问题，乙方在接到甲方通知后在小时内到达甲方现场。</w:t>
      </w:r>
    </w:p>
    <w:p w14:paraId="0320BA47">
      <w:pPr>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11.4本合同项下所有产品应提供自货物验收合格并交付使用后年的现场免费质保期，如厂商本身承诺的产品质保期高于此要求的则按照厂商承诺执行。在质量保证期内，乙方对由于产品设计、工艺、材料、配套件的缺陷而造成的任何产品质量问题或故障负责。</w:t>
      </w:r>
    </w:p>
    <w:p w14:paraId="7275A1DB">
      <w:pPr>
        <w:spacing w:line="400" w:lineRule="exact"/>
        <w:outlineLvl w:val="1"/>
        <w:rPr>
          <w:rFonts w:ascii="宋体" w:hAnsi="宋体" w:cs="宋体"/>
          <w:b/>
          <w:bCs/>
          <w:color w:val="auto"/>
          <w:sz w:val="22"/>
          <w:highlight w:val="none"/>
        </w:rPr>
      </w:pPr>
      <w:bookmarkStart w:id="56" w:name="_Toc29443"/>
      <w:bookmarkStart w:id="57" w:name="_Toc23752"/>
      <w:bookmarkStart w:id="58" w:name="_Toc23724"/>
      <w:r>
        <w:rPr>
          <w:rFonts w:hint="eastAsia" w:ascii="宋体" w:hAnsi="宋体" w:cs="宋体"/>
          <w:b/>
          <w:bCs/>
          <w:color w:val="auto"/>
          <w:sz w:val="22"/>
          <w:highlight w:val="none"/>
        </w:rPr>
        <w:t>12、履约保证金及支付方式</w:t>
      </w:r>
      <w:bookmarkEnd w:id="56"/>
      <w:bookmarkEnd w:id="57"/>
      <w:bookmarkEnd w:id="58"/>
    </w:p>
    <w:p w14:paraId="6D2194B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12.1履约保证金</w:t>
      </w:r>
    </w:p>
    <w:p w14:paraId="6E0151C7">
      <w:pPr>
        <w:pStyle w:val="100"/>
        <w:spacing w:before="0" w:beforeAutospacing="0" w:after="0" w:afterAutospacing="0" w:line="400" w:lineRule="exact"/>
        <w:ind w:firstLine="480"/>
        <w:rPr>
          <w:color w:val="auto"/>
          <w:sz w:val="22"/>
          <w:szCs w:val="22"/>
          <w:highlight w:val="none"/>
        </w:rPr>
      </w:pPr>
      <w:bookmarkStart w:id="59" w:name="_Toc1814"/>
      <w:bookmarkStart w:id="60" w:name="_Toc22618"/>
      <w:bookmarkStart w:id="61" w:name="_Toc10340"/>
      <w:r>
        <w:rPr>
          <w:rFonts w:hint="eastAsia"/>
          <w:color w:val="auto"/>
          <w:sz w:val="22"/>
          <w:szCs w:val="22"/>
          <w:highlight w:val="none"/>
        </w:rPr>
        <w:t>乙方</w:t>
      </w:r>
      <w:r>
        <w:rPr>
          <w:rFonts w:hint="eastAsia"/>
          <w:color w:val="auto"/>
          <w:sz w:val="22"/>
          <w:szCs w:val="22"/>
          <w:highlight w:val="none"/>
          <w:u w:val="single"/>
        </w:rPr>
        <w:t>是</w:t>
      </w:r>
      <w:r>
        <w:rPr>
          <w:rFonts w:hint="eastAsia"/>
          <w:color w:val="auto"/>
          <w:sz w:val="22"/>
          <w:szCs w:val="22"/>
          <w:highlight w:val="none"/>
        </w:rPr>
        <w:t>（是/否）需要支付履约保证金。若需要支付履约保证金的，则：</w:t>
      </w:r>
    </w:p>
    <w:p w14:paraId="67C03EB0">
      <w:pPr>
        <w:pStyle w:val="100"/>
        <w:spacing w:before="0" w:beforeAutospacing="0" w:after="0" w:afterAutospacing="0" w:line="400" w:lineRule="exact"/>
        <w:ind w:firstLine="480"/>
        <w:rPr>
          <w:color w:val="auto"/>
          <w:sz w:val="22"/>
          <w:szCs w:val="22"/>
          <w:highlight w:val="none"/>
        </w:rPr>
      </w:pPr>
      <w:r>
        <w:rPr>
          <w:rFonts w:hint="eastAsia"/>
          <w:color w:val="auto"/>
          <w:sz w:val="22"/>
          <w:szCs w:val="22"/>
          <w:highlight w:val="none"/>
        </w:rPr>
        <w:t>12.1.1履约保证金的比例为合同金额的</w:t>
      </w:r>
      <w:r>
        <w:rPr>
          <w:rFonts w:hint="eastAsia"/>
          <w:color w:val="auto"/>
          <w:sz w:val="22"/>
          <w:szCs w:val="22"/>
          <w:highlight w:val="none"/>
          <w:u w:val="single"/>
        </w:rPr>
        <w:t>1</w:t>
      </w:r>
      <w:r>
        <w:rPr>
          <w:rFonts w:hint="eastAsia"/>
          <w:color w:val="auto"/>
          <w:sz w:val="22"/>
          <w:szCs w:val="22"/>
          <w:highlight w:val="none"/>
        </w:rPr>
        <w:t>%；</w:t>
      </w:r>
    </w:p>
    <w:p w14:paraId="3AD2C4A2">
      <w:pPr>
        <w:pStyle w:val="100"/>
        <w:spacing w:before="0" w:beforeAutospacing="0" w:after="0" w:afterAutospacing="0" w:line="400" w:lineRule="exact"/>
        <w:ind w:firstLine="480"/>
        <w:rPr>
          <w:color w:val="auto"/>
          <w:sz w:val="22"/>
          <w:szCs w:val="22"/>
          <w:highlight w:val="none"/>
        </w:rPr>
      </w:pPr>
      <w:r>
        <w:rPr>
          <w:rFonts w:hint="eastAsia"/>
          <w:color w:val="auto"/>
          <w:sz w:val="22"/>
          <w:szCs w:val="22"/>
          <w:highlight w:val="none"/>
        </w:rPr>
        <w:t>12.1.2履约保证金支付方式</w:t>
      </w:r>
      <w:r>
        <w:rPr>
          <w:rFonts w:hint="eastAsia"/>
          <w:color w:val="auto"/>
          <w:spacing w:val="-6"/>
          <w:sz w:val="22"/>
          <w:szCs w:val="22"/>
          <w:highlight w:val="none"/>
          <w:u w:val="single"/>
        </w:rPr>
        <w:t>合同签订后5个工作日内，</w:t>
      </w:r>
      <w:r>
        <w:rPr>
          <w:rFonts w:hint="eastAsia"/>
          <w:color w:val="auto"/>
          <w:sz w:val="22"/>
          <w:szCs w:val="22"/>
          <w:highlight w:val="none"/>
          <w:u w:val="single"/>
        </w:rPr>
        <w:t>以支票、汇票、本票或者金融机构、担保机构出具的保函等非现金形式</w:t>
      </w:r>
      <w:r>
        <w:rPr>
          <w:rFonts w:hint="eastAsia"/>
          <w:color w:val="auto"/>
          <w:sz w:val="22"/>
          <w:szCs w:val="22"/>
          <w:highlight w:val="none"/>
        </w:rPr>
        <w:t>；</w:t>
      </w:r>
    </w:p>
    <w:p w14:paraId="7097D013">
      <w:pPr>
        <w:pStyle w:val="100"/>
        <w:spacing w:before="0" w:beforeAutospacing="0" w:after="0" w:afterAutospacing="0" w:line="400" w:lineRule="exact"/>
        <w:ind w:firstLine="480"/>
        <w:rPr>
          <w:color w:val="auto"/>
          <w:sz w:val="22"/>
          <w:szCs w:val="22"/>
          <w:highlight w:val="none"/>
        </w:rPr>
      </w:pPr>
      <w:r>
        <w:rPr>
          <w:rFonts w:hint="eastAsia"/>
          <w:color w:val="auto"/>
          <w:sz w:val="22"/>
          <w:szCs w:val="22"/>
          <w:highlight w:val="none"/>
        </w:rPr>
        <w:t>12.1.3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B01D9F">
      <w:pPr>
        <w:pStyle w:val="100"/>
        <w:spacing w:before="0" w:beforeAutospacing="0" w:after="0" w:afterAutospacing="0" w:line="400" w:lineRule="exact"/>
        <w:ind w:firstLine="480"/>
        <w:rPr>
          <w:color w:val="auto"/>
          <w:sz w:val="22"/>
          <w:szCs w:val="22"/>
          <w:highlight w:val="none"/>
        </w:rPr>
      </w:pPr>
      <w:r>
        <w:rPr>
          <w:rFonts w:hint="eastAsia"/>
          <w:color w:val="auto"/>
          <w:sz w:val="22"/>
          <w:szCs w:val="22"/>
          <w:highlight w:val="none"/>
        </w:rPr>
        <w:t>12.1.4 甲方在项目验收结束后及时退还履约保证金。甲方在项目通过验收合格之日起</w:t>
      </w:r>
      <w:r>
        <w:rPr>
          <w:rFonts w:hint="eastAsia"/>
          <w:color w:val="auto"/>
          <w:sz w:val="22"/>
          <w:szCs w:val="22"/>
          <w:highlight w:val="none"/>
          <w:u w:val="single"/>
        </w:rPr>
        <w:t>5</w:t>
      </w:r>
      <w:r>
        <w:rPr>
          <w:rFonts w:hint="eastAsia"/>
          <w:color w:val="auto"/>
          <w:sz w:val="22"/>
          <w:szCs w:val="22"/>
          <w:highlight w:val="none"/>
        </w:rPr>
        <w:t>个工作日内将履约保证金无息退还乙方，逾期退还的，乙方可要求甲方支付违约金，违约金按照中国人民银行规定的金融机构计收逾期利息的标准计算。</w:t>
      </w:r>
    </w:p>
    <w:bookmarkEnd w:id="59"/>
    <w:bookmarkEnd w:id="60"/>
    <w:bookmarkEnd w:id="61"/>
    <w:p w14:paraId="7721C321">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 xml:space="preserve">12.2资金支付 </w:t>
      </w:r>
    </w:p>
    <w:p w14:paraId="3CCD3041">
      <w:pPr>
        <w:widowControl/>
        <w:snapToGrid w:val="0"/>
        <w:spacing w:line="400" w:lineRule="exact"/>
        <w:ind w:firstLine="416" w:firstLineChars="200"/>
        <w:jc w:val="left"/>
        <w:rPr>
          <w:rFonts w:ascii="宋体" w:hAnsi="宋体" w:cs="宋体"/>
          <w:color w:val="auto"/>
          <w:spacing w:val="-6"/>
          <w:kern w:val="0"/>
          <w:sz w:val="22"/>
          <w:highlight w:val="none"/>
        </w:rPr>
      </w:pPr>
      <w:r>
        <w:rPr>
          <w:rFonts w:hint="eastAsia" w:ascii="宋体" w:hAnsi="宋体" w:cs="宋体"/>
          <w:color w:val="auto"/>
          <w:spacing w:val="-6"/>
          <w:kern w:val="0"/>
          <w:sz w:val="22"/>
          <w:highlight w:val="none"/>
        </w:rPr>
        <w:t xml:space="preserve"> 合同生效、具备实施条件以及甲方收到乙方出具的合同金额40%保函后7个工作日内，甲方向乙方支付合同总价40%的预付款，合同尾款在项目验收合格后支付并退还保函</w:t>
      </w:r>
      <w:r>
        <w:rPr>
          <w:rFonts w:hint="eastAsia" w:ascii="宋体" w:hAnsi="宋体" w:cs="宋体"/>
          <w:color w:val="auto"/>
          <w:spacing w:val="-6"/>
          <w:kern w:val="0"/>
          <w:sz w:val="22"/>
          <w:highlight w:val="none"/>
          <w:lang w:val="zh-CN"/>
        </w:rPr>
        <w:t>。</w:t>
      </w:r>
    </w:p>
    <w:p w14:paraId="46FE287F">
      <w:pPr>
        <w:widowControl/>
        <w:snapToGrid w:val="0"/>
        <w:spacing w:line="400" w:lineRule="exact"/>
        <w:ind w:firstLine="416" w:firstLineChars="200"/>
        <w:jc w:val="left"/>
        <w:rPr>
          <w:rFonts w:ascii="宋体" w:hAnsi="宋体" w:cs="宋体"/>
          <w:color w:val="auto"/>
          <w:spacing w:val="-6"/>
          <w:kern w:val="0"/>
          <w:sz w:val="22"/>
          <w:highlight w:val="none"/>
        </w:rPr>
      </w:pPr>
      <w:r>
        <w:rPr>
          <w:rFonts w:hint="eastAsia" w:ascii="宋体" w:hAnsi="宋体" w:cs="宋体"/>
          <w:color w:val="auto"/>
          <w:spacing w:val="-6"/>
          <w:kern w:val="0"/>
          <w:sz w:val="22"/>
          <w:highlight w:val="none"/>
        </w:rPr>
        <w:t>注：在合同签订时，乙方明确表示无需预付款或者主动要求降低预付款比例的，按实际比例计。甲方对于满足合同约定支付条件的，自收到发票后7个工作日内将资金支付到合同约定的乙方账户。</w:t>
      </w:r>
    </w:p>
    <w:p w14:paraId="55F8F9D6">
      <w:pPr>
        <w:spacing w:line="400" w:lineRule="exact"/>
        <w:outlineLvl w:val="1"/>
        <w:rPr>
          <w:rFonts w:ascii="宋体" w:hAnsi="宋体" w:cs="宋体"/>
          <w:color w:val="auto"/>
          <w:sz w:val="22"/>
          <w:highlight w:val="none"/>
        </w:rPr>
      </w:pPr>
      <w:bookmarkStart w:id="62" w:name="_Toc5740"/>
      <w:bookmarkStart w:id="63" w:name="_Toc16100"/>
      <w:bookmarkStart w:id="64" w:name="_Toc11628"/>
      <w:r>
        <w:rPr>
          <w:rFonts w:hint="eastAsia" w:ascii="宋体" w:hAnsi="宋体" w:cs="宋体"/>
          <w:b/>
          <w:bCs/>
          <w:color w:val="auto"/>
          <w:sz w:val="22"/>
          <w:highlight w:val="none"/>
        </w:rPr>
        <w:t>13、</w:t>
      </w:r>
      <w:r>
        <w:rPr>
          <w:rFonts w:hint="eastAsia" w:ascii="宋体" w:hAnsi="宋体" w:cs="宋体"/>
          <w:color w:val="auto"/>
          <w:sz w:val="22"/>
          <w:highlight w:val="none"/>
        </w:rPr>
        <w:t>双方责任</w:t>
      </w:r>
      <w:bookmarkEnd w:id="62"/>
      <w:bookmarkEnd w:id="63"/>
      <w:bookmarkEnd w:id="64"/>
    </w:p>
    <w:p w14:paraId="3554ED5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13.1甲方</w:t>
      </w:r>
    </w:p>
    <w:p w14:paraId="77E8E08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 按合同规定向乙方支付货款。</w:t>
      </w:r>
    </w:p>
    <w:p w14:paraId="4D7367A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 组织对货物的验收。</w:t>
      </w:r>
    </w:p>
    <w:p w14:paraId="0F0EF40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13.2 乙方</w:t>
      </w:r>
    </w:p>
    <w:p w14:paraId="2DE3121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 按合同要求提供货物和服务。</w:t>
      </w:r>
    </w:p>
    <w:p w14:paraId="6BC41CB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 对所提供的货物和服务质量问题无条件负责处理。</w:t>
      </w:r>
    </w:p>
    <w:p w14:paraId="71338E27">
      <w:pPr>
        <w:spacing w:line="400" w:lineRule="exact"/>
        <w:outlineLvl w:val="1"/>
        <w:rPr>
          <w:rFonts w:ascii="宋体" w:hAnsi="宋体" w:cs="宋体"/>
          <w:b/>
          <w:bCs/>
          <w:color w:val="auto"/>
          <w:sz w:val="22"/>
          <w:highlight w:val="none"/>
        </w:rPr>
      </w:pPr>
      <w:bookmarkStart w:id="65" w:name="_Toc21167"/>
      <w:bookmarkStart w:id="66" w:name="_Toc342"/>
      <w:bookmarkStart w:id="67" w:name="_Toc23143"/>
      <w:r>
        <w:rPr>
          <w:rFonts w:hint="eastAsia" w:ascii="宋体" w:hAnsi="宋体" w:cs="宋体"/>
          <w:b/>
          <w:bCs/>
          <w:color w:val="auto"/>
          <w:sz w:val="22"/>
          <w:highlight w:val="none"/>
        </w:rPr>
        <w:t>14、违约责任</w:t>
      </w:r>
      <w:bookmarkEnd w:id="65"/>
      <w:bookmarkEnd w:id="66"/>
      <w:bookmarkEnd w:id="67"/>
    </w:p>
    <w:p w14:paraId="250C74F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2"/>
          <w:highlight w:val="none"/>
          <w:u w:val="single"/>
        </w:rPr>
        <w:t xml:space="preserve">  0.05</w:t>
      </w:r>
      <w:r>
        <w:rPr>
          <w:rFonts w:hint="eastAsia" w:ascii="宋体" w:hAnsi="宋体" w:cs="宋体"/>
          <w:color w:val="auto"/>
          <w:kern w:val="0"/>
          <w:sz w:val="22"/>
          <w:highlight w:val="none"/>
          <w:u w:val="single"/>
        </w:rPr>
        <w:t>（可根据情况修改）</w:t>
      </w:r>
      <w:r>
        <w:rPr>
          <w:rFonts w:hint="eastAsia" w:ascii="宋体" w:hAnsi="宋体" w:cs="宋体"/>
          <w:color w:val="auto"/>
          <w:sz w:val="22"/>
          <w:highlight w:val="none"/>
        </w:rPr>
        <w:t>%计算，最高限额为本合同总价的</w:t>
      </w:r>
      <w:r>
        <w:rPr>
          <w:rFonts w:hint="eastAsia" w:ascii="宋体" w:hAnsi="宋体" w:cs="宋体"/>
          <w:color w:val="auto"/>
          <w:sz w:val="22"/>
          <w:highlight w:val="none"/>
          <w:u w:val="single"/>
        </w:rPr>
        <w:t>5</w:t>
      </w:r>
      <w:r>
        <w:rPr>
          <w:rFonts w:hint="eastAsia" w:ascii="宋体" w:hAnsi="宋体" w:cs="宋体"/>
          <w:color w:val="auto"/>
          <w:sz w:val="22"/>
          <w:highlight w:val="none"/>
        </w:rPr>
        <w:t>%；迟延交付货物的违约金计算数额达到前述最高限额之日起，甲方有权在要求乙方支付违约金的同时，书面通知乙方解除本合同；</w:t>
      </w:r>
    </w:p>
    <w:p w14:paraId="4DD505D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52BB3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14.3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1DB183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14.4 如果出现政府采购监督管理部门在处理投诉事项期间，书面通知甲方暂停采购活动的情形，或者询问或质疑事项可能影响中标或者成交结果的，导致甲方中止履行合同的情形，均不视为甲方违约。</w:t>
      </w:r>
    </w:p>
    <w:p w14:paraId="2AD0257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44CA255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14.6甲方要按照付款方式要求及时支付合同资金，因甲方单方原因逾期支付的，乙方有权向甲方提出赔偿，赔偿金额按照中国人民银行规定的金融机构计收逾期利息的标准计算；</w:t>
      </w:r>
    </w:p>
    <w:p w14:paraId="4BBB4A4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14.7如产品质量未达到投标承诺技术要求的；甲方将退货处理，乙方退回所有价款并承担合同总金额的5%作为违约金。</w:t>
      </w:r>
    </w:p>
    <w:p w14:paraId="44F2F06A">
      <w:pPr>
        <w:spacing w:line="400" w:lineRule="exact"/>
        <w:rPr>
          <w:rFonts w:ascii="宋体" w:hAnsi="宋体" w:cs="宋体"/>
          <w:b/>
          <w:bCs/>
          <w:color w:val="auto"/>
          <w:sz w:val="22"/>
          <w:highlight w:val="none"/>
        </w:rPr>
      </w:pPr>
      <w:bookmarkStart w:id="68" w:name="_Toc2867"/>
      <w:bookmarkStart w:id="69" w:name="_Toc13836"/>
      <w:r>
        <w:rPr>
          <w:rFonts w:hint="eastAsia" w:ascii="宋体" w:hAnsi="宋体" w:cs="宋体"/>
          <w:b/>
          <w:bCs/>
          <w:color w:val="auto"/>
          <w:sz w:val="22"/>
          <w:highlight w:val="none"/>
        </w:rPr>
        <w:t>15、延迟交货</w:t>
      </w:r>
    </w:p>
    <w:p w14:paraId="535DE6F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56F48A8">
      <w:pPr>
        <w:spacing w:line="400" w:lineRule="exact"/>
        <w:rPr>
          <w:rFonts w:ascii="宋体" w:hAnsi="宋体" w:cs="宋体"/>
          <w:b/>
          <w:bCs/>
          <w:color w:val="auto"/>
          <w:sz w:val="22"/>
          <w:highlight w:val="none"/>
        </w:rPr>
      </w:pPr>
      <w:bookmarkStart w:id="70" w:name="_Toc16959"/>
      <w:bookmarkStart w:id="71" w:name="_Toc7102"/>
      <w:bookmarkStart w:id="72" w:name="_Toc487900368"/>
      <w:bookmarkStart w:id="73" w:name="_Toc279701258"/>
      <w:bookmarkStart w:id="74" w:name="_Toc259093687"/>
      <w:bookmarkStart w:id="75" w:name="_Toc8298"/>
      <w:r>
        <w:rPr>
          <w:rFonts w:hint="eastAsia" w:ascii="宋体" w:hAnsi="宋体" w:cs="宋体"/>
          <w:b/>
          <w:bCs/>
          <w:color w:val="auto"/>
          <w:sz w:val="22"/>
          <w:highlight w:val="none"/>
        </w:rPr>
        <w:t>16、乙方破产</w:t>
      </w:r>
      <w:bookmarkEnd w:id="70"/>
      <w:bookmarkEnd w:id="71"/>
      <w:bookmarkEnd w:id="72"/>
      <w:bookmarkEnd w:id="73"/>
      <w:bookmarkEnd w:id="74"/>
      <w:bookmarkEnd w:id="75"/>
    </w:p>
    <w:p w14:paraId="64B868F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E39673">
      <w:pPr>
        <w:spacing w:line="400" w:lineRule="exact"/>
        <w:rPr>
          <w:rFonts w:ascii="宋体" w:hAnsi="宋体" w:cs="宋体"/>
          <w:b/>
          <w:bCs/>
          <w:color w:val="auto"/>
          <w:sz w:val="22"/>
          <w:highlight w:val="none"/>
        </w:rPr>
      </w:pPr>
      <w:bookmarkStart w:id="76" w:name="_Toc6134"/>
      <w:bookmarkStart w:id="77" w:name="_Toc29333"/>
      <w:bookmarkStart w:id="78" w:name="_Toc15387"/>
      <w:r>
        <w:rPr>
          <w:rFonts w:hint="eastAsia" w:ascii="宋体" w:hAnsi="宋体" w:cs="宋体"/>
          <w:b/>
          <w:bCs/>
          <w:color w:val="auto"/>
          <w:sz w:val="22"/>
          <w:highlight w:val="none"/>
        </w:rPr>
        <w:t>17、合同中止、终止</w:t>
      </w:r>
      <w:bookmarkEnd w:id="76"/>
      <w:bookmarkEnd w:id="77"/>
      <w:bookmarkEnd w:id="78"/>
    </w:p>
    <w:p w14:paraId="4465FA9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17.1 双方当事人不得擅自中止或者终止合同；</w:t>
      </w:r>
    </w:p>
    <w:p w14:paraId="35662B1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17.2合同继续履行将损害国家利益和社会公共利益的，双方当事人应当中止或者终止合同。有过错的一方应当承担赔偿责任，双方当事人都有过错的，各自承担相应的责任。</w:t>
      </w:r>
    </w:p>
    <w:p w14:paraId="768C0D2C">
      <w:pPr>
        <w:spacing w:line="400" w:lineRule="exact"/>
        <w:rPr>
          <w:rFonts w:ascii="宋体" w:hAnsi="宋体" w:cs="宋体"/>
          <w:b/>
          <w:bCs/>
          <w:color w:val="auto"/>
          <w:sz w:val="22"/>
          <w:highlight w:val="none"/>
        </w:rPr>
      </w:pPr>
      <w:bookmarkStart w:id="79" w:name="_Toc1125"/>
      <w:bookmarkStart w:id="80" w:name="_Toc6596"/>
      <w:bookmarkStart w:id="81" w:name="_Toc14563"/>
      <w:bookmarkStart w:id="82" w:name="_Toc259093690"/>
      <w:bookmarkStart w:id="83" w:name="_Toc487900371"/>
      <w:bookmarkStart w:id="84" w:name="_Toc279701261"/>
      <w:bookmarkStart w:id="85" w:name="_Toc11284"/>
      <w:bookmarkStart w:id="86" w:name="_Toc19604"/>
      <w:bookmarkStart w:id="87" w:name="_Toc25182"/>
      <w:r>
        <w:rPr>
          <w:rFonts w:hint="eastAsia" w:ascii="宋体" w:hAnsi="宋体" w:cs="宋体"/>
          <w:b/>
          <w:bCs/>
          <w:color w:val="auto"/>
          <w:sz w:val="22"/>
          <w:highlight w:val="none"/>
        </w:rPr>
        <w:t>18、</w:t>
      </w:r>
      <w:bookmarkEnd w:id="79"/>
      <w:bookmarkEnd w:id="80"/>
      <w:bookmarkEnd w:id="81"/>
      <w:r>
        <w:rPr>
          <w:rFonts w:hint="eastAsia" w:ascii="宋体" w:hAnsi="宋体" w:cs="宋体"/>
          <w:b/>
          <w:color w:val="auto"/>
          <w:spacing w:val="-6"/>
          <w:sz w:val="22"/>
          <w:highlight w:val="none"/>
        </w:rPr>
        <w:t>验收标准</w:t>
      </w:r>
    </w:p>
    <w:p w14:paraId="3FE1330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18.1乙方合同货物送达甲方指定地点并在安装调试完毕之日起15日内，由甲方负责实施验收；</w:t>
      </w:r>
    </w:p>
    <w:p w14:paraId="0453EFA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18.2验收依据：</w:t>
      </w:r>
    </w:p>
    <w:p w14:paraId="08DBDA2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18.2.1合同、招标文件、投标文件；</w:t>
      </w:r>
    </w:p>
    <w:p w14:paraId="787AEDA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18.2.2乙方提供的技术规格、经甲方认可的合同货物的有效检验文件；</w:t>
      </w:r>
    </w:p>
    <w:p w14:paraId="1D25B59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18.2.3乙方投标文件中提供的经甲方认可的合同货物的验收标准（符合中国有关的国家、地方、行业标准）和检测办法及相应检测手段。</w:t>
      </w:r>
    </w:p>
    <w:p w14:paraId="2E9C259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18.3乙方应派员在所供货物到甲方处时进行到货验收，有需要时能联系产品制造商到场共同验收，若发现任何损坏及质量问题，乙方负责妥善处理直至甲方满意，由此产生的费用由乙方承担。</w:t>
      </w:r>
    </w:p>
    <w:p w14:paraId="697A547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18.4验收合格的条件：</w:t>
      </w:r>
    </w:p>
    <w:p w14:paraId="118B311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18.4.1所供货物符合产品标准和合同的要求；</w:t>
      </w:r>
    </w:p>
    <w:p w14:paraId="7384482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18.4.2在进行测试和验收过程中发现的问题已被解决并得到甲方的认可；</w:t>
      </w:r>
    </w:p>
    <w:p w14:paraId="1259B41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18.4.3合同中规定的所有货物和材料均已交付；</w:t>
      </w:r>
    </w:p>
    <w:p w14:paraId="620415E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18.4.4所供货物已通过使用单位组织的验收；</w:t>
      </w:r>
    </w:p>
    <w:p w14:paraId="6C8669ED">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18.4.5所有相关的技术文件及资料均已提交并得到接受；</w:t>
      </w:r>
    </w:p>
    <w:p w14:paraId="1422E40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18.5以上验收费用产生的费用由乙方承担。</w:t>
      </w:r>
    </w:p>
    <w:p w14:paraId="30D803E3">
      <w:pPr>
        <w:spacing w:line="400" w:lineRule="exact"/>
        <w:rPr>
          <w:rFonts w:ascii="宋体" w:hAnsi="宋体" w:cs="宋体"/>
          <w:b/>
          <w:bCs/>
          <w:color w:val="auto"/>
          <w:sz w:val="22"/>
          <w:highlight w:val="none"/>
        </w:rPr>
      </w:pPr>
      <w:r>
        <w:rPr>
          <w:rFonts w:hint="eastAsia" w:ascii="宋体" w:hAnsi="宋体" w:cs="宋体"/>
          <w:b/>
          <w:bCs/>
          <w:color w:val="auto"/>
          <w:sz w:val="22"/>
          <w:highlight w:val="none"/>
        </w:rPr>
        <w:t>19、通知</w:t>
      </w:r>
      <w:bookmarkEnd w:id="82"/>
      <w:bookmarkEnd w:id="83"/>
      <w:bookmarkEnd w:id="84"/>
      <w:r>
        <w:rPr>
          <w:rFonts w:hint="eastAsia" w:ascii="宋体" w:hAnsi="宋体" w:cs="宋体"/>
          <w:b/>
          <w:bCs/>
          <w:color w:val="auto"/>
          <w:sz w:val="22"/>
          <w:highlight w:val="none"/>
        </w:rPr>
        <w:t>和送达</w:t>
      </w:r>
      <w:bookmarkEnd w:id="85"/>
      <w:bookmarkEnd w:id="86"/>
      <w:bookmarkEnd w:id="87"/>
    </w:p>
    <w:p w14:paraId="1AF7CD73">
      <w:pPr>
        <w:spacing w:line="400" w:lineRule="exact"/>
        <w:ind w:firstLine="440" w:firstLineChars="200"/>
        <w:rPr>
          <w:rFonts w:ascii="宋体" w:hAnsi="宋体" w:cs="宋体"/>
          <w:color w:val="auto"/>
          <w:sz w:val="22"/>
          <w:highlight w:val="none"/>
        </w:rPr>
      </w:pPr>
      <w:bookmarkStart w:id="88" w:name="_Toc6698"/>
      <w:bookmarkStart w:id="89" w:name="_Toc3135"/>
      <w:bookmarkStart w:id="90" w:name="_Toc259093691"/>
      <w:bookmarkStart w:id="91" w:name="_Toc279701262"/>
      <w:bookmarkStart w:id="92" w:name="_Toc487900372"/>
      <w:r>
        <w:rPr>
          <w:rFonts w:hint="eastAsia" w:ascii="宋体" w:hAnsi="宋体" w:cs="宋体"/>
          <w:color w:val="auto"/>
          <w:sz w:val="22"/>
          <w:highlight w:val="none"/>
        </w:rPr>
        <w:t>19.1任何一方因履行合同而以合同第一部分尾部所列明的传真或电子邮件发出的所有通知、文件、材料，均视为已向对方当事人送达；任何一方变更上述送达方式或者地址的，应于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highlight w:val="none"/>
          <w:u w:val="single"/>
        </w:rPr>
        <w:t>3</w:t>
      </w:r>
      <w:r>
        <w:rPr>
          <w:rFonts w:hint="eastAsia" w:ascii="宋体" w:hAnsi="宋体" w:cs="宋体"/>
          <w:color w:val="auto"/>
          <w:sz w:val="22"/>
          <w:highlight w:val="none"/>
        </w:rPr>
        <w:t>个工作日内书面通知对方当事人，在对方当事人收到有关变更通知之前，变更前的约定送达方式或者地址仍视为有效。</w:t>
      </w:r>
      <w:bookmarkEnd w:id="88"/>
      <w:bookmarkEnd w:id="89"/>
    </w:p>
    <w:p w14:paraId="59636B86">
      <w:pPr>
        <w:spacing w:line="400" w:lineRule="exact"/>
        <w:ind w:firstLine="440" w:firstLineChars="200"/>
        <w:rPr>
          <w:rFonts w:ascii="宋体" w:hAnsi="宋体" w:cs="宋体"/>
          <w:color w:val="auto"/>
          <w:sz w:val="22"/>
          <w:highlight w:val="none"/>
        </w:rPr>
      </w:pPr>
      <w:bookmarkStart w:id="93" w:name="_Toc23294"/>
      <w:bookmarkStart w:id="94" w:name="_Toc23128"/>
      <w:r>
        <w:rPr>
          <w:rFonts w:hint="eastAsia" w:ascii="宋体" w:hAnsi="宋体" w:cs="宋体"/>
          <w:color w:val="auto"/>
          <w:sz w:val="22"/>
          <w:highlight w:val="none"/>
        </w:rPr>
        <w:t>19.2以当面交付方式送达的，交付之时视为送达；以电子邮件方式送达的，发出电子邮件之时视为送达；以传真方式送达的，发出传真之时视为送达；以邮寄方式送达的，邮件挂号寄出或者交邮之日之次日视为送达。</w:t>
      </w:r>
      <w:bookmarkEnd w:id="93"/>
      <w:bookmarkEnd w:id="94"/>
    </w:p>
    <w:p w14:paraId="1F3A39CD">
      <w:pPr>
        <w:spacing w:line="400" w:lineRule="exact"/>
        <w:outlineLvl w:val="1"/>
        <w:rPr>
          <w:rFonts w:ascii="宋体" w:hAnsi="宋体" w:cs="宋体"/>
          <w:b/>
          <w:bCs/>
          <w:color w:val="auto"/>
          <w:sz w:val="22"/>
          <w:highlight w:val="none"/>
        </w:rPr>
      </w:pPr>
      <w:bookmarkStart w:id="95" w:name="_Toc4355"/>
      <w:bookmarkStart w:id="96" w:name="_Toc18540"/>
      <w:bookmarkStart w:id="97" w:name="_Toc30599"/>
      <w:bookmarkStart w:id="98" w:name="_Toc12065"/>
      <w:r>
        <w:rPr>
          <w:rFonts w:hint="eastAsia" w:ascii="宋体" w:hAnsi="宋体" w:cs="宋体"/>
          <w:b/>
          <w:bCs/>
          <w:color w:val="auto"/>
          <w:sz w:val="22"/>
          <w:highlight w:val="none"/>
        </w:rPr>
        <w:t>20、</w:t>
      </w:r>
      <w:bookmarkEnd w:id="90"/>
      <w:bookmarkEnd w:id="91"/>
      <w:bookmarkEnd w:id="92"/>
      <w:bookmarkEnd w:id="95"/>
      <w:bookmarkEnd w:id="96"/>
      <w:bookmarkEnd w:id="97"/>
      <w:r>
        <w:rPr>
          <w:rFonts w:hint="eastAsia" w:ascii="宋体" w:hAnsi="宋体" w:cs="宋体"/>
          <w:b/>
          <w:bCs/>
          <w:color w:val="auto"/>
          <w:sz w:val="22"/>
          <w:highlight w:val="none"/>
        </w:rPr>
        <w:t>不可抗力</w:t>
      </w:r>
      <w:bookmarkEnd w:id="68"/>
      <w:bookmarkEnd w:id="69"/>
      <w:bookmarkEnd w:id="98"/>
    </w:p>
    <w:p w14:paraId="21E2111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B6C7D09">
      <w:pPr>
        <w:spacing w:line="400" w:lineRule="exact"/>
        <w:outlineLvl w:val="1"/>
        <w:rPr>
          <w:rFonts w:ascii="宋体" w:hAnsi="宋体" w:cs="宋体"/>
          <w:b/>
          <w:bCs/>
          <w:color w:val="auto"/>
          <w:sz w:val="22"/>
          <w:highlight w:val="none"/>
        </w:rPr>
      </w:pPr>
      <w:bookmarkStart w:id="99" w:name="_Toc30164"/>
      <w:bookmarkStart w:id="100" w:name="_Toc22804"/>
      <w:bookmarkStart w:id="101" w:name="_Toc30732"/>
      <w:r>
        <w:rPr>
          <w:rFonts w:hint="eastAsia" w:ascii="宋体" w:hAnsi="宋体" w:cs="宋体"/>
          <w:b/>
          <w:bCs/>
          <w:color w:val="auto"/>
          <w:sz w:val="22"/>
          <w:highlight w:val="none"/>
        </w:rPr>
        <w:t>21、税费</w:t>
      </w:r>
      <w:bookmarkEnd w:id="99"/>
      <w:bookmarkEnd w:id="100"/>
      <w:bookmarkEnd w:id="101"/>
    </w:p>
    <w:p w14:paraId="55783AF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根据国家现行税法对甲方征收的与本合同有关的一切费用由甲方承担。</w:t>
      </w:r>
    </w:p>
    <w:p w14:paraId="68D23DB0">
      <w:pPr>
        <w:spacing w:line="40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根据现行税法对乙方征收的与本合同有关的一切税费均由乙方承担。</w:t>
      </w:r>
    </w:p>
    <w:p w14:paraId="03BBF88D">
      <w:pPr>
        <w:spacing w:line="400" w:lineRule="exact"/>
        <w:outlineLvl w:val="1"/>
        <w:rPr>
          <w:rFonts w:ascii="宋体" w:hAnsi="宋体" w:cs="宋体"/>
          <w:b/>
          <w:bCs/>
          <w:color w:val="auto"/>
          <w:sz w:val="22"/>
          <w:highlight w:val="none"/>
        </w:rPr>
      </w:pPr>
      <w:bookmarkStart w:id="102" w:name="_Toc22007"/>
      <w:bookmarkStart w:id="103" w:name="_Toc13156"/>
      <w:bookmarkStart w:id="104" w:name="_Toc20819"/>
      <w:r>
        <w:rPr>
          <w:rFonts w:hint="eastAsia" w:ascii="宋体" w:hAnsi="宋体" w:cs="宋体"/>
          <w:b/>
          <w:bCs/>
          <w:color w:val="auto"/>
          <w:sz w:val="22"/>
          <w:highlight w:val="none"/>
        </w:rPr>
        <w:t>22、转让和分包及产品不可替代</w:t>
      </w:r>
      <w:bookmarkEnd w:id="102"/>
      <w:bookmarkEnd w:id="103"/>
      <w:bookmarkEnd w:id="104"/>
    </w:p>
    <w:p w14:paraId="7941031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22.1未经甲方事先书面同意，乙方不得部分转让或全部转让和分包其履行合同的义务。</w:t>
      </w:r>
    </w:p>
    <w:p w14:paraId="4AF6BA2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22.2产品不可替代，乙方在没有取得甲方的书面授权的情况下，不得将合同货物的生产制造转交其他生产厂商或以其他厂商的产品替代。</w:t>
      </w:r>
    </w:p>
    <w:p w14:paraId="46649EF3">
      <w:pPr>
        <w:spacing w:line="400" w:lineRule="exact"/>
        <w:outlineLvl w:val="1"/>
        <w:rPr>
          <w:rFonts w:ascii="宋体" w:hAnsi="宋体" w:cs="宋体"/>
          <w:b/>
          <w:bCs/>
          <w:color w:val="auto"/>
          <w:sz w:val="22"/>
          <w:highlight w:val="none"/>
        </w:rPr>
      </w:pPr>
      <w:bookmarkStart w:id="105" w:name="_Toc32620"/>
      <w:bookmarkStart w:id="106" w:name="_Toc26780"/>
      <w:bookmarkStart w:id="107" w:name="_Toc1262"/>
      <w:r>
        <w:rPr>
          <w:rFonts w:hint="eastAsia" w:ascii="宋体" w:hAnsi="宋体" w:cs="宋体"/>
          <w:b/>
          <w:bCs/>
          <w:color w:val="auto"/>
          <w:sz w:val="22"/>
          <w:highlight w:val="none"/>
        </w:rPr>
        <w:t>23、争端的解决</w:t>
      </w:r>
      <w:bookmarkEnd w:id="105"/>
      <w:bookmarkEnd w:id="106"/>
      <w:bookmarkEnd w:id="107"/>
    </w:p>
    <w:p w14:paraId="3F140F4D">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合同实施或与合同有关的一切争端，甲乙双方首先应通过友好协商解决，如果协商仍得不到解决，任何一方可向甲方所在地人民法院申请诉讼。</w:t>
      </w:r>
    </w:p>
    <w:p w14:paraId="7CA49AC2">
      <w:pPr>
        <w:spacing w:line="400" w:lineRule="exact"/>
        <w:outlineLvl w:val="1"/>
        <w:rPr>
          <w:rFonts w:ascii="宋体" w:hAnsi="宋体" w:cs="宋体"/>
          <w:b/>
          <w:bCs/>
          <w:color w:val="auto"/>
          <w:sz w:val="22"/>
          <w:highlight w:val="none"/>
        </w:rPr>
      </w:pPr>
      <w:bookmarkStart w:id="108" w:name="_Toc15320"/>
      <w:bookmarkStart w:id="109" w:name="_Toc23255"/>
      <w:bookmarkStart w:id="110" w:name="_Toc15254"/>
      <w:r>
        <w:rPr>
          <w:rFonts w:hint="eastAsia" w:ascii="宋体" w:hAnsi="宋体" w:cs="宋体"/>
          <w:b/>
          <w:bCs/>
          <w:color w:val="auto"/>
          <w:sz w:val="22"/>
          <w:highlight w:val="none"/>
        </w:rPr>
        <w:t>24、适用法律</w:t>
      </w:r>
      <w:bookmarkEnd w:id="108"/>
      <w:bookmarkEnd w:id="109"/>
      <w:bookmarkEnd w:id="110"/>
    </w:p>
    <w:p w14:paraId="1F14B72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本合同按照中华人民共和国的法律进行解释。</w:t>
      </w:r>
    </w:p>
    <w:p w14:paraId="48868AD6">
      <w:pPr>
        <w:spacing w:line="400" w:lineRule="exact"/>
        <w:outlineLvl w:val="1"/>
        <w:rPr>
          <w:rFonts w:ascii="宋体" w:hAnsi="宋体" w:cs="宋体"/>
          <w:b/>
          <w:bCs/>
          <w:color w:val="auto"/>
          <w:sz w:val="22"/>
          <w:highlight w:val="none"/>
        </w:rPr>
      </w:pPr>
      <w:bookmarkStart w:id="111" w:name="_Toc30691"/>
      <w:bookmarkStart w:id="112" w:name="_Toc12175"/>
      <w:bookmarkStart w:id="113" w:name="_Toc22715"/>
      <w:r>
        <w:rPr>
          <w:rFonts w:hint="eastAsia" w:ascii="宋体" w:hAnsi="宋体" w:cs="宋体"/>
          <w:b/>
          <w:bCs/>
          <w:color w:val="auto"/>
          <w:sz w:val="22"/>
          <w:highlight w:val="none"/>
        </w:rPr>
        <w:t>25、合同文件</w:t>
      </w:r>
      <w:bookmarkEnd w:id="111"/>
      <w:bookmarkEnd w:id="112"/>
      <w:bookmarkEnd w:id="113"/>
    </w:p>
    <w:p w14:paraId="6C0852C8">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下列文件构成本合同的组成部分：</w:t>
      </w:r>
    </w:p>
    <w:p w14:paraId="72843B7F">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 xml:space="preserve">(1) 合同主要条款                </w:t>
      </w:r>
    </w:p>
    <w:p w14:paraId="569FDE8E">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(2) 成交通知书</w:t>
      </w:r>
    </w:p>
    <w:p w14:paraId="55D088D2">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(3) 乙方投标文件</w:t>
      </w:r>
    </w:p>
    <w:p w14:paraId="4D447D5F">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(4) 甲方招标文件</w:t>
      </w:r>
    </w:p>
    <w:p w14:paraId="2EC0B53E">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 xml:space="preserve">(5) 合同补充条款或说明（如有的话）     </w:t>
      </w:r>
    </w:p>
    <w:p w14:paraId="78E2C7F9">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(6) 履约保证金</w:t>
      </w:r>
    </w:p>
    <w:p w14:paraId="589D792B">
      <w:pPr>
        <w:spacing w:line="400" w:lineRule="exact"/>
        <w:ind w:firstLine="435"/>
        <w:rPr>
          <w:rFonts w:ascii="宋体" w:hAnsi="宋体" w:cs="宋体"/>
          <w:color w:val="auto"/>
          <w:sz w:val="22"/>
          <w:highlight w:val="none"/>
        </w:rPr>
      </w:pPr>
      <w:r>
        <w:rPr>
          <w:rFonts w:hint="eastAsia" w:ascii="宋体" w:hAnsi="宋体" w:cs="宋体"/>
          <w:color w:val="auto"/>
          <w:sz w:val="22"/>
          <w:highlight w:val="none"/>
        </w:rPr>
        <w:t xml:space="preserve">(7) 承诺书（含询标记录和优惠条件）   </w:t>
      </w:r>
    </w:p>
    <w:p w14:paraId="1F3DBF73">
      <w:pPr>
        <w:spacing w:line="400" w:lineRule="exact"/>
        <w:outlineLvl w:val="1"/>
        <w:rPr>
          <w:rFonts w:ascii="宋体" w:hAnsi="宋体" w:cs="宋体"/>
          <w:b/>
          <w:bCs/>
          <w:color w:val="auto"/>
          <w:sz w:val="22"/>
          <w:highlight w:val="none"/>
        </w:rPr>
      </w:pPr>
      <w:bookmarkStart w:id="114" w:name="_Toc24922"/>
      <w:bookmarkStart w:id="115" w:name="_Toc660"/>
      <w:bookmarkStart w:id="116" w:name="_Toc26523"/>
      <w:bookmarkStart w:id="117" w:name="_Toc8724"/>
      <w:r>
        <w:rPr>
          <w:rFonts w:hint="eastAsia" w:ascii="宋体" w:hAnsi="宋体" w:cs="宋体"/>
          <w:b/>
          <w:bCs/>
          <w:color w:val="auto"/>
          <w:sz w:val="22"/>
          <w:highlight w:val="none"/>
        </w:rPr>
        <w:t>26、合同生效及其他：</w:t>
      </w:r>
      <w:bookmarkEnd w:id="114"/>
      <w:bookmarkEnd w:id="115"/>
      <w:bookmarkEnd w:id="116"/>
      <w:bookmarkEnd w:id="117"/>
    </w:p>
    <w:p w14:paraId="215135E0">
      <w:pPr>
        <w:spacing w:line="400" w:lineRule="exact"/>
        <w:ind w:firstLine="440" w:firstLineChars="200"/>
        <w:rPr>
          <w:rFonts w:ascii="宋体" w:hAnsi="宋体" w:cs="宋体"/>
          <w:color w:val="auto"/>
          <w:sz w:val="22"/>
          <w:highlight w:val="none"/>
        </w:rPr>
      </w:pPr>
      <w:bookmarkStart w:id="118" w:name="_Toc19531"/>
      <w:bookmarkStart w:id="119" w:name="_Toc3765"/>
      <w:r>
        <w:rPr>
          <w:rFonts w:hint="eastAsia" w:ascii="宋体" w:hAnsi="宋体" w:cs="宋体"/>
          <w:color w:val="auto"/>
          <w:sz w:val="22"/>
          <w:highlight w:val="none"/>
        </w:rPr>
        <w:t>26.1本合同一式伍份，甲方叁份、乙方贰份。</w:t>
      </w:r>
      <w:bookmarkEnd w:id="118"/>
      <w:bookmarkEnd w:id="119"/>
    </w:p>
    <w:p w14:paraId="26E263E8">
      <w:pPr>
        <w:spacing w:line="400" w:lineRule="exact"/>
        <w:ind w:firstLine="440" w:firstLineChars="200"/>
        <w:rPr>
          <w:rFonts w:ascii="宋体" w:hAnsi="宋体" w:cs="宋体"/>
          <w:color w:val="auto"/>
          <w:sz w:val="22"/>
          <w:highlight w:val="none"/>
        </w:rPr>
      </w:pPr>
      <w:bookmarkStart w:id="120" w:name="_Toc2148"/>
      <w:bookmarkStart w:id="121" w:name="_Toc20005"/>
      <w:r>
        <w:rPr>
          <w:rFonts w:hint="eastAsia" w:ascii="宋体" w:hAnsi="宋体" w:cs="宋体"/>
          <w:color w:val="auto"/>
          <w:sz w:val="22"/>
          <w:highlight w:val="none"/>
        </w:rPr>
        <w:t>26.2合同经甲方、乙方双方签字盖章后生效。</w:t>
      </w:r>
      <w:bookmarkEnd w:id="120"/>
      <w:bookmarkEnd w:id="121"/>
    </w:p>
    <w:p w14:paraId="184E719C">
      <w:pPr>
        <w:spacing w:line="400" w:lineRule="exact"/>
        <w:ind w:firstLine="440" w:firstLineChars="200"/>
        <w:rPr>
          <w:rFonts w:ascii="宋体" w:hAnsi="宋体" w:cs="宋体"/>
          <w:color w:val="auto"/>
          <w:sz w:val="22"/>
          <w:highlight w:val="none"/>
        </w:rPr>
      </w:pPr>
      <w:bookmarkStart w:id="122" w:name="_Toc5761"/>
      <w:bookmarkStart w:id="123" w:name="_Toc24661"/>
      <w:r>
        <w:rPr>
          <w:rFonts w:hint="eastAsia" w:ascii="宋体" w:hAnsi="宋体" w:cs="宋体"/>
          <w:color w:val="auto"/>
          <w:sz w:val="22"/>
          <w:highlight w:val="none"/>
        </w:rPr>
        <w:t>26.3如需修改或补充合同内容，经协商，双方应签署书面修改或补充协议，该协议将作为本合同的一个组成部分。</w:t>
      </w:r>
      <w:bookmarkEnd w:id="122"/>
      <w:bookmarkEnd w:id="123"/>
    </w:p>
    <w:tbl>
      <w:tblPr>
        <w:tblStyle w:val="32"/>
        <w:tblW w:w="0" w:type="auto"/>
        <w:jc w:val="center"/>
        <w:tblLayout w:type="fixed"/>
        <w:tblCellMar>
          <w:top w:w="0" w:type="dxa"/>
          <w:left w:w="108" w:type="dxa"/>
          <w:bottom w:w="0" w:type="dxa"/>
          <w:right w:w="108" w:type="dxa"/>
        </w:tblCellMar>
      </w:tblPr>
      <w:tblGrid>
        <w:gridCol w:w="5054"/>
        <w:gridCol w:w="4050"/>
      </w:tblGrid>
      <w:tr w14:paraId="4869181C">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4BFB20A5">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甲方（盖章）：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022AB551">
            <w:pPr>
              <w:widowControl/>
              <w:spacing w:line="400" w:lineRule="exact"/>
              <w:jc w:val="left"/>
              <w:textAlignment w:val="bottom"/>
              <w:rPr>
                <w:rFonts w:ascii="宋体" w:hAnsi="宋体" w:cs="宋体"/>
                <w:color w:val="auto"/>
                <w:sz w:val="22"/>
                <w:highlight w:val="none"/>
              </w:rPr>
            </w:pPr>
            <w:r>
              <w:rPr>
                <w:rFonts w:hint="eastAsia" w:ascii="宋体" w:hAnsi="宋体" w:cs="宋体"/>
                <w:color w:val="auto"/>
                <w:kern w:val="0"/>
                <w:sz w:val="22"/>
                <w:highlight w:val="none"/>
              </w:rPr>
              <w:t>乙方（盖章）：</w:t>
            </w:r>
          </w:p>
        </w:tc>
      </w:tr>
      <w:tr w14:paraId="7C45CE78">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0D894D2">
            <w:pPr>
              <w:widowControl/>
              <w:spacing w:line="400" w:lineRule="exact"/>
              <w:jc w:val="left"/>
              <w:textAlignment w:val="bottom"/>
              <w:rPr>
                <w:rFonts w:ascii="宋体" w:hAnsi="宋体" w:cs="宋体"/>
                <w:color w:val="auto"/>
                <w:sz w:val="22"/>
                <w:highlight w:val="none"/>
              </w:rPr>
            </w:pPr>
            <w:r>
              <w:rPr>
                <w:rFonts w:hint="eastAsia" w:ascii="宋体" w:hAnsi="宋体" w:cs="宋体"/>
                <w:color w:val="auto"/>
                <w:kern w:val="0"/>
                <w:sz w:val="22"/>
                <w:highlight w:val="none"/>
              </w:rPr>
              <w:t>法人代表：</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5F974039">
            <w:pPr>
              <w:widowControl/>
              <w:spacing w:line="400" w:lineRule="exact"/>
              <w:jc w:val="left"/>
              <w:textAlignment w:val="bottom"/>
              <w:rPr>
                <w:rFonts w:ascii="宋体" w:hAnsi="宋体" w:cs="宋体"/>
                <w:color w:val="auto"/>
                <w:sz w:val="22"/>
                <w:highlight w:val="none"/>
              </w:rPr>
            </w:pPr>
            <w:r>
              <w:rPr>
                <w:rFonts w:hint="eastAsia" w:ascii="宋体" w:hAnsi="宋体" w:cs="宋体"/>
                <w:color w:val="auto"/>
                <w:kern w:val="0"/>
                <w:sz w:val="22"/>
                <w:highlight w:val="none"/>
              </w:rPr>
              <w:t>法人代表：</w:t>
            </w:r>
          </w:p>
        </w:tc>
      </w:tr>
      <w:tr w14:paraId="5BC62AFF">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09E4B9B0">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委托代理人（签字）：</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747163A3">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委托代理人（签字）：</w:t>
            </w:r>
          </w:p>
        </w:tc>
      </w:tr>
      <w:tr w14:paraId="151AB248">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05EFA5E">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联系电话：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2E650A07">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联系电话：                          </w:t>
            </w:r>
          </w:p>
        </w:tc>
      </w:tr>
      <w:tr w14:paraId="3CBEDD0C">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9BE4085">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地址：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2BE6DE20">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地址：                             </w:t>
            </w:r>
          </w:p>
        </w:tc>
      </w:tr>
      <w:tr w14:paraId="29A2C0DF">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6C981B9D">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纳税人名称：                       </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638D6032">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 xml:space="preserve">纳税人名称：                       </w:t>
            </w:r>
          </w:p>
        </w:tc>
      </w:tr>
      <w:tr w14:paraId="327003B6">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104F4260">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纳税人识别号：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11892E67">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纳税人识别号：</w:t>
            </w:r>
          </w:p>
        </w:tc>
      </w:tr>
      <w:tr w14:paraId="77AC640F">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362D71A3">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开户行：</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46D5D039">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开户行：</w:t>
            </w:r>
          </w:p>
        </w:tc>
      </w:tr>
      <w:tr w14:paraId="022C4731">
        <w:tblPrEx>
          <w:tblCellMar>
            <w:top w:w="0" w:type="dxa"/>
            <w:left w:w="108" w:type="dxa"/>
            <w:bottom w:w="0" w:type="dxa"/>
            <w:right w:w="108" w:type="dxa"/>
          </w:tblCellMar>
        </w:tblPrEx>
        <w:trPr>
          <w:trHeight w:val="567" w:hRule="atLeast"/>
          <w:jc w:val="center"/>
        </w:trPr>
        <w:tc>
          <w:tcPr>
            <w:tcW w:w="5054" w:type="dxa"/>
            <w:tcBorders>
              <w:top w:val="single" w:color="000000" w:sz="4" w:space="0"/>
              <w:left w:val="single" w:color="000000" w:sz="4" w:space="0"/>
              <w:bottom w:val="single" w:color="000000" w:sz="4" w:space="0"/>
              <w:right w:val="single" w:color="000000" w:sz="4" w:space="0"/>
            </w:tcBorders>
            <w:noWrap/>
            <w:vAlign w:val="bottom"/>
          </w:tcPr>
          <w:p w14:paraId="2A38E07D">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账号：</w:t>
            </w:r>
          </w:p>
        </w:tc>
        <w:tc>
          <w:tcPr>
            <w:tcW w:w="4050" w:type="dxa"/>
            <w:tcBorders>
              <w:top w:val="single" w:color="000000" w:sz="4" w:space="0"/>
              <w:left w:val="single" w:color="000000" w:sz="4" w:space="0"/>
              <w:bottom w:val="single" w:color="000000" w:sz="4" w:space="0"/>
              <w:right w:val="single" w:color="000000" w:sz="4" w:space="0"/>
            </w:tcBorders>
            <w:noWrap/>
            <w:vAlign w:val="bottom"/>
          </w:tcPr>
          <w:p w14:paraId="768EA8DD">
            <w:pPr>
              <w:widowControl/>
              <w:spacing w:line="40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账号：</w:t>
            </w:r>
          </w:p>
        </w:tc>
      </w:tr>
      <w:tr w14:paraId="0615EF6D">
        <w:tblPrEx>
          <w:tblCellMar>
            <w:top w:w="0" w:type="dxa"/>
            <w:left w:w="108" w:type="dxa"/>
            <w:bottom w:w="0" w:type="dxa"/>
            <w:right w:w="108" w:type="dxa"/>
          </w:tblCellMar>
        </w:tblPrEx>
        <w:trPr>
          <w:trHeight w:val="567" w:hRule="atLeast"/>
          <w:jc w:val="center"/>
        </w:trPr>
        <w:tc>
          <w:tcPr>
            <w:tcW w:w="9104" w:type="dxa"/>
            <w:gridSpan w:val="2"/>
            <w:tcBorders>
              <w:top w:val="single" w:color="000000" w:sz="4" w:space="0"/>
              <w:left w:val="single" w:color="000000" w:sz="4" w:space="0"/>
              <w:bottom w:val="single" w:color="000000" w:sz="4" w:space="0"/>
              <w:right w:val="single" w:color="000000" w:sz="4" w:space="0"/>
            </w:tcBorders>
            <w:noWrap/>
            <w:vAlign w:val="bottom"/>
          </w:tcPr>
          <w:p w14:paraId="04BA31E4">
            <w:pPr>
              <w:widowControl/>
              <w:spacing w:line="400" w:lineRule="exact"/>
              <w:textAlignment w:val="bottom"/>
              <w:rPr>
                <w:rFonts w:ascii="宋体" w:hAnsi="宋体" w:cs="宋体"/>
                <w:color w:val="auto"/>
                <w:kern w:val="0"/>
                <w:sz w:val="22"/>
                <w:highlight w:val="none"/>
              </w:rPr>
            </w:pPr>
            <w:r>
              <w:rPr>
                <w:rFonts w:hint="eastAsia" w:ascii="宋体" w:hAnsi="宋体" w:cs="宋体"/>
                <w:color w:val="auto"/>
                <w:kern w:val="0"/>
                <w:sz w:val="22"/>
                <w:highlight w:val="none"/>
              </w:rPr>
              <w:t>合同签订日期：     年     月      日</w:t>
            </w:r>
          </w:p>
        </w:tc>
      </w:tr>
    </w:tbl>
    <w:p w14:paraId="5AF01C61">
      <w:pPr>
        <w:rPr>
          <w:rFonts w:ascii="宋体" w:hAnsi="宋体" w:cs="宋体"/>
          <w:b/>
          <w:color w:val="auto"/>
          <w:sz w:val="32"/>
          <w:highlight w:val="none"/>
        </w:rPr>
      </w:pPr>
      <w:r>
        <w:rPr>
          <w:rFonts w:hint="eastAsia" w:ascii="宋体" w:hAnsi="宋体" w:cs="宋体"/>
          <w:b/>
          <w:color w:val="auto"/>
          <w:sz w:val="32"/>
          <w:highlight w:val="none"/>
        </w:rPr>
        <w:br w:type="page"/>
      </w:r>
    </w:p>
    <w:p w14:paraId="137AD79C">
      <w:pPr>
        <w:jc w:val="center"/>
        <w:outlineLvl w:val="0"/>
        <w:rPr>
          <w:rFonts w:ascii="宋体" w:hAnsi="宋体" w:cs="宋体"/>
          <w:b/>
          <w:color w:val="auto"/>
          <w:sz w:val="24"/>
          <w:highlight w:val="none"/>
        </w:rPr>
      </w:pPr>
      <w:bookmarkStart w:id="124" w:name="_Toc24503"/>
      <w:bookmarkStart w:id="125" w:name="_Toc24240"/>
      <w:r>
        <w:rPr>
          <w:rFonts w:hint="eastAsia" w:ascii="宋体" w:hAnsi="宋体" w:cs="宋体"/>
          <w:b/>
          <w:color w:val="auto"/>
          <w:sz w:val="24"/>
          <w:highlight w:val="none"/>
        </w:rPr>
        <w:t>附件</w:t>
      </w:r>
      <w:bookmarkEnd w:id="124"/>
      <w:bookmarkEnd w:id="125"/>
    </w:p>
    <w:p w14:paraId="28D5A8B4">
      <w:pPr>
        <w:rPr>
          <w:rFonts w:ascii="宋体" w:hAnsi="宋体" w:cs="宋体"/>
          <w:b/>
          <w:color w:val="auto"/>
          <w:sz w:val="24"/>
          <w:highlight w:val="none"/>
        </w:rPr>
      </w:pPr>
      <w:r>
        <w:rPr>
          <w:rFonts w:hint="eastAsia" w:ascii="宋体" w:hAnsi="宋体" w:cs="宋体"/>
          <w:b/>
          <w:color w:val="auto"/>
          <w:sz w:val="24"/>
          <w:highlight w:val="none"/>
        </w:rPr>
        <w:t xml:space="preserve">  供货清单：                                              金额单位：人民币（元）</w:t>
      </w:r>
    </w:p>
    <w:p w14:paraId="25BC8AA9">
      <w:pPr>
        <w:spacing w:line="360" w:lineRule="auto"/>
        <w:rPr>
          <w:rFonts w:ascii="宋体" w:hAnsi="宋体" w:cs="宋体"/>
          <w:b/>
          <w:color w:val="auto"/>
          <w:sz w:val="24"/>
          <w:highlight w:val="none"/>
        </w:rPr>
      </w:pP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7CEAC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721AEDA">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742D45B2">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79B7B51B">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260B2166">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793A4A0A">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622571BA">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29F59BD8">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5C96FDD9">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6E5E5BE5">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1F1E12C5">
            <w:pPr>
              <w:tabs>
                <w:tab w:val="left" w:pos="1418"/>
              </w:tabs>
              <w:snapToGrid w:val="0"/>
              <w:spacing w:line="400" w:lineRule="exact"/>
              <w:rPr>
                <w:rFonts w:ascii="宋体" w:hAnsi="宋体" w:cs="宋体"/>
                <w:color w:val="auto"/>
                <w:spacing w:val="20"/>
                <w:sz w:val="22"/>
                <w:highlight w:val="none"/>
              </w:rPr>
            </w:pPr>
            <w:r>
              <w:rPr>
                <w:rFonts w:hint="eastAsia" w:ascii="宋体" w:hAnsi="宋体" w:cs="宋体"/>
                <w:color w:val="auto"/>
                <w:sz w:val="22"/>
                <w:highlight w:val="none"/>
              </w:rPr>
              <w:t>金额（元）</w:t>
            </w:r>
          </w:p>
        </w:tc>
      </w:tr>
      <w:tr w14:paraId="1083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9FD1D1F">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B27F4A6">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0C0EB31">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15BBA98">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DDE890D">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D033FB8">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F0D45D3">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4B3B8E3">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4AC455F">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027F6E4">
            <w:pPr>
              <w:tabs>
                <w:tab w:val="left" w:pos="1418"/>
              </w:tabs>
              <w:snapToGrid w:val="0"/>
              <w:spacing w:line="400" w:lineRule="exact"/>
              <w:jc w:val="center"/>
              <w:rPr>
                <w:rFonts w:ascii="宋体" w:hAnsi="宋体" w:cs="宋体"/>
                <w:color w:val="auto"/>
                <w:spacing w:val="20"/>
                <w:sz w:val="22"/>
                <w:highlight w:val="none"/>
              </w:rPr>
            </w:pPr>
          </w:p>
        </w:tc>
      </w:tr>
      <w:tr w14:paraId="5C050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CA5A25F">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78F2E66">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811829F">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5BCD5F2">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35D4EEB">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04640AB">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8A8E1C7">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6ED996E">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B022B74">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771C11A">
            <w:pPr>
              <w:tabs>
                <w:tab w:val="left" w:pos="1418"/>
              </w:tabs>
              <w:snapToGrid w:val="0"/>
              <w:spacing w:line="400" w:lineRule="exact"/>
              <w:jc w:val="center"/>
              <w:rPr>
                <w:rFonts w:ascii="宋体" w:hAnsi="宋体" w:cs="宋体"/>
                <w:color w:val="auto"/>
                <w:spacing w:val="20"/>
                <w:sz w:val="22"/>
                <w:highlight w:val="none"/>
              </w:rPr>
            </w:pPr>
          </w:p>
        </w:tc>
      </w:tr>
      <w:tr w14:paraId="2CA7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5EB2E19">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C5DFC23">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42DA9132">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8795F77">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35BE713">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3F72EFE">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47D6CEB">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78015C2">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2B46FF8">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FFB81DA">
            <w:pPr>
              <w:tabs>
                <w:tab w:val="left" w:pos="1418"/>
              </w:tabs>
              <w:snapToGrid w:val="0"/>
              <w:spacing w:line="400" w:lineRule="exact"/>
              <w:jc w:val="center"/>
              <w:rPr>
                <w:rFonts w:ascii="宋体" w:hAnsi="宋体" w:cs="宋体"/>
                <w:color w:val="auto"/>
                <w:spacing w:val="20"/>
                <w:sz w:val="22"/>
                <w:highlight w:val="none"/>
              </w:rPr>
            </w:pPr>
          </w:p>
        </w:tc>
      </w:tr>
      <w:tr w14:paraId="6CF18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172C233">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1B593D5">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F497BEE">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D92455A">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7EA392A">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6E1671E">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01A6898">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F770E7C">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B98820F">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5FA39DB">
            <w:pPr>
              <w:tabs>
                <w:tab w:val="left" w:pos="1418"/>
              </w:tabs>
              <w:snapToGrid w:val="0"/>
              <w:spacing w:line="400" w:lineRule="exact"/>
              <w:jc w:val="center"/>
              <w:rPr>
                <w:rFonts w:ascii="宋体" w:hAnsi="宋体" w:cs="宋体"/>
                <w:color w:val="auto"/>
                <w:spacing w:val="20"/>
                <w:sz w:val="22"/>
                <w:highlight w:val="none"/>
              </w:rPr>
            </w:pPr>
          </w:p>
        </w:tc>
      </w:tr>
      <w:tr w14:paraId="470D8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67E686A">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162BEFE">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3E19826B">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76ADF45F">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49F8784E">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297C5C1">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A88E567">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F2EF1FE">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B82203D">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98A30A5">
            <w:pPr>
              <w:tabs>
                <w:tab w:val="left" w:pos="1418"/>
              </w:tabs>
              <w:snapToGrid w:val="0"/>
              <w:spacing w:line="400" w:lineRule="exact"/>
              <w:jc w:val="center"/>
              <w:rPr>
                <w:rFonts w:ascii="宋体" w:hAnsi="宋体" w:cs="宋体"/>
                <w:color w:val="auto"/>
                <w:spacing w:val="20"/>
                <w:sz w:val="22"/>
                <w:highlight w:val="none"/>
              </w:rPr>
            </w:pPr>
          </w:p>
        </w:tc>
      </w:tr>
      <w:tr w14:paraId="2F27E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2D64FE0">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3088BCF0">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D86FD93">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3085337">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EA0F616">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0249E9E3">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78B8034">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DF15CDB">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B360690">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9D01A75">
            <w:pPr>
              <w:tabs>
                <w:tab w:val="left" w:pos="1418"/>
              </w:tabs>
              <w:snapToGrid w:val="0"/>
              <w:spacing w:line="400" w:lineRule="exact"/>
              <w:jc w:val="center"/>
              <w:rPr>
                <w:rFonts w:ascii="宋体" w:hAnsi="宋体" w:cs="宋体"/>
                <w:color w:val="auto"/>
                <w:spacing w:val="20"/>
                <w:sz w:val="22"/>
                <w:highlight w:val="none"/>
              </w:rPr>
            </w:pPr>
          </w:p>
        </w:tc>
      </w:tr>
      <w:tr w14:paraId="39388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D841FF5">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960ADF9">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15F5234B">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BAABE81">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2709606">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1A284658">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A4230AC">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D4F5865">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3CC7C87B">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2B8EB20B">
            <w:pPr>
              <w:tabs>
                <w:tab w:val="left" w:pos="1418"/>
              </w:tabs>
              <w:snapToGrid w:val="0"/>
              <w:spacing w:line="400" w:lineRule="exact"/>
              <w:jc w:val="center"/>
              <w:rPr>
                <w:rFonts w:ascii="宋体" w:hAnsi="宋体" w:cs="宋体"/>
                <w:color w:val="auto"/>
                <w:spacing w:val="20"/>
                <w:sz w:val="22"/>
                <w:highlight w:val="none"/>
              </w:rPr>
            </w:pPr>
          </w:p>
        </w:tc>
      </w:tr>
      <w:tr w14:paraId="0B19B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84A85A7">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CA9F307">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CB1A425">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B4DFCDF">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7DC65D59">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F25D286">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0064147">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76AAE51">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9E8FD82">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1E1CE63">
            <w:pPr>
              <w:tabs>
                <w:tab w:val="left" w:pos="1418"/>
              </w:tabs>
              <w:snapToGrid w:val="0"/>
              <w:spacing w:line="400" w:lineRule="exact"/>
              <w:jc w:val="center"/>
              <w:rPr>
                <w:rFonts w:ascii="宋体" w:hAnsi="宋体" w:cs="宋体"/>
                <w:color w:val="auto"/>
                <w:spacing w:val="20"/>
                <w:sz w:val="22"/>
                <w:highlight w:val="none"/>
              </w:rPr>
            </w:pPr>
          </w:p>
        </w:tc>
      </w:tr>
      <w:tr w14:paraId="144A9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55FD482">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57DF34F">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0636FAC">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5480C10">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F2E74FE">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7742ABC">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1476891C">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4DC71CF7">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9E57A4D">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67495AE3">
            <w:pPr>
              <w:tabs>
                <w:tab w:val="left" w:pos="1418"/>
              </w:tabs>
              <w:snapToGrid w:val="0"/>
              <w:spacing w:line="400" w:lineRule="exact"/>
              <w:jc w:val="center"/>
              <w:rPr>
                <w:rFonts w:ascii="宋体" w:hAnsi="宋体" w:cs="宋体"/>
                <w:color w:val="auto"/>
                <w:spacing w:val="20"/>
                <w:sz w:val="22"/>
                <w:highlight w:val="none"/>
              </w:rPr>
            </w:pPr>
          </w:p>
        </w:tc>
      </w:tr>
      <w:tr w14:paraId="68F80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1C316EE7">
            <w:pPr>
              <w:tabs>
                <w:tab w:val="left" w:pos="1418"/>
              </w:tabs>
              <w:snapToGrid w:val="0"/>
              <w:spacing w:line="400" w:lineRule="exact"/>
              <w:jc w:val="left"/>
              <w:rPr>
                <w:rFonts w:ascii="宋体" w:hAnsi="宋体" w:cs="宋体"/>
                <w:color w:val="auto"/>
                <w:spacing w:val="20"/>
                <w:sz w:val="22"/>
                <w:highlight w:val="none"/>
              </w:rPr>
            </w:pPr>
            <w:r>
              <w:rPr>
                <w:rFonts w:hint="eastAsia" w:ascii="宋体" w:hAnsi="宋体" w:cs="宋体"/>
                <w:bCs/>
                <w:color w:val="auto"/>
                <w:sz w:val="22"/>
                <w:highlight w:val="none"/>
              </w:rPr>
              <w:t xml:space="preserve">合计：（大写）                                  小写：￥ </w:t>
            </w:r>
          </w:p>
        </w:tc>
      </w:tr>
    </w:tbl>
    <w:p w14:paraId="254647D6">
      <w:pPr>
        <w:spacing w:line="360" w:lineRule="auto"/>
        <w:rPr>
          <w:rFonts w:ascii="宋体" w:hAnsi="宋体" w:cs="宋体"/>
          <w:b/>
          <w:color w:val="auto"/>
          <w:sz w:val="24"/>
          <w:highlight w:val="none"/>
        </w:rPr>
      </w:pPr>
    </w:p>
    <w:p w14:paraId="6E450D1B">
      <w:pPr>
        <w:spacing w:line="360" w:lineRule="auto"/>
        <w:rPr>
          <w:rFonts w:ascii="宋体" w:hAnsi="宋体" w:cs="宋体"/>
          <w:b/>
          <w:color w:val="auto"/>
          <w:sz w:val="24"/>
          <w:highlight w:val="none"/>
        </w:rPr>
      </w:pPr>
      <w:r>
        <w:rPr>
          <w:rFonts w:hint="eastAsia" w:ascii="宋体" w:hAnsi="宋体" w:cs="宋体"/>
          <w:b/>
          <w:color w:val="auto"/>
          <w:sz w:val="24"/>
          <w:highlight w:val="none"/>
        </w:rPr>
        <w:t>技术参数：</w:t>
      </w:r>
    </w:p>
    <w:p w14:paraId="07733552">
      <w:pPr>
        <w:rPr>
          <w:rFonts w:ascii="宋体" w:hAnsi="宋体" w:cs="宋体"/>
          <w:color w:val="auto"/>
          <w:sz w:val="24"/>
          <w:highlight w:val="none"/>
        </w:rPr>
      </w:pPr>
    </w:p>
    <w:p w14:paraId="419730E1">
      <w:pPr>
        <w:rPr>
          <w:rFonts w:ascii="宋体" w:hAnsi="宋体" w:cs="宋体"/>
          <w:color w:val="auto"/>
          <w:sz w:val="22"/>
          <w:highlight w:val="none"/>
        </w:rPr>
      </w:pPr>
      <w:r>
        <w:rPr>
          <w:rFonts w:hint="eastAsia" w:ascii="宋体" w:hAnsi="宋体" w:cs="宋体"/>
          <w:b/>
          <w:color w:val="auto"/>
          <w:sz w:val="26"/>
          <w:highlight w:val="none"/>
        </w:rPr>
        <w:br w:type="page"/>
      </w:r>
    </w:p>
    <w:p w14:paraId="1A382A03">
      <w:pPr>
        <w:tabs>
          <w:tab w:val="left" w:pos="4286"/>
        </w:tabs>
        <w:spacing w:line="400" w:lineRule="exact"/>
        <w:jc w:val="center"/>
        <w:outlineLvl w:val="0"/>
        <w:rPr>
          <w:rFonts w:ascii="宋体" w:hAnsi="宋体" w:cs="宋体"/>
          <w:b/>
          <w:color w:val="auto"/>
          <w:sz w:val="32"/>
          <w:highlight w:val="none"/>
        </w:rPr>
      </w:pPr>
      <w:bookmarkStart w:id="126" w:name="_Toc11430"/>
      <w:r>
        <w:rPr>
          <w:rFonts w:hint="eastAsia" w:ascii="宋体" w:hAnsi="宋体" w:cs="宋体"/>
          <w:b/>
          <w:color w:val="auto"/>
          <w:sz w:val="32"/>
          <w:highlight w:val="none"/>
        </w:rPr>
        <w:t>第四部分 附件</w:t>
      </w:r>
      <w:bookmarkEnd w:id="126"/>
    </w:p>
    <w:p w14:paraId="435B9572">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一、报价文件部分格式</w:t>
      </w:r>
    </w:p>
    <w:p w14:paraId="64716E7A">
      <w:pPr>
        <w:snapToGrid w:val="0"/>
        <w:spacing w:before="50" w:after="120" w:afterLines="50"/>
        <w:jc w:val="left"/>
        <w:rPr>
          <w:rFonts w:ascii="宋体" w:hAnsi="宋体" w:cs="宋体"/>
          <w:b/>
          <w:color w:val="auto"/>
          <w:sz w:val="24"/>
          <w:highlight w:val="none"/>
        </w:rPr>
      </w:pPr>
    </w:p>
    <w:p w14:paraId="4244062B">
      <w:pPr>
        <w:snapToGrid w:val="0"/>
        <w:spacing w:before="50" w:after="120" w:afterLines="50"/>
        <w:jc w:val="left"/>
        <w:rPr>
          <w:rFonts w:ascii="宋体" w:hAnsi="宋体" w:cs="宋体"/>
          <w:b/>
          <w:color w:val="auto"/>
          <w:sz w:val="24"/>
          <w:highlight w:val="none"/>
        </w:rPr>
      </w:pPr>
    </w:p>
    <w:p w14:paraId="7BC5ED91">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70E618BC">
      <w:pPr>
        <w:pStyle w:val="13"/>
        <w:ind w:left="0" w:leftChars="0" w:right="1470"/>
        <w:rPr>
          <w:rFonts w:ascii="宋体" w:hAnsi="宋体" w:cs="宋体"/>
          <w:b/>
          <w:color w:val="auto"/>
          <w:sz w:val="24"/>
          <w:szCs w:val="24"/>
          <w:highlight w:val="none"/>
        </w:rPr>
      </w:pPr>
    </w:p>
    <w:p w14:paraId="153DEA9E">
      <w:pPr>
        <w:snapToGrid w:val="0"/>
        <w:spacing w:line="400" w:lineRule="exact"/>
        <w:jc w:val="center"/>
        <w:rPr>
          <w:rFonts w:ascii="宋体" w:hAnsi="宋体" w:cs="宋体"/>
          <w:b/>
          <w:bCs/>
          <w:color w:val="auto"/>
          <w:sz w:val="24"/>
          <w:szCs w:val="20"/>
          <w:highlight w:val="none"/>
        </w:rPr>
      </w:pPr>
    </w:p>
    <w:p w14:paraId="3759FD8E">
      <w:pPr>
        <w:snapToGrid w:val="0"/>
        <w:spacing w:line="400" w:lineRule="exact"/>
        <w:jc w:val="center"/>
        <w:rPr>
          <w:rFonts w:ascii="宋体" w:hAnsi="宋体" w:cs="宋体"/>
          <w:bCs/>
          <w:color w:val="auto"/>
          <w:sz w:val="24"/>
          <w:szCs w:val="20"/>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413F09">
                            <w:pPr>
                              <w:snapToGrid w:val="0"/>
                              <w:spacing w:before="120" w:beforeLines="50" w:after="50"/>
                              <w:ind w:left="-850" w:leftChars="-405"/>
                              <w:rPr>
                                <w:rFonts w:ascii="宋体" w:hAnsi="宋体"/>
                                <w:sz w:val="24"/>
                                <w:szCs w:val="20"/>
                              </w:rPr>
                            </w:pPr>
                          </w:p>
                          <w:p w14:paraId="23F04E48">
                            <w:pPr>
                              <w:pStyle w:val="11"/>
                              <w:ind w:hanging="480"/>
                            </w:pPr>
                          </w:p>
                          <w:p w14:paraId="11A8300B">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4744FB0C">
                            <w:pPr>
                              <w:snapToGrid w:val="0"/>
                              <w:spacing w:before="120" w:beforeLines="50" w:after="50"/>
                              <w:rPr>
                                <w:rFonts w:ascii="宋体" w:hAnsi="宋体"/>
                                <w:bCs/>
                                <w:sz w:val="24"/>
                                <w:szCs w:val="20"/>
                              </w:rPr>
                            </w:pPr>
                          </w:p>
                          <w:p w14:paraId="47E94F1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888CAA7">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DB9C81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06EC6B0">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75D25654">
                            <w:pPr>
                              <w:snapToGrid w:val="0"/>
                              <w:spacing w:before="120" w:beforeLines="50" w:after="50"/>
                              <w:ind w:firstLine="1068" w:firstLineChars="445"/>
                              <w:rPr>
                                <w:rFonts w:ascii="宋体" w:hAnsi="宋体"/>
                                <w:bCs/>
                                <w:sz w:val="24"/>
                              </w:rPr>
                            </w:pPr>
                          </w:p>
                          <w:p w14:paraId="7781A6C1">
                            <w:pPr>
                              <w:snapToGrid w:val="0"/>
                              <w:spacing w:before="120" w:beforeLines="50" w:after="50"/>
                              <w:ind w:firstLine="4080" w:firstLineChars="1700"/>
                              <w:rPr>
                                <w:rFonts w:ascii="宋体" w:hAnsi="宋体"/>
                                <w:sz w:val="24"/>
                                <w:szCs w:val="20"/>
                              </w:rPr>
                            </w:pPr>
                          </w:p>
                          <w:p w14:paraId="1F37F930">
                            <w:pPr>
                              <w:jc w:val="center"/>
                            </w:pPr>
                            <w:r>
                              <w:rPr>
                                <w:rFonts w:hint="eastAsia"/>
                                <w:sz w:val="24"/>
                              </w:rPr>
                              <w:t>年     月     日</w:t>
                            </w:r>
                          </w:p>
                        </w:txbxContent>
                      </wps:txbx>
                      <wps:bodyPr wrap="square" anchor="t" anchorCtr="0"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ixDfZAAAACQEAAA8A&#10;AAAAAAAAAQAgAAAAIgAAAGRycy9kb3ducmV2LnhtbFBLAQIUABQAAAAIAIdO4kAMoan1FgIAAF8E&#10;AAAOAAAAAAAAAAEAIAAAACgBAABkcnMvZTJvRG9jLnhtbFBLBQYAAAAABgAGAFkBAACwBQAAAAA=&#10;">
                <v:fill on="t" focussize="0,0"/>
                <v:stroke color="#000000" joinstyle="miter"/>
                <v:imagedata o:title=""/>
                <o:lock v:ext="edit" aspectratio="f"/>
                <v:textbox>
                  <w:txbxContent>
                    <w:p w14:paraId="42413F09">
                      <w:pPr>
                        <w:snapToGrid w:val="0"/>
                        <w:spacing w:before="120" w:beforeLines="50" w:after="50"/>
                        <w:ind w:left="-850" w:leftChars="-405"/>
                        <w:rPr>
                          <w:rFonts w:ascii="宋体" w:hAnsi="宋体"/>
                          <w:sz w:val="24"/>
                          <w:szCs w:val="20"/>
                        </w:rPr>
                      </w:pPr>
                    </w:p>
                    <w:p w14:paraId="23F04E48">
                      <w:pPr>
                        <w:pStyle w:val="11"/>
                        <w:ind w:hanging="480"/>
                      </w:pPr>
                    </w:p>
                    <w:p w14:paraId="11A8300B">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4744FB0C">
                      <w:pPr>
                        <w:snapToGrid w:val="0"/>
                        <w:spacing w:before="120" w:beforeLines="50" w:after="50"/>
                        <w:rPr>
                          <w:rFonts w:ascii="宋体" w:hAnsi="宋体"/>
                          <w:bCs/>
                          <w:sz w:val="24"/>
                          <w:szCs w:val="20"/>
                        </w:rPr>
                      </w:pPr>
                    </w:p>
                    <w:p w14:paraId="47E94F1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888CAA7">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DB9C815">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06EC6B0">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75D25654">
                      <w:pPr>
                        <w:snapToGrid w:val="0"/>
                        <w:spacing w:before="120" w:beforeLines="50" w:after="50"/>
                        <w:ind w:firstLine="1068" w:firstLineChars="445"/>
                        <w:rPr>
                          <w:rFonts w:ascii="宋体" w:hAnsi="宋体"/>
                          <w:bCs/>
                          <w:sz w:val="24"/>
                        </w:rPr>
                      </w:pPr>
                    </w:p>
                    <w:p w14:paraId="7781A6C1">
                      <w:pPr>
                        <w:snapToGrid w:val="0"/>
                        <w:spacing w:before="120" w:beforeLines="50" w:after="50"/>
                        <w:ind w:firstLine="4080" w:firstLineChars="1700"/>
                        <w:rPr>
                          <w:rFonts w:ascii="宋体" w:hAnsi="宋体"/>
                          <w:sz w:val="24"/>
                          <w:szCs w:val="20"/>
                        </w:rPr>
                      </w:pPr>
                    </w:p>
                    <w:p w14:paraId="1F37F930">
                      <w:pPr>
                        <w:jc w:val="center"/>
                      </w:pPr>
                      <w:r>
                        <w:rPr>
                          <w:rFonts w:hint="eastAsia"/>
                          <w:sz w:val="24"/>
                        </w:rPr>
                        <w:t>年     月     日</w:t>
                      </w:r>
                    </w:p>
                  </w:txbxContent>
                </v:textbox>
                <w10:wrap type="topAndBottom"/>
              </v:shape>
            </w:pict>
          </mc:Fallback>
        </mc:AlternateContent>
      </w:r>
    </w:p>
    <w:p w14:paraId="0D0D360A">
      <w:pPr>
        <w:rPr>
          <w:rFonts w:ascii="宋体" w:hAnsi="宋体" w:cs="宋体"/>
          <w:color w:val="auto"/>
          <w:highlight w:val="none"/>
        </w:rPr>
      </w:pPr>
      <w:r>
        <w:rPr>
          <w:rFonts w:hint="eastAsia" w:ascii="宋体" w:hAnsi="宋体" w:cs="宋体"/>
          <w:color w:val="auto"/>
          <w:highlight w:val="none"/>
        </w:rPr>
        <w:br w:type="page"/>
      </w:r>
    </w:p>
    <w:p w14:paraId="604CBDA7">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14:paraId="0CEA53B3">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104E7D01">
      <w:pPr>
        <w:spacing w:line="400" w:lineRule="exact"/>
        <w:rPr>
          <w:rFonts w:ascii="宋体" w:hAnsi="宋体" w:cs="宋体"/>
          <w:color w:val="auto"/>
          <w:sz w:val="22"/>
          <w:highlight w:val="none"/>
        </w:rPr>
      </w:pPr>
      <w:r>
        <w:rPr>
          <w:rFonts w:hint="eastAsia" w:ascii="宋体" w:hAnsi="宋体" w:cs="宋体"/>
          <w:color w:val="auto"/>
          <w:sz w:val="22"/>
          <w:highlight w:val="none"/>
        </w:rPr>
        <w:t>项目名称：                                            项目编号：</w:t>
      </w:r>
    </w:p>
    <w:p w14:paraId="5F5AB6AC">
      <w:pPr>
        <w:spacing w:line="400" w:lineRule="exact"/>
        <w:jc w:val="right"/>
        <w:rPr>
          <w:rFonts w:ascii="宋体" w:hAnsi="宋体" w:cs="宋体"/>
          <w:color w:val="auto"/>
          <w:sz w:val="22"/>
          <w:highlight w:val="none"/>
        </w:rPr>
      </w:pPr>
      <w:r>
        <w:rPr>
          <w:rFonts w:hint="eastAsia" w:ascii="宋体" w:hAnsi="宋体" w:cs="宋体"/>
          <w:color w:val="auto"/>
          <w:sz w:val="22"/>
          <w:highlight w:val="none"/>
        </w:rPr>
        <w:t>单位：人民币（元）</w:t>
      </w:r>
    </w:p>
    <w:tbl>
      <w:tblPr>
        <w:tblStyle w:val="3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30"/>
        <w:gridCol w:w="990"/>
        <w:gridCol w:w="1155"/>
        <w:gridCol w:w="2253"/>
        <w:gridCol w:w="910"/>
      </w:tblGrid>
      <w:tr w14:paraId="6971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45406596">
            <w:pPr>
              <w:pStyle w:val="14"/>
              <w:spacing w:line="400" w:lineRule="exact"/>
              <w:jc w:val="center"/>
              <w:rPr>
                <w:rFonts w:hAnsi="宋体" w:cs="宋体"/>
                <w:color w:val="auto"/>
                <w:sz w:val="22"/>
                <w:highlight w:val="none"/>
              </w:rPr>
            </w:pPr>
            <w:r>
              <w:rPr>
                <w:rFonts w:hint="eastAsia" w:hAnsi="宋体" w:cs="宋体"/>
                <w:color w:val="auto"/>
                <w:sz w:val="22"/>
                <w:highlight w:val="none"/>
              </w:rPr>
              <w:t>序号</w:t>
            </w:r>
          </w:p>
        </w:tc>
        <w:tc>
          <w:tcPr>
            <w:tcW w:w="3330" w:type="dxa"/>
            <w:vAlign w:val="center"/>
          </w:tcPr>
          <w:p w14:paraId="01FCFE34">
            <w:pPr>
              <w:pStyle w:val="14"/>
              <w:spacing w:line="400" w:lineRule="exact"/>
              <w:jc w:val="center"/>
              <w:rPr>
                <w:rFonts w:hAnsi="宋体" w:cs="宋体"/>
                <w:color w:val="auto"/>
                <w:sz w:val="22"/>
                <w:highlight w:val="none"/>
              </w:rPr>
            </w:pPr>
            <w:r>
              <w:rPr>
                <w:rFonts w:hint="eastAsia" w:hAnsi="宋体" w:cs="宋体"/>
                <w:color w:val="auto"/>
                <w:szCs w:val="24"/>
                <w:highlight w:val="none"/>
              </w:rPr>
              <w:t>标项名称</w:t>
            </w:r>
          </w:p>
        </w:tc>
        <w:tc>
          <w:tcPr>
            <w:tcW w:w="990" w:type="dxa"/>
            <w:vAlign w:val="center"/>
          </w:tcPr>
          <w:p w14:paraId="6411C51A">
            <w:pPr>
              <w:pStyle w:val="14"/>
              <w:spacing w:line="400" w:lineRule="exact"/>
              <w:jc w:val="center"/>
              <w:rPr>
                <w:rFonts w:hAnsi="宋体" w:cs="宋体"/>
                <w:color w:val="auto"/>
                <w:sz w:val="22"/>
                <w:highlight w:val="none"/>
              </w:rPr>
            </w:pPr>
            <w:r>
              <w:rPr>
                <w:rFonts w:hint="eastAsia" w:hAnsi="宋体" w:cs="宋体"/>
                <w:color w:val="auto"/>
                <w:sz w:val="22"/>
                <w:highlight w:val="none"/>
              </w:rPr>
              <w:t>单位</w:t>
            </w:r>
          </w:p>
        </w:tc>
        <w:tc>
          <w:tcPr>
            <w:tcW w:w="1155" w:type="dxa"/>
            <w:vAlign w:val="center"/>
          </w:tcPr>
          <w:p w14:paraId="20F1A5E1">
            <w:pPr>
              <w:pStyle w:val="14"/>
              <w:spacing w:line="400" w:lineRule="exact"/>
              <w:jc w:val="center"/>
              <w:rPr>
                <w:rFonts w:hAnsi="宋体" w:cs="宋体"/>
                <w:color w:val="auto"/>
                <w:sz w:val="22"/>
                <w:highlight w:val="none"/>
              </w:rPr>
            </w:pPr>
            <w:r>
              <w:rPr>
                <w:rFonts w:hint="eastAsia" w:hAnsi="宋体" w:cs="宋体"/>
                <w:color w:val="auto"/>
                <w:sz w:val="22"/>
                <w:highlight w:val="none"/>
              </w:rPr>
              <w:t>数量</w:t>
            </w:r>
          </w:p>
        </w:tc>
        <w:tc>
          <w:tcPr>
            <w:tcW w:w="2253" w:type="dxa"/>
            <w:vAlign w:val="center"/>
          </w:tcPr>
          <w:p w14:paraId="76775479">
            <w:pPr>
              <w:pStyle w:val="14"/>
              <w:spacing w:line="400" w:lineRule="exact"/>
              <w:jc w:val="center"/>
              <w:rPr>
                <w:rFonts w:hAnsi="宋体" w:cs="宋体"/>
                <w:color w:val="auto"/>
                <w:szCs w:val="24"/>
                <w:highlight w:val="none"/>
              </w:rPr>
            </w:pPr>
            <w:r>
              <w:rPr>
                <w:rFonts w:hint="eastAsia" w:hAnsi="宋体" w:cs="宋体"/>
                <w:color w:val="auto"/>
                <w:szCs w:val="24"/>
                <w:highlight w:val="none"/>
              </w:rPr>
              <w:t>投标总报价（元）</w:t>
            </w:r>
          </w:p>
        </w:tc>
        <w:tc>
          <w:tcPr>
            <w:tcW w:w="910" w:type="dxa"/>
            <w:vAlign w:val="center"/>
          </w:tcPr>
          <w:p w14:paraId="0C445E03">
            <w:pPr>
              <w:pStyle w:val="14"/>
              <w:spacing w:line="400" w:lineRule="exact"/>
              <w:jc w:val="center"/>
              <w:rPr>
                <w:rFonts w:hAnsi="宋体" w:cs="宋体"/>
                <w:color w:val="auto"/>
                <w:sz w:val="22"/>
                <w:highlight w:val="none"/>
              </w:rPr>
            </w:pPr>
            <w:r>
              <w:rPr>
                <w:rFonts w:hint="eastAsia" w:hAnsi="宋体" w:cs="宋体"/>
                <w:color w:val="auto"/>
                <w:sz w:val="22"/>
                <w:highlight w:val="none"/>
              </w:rPr>
              <w:t>备注</w:t>
            </w:r>
          </w:p>
        </w:tc>
      </w:tr>
      <w:tr w14:paraId="4788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431014E6">
            <w:pPr>
              <w:spacing w:line="340" w:lineRule="exact"/>
              <w:jc w:val="center"/>
              <w:rPr>
                <w:rFonts w:ascii="宋体" w:hAnsi="宋体" w:cs="宋体"/>
                <w:color w:val="auto"/>
                <w:sz w:val="22"/>
                <w:highlight w:val="none"/>
              </w:rPr>
            </w:pPr>
          </w:p>
        </w:tc>
        <w:tc>
          <w:tcPr>
            <w:tcW w:w="3330" w:type="dxa"/>
            <w:vAlign w:val="center"/>
          </w:tcPr>
          <w:p w14:paraId="2D177156">
            <w:pPr>
              <w:spacing w:line="400" w:lineRule="exact"/>
              <w:jc w:val="center"/>
              <w:rPr>
                <w:rFonts w:ascii="宋体" w:hAnsi="宋体" w:cs="宋体"/>
                <w:color w:val="auto"/>
                <w:sz w:val="22"/>
                <w:highlight w:val="none"/>
              </w:rPr>
            </w:pPr>
          </w:p>
        </w:tc>
        <w:tc>
          <w:tcPr>
            <w:tcW w:w="990" w:type="dxa"/>
            <w:vAlign w:val="center"/>
          </w:tcPr>
          <w:p w14:paraId="4C8A9390">
            <w:pPr>
              <w:spacing w:line="360" w:lineRule="exact"/>
              <w:jc w:val="center"/>
              <w:rPr>
                <w:rFonts w:ascii="宋体" w:hAnsi="宋体" w:cs="宋体"/>
                <w:color w:val="auto"/>
                <w:sz w:val="22"/>
                <w:highlight w:val="none"/>
              </w:rPr>
            </w:pPr>
          </w:p>
        </w:tc>
        <w:tc>
          <w:tcPr>
            <w:tcW w:w="1155" w:type="dxa"/>
            <w:vAlign w:val="center"/>
          </w:tcPr>
          <w:p w14:paraId="1F82C025">
            <w:pPr>
              <w:spacing w:line="400" w:lineRule="exact"/>
              <w:jc w:val="center"/>
              <w:rPr>
                <w:rFonts w:ascii="宋体" w:hAnsi="宋体" w:cs="宋体"/>
                <w:color w:val="auto"/>
                <w:sz w:val="22"/>
                <w:highlight w:val="none"/>
              </w:rPr>
            </w:pPr>
          </w:p>
        </w:tc>
        <w:tc>
          <w:tcPr>
            <w:tcW w:w="2253" w:type="dxa"/>
            <w:vAlign w:val="center"/>
          </w:tcPr>
          <w:p w14:paraId="5B671495">
            <w:pPr>
              <w:pStyle w:val="14"/>
              <w:spacing w:line="400" w:lineRule="exact"/>
              <w:rPr>
                <w:rFonts w:hAnsi="宋体" w:cs="宋体"/>
                <w:color w:val="auto"/>
                <w:szCs w:val="24"/>
                <w:highlight w:val="none"/>
              </w:rPr>
            </w:pPr>
            <w:r>
              <w:rPr>
                <w:rFonts w:hint="eastAsia" w:hAnsi="宋体" w:cs="宋体"/>
                <w:color w:val="auto"/>
                <w:szCs w:val="24"/>
                <w:highlight w:val="none"/>
              </w:rPr>
              <w:t>小写：</w:t>
            </w:r>
          </w:p>
          <w:p w14:paraId="46C53BFC">
            <w:pPr>
              <w:pStyle w:val="14"/>
              <w:spacing w:line="400" w:lineRule="exact"/>
              <w:jc w:val="both"/>
              <w:rPr>
                <w:rFonts w:hAnsi="宋体" w:cs="宋体"/>
                <w:color w:val="auto"/>
                <w:szCs w:val="24"/>
                <w:highlight w:val="none"/>
              </w:rPr>
            </w:pPr>
            <w:r>
              <w:rPr>
                <w:rFonts w:hint="eastAsia" w:hAnsi="宋体" w:cs="宋体"/>
                <w:color w:val="auto"/>
                <w:szCs w:val="24"/>
                <w:highlight w:val="none"/>
              </w:rPr>
              <w:t>大写：</w:t>
            </w:r>
          </w:p>
        </w:tc>
        <w:tc>
          <w:tcPr>
            <w:tcW w:w="910" w:type="dxa"/>
            <w:vAlign w:val="center"/>
          </w:tcPr>
          <w:p w14:paraId="7E1D0688">
            <w:pPr>
              <w:pStyle w:val="14"/>
              <w:spacing w:line="400" w:lineRule="exact"/>
              <w:jc w:val="center"/>
              <w:rPr>
                <w:rFonts w:hAnsi="宋体" w:cs="宋体"/>
                <w:color w:val="auto"/>
                <w:sz w:val="22"/>
                <w:highlight w:val="none"/>
              </w:rPr>
            </w:pPr>
          </w:p>
        </w:tc>
      </w:tr>
      <w:tr w14:paraId="1CB8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84" w:type="dxa"/>
            <w:gridSpan w:val="6"/>
            <w:vAlign w:val="center"/>
          </w:tcPr>
          <w:p w14:paraId="179446DC">
            <w:pPr>
              <w:pStyle w:val="14"/>
              <w:spacing w:line="400" w:lineRule="exact"/>
              <w:rPr>
                <w:rFonts w:hAnsi="宋体" w:cs="宋体"/>
                <w:color w:val="auto"/>
                <w:sz w:val="22"/>
                <w:highlight w:val="none"/>
              </w:rPr>
            </w:pPr>
            <w:r>
              <w:rPr>
                <w:rFonts w:hint="eastAsia" w:hAnsi="宋体" w:cs="宋体"/>
                <w:b/>
                <w:color w:val="auto"/>
                <w:szCs w:val="24"/>
                <w:highlight w:val="none"/>
              </w:rPr>
              <w:t>备注：</w:t>
            </w:r>
          </w:p>
        </w:tc>
      </w:tr>
    </w:tbl>
    <w:p w14:paraId="49DF94AE">
      <w:pPr>
        <w:spacing w:line="400" w:lineRule="exact"/>
        <w:rPr>
          <w:rFonts w:ascii="宋体" w:hAnsi="宋体" w:cs="宋体"/>
          <w:color w:val="auto"/>
          <w:sz w:val="22"/>
          <w:highlight w:val="none"/>
        </w:rPr>
      </w:pPr>
    </w:p>
    <w:p w14:paraId="3462B984">
      <w:pPr>
        <w:spacing w:line="360" w:lineRule="auto"/>
        <w:rPr>
          <w:rFonts w:ascii="宋体" w:hAnsi="宋体" w:cs="宋体"/>
          <w:color w:val="auto"/>
          <w:sz w:val="22"/>
          <w:highlight w:val="none"/>
        </w:rPr>
      </w:pPr>
      <w:r>
        <w:rPr>
          <w:rFonts w:hint="eastAsia" w:ascii="宋体" w:hAnsi="宋体" w:cs="宋体"/>
          <w:color w:val="auto"/>
          <w:sz w:val="22"/>
          <w:highlight w:val="none"/>
        </w:rPr>
        <w:t>备注：</w:t>
      </w:r>
    </w:p>
    <w:p w14:paraId="4A8B891A">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投标总报价是指投标人在正确地完全履行合同义务后采购人应支付给投标人所有的货物价款，即包括货物及其货物及其附件的采购、制造、税金、安装费、检验费、质保期内维修保护费、售后服务费、采购代理服务费、验收费、政策性文件规定及合同包含的所有风险、责任等全部费用，实行固定费用总包干，投标人应根据上述因素自行考虑含入投标总价。</w:t>
      </w:r>
    </w:p>
    <w:p w14:paraId="435EAA70">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2.此栏内投标报价应与“投标报价明细表”中投标总价相一致。</w:t>
      </w:r>
    </w:p>
    <w:p w14:paraId="4D87A9BB">
      <w:pPr>
        <w:spacing w:line="360" w:lineRule="auto"/>
        <w:ind w:firstLine="440" w:firstLineChars="200"/>
        <w:rPr>
          <w:rFonts w:ascii="宋体" w:hAnsi="宋体" w:cs="宋体"/>
          <w:color w:val="auto"/>
          <w:highlight w:val="none"/>
        </w:rPr>
      </w:pPr>
      <w:r>
        <w:rPr>
          <w:rFonts w:hint="eastAsia" w:ascii="宋体" w:hAnsi="宋体" w:cs="宋体"/>
          <w:color w:val="auto"/>
          <w:sz w:val="22"/>
          <w:highlight w:val="none"/>
        </w:rPr>
        <w:t>3.客户端填写的报价与以pdf格式上传文件中的报价不一致的，应以Pdf格式上传文件中的报价为准。</w:t>
      </w:r>
    </w:p>
    <w:p w14:paraId="3DF0350E">
      <w:pPr>
        <w:spacing w:line="400" w:lineRule="exact"/>
        <w:rPr>
          <w:rFonts w:ascii="宋体" w:hAnsi="宋体" w:cs="宋体"/>
          <w:color w:val="auto"/>
          <w:sz w:val="24"/>
          <w:highlight w:val="none"/>
        </w:rPr>
      </w:pPr>
    </w:p>
    <w:p w14:paraId="0114792A">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A4421FC">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3C06DF39">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E5F9C55">
      <w:pPr>
        <w:jc w:val="left"/>
        <w:rPr>
          <w:rFonts w:ascii="宋体" w:hAnsi="宋体" w:cs="宋体"/>
          <w:color w:val="auto"/>
          <w:kern w:val="0"/>
          <w:sz w:val="22"/>
          <w:highlight w:val="none"/>
        </w:rPr>
      </w:pPr>
      <w:r>
        <w:rPr>
          <w:rFonts w:hint="eastAsia" w:ascii="宋体" w:hAnsi="宋体" w:cs="宋体"/>
          <w:color w:val="auto"/>
          <w:kern w:val="0"/>
          <w:sz w:val="22"/>
          <w:highlight w:val="none"/>
        </w:rPr>
        <w:br w:type="page"/>
      </w:r>
    </w:p>
    <w:p w14:paraId="47FDFD6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14:paraId="27EAB94A">
      <w:pPr>
        <w:pStyle w:val="14"/>
        <w:snapToGrid w:val="0"/>
        <w:spacing w:line="400" w:lineRule="exact"/>
        <w:jc w:val="center"/>
        <w:rPr>
          <w:rFonts w:hAnsi="宋体" w:cs="宋体"/>
          <w:b/>
          <w:color w:val="auto"/>
          <w:highlight w:val="none"/>
        </w:rPr>
      </w:pPr>
      <w:r>
        <w:rPr>
          <w:rFonts w:hint="eastAsia" w:hAnsi="宋体" w:cs="宋体"/>
          <w:b/>
          <w:color w:val="auto"/>
          <w:sz w:val="28"/>
          <w:szCs w:val="28"/>
          <w:highlight w:val="none"/>
        </w:rPr>
        <w:t>投标报价明细表</w:t>
      </w:r>
    </w:p>
    <w:p w14:paraId="71464F4C">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32"/>
        <w:tblW w:w="92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90"/>
        <w:gridCol w:w="719"/>
        <w:gridCol w:w="729"/>
        <w:gridCol w:w="713"/>
        <w:gridCol w:w="1230"/>
        <w:gridCol w:w="853"/>
        <w:gridCol w:w="722"/>
        <w:gridCol w:w="1301"/>
        <w:gridCol w:w="1302"/>
      </w:tblGrid>
      <w:tr w14:paraId="72B02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86C7926">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010584A7">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货物名称</w:t>
            </w:r>
          </w:p>
        </w:tc>
        <w:tc>
          <w:tcPr>
            <w:tcW w:w="719" w:type="dxa"/>
            <w:tcBorders>
              <w:top w:val="single" w:color="auto" w:sz="4" w:space="0"/>
              <w:left w:val="single" w:color="auto" w:sz="4" w:space="0"/>
              <w:bottom w:val="single" w:color="auto" w:sz="4" w:space="0"/>
              <w:right w:val="single" w:color="auto" w:sz="4" w:space="0"/>
            </w:tcBorders>
            <w:vAlign w:val="center"/>
          </w:tcPr>
          <w:p w14:paraId="3613CC8C">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1EB8C8EF">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1F24746C">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7EE2D424">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67B70831">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4F1AF814">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7DD66B99">
            <w:pPr>
              <w:tabs>
                <w:tab w:val="left" w:pos="1418"/>
              </w:tabs>
              <w:snapToGrid w:val="0"/>
              <w:spacing w:line="400" w:lineRule="exact"/>
              <w:jc w:val="center"/>
              <w:rPr>
                <w:rFonts w:ascii="宋体" w:hAnsi="宋体" w:cs="宋体"/>
                <w:color w:val="auto"/>
                <w:spacing w:val="20"/>
                <w:sz w:val="22"/>
                <w:highlight w:val="none"/>
              </w:rPr>
            </w:pPr>
            <w:r>
              <w:rPr>
                <w:rFonts w:hint="eastAsia" w:ascii="宋体" w:hAnsi="宋体" w:cs="宋体"/>
                <w:color w:val="auto"/>
                <w:sz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14:paraId="1E6E6DBF">
            <w:pPr>
              <w:tabs>
                <w:tab w:val="left" w:pos="1418"/>
              </w:tabs>
              <w:snapToGrid w:val="0"/>
              <w:spacing w:line="400" w:lineRule="exact"/>
              <w:rPr>
                <w:rFonts w:ascii="宋体" w:hAnsi="宋体" w:cs="宋体"/>
                <w:color w:val="auto"/>
                <w:spacing w:val="20"/>
                <w:sz w:val="22"/>
                <w:highlight w:val="none"/>
              </w:rPr>
            </w:pPr>
            <w:r>
              <w:rPr>
                <w:rFonts w:hint="eastAsia" w:ascii="宋体" w:hAnsi="宋体" w:cs="宋体"/>
                <w:color w:val="auto"/>
                <w:sz w:val="22"/>
                <w:highlight w:val="none"/>
              </w:rPr>
              <w:t>金额（元）</w:t>
            </w:r>
          </w:p>
        </w:tc>
      </w:tr>
      <w:tr w14:paraId="669FD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8DCCCE5">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474E727">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4AC2B8D">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647133C1">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34A77ABB">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246ADEE">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2B9153D">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6DF0B46">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85A095C">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2D709CD">
            <w:pPr>
              <w:tabs>
                <w:tab w:val="left" w:pos="1418"/>
              </w:tabs>
              <w:snapToGrid w:val="0"/>
              <w:spacing w:line="400" w:lineRule="exact"/>
              <w:jc w:val="center"/>
              <w:rPr>
                <w:rFonts w:ascii="宋体" w:hAnsi="宋体" w:cs="宋体"/>
                <w:color w:val="auto"/>
                <w:spacing w:val="20"/>
                <w:sz w:val="22"/>
                <w:highlight w:val="none"/>
              </w:rPr>
            </w:pPr>
          </w:p>
        </w:tc>
      </w:tr>
      <w:tr w14:paraId="1DB9B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68BA2C1">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0AA83A9">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B13137B">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8DAAA97">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32B08B6">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6EE61427">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A52D323">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0F4C10B">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01C738A">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2B12BDDF">
            <w:pPr>
              <w:tabs>
                <w:tab w:val="left" w:pos="1418"/>
              </w:tabs>
              <w:snapToGrid w:val="0"/>
              <w:spacing w:line="400" w:lineRule="exact"/>
              <w:jc w:val="center"/>
              <w:rPr>
                <w:rFonts w:ascii="宋体" w:hAnsi="宋体" w:cs="宋体"/>
                <w:color w:val="auto"/>
                <w:spacing w:val="20"/>
                <w:sz w:val="22"/>
                <w:highlight w:val="none"/>
              </w:rPr>
            </w:pPr>
          </w:p>
        </w:tc>
      </w:tr>
      <w:tr w14:paraId="14BA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5AB75F16">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548091C">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7341153">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2F7F3C0">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5658E4A">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B69EFC3">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67D0D99">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98DB104">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65DA1C00">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5DD9080D">
            <w:pPr>
              <w:tabs>
                <w:tab w:val="left" w:pos="1418"/>
              </w:tabs>
              <w:snapToGrid w:val="0"/>
              <w:spacing w:line="400" w:lineRule="exact"/>
              <w:jc w:val="center"/>
              <w:rPr>
                <w:rFonts w:ascii="宋体" w:hAnsi="宋体" w:cs="宋体"/>
                <w:color w:val="auto"/>
                <w:spacing w:val="20"/>
                <w:sz w:val="22"/>
                <w:highlight w:val="none"/>
              </w:rPr>
            </w:pPr>
          </w:p>
        </w:tc>
      </w:tr>
      <w:tr w14:paraId="3FCB8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84BF266">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A668C6A">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6CF3EEBE">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2664FC1F">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7308C60">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2818A2C8">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188C505">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5928217">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04DE4742">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C50D601">
            <w:pPr>
              <w:tabs>
                <w:tab w:val="left" w:pos="1418"/>
              </w:tabs>
              <w:snapToGrid w:val="0"/>
              <w:spacing w:line="400" w:lineRule="exact"/>
              <w:jc w:val="center"/>
              <w:rPr>
                <w:rFonts w:ascii="宋体" w:hAnsi="宋体" w:cs="宋体"/>
                <w:color w:val="auto"/>
                <w:spacing w:val="20"/>
                <w:sz w:val="22"/>
                <w:highlight w:val="none"/>
              </w:rPr>
            </w:pPr>
          </w:p>
        </w:tc>
      </w:tr>
      <w:tr w14:paraId="792E5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38E9E2C">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3EC2BBF0">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51FCA2E">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35FE9419">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1EE496CC">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51C4C70E">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77F1DF0F">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F1DE49F">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46841D6D">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4B48E103">
            <w:pPr>
              <w:tabs>
                <w:tab w:val="left" w:pos="1418"/>
              </w:tabs>
              <w:snapToGrid w:val="0"/>
              <w:spacing w:line="400" w:lineRule="exact"/>
              <w:jc w:val="center"/>
              <w:rPr>
                <w:rFonts w:ascii="宋体" w:hAnsi="宋体" w:cs="宋体"/>
                <w:color w:val="auto"/>
                <w:spacing w:val="20"/>
                <w:sz w:val="22"/>
                <w:highlight w:val="none"/>
              </w:rPr>
            </w:pPr>
          </w:p>
        </w:tc>
      </w:tr>
      <w:tr w14:paraId="56452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D31A230">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6456EDC6">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72FEEEA0">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3C04441">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0283DC4E">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B1552DC">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8B80FF1">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6DB63D55">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B7588BC">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00A2DC71">
            <w:pPr>
              <w:tabs>
                <w:tab w:val="left" w:pos="1418"/>
              </w:tabs>
              <w:snapToGrid w:val="0"/>
              <w:spacing w:line="400" w:lineRule="exact"/>
              <w:jc w:val="center"/>
              <w:rPr>
                <w:rFonts w:ascii="宋体" w:hAnsi="宋体" w:cs="宋体"/>
                <w:color w:val="auto"/>
                <w:spacing w:val="20"/>
                <w:sz w:val="22"/>
                <w:highlight w:val="none"/>
              </w:rPr>
            </w:pPr>
          </w:p>
        </w:tc>
      </w:tr>
      <w:tr w14:paraId="6A863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66E77CC">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D5266C2">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2C0A89D4">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13894FD">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50264FB">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BD343A1">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F5421DF">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6F592E1">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5C118003">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ECAD975">
            <w:pPr>
              <w:tabs>
                <w:tab w:val="left" w:pos="1418"/>
              </w:tabs>
              <w:snapToGrid w:val="0"/>
              <w:spacing w:line="400" w:lineRule="exact"/>
              <w:jc w:val="center"/>
              <w:rPr>
                <w:rFonts w:ascii="宋体" w:hAnsi="宋体" w:cs="宋体"/>
                <w:color w:val="auto"/>
                <w:spacing w:val="20"/>
                <w:sz w:val="22"/>
                <w:highlight w:val="none"/>
              </w:rPr>
            </w:pPr>
          </w:p>
        </w:tc>
      </w:tr>
      <w:tr w14:paraId="6AB91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4E35E6E">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FE73A6A">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5F1AFE3">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14759E99">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2A094EA9">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4921EFA4">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6BA47E25">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BFE5C02">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12A856CA">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1CA73292">
            <w:pPr>
              <w:tabs>
                <w:tab w:val="left" w:pos="1418"/>
              </w:tabs>
              <w:snapToGrid w:val="0"/>
              <w:spacing w:line="400" w:lineRule="exact"/>
              <w:jc w:val="center"/>
              <w:rPr>
                <w:rFonts w:ascii="宋体" w:hAnsi="宋体" w:cs="宋体"/>
                <w:color w:val="auto"/>
                <w:spacing w:val="20"/>
                <w:sz w:val="22"/>
                <w:highlight w:val="none"/>
              </w:rPr>
            </w:pPr>
          </w:p>
        </w:tc>
      </w:tr>
      <w:tr w14:paraId="29A13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FEF5BE9">
            <w:pPr>
              <w:spacing w:line="400" w:lineRule="exact"/>
              <w:jc w:val="center"/>
              <w:rPr>
                <w:rFonts w:ascii="宋体" w:hAnsi="宋体" w:cs="宋体"/>
                <w:color w:val="auto"/>
                <w:sz w:val="22"/>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F52E8F2">
            <w:pPr>
              <w:spacing w:line="400" w:lineRule="exact"/>
              <w:jc w:val="center"/>
              <w:rPr>
                <w:rFonts w:ascii="宋体" w:hAnsi="宋体" w:cs="宋体"/>
                <w:color w:val="auto"/>
                <w:sz w:val="22"/>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078D83B3">
            <w:pPr>
              <w:spacing w:line="400" w:lineRule="exact"/>
              <w:jc w:val="center"/>
              <w:rPr>
                <w:rFonts w:ascii="宋体" w:hAnsi="宋体" w:cs="宋体"/>
                <w:color w:val="auto"/>
                <w:sz w:val="22"/>
                <w:highlight w:val="none"/>
              </w:rPr>
            </w:pPr>
          </w:p>
        </w:tc>
        <w:tc>
          <w:tcPr>
            <w:tcW w:w="729" w:type="dxa"/>
            <w:tcBorders>
              <w:top w:val="single" w:color="auto" w:sz="4" w:space="0"/>
              <w:left w:val="single" w:color="auto" w:sz="4" w:space="0"/>
              <w:bottom w:val="single" w:color="auto" w:sz="4" w:space="0"/>
              <w:right w:val="single" w:color="auto" w:sz="4" w:space="0"/>
            </w:tcBorders>
          </w:tcPr>
          <w:p w14:paraId="4B3CF1EF">
            <w:pPr>
              <w:tabs>
                <w:tab w:val="left" w:pos="1418"/>
              </w:tabs>
              <w:snapToGrid w:val="0"/>
              <w:spacing w:line="400" w:lineRule="exact"/>
              <w:jc w:val="center"/>
              <w:rPr>
                <w:rFonts w:ascii="宋体" w:hAnsi="宋体" w:cs="宋体"/>
                <w:color w:val="auto"/>
                <w:spacing w:val="20"/>
                <w:sz w:val="22"/>
                <w:highlight w:val="none"/>
              </w:rPr>
            </w:pPr>
          </w:p>
        </w:tc>
        <w:tc>
          <w:tcPr>
            <w:tcW w:w="713" w:type="dxa"/>
            <w:tcBorders>
              <w:top w:val="single" w:color="auto" w:sz="4" w:space="0"/>
              <w:left w:val="single" w:color="auto" w:sz="4" w:space="0"/>
              <w:bottom w:val="single" w:color="auto" w:sz="4" w:space="0"/>
              <w:right w:val="single" w:color="auto" w:sz="4" w:space="0"/>
            </w:tcBorders>
          </w:tcPr>
          <w:p w14:paraId="6BE906F4">
            <w:pPr>
              <w:tabs>
                <w:tab w:val="left" w:pos="1418"/>
              </w:tabs>
              <w:snapToGrid w:val="0"/>
              <w:spacing w:line="400" w:lineRule="exact"/>
              <w:jc w:val="center"/>
              <w:rPr>
                <w:rFonts w:ascii="宋体" w:hAnsi="宋体" w:cs="宋体"/>
                <w:color w:val="auto"/>
                <w:spacing w:val="20"/>
                <w:sz w:val="22"/>
                <w:highlight w:val="none"/>
              </w:rPr>
            </w:pPr>
          </w:p>
        </w:tc>
        <w:tc>
          <w:tcPr>
            <w:tcW w:w="1230" w:type="dxa"/>
            <w:tcBorders>
              <w:top w:val="single" w:color="auto" w:sz="4" w:space="0"/>
              <w:left w:val="single" w:color="auto" w:sz="4" w:space="0"/>
              <w:bottom w:val="single" w:color="auto" w:sz="4" w:space="0"/>
              <w:right w:val="single" w:color="auto" w:sz="4" w:space="0"/>
            </w:tcBorders>
          </w:tcPr>
          <w:p w14:paraId="77FAC3BE">
            <w:pPr>
              <w:tabs>
                <w:tab w:val="left" w:pos="1418"/>
              </w:tabs>
              <w:snapToGrid w:val="0"/>
              <w:spacing w:line="400" w:lineRule="exact"/>
              <w:jc w:val="center"/>
              <w:rPr>
                <w:rFonts w:ascii="宋体" w:hAnsi="宋体" w:cs="宋体"/>
                <w:color w:val="auto"/>
                <w:spacing w:val="20"/>
                <w:sz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0CDE5EE3">
            <w:pPr>
              <w:spacing w:line="400" w:lineRule="exact"/>
              <w:jc w:val="center"/>
              <w:rPr>
                <w:rFonts w:ascii="宋体" w:hAnsi="宋体" w:cs="宋体"/>
                <w:color w:val="auto"/>
                <w:sz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843F3CF">
            <w:pPr>
              <w:spacing w:line="400" w:lineRule="exact"/>
              <w:jc w:val="center"/>
              <w:rPr>
                <w:rFonts w:ascii="宋体" w:hAnsi="宋体" w:cs="宋体"/>
                <w:color w:val="auto"/>
                <w:sz w:val="22"/>
                <w:highlight w:val="none"/>
              </w:rPr>
            </w:pPr>
          </w:p>
        </w:tc>
        <w:tc>
          <w:tcPr>
            <w:tcW w:w="1301" w:type="dxa"/>
            <w:tcBorders>
              <w:top w:val="single" w:color="auto" w:sz="4" w:space="0"/>
              <w:left w:val="single" w:color="auto" w:sz="4" w:space="0"/>
              <w:bottom w:val="single" w:color="auto" w:sz="4" w:space="0"/>
              <w:right w:val="single" w:color="auto" w:sz="4" w:space="0"/>
            </w:tcBorders>
          </w:tcPr>
          <w:p w14:paraId="244DE929">
            <w:pPr>
              <w:tabs>
                <w:tab w:val="left" w:pos="1418"/>
              </w:tabs>
              <w:snapToGrid w:val="0"/>
              <w:spacing w:line="400" w:lineRule="exact"/>
              <w:jc w:val="center"/>
              <w:rPr>
                <w:rFonts w:ascii="宋体" w:hAnsi="宋体" w:cs="宋体"/>
                <w:color w:val="auto"/>
                <w:spacing w:val="20"/>
                <w:sz w:val="22"/>
                <w:highlight w:val="none"/>
              </w:rPr>
            </w:pPr>
          </w:p>
        </w:tc>
        <w:tc>
          <w:tcPr>
            <w:tcW w:w="1302" w:type="dxa"/>
            <w:tcBorders>
              <w:top w:val="single" w:color="auto" w:sz="4" w:space="0"/>
              <w:left w:val="single" w:color="auto" w:sz="4" w:space="0"/>
              <w:bottom w:val="single" w:color="auto" w:sz="4" w:space="0"/>
              <w:right w:val="single" w:color="auto" w:sz="4" w:space="0"/>
            </w:tcBorders>
          </w:tcPr>
          <w:p w14:paraId="79B88D31">
            <w:pPr>
              <w:tabs>
                <w:tab w:val="left" w:pos="1418"/>
              </w:tabs>
              <w:snapToGrid w:val="0"/>
              <w:spacing w:line="400" w:lineRule="exact"/>
              <w:jc w:val="center"/>
              <w:rPr>
                <w:rFonts w:ascii="宋体" w:hAnsi="宋体" w:cs="宋体"/>
                <w:color w:val="auto"/>
                <w:spacing w:val="20"/>
                <w:sz w:val="22"/>
                <w:highlight w:val="none"/>
              </w:rPr>
            </w:pPr>
          </w:p>
        </w:tc>
      </w:tr>
      <w:tr w14:paraId="79BD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293" w:type="dxa"/>
            <w:gridSpan w:val="10"/>
            <w:tcBorders>
              <w:top w:val="single" w:color="auto" w:sz="4" w:space="0"/>
              <w:left w:val="single" w:color="auto" w:sz="4" w:space="0"/>
              <w:bottom w:val="single" w:color="auto" w:sz="4" w:space="0"/>
              <w:right w:val="single" w:color="auto" w:sz="4" w:space="0"/>
            </w:tcBorders>
            <w:vAlign w:val="center"/>
          </w:tcPr>
          <w:p w14:paraId="74C0C4B2">
            <w:pPr>
              <w:tabs>
                <w:tab w:val="left" w:pos="1418"/>
              </w:tabs>
              <w:snapToGrid w:val="0"/>
              <w:spacing w:line="400" w:lineRule="exact"/>
              <w:jc w:val="left"/>
              <w:rPr>
                <w:rFonts w:ascii="宋体" w:hAnsi="宋体" w:cs="宋体"/>
                <w:color w:val="auto"/>
                <w:spacing w:val="20"/>
                <w:sz w:val="22"/>
                <w:highlight w:val="none"/>
              </w:rPr>
            </w:pPr>
            <w:r>
              <w:rPr>
                <w:rFonts w:hint="eastAsia" w:ascii="宋体" w:hAnsi="宋体" w:cs="宋体"/>
                <w:color w:val="auto"/>
                <w:sz w:val="22"/>
                <w:highlight w:val="none"/>
              </w:rPr>
              <w:t>投标总价（与开标一览表一致）：</w:t>
            </w:r>
          </w:p>
        </w:tc>
      </w:tr>
    </w:tbl>
    <w:p w14:paraId="08A9CFE6">
      <w:pPr>
        <w:spacing w:line="360" w:lineRule="exact"/>
        <w:jc w:val="left"/>
        <w:rPr>
          <w:rFonts w:ascii="宋体" w:hAnsi="宋体" w:cs="宋体"/>
          <w:color w:val="auto"/>
          <w:sz w:val="22"/>
          <w:highlight w:val="none"/>
        </w:rPr>
      </w:pPr>
      <w:r>
        <w:rPr>
          <w:rFonts w:hint="eastAsia" w:ascii="宋体" w:hAnsi="宋体" w:cs="宋体"/>
          <w:color w:val="auto"/>
          <w:sz w:val="22"/>
          <w:highlight w:val="none"/>
        </w:rPr>
        <w:t>备注：</w:t>
      </w:r>
    </w:p>
    <w:p w14:paraId="38DD50F6">
      <w:pPr>
        <w:numPr>
          <w:ilvl w:val="0"/>
          <w:numId w:val="4"/>
        </w:numPr>
        <w:spacing w:line="360" w:lineRule="exact"/>
        <w:jc w:val="left"/>
        <w:rPr>
          <w:rFonts w:ascii="宋体" w:hAnsi="宋体" w:cs="宋体"/>
          <w:b/>
          <w:bCs/>
          <w:color w:val="auto"/>
          <w:sz w:val="22"/>
          <w:highlight w:val="none"/>
          <w:lang w:val="zh-CN"/>
        </w:rPr>
      </w:pPr>
      <w:r>
        <w:rPr>
          <w:rFonts w:hint="eastAsia" w:ascii="宋体" w:hAnsi="宋体" w:cs="宋体"/>
          <w:color w:val="auto"/>
          <w:sz w:val="22"/>
          <w:highlight w:val="none"/>
        </w:rPr>
        <w:t>“报价明细表”内“投标总价”应与附件1“开标一览表”中“投标总报价”相一致。</w:t>
      </w:r>
    </w:p>
    <w:p w14:paraId="34FE0AF7">
      <w:pPr>
        <w:numPr>
          <w:ilvl w:val="0"/>
          <w:numId w:val="4"/>
        </w:numPr>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rPr>
        <w:t>本项目为总价合同，</w:t>
      </w:r>
      <w:r>
        <w:rPr>
          <w:rFonts w:hint="eastAsia" w:ascii="宋体" w:hAnsi="宋体" w:cs="宋体"/>
          <w:b/>
          <w:bCs/>
          <w:color w:val="auto"/>
          <w:sz w:val="22"/>
          <w:highlight w:val="none"/>
          <w:lang w:val="zh-CN"/>
        </w:rPr>
        <w:t>有关本项目实施所涉及的一切费用均计入报价。采购人将以合同形式有偿取得货物或服务，不接受投标人给予的赠品、回扣或者与采购无关的其他商品、服务；采购内容未包含在《</w:t>
      </w:r>
      <w:r>
        <w:rPr>
          <w:rFonts w:hint="eastAsia" w:ascii="宋体" w:hAnsi="宋体" w:cs="宋体"/>
          <w:b/>
          <w:bCs/>
          <w:color w:val="auto"/>
          <w:sz w:val="22"/>
          <w:highlight w:val="none"/>
        </w:rPr>
        <w:t>报价明细表</w:t>
      </w:r>
      <w:r>
        <w:rPr>
          <w:rFonts w:hint="eastAsia" w:ascii="宋体" w:hAnsi="宋体" w:cs="宋体"/>
          <w:b/>
          <w:bCs/>
          <w:color w:val="auto"/>
          <w:sz w:val="22"/>
          <w:highlight w:val="none"/>
          <w:lang w:val="zh-CN"/>
        </w:rPr>
        <w:t>》名称栏中，投标人不能作出合理解释的，</w:t>
      </w:r>
      <w:r>
        <w:rPr>
          <w:rFonts w:hint="eastAsia" w:ascii="宋体" w:hAnsi="宋体" w:cs="宋体"/>
          <w:b/>
          <w:bCs/>
          <w:color w:val="auto"/>
          <w:sz w:val="22"/>
          <w:highlight w:val="none"/>
        </w:rPr>
        <w:t>视为投标文件含有采购人不能接受的附加条件的，投标无效。</w:t>
      </w:r>
    </w:p>
    <w:p w14:paraId="52EA2E0E">
      <w:pPr>
        <w:numPr>
          <w:ilvl w:val="0"/>
          <w:numId w:val="4"/>
        </w:numPr>
        <w:spacing w:line="360" w:lineRule="exact"/>
        <w:jc w:val="left"/>
        <w:rPr>
          <w:rFonts w:ascii="宋体" w:hAnsi="宋体" w:cs="宋体"/>
          <w:color w:val="auto"/>
          <w:spacing w:val="-6"/>
          <w:sz w:val="22"/>
          <w:highlight w:val="none"/>
          <w:u w:val="single"/>
        </w:rPr>
      </w:pPr>
      <w:r>
        <w:rPr>
          <w:rFonts w:hint="eastAsia" w:ascii="宋体" w:hAnsi="宋体" w:cs="宋体"/>
          <w:color w:val="auto"/>
          <w:sz w:val="22"/>
          <w:highlight w:val="none"/>
          <w:u w:val="single"/>
        </w:rPr>
        <w:t>▲</w:t>
      </w:r>
      <w:r>
        <w:rPr>
          <w:rFonts w:hint="eastAsia" w:ascii="宋体" w:hAnsi="宋体" w:cs="宋体"/>
          <w:color w:val="auto"/>
          <w:spacing w:val="-6"/>
          <w:sz w:val="22"/>
          <w:highlight w:val="none"/>
          <w:u w:val="single"/>
        </w:rPr>
        <w:t>不提供报价明细表将视为没有明确响应招标文件。</w:t>
      </w:r>
    </w:p>
    <w:p w14:paraId="2821D5C1">
      <w:pPr>
        <w:pStyle w:val="3"/>
        <w:numPr>
          <w:ilvl w:val="0"/>
          <w:numId w:val="4"/>
        </w:numPr>
        <w:spacing w:line="360" w:lineRule="exact"/>
        <w:jc w:val="left"/>
        <w:rPr>
          <w:rFonts w:ascii="宋体" w:hAnsi="宋体" w:cs="宋体"/>
          <w:bCs/>
          <w:color w:val="auto"/>
          <w:sz w:val="22"/>
          <w:highlight w:val="none"/>
          <w:lang w:val="zh-CN"/>
        </w:rPr>
      </w:pPr>
      <w:r>
        <w:rPr>
          <w:rFonts w:hint="eastAsia" w:ascii="宋体" w:hAnsi="宋体" w:cs="宋体"/>
          <w:color w:val="auto"/>
          <w:sz w:val="22"/>
          <w:szCs w:val="22"/>
          <w:highlight w:val="none"/>
        </w:rPr>
        <w:t>在中标或者成交公告的内容中增加本表，请各投标人认真填写，确保报价数据的真实性、完整性和合理性。</w:t>
      </w:r>
    </w:p>
    <w:p w14:paraId="476BE4A2">
      <w:pPr>
        <w:pStyle w:val="3"/>
        <w:numPr>
          <w:ilvl w:val="0"/>
          <w:numId w:val="4"/>
        </w:numPr>
        <w:spacing w:line="360" w:lineRule="exact"/>
        <w:jc w:val="left"/>
        <w:rPr>
          <w:rFonts w:ascii="宋体" w:hAnsi="宋体" w:cs="宋体"/>
          <w:bCs/>
          <w:color w:val="auto"/>
          <w:sz w:val="22"/>
          <w:highlight w:val="none"/>
          <w:lang w:val="zh-CN"/>
        </w:rPr>
      </w:pPr>
      <w:r>
        <w:rPr>
          <w:rFonts w:hint="eastAsia" w:ascii="宋体" w:hAnsi="宋体" w:cs="宋体"/>
          <w:bCs/>
          <w:color w:val="auto"/>
          <w:sz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3FA98E7">
      <w:pPr>
        <w:pStyle w:val="3"/>
        <w:numPr>
          <w:ilvl w:val="0"/>
          <w:numId w:val="4"/>
        </w:num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778ADF89">
      <w:pPr>
        <w:spacing w:line="400" w:lineRule="exact"/>
        <w:ind w:firstLine="440" w:firstLineChars="200"/>
        <w:rPr>
          <w:rFonts w:ascii="宋体" w:hAnsi="宋体" w:cs="宋体"/>
          <w:color w:val="auto"/>
          <w:sz w:val="22"/>
          <w:highlight w:val="none"/>
        </w:rPr>
      </w:pPr>
    </w:p>
    <w:p w14:paraId="3225BF53">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3995DBD4">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1F84D0FB">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1EC71477">
      <w:pPr>
        <w:rPr>
          <w:rFonts w:ascii="宋体" w:hAnsi="宋体" w:cs="宋体"/>
          <w:color w:val="auto"/>
          <w:kern w:val="0"/>
          <w:sz w:val="22"/>
          <w:highlight w:val="none"/>
        </w:rPr>
      </w:pPr>
      <w:r>
        <w:rPr>
          <w:rFonts w:hint="eastAsia" w:ascii="宋体" w:hAnsi="宋体" w:cs="宋体"/>
          <w:color w:val="auto"/>
          <w:kern w:val="0"/>
          <w:sz w:val="22"/>
          <w:highlight w:val="none"/>
        </w:rPr>
        <w:br w:type="page"/>
      </w:r>
    </w:p>
    <w:p w14:paraId="0071E41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w:t>
      </w:r>
    </w:p>
    <w:p w14:paraId="7781CB52">
      <w:pPr>
        <w:spacing w:line="400" w:lineRule="exact"/>
        <w:rPr>
          <w:rFonts w:ascii="宋体" w:hAnsi="宋体" w:cs="宋体"/>
          <w:color w:val="auto"/>
          <w:highlight w:val="none"/>
        </w:rPr>
      </w:pPr>
    </w:p>
    <w:p w14:paraId="059EFA5E">
      <w:pPr>
        <w:pStyle w:val="28"/>
        <w:spacing w:before="0" w:beforeAutospacing="0" w:after="0" w:afterAutospacing="0" w:line="360" w:lineRule="auto"/>
        <w:jc w:val="center"/>
        <w:rPr>
          <w:color w:val="auto"/>
          <w:sz w:val="28"/>
          <w:szCs w:val="28"/>
          <w:highlight w:val="none"/>
        </w:rPr>
      </w:pPr>
      <w:r>
        <w:rPr>
          <w:rFonts w:hint="eastAsia"/>
          <w:b/>
          <w:bCs/>
          <w:color w:val="auto"/>
          <w:sz w:val="28"/>
          <w:szCs w:val="28"/>
          <w:highlight w:val="none"/>
          <w:shd w:val="clear" w:color="auto" w:fill="FFFFFF"/>
        </w:rPr>
        <w:t>中小企业声明函（货物）</w:t>
      </w:r>
    </w:p>
    <w:p w14:paraId="44068DB3">
      <w:pPr>
        <w:pStyle w:val="72"/>
        <w:tabs>
          <w:tab w:val="left" w:pos="662"/>
          <w:tab w:val="left" w:pos="908"/>
          <w:tab w:val="left" w:pos="2945"/>
        </w:tabs>
        <w:spacing w:line="370" w:lineRule="exact"/>
        <w:ind w:firstLine="480" w:firstLineChars="200"/>
        <w:jc w:val="left"/>
        <w:rPr>
          <w:color w:val="auto"/>
          <w:sz w:val="24"/>
          <w:szCs w:val="24"/>
          <w:highlight w:val="none"/>
        </w:rPr>
      </w:pPr>
      <w:r>
        <w:rPr>
          <w:rFonts w:hint="eastAsia"/>
          <w:color w:val="auto"/>
          <w:sz w:val="24"/>
          <w:szCs w:val="24"/>
          <w:highlight w:val="none"/>
          <w:lang w:val="en-US" w:eastAsia="zh-CN"/>
        </w:rPr>
        <w:t>本公司（联合体）郑重声明，根据《政府采购促进中小企业发展管理办法》（财库﹝2020﹞46 号）的规定，本公司（联合体）参加</w:t>
      </w:r>
      <w:r>
        <w:rPr>
          <w:rFonts w:hint="eastAsia"/>
          <w:color w:val="auto"/>
          <w:sz w:val="24"/>
          <w:szCs w:val="24"/>
          <w:highlight w:val="none"/>
          <w:u w:val="single"/>
          <w:lang w:val="en-US" w:eastAsia="zh-CN"/>
        </w:rPr>
        <w:t>文成县卫生健康局（单位名称）</w:t>
      </w:r>
      <w:r>
        <w:rPr>
          <w:rFonts w:hint="eastAsia"/>
          <w:color w:val="auto"/>
          <w:sz w:val="24"/>
          <w:szCs w:val="24"/>
          <w:highlight w:val="none"/>
          <w:lang w:val="en-US" w:eastAsia="zh-CN"/>
        </w:rPr>
        <w:t>的</w:t>
      </w:r>
      <w:r>
        <w:rPr>
          <w:rFonts w:hint="eastAsia"/>
          <w:color w:val="auto"/>
          <w:sz w:val="24"/>
          <w:szCs w:val="24"/>
          <w:highlight w:val="none"/>
          <w:u w:val="single"/>
          <w:lang w:val="en-US" w:eastAsia="zh-CN"/>
        </w:rPr>
        <w:t xml:space="preserve">     （项目名称）</w:t>
      </w:r>
      <w:r>
        <w:rPr>
          <w:rFonts w:hint="eastAsia"/>
          <w:color w:val="auto"/>
          <w:sz w:val="24"/>
          <w:szCs w:val="24"/>
          <w:highlight w:val="none"/>
          <w:lang w:val="en-US" w:eastAsia="zh-CN"/>
        </w:rPr>
        <w:t>采购活动，提供的货物全部由符合政策要求的中小企业制造</w:t>
      </w:r>
      <w:r>
        <w:rPr>
          <w:rFonts w:hint="eastAsia"/>
          <w:color w:val="auto"/>
          <w:sz w:val="24"/>
          <w:szCs w:val="24"/>
          <w:highlight w:val="none"/>
          <w:lang w:eastAsia="zh-CN"/>
        </w:rPr>
        <w:t>（</w:t>
      </w:r>
      <w:r>
        <w:rPr>
          <w:rFonts w:hint="eastAsia"/>
          <w:color w:val="auto"/>
          <w:sz w:val="24"/>
          <w:szCs w:val="24"/>
          <w:highlight w:val="none"/>
        </w:rPr>
        <w:t>联合体</w:t>
      </w:r>
      <w:r>
        <w:rPr>
          <w:rFonts w:hint="eastAsia"/>
          <w:color w:val="auto"/>
          <w:sz w:val="24"/>
          <w:szCs w:val="24"/>
          <w:highlight w:val="none"/>
          <w:lang w:eastAsia="zh-CN"/>
        </w:rPr>
        <w:t>协议</w:t>
      </w:r>
      <w:r>
        <w:rPr>
          <w:rFonts w:hint="eastAsia"/>
          <w:color w:val="auto"/>
          <w:sz w:val="24"/>
          <w:szCs w:val="24"/>
          <w:highlight w:val="none"/>
        </w:rPr>
        <w:t>中的中小企业</w:t>
      </w:r>
      <w:r>
        <w:rPr>
          <w:rFonts w:hint="eastAsia"/>
          <w:color w:val="auto"/>
          <w:sz w:val="24"/>
          <w:szCs w:val="24"/>
          <w:highlight w:val="none"/>
          <w:lang w:eastAsia="zh-CN"/>
        </w:rPr>
        <w:t>提供的货物全部</w:t>
      </w:r>
      <w:r>
        <w:rPr>
          <w:rFonts w:hint="eastAsia"/>
          <w:color w:val="auto"/>
          <w:sz w:val="24"/>
          <w:szCs w:val="24"/>
          <w:highlight w:val="none"/>
        </w:rPr>
        <w:t>由符合政策要求的中小企业</w:t>
      </w:r>
      <w:r>
        <w:rPr>
          <w:rFonts w:hint="eastAsia"/>
          <w:color w:val="auto"/>
          <w:sz w:val="24"/>
          <w:szCs w:val="24"/>
          <w:highlight w:val="none"/>
          <w:lang w:eastAsia="zh-CN"/>
        </w:rPr>
        <w:t>制造；</w:t>
      </w:r>
      <w:r>
        <w:rPr>
          <w:rFonts w:hint="eastAsia"/>
          <w:color w:val="auto"/>
          <w:sz w:val="24"/>
          <w:szCs w:val="24"/>
          <w:highlight w:val="none"/>
        </w:rPr>
        <w:t>签订分包意向协议的中小企业</w:t>
      </w:r>
      <w:r>
        <w:rPr>
          <w:rFonts w:hint="eastAsia"/>
          <w:color w:val="auto"/>
          <w:sz w:val="24"/>
          <w:szCs w:val="24"/>
          <w:highlight w:val="none"/>
          <w:lang w:eastAsia="zh-CN"/>
        </w:rPr>
        <w:t>提供的货物全部</w:t>
      </w:r>
      <w:r>
        <w:rPr>
          <w:rFonts w:hint="eastAsia"/>
          <w:color w:val="auto"/>
          <w:sz w:val="24"/>
          <w:szCs w:val="24"/>
          <w:highlight w:val="none"/>
        </w:rPr>
        <w:t>由符合政策要求的中小企业</w:t>
      </w:r>
      <w:r>
        <w:rPr>
          <w:rFonts w:hint="eastAsia"/>
          <w:color w:val="auto"/>
          <w:sz w:val="24"/>
          <w:szCs w:val="24"/>
          <w:highlight w:val="none"/>
          <w:lang w:eastAsia="zh-CN"/>
        </w:rPr>
        <w:t>制造）</w:t>
      </w:r>
      <w:r>
        <w:rPr>
          <w:rFonts w:hint="eastAsia"/>
          <w:color w:val="auto"/>
          <w:sz w:val="24"/>
          <w:szCs w:val="24"/>
          <w:highlight w:val="none"/>
          <w:lang w:val="en-US" w:eastAsia="zh-CN"/>
        </w:rPr>
        <w:t>。</w:t>
      </w:r>
      <w:r>
        <w:rPr>
          <w:rFonts w:hint="eastAsia"/>
          <w:color w:val="auto"/>
          <w:sz w:val="24"/>
          <w:szCs w:val="24"/>
          <w:highlight w:val="none"/>
        </w:rPr>
        <w:t>相关企业（含联合体中的中小企业、签订分包意向协议的中小企业）的具体情况如</w:t>
      </w:r>
      <w:r>
        <w:rPr>
          <w:rFonts w:hint="eastAsia"/>
          <w:color w:val="auto"/>
          <w:sz w:val="24"/>
          <w:szCs w:val="24"/>
          <w:highlight w:val="none"/>
          <w:lang w:eastAsia="zh-CN"/>
        </w:rPr>
        <w:t>下</w:t>
      </w:r>
      <w:r>
        <w:rPr>
          <w:rFonts w:hint="eastAsia"/>
          <w:color w:val="auto"/>
          <w:sz w:val="24"/>
          <w:szCs w:val="24"/>
          <w:highlight w:val="none"/>
        </w:rPr>
        <w:t>：</w:t>
      </w:r>
    </w:p>
    <w:p w14:paraId="754A4E22">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zh-TW"/>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行业；制造商为</w:t>
      </w:r>
      <w:r>
        <w:rPr>
          <w:rFonts w:hint="eastAsia" w:ascii="宋体" w:hAnsi="宋体" w:cs="宋体"/>
          <w:color w:val="auto"/>
          <w:sz w:val="24"/>
          <w:szCs w:val="24"/>
          <w:highlight w:val="none"/>
          <w:u w:val="single"/>
        </w:rPr>
        <w:t xml:space="preserve">（企业名称）       </w:t>
      </w:r>
      <w:r>
        <w:rPr>
          <w:rFonts w:hint="eastAsia" w:ascii="宋体" w:hAnsi="宋体" w:cs="宋体"/>
          <w:i/>
          <w:iCs/>
          <w:color w:val="auto"/>
          <w:sz w:val="24"/>
          <w:szCs w:val="24"/>
          <w:highlight w:val="none"/>
        </w:rPr>
        <w:t>、</w:t>
      </w:r>
      <w:r>
        <w:rPr>
          <w:rFonts w:hint="eastAsia" w:ascii="宋体" w:hAnsi="宋体" w:cs="宋体"/>
          <w:color w:val="auto"/>
          <w:sz w:val="24"/>
          <w:szCs w:val="24"/>
          <w:highlight w:val="none"/>
        </w:rPr>
        <w:t>从业人员人，营业收 入为万元，资产总额为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bidi="en-US"/>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w:t>
      </w:r>
    </w:p>
    <w:p w14:paraId="1B525DC9">
      <w:pPr>
        <w:pStyle w:val="72"/>
        <w:tabs>
          <w:tab w:val="left" w:pos="662"/>
          <w:tab w:val="left" w:pos="908"/>
          <w:tab w:val="left" w:pos="2945"/>
        </w:tabs>
        <w:spacing w:line="370" w:lineRule="exact"/>
        <w:ind w:firstLine="480" w:firstLineChars="200"/>
        <w:rPr>
          <w:color w:val="auto"/>
          <w:sz w:val="24"/>
          <w:szCs w:val="24"/>
          <w:highlight w:val="none"/>
        </w:rPr>
      </w:pPr>
      <w:r>
        <w:rPr>
          <w:rFonts w:hint="eastAsia"/>
          <w:color w:val="auto"/>
          <w:sz w:val="24"/>
          <w:szCs w:val="24"/>
          <w:highlight w:val="none"/>
          <w:lang w:val="en-US" w:eastAsia="zh-CN"/>
        </w:rPr>
        <w:t xml:space="preserve">2.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u w:val="single"/>
          <w:lang w:val="zh-CN" w:eastAsia="zh-CN" w:bidi="zh-CN"/>
        </w:rPr>
        <w:t>行业</w:t>
      </w:r>
      <w:r>
        <w:rPr>
          <w:rFonts w:hint="eastAsia"/>
          <w:i/>
          <w:iCs/>
          <w:color w:val="auto"/>
          <w:sz w:val="24"/>
          <w:szCs w:val="24"/>
          <w:highlight w:val="none"/>
          <w:lang w:val="zh-CN" w:eastAsia="zh-CN" w:bidi="zh-CN"/>
        </w:rPr>
        <w:t>、</w:t>
      </w:r>
      <w:r>
        <w:rPr>
          <w:rFonts w:hint="eastAsia"/>
          <w:color w:val="auto"/>
          <w:sz w:val="24"/>
          <w:szCs w:val="24"/>
          <w:highlight w:val="none"/>
        </w:rPr>
        <w:t>制造商为</w:t>
      </w:r>
      <w:r>
        <w:rPr>
          <w:rFonts w:hint="eastAsia"/>
          <w:i/>
          <w:iCs/>
          <w:color w:val="auto"/>
          <w:sz w:val="24"/>
          <w:szCs w:val="24"/>
          <w:highlight w:val="none"/>
          <w:u w:val="single"/>
        </w:rPr>
        <w:t>（</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从业人员人，营业收入为</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ab/>
      </w:r>
      <w:r>
        <w:rPr>
          <w:rFonts w:hint="eastAsia"/>
          <w:color w:val="auto"/>
          <w:sz w:val="24"/>
          <w:szCs w:val="24"/>
          <w:highlight w:val="none"/>
        </w:rPr>
        <w:t>万元，属于</w:t>
      </w:r>
      <w:r>
        <w:rPr>
          <w:rFonts w:hint="eastAsia"/>
          <w:color w:val="auto"/>
          <w:sz w:val="24"/>
          <w:szCs w:val="24"/>
          <w:highlight w:val="none"/>
          <w:u w:val="single"/>
        </w:rPr>
        <w:t>（中型企业、小型 企业、微型</w:t>
      </w:r>
      <w:r>
        <w:rPr>
          <w:rFonts w:hint="eastAsia"/>
          <w:color w:val="auto"/>
          <w:sz w:val="24"/>
          <w:szCs w:val="24"/>
          <w:highlight w:val="none"/>
          <w:u w:val="single"/>
          <w:lang w:val="zh-CN" w:eastAsia="zh-CN" w:bidi="zh-CN"/>
        </w:rPr>
        <w:t>企业）；</w:t>
      </w:r>
    </w:p>
    <w:p w14:paraId="34E51DFB">
      <w:pPr>
        <w:pStyle w:val="72"/>
        <w:tabs>
          <w:tab w:val="left" w:pos="662"/>
          <w:tab w:val="left" w:pos="908"/>
          <w:tab w:val="left" w:pos="2945"/>
        </w:tabs>
        <w:spacing w:line="370" w:lineRule="exact"/>
        <w:ind w:firstLine="480" w:firstLineChars="200"/>
        <w:rPr>
          <w:color w:val="auto"/>
          <w:highlight w:val="none"/>
          <w:lang w:eastAsia="zh-CN"/>
        </w:rPr>
      </w:pPr>
      <w:r>
        <w:rPr>
          <w:rFonts w:hint="eastAsia"/>
          <w:color w:val="auto"/>
          <w:sz w:val="24"/>
          <w:szCs w:val="24"/>
          <w:highlight w:val="none"/>
          <w:lang w:val="en-US" w:eastAsia="zh-CN"/>
        </w:rPr>
        <w:t>……</w:t>
      </w:r>
    </w:p>
    <w:p w14:paraId="65B4707C">
      <w:pPr>
        <w:pStyle w:val="10"/>
        <w:ind w:left="-420" w:leftChars="-200" w:firstLine="0" w:firstLineChars="0"/>
        <w:rPr>
          <w:rFonts w:ascii="宋体" w:hAnsi="宋体" w:cs="宋体"/>
          <w:color w:val="auto"/>
          <w:highlight w:val="none"/>
        </w:rPr>
      </w:pPr>
    </w:p>
    <w:p w14:paraId="675B2E08">
      <w:pPr>
        <w:pStyle w:val="72"/>
        <w:tabs>
          <w:tab w:val="left" w:pos="662"/>
          <w:tab w:val="left" w:pos="908"/>
          <w:tab w:val="left" w:pos="2945"/>
        </w:tabs>
        <w:spacing w:line="370" w:lineRule="exact"/>
        <w:ind w:firstLine="480" w:firstLineChars="200"/>
        <w:rPr>
          <w:color w:val="auto"/>
          <w:sz w:val="24"/>
          <w:szCs w:val="24"/>
          <w:highlight w:val="none"/>
          <w:lang w:val="en-US" w:eastAsia="zh-CN"/>
        </w:rPr>
      </w:pPr>
      <w:r>
        <w:rPr>
          <w:rFonts w:hint="eastAsia"/>
          <w:color w:val="auto"/>
          <w:sz w:val="24"/>
          <w:szCs w:val="24"/>
          <w:highlight w:val="none"/>
        </w:rPr>
        <w:t>以上企业，不属于大企业的分支机构，不存在控股股东为大企业的情形，也不存在与大企业的负责人为同一人的情形。</w:t>
      </w:r>
      <w:r>
        <w:rPr>
          <w:rFonts w:hint="eastAsia"/>
          <w:color w:val="auto"/>
          <w:sz w:val="24"/>
          <w:szCs w:val="24"/>
          <w:highlight w:val="none"/>
          <w:lang w:val="en-US" w:eastAsia="zh-CN"/>
        </w:rPr>
        <w:tab/>
      </w:r>
      <w:r>
        <w:rPr>
          <w:rFonts w:hint="eastAsia"/>
          <w:color w:val="auto"/>
          <w:sz w:val="24"/>
          <w:szCs w:val="24"/>
          <w:highlight w:val="none"/>
          <w:lang w:val="en-US" w:eastAsia="zh-CN"/>
        </w:rPr>
        <w:tab/>
      </w:r>
    </w:p>
    <w:p w14:paraId="10C8707E">
      <w:pPr>
        <w:pStyle w:val="72"/>
        <w:tabs>
          <w:tab w:val="left" w:pos="662"/>
          <w:tab w:val="left" w:pos="908"/>
          <w:tab w:val="left" w:pos="2945"/>
        </w:tabs>
        <w:spacing w:line="370" w:lineRule="exact"/>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90CF988">
      <w:pPr>
        <w:pStyle w:val="72"/>
        <w:spacing w:line="372" w:lineRule="exact"/>
        <w:ind w:firstLine="0"/>
        <w:jc w:val="left"/>
        <w:rPr>
          <w:color w:val="auto"/>
          <w:sz w:val="24"/>
          <w:szCs w:val="24"/>
          <w:highlight w:val="none"/>
        </w:rPr>
      </w:pPr>
    </w:p>
    <w:p w14:paraId="6E5D63A2">
      <w:pPr>
        <w:pStyle w:val="72"/>
        <w:spacing w:line="372" w:lineRule="exact"/>
        <w:ind w:firstLine="4468" w:firstLineChars="1862"/>
        <w:jc w:val="left"/>
        <w:rPr>
          <w:color w:val="auto"/>
          <w:sz w:val="24"/>
          <w:szCs w:val="24"/>
          <w:highlight w:val="none"/>
        </w:rPr>
      </w:pPr>
      <w:r>
        <w:rPr>
          <w:rFonts w:hint="eastAsia"/>
          <w:color w:val="auto"/>
          <w:sz w:val="24"/>
          <w:szCs w:val="24"/>
          <w:highlight w:val="none"/>
        </w:rPr>
        <w:t>企业名称（盖章）：</w:t>
      </w:r>
    </w:p>
    <w:p w14:paraId="031E2F2A">
      <w:pPr>
        <w:pStyle w:val="28"/>
        <w:spacing w:before="0" w:beforeAutospacing="0" w:after="0" w:afterAutospacing="0" w:line="360" w:lineRule="auto"/>
        <w:ind w:firstLine="480" w:firstLineChars="200"/>
        <w:jc w:val="center"/>
        <w:rPr>
          <w:color w:val="auto"/>
          <w:sz w:val="22"/>
          <w:highlight w:val="none"/>
          <w:shd w:val="clear" w:color="auto" w:fill="FFFFFF"/>
        </w:rPr>
      </w:pPr>
      <w:r>
        <w:rPr>
          <w:rFonts w:hint="eastAsia"/>
          <w:color w:val="auto"/>
          <w:szCs w:val="24"/>
          <w:highlight w:val="none"/>
        </w:rPr>
        <w:t>日期：</w:t>
      </w:r>
      <w:r>
        <w:rPr>
          <w:rFonts w:hint="eastAsia"/>
          <w:color w:val="auto"/>
          <w:sz w:val="22"/>
          <w:highlight w:val="none"/>
          <w:shd w:val="clear" w:color="auto" w:fill="FFFFFF"/>
        </w:rPr>
        <w:t>　</w:t>
      </w:r>
    </w:p>
    <w:p w14:paraId="12CBB8FB">
      <w:pPr>
        <w:pStyle w:val="28"/>
        <w:spacing w:before="0" w:beforeAutospacing="0" w:after="0" w:afterAutospacing="0" w:line="360" w:lineRule="auto"/>
        <w:ind w:firstLine="440" w:firstLineChars="200"/>
        <w:jc w:val="center"/>
        <w:rPr>
          <w:color w:val="auto"/>
          <w:sz w:val="22"/>
          <w:highlight w:val="none"/>
          <w:shd w:val="clear" w:color="auto" w:fill="FFFFFF"/>
        </w:rPr>
      </w:pPr>
    </w:p>
    <w:p w14:paraId="017D415E">
      <w:pPr>
        <w:pStyle w:val="72"/>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w:t>
      </w:r>
      <w:r>
        <w:rPr>
          <w:rFonts w:hint="eastAsia"/>
          <w:b/>
          <w:bCs/>
          <w:color w:val="auto"/>
          <w:highlight w:val="none"/>
          <w:lang w:eastAsia="zh-CN"/>
        </w:rPr>
        <w:t>提供相关证明材料。</w:t>
      </w:r>
      <w:r>
        <w:rPr>
          <w:rFonts w:hint="eastAsia"/>
          <w:b/>
          <w:bCs/>
          <w:color w:val="auto"/>
          <w:highlight w:val="none"/>
        </w:rPr>
        <w:t>）</w:t>
      </w:r>
    </w:p>
    <w:p w14:paraId="18EE66F8">
      <w:pPr>
        <w:pStyle w:val="72"/>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w:t>
      </w:r>
      <w:r>
        <w:rPr>
          <w:rFonts w:hint="eastAsia"/>
          <w:b/>
          <w:bCs/>
          <w:color w:val="auto"/>
          <w:highlight w:val="none"/>
        </w:rPr>
        <w:t>第二部分</w:t>
      </w:r>
      <w:r>
        <w:rPr>
          <w:rFonts w:hint="eastAsia"/>
          <w:b/>
          <w:bCs/>
          <w:color w:val="auto"/>
          <w:highlight w:val="none"/>
          <w:lang w:eastAsia="zh-CN"/>
        </w:rPr>
        <w:t>供应商</w:t>
      </w:r>
      <w:r>
        <w:rPr>
          <w:rFonts w:hint="eastAsia"/>
          <w:b/>
          <w:bCs/>
          <w:color w:val="auto"/>
          <w:highlight w:val="none"/>
        </w:rPr>
        <w:t>须知前附表中“</w:t>
      </w:r>
      <w:r>
        <w:rPr>
          <w:rFonts w:hint="eastAsia"/>
          <w:b/>
          <w:bCs/>
          <w:color w:val="auto"/>
          <w:highlight w:val="none"/>
          <w:lang w:eastAsia="zh-CN"/>
        </w:rPr>
        <w:t>所属行业及标的名称</w:t>
      </w:r>
      <w:r>
        <w:rPr>
          <w:rFonts w:hint="eastAsia"/>
          <w:b/>
          <w:bCs/>
          <w:color w:val="auto"/>
          <w:highlight w:val="none"/>
        </w:rPr>
        <w:t>”填写，不得缺漏；中型企业、小型企业、微型企业等3种企业类型，结合以上数据，依据《中小企业划型标准规定》（工信部联企业〔2011〕300号）确定；</w:t>
      </w:r>
    </w:p>
    <w:p w14:paraId="4E170CC9">
      <w:pPr>
        <w:pStyle w:val="72"/>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供应商</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1FE29462">
      <w:pPr>
        <w:pStyle w:val="72"/>
        <w:tabs>
          <w:tab w:val="left" w:pos="662"/>
          <w:tab w:val="left" w:pos="908"/>
          <w:tab w:val="left" w:pos="2945"/>
        </w:tabs>
        <w:spacing w:line="370" w:lineRule="exact"/>
        <w:ind w:firstLine="442" w:firstLineChars="200"/>
        <w:rPr>
          <w:b/>
          <w:color w:val="auto"/>
          <w:sz w:val="24"/>
          <w:szCs w:val="24"/>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2EE24C2A">
      <w:pPr>
        <w:pStyle w:val="72"/>
        <w:tabs>
          <w:tab w:val="left" w:pos="662"/>
          <w:tab w:val="left" w:pos="908"/>
          <w:tab w:val="left" w:pos="2945"/>
        </w:tabs>
        <w:spacing w:line="370" w:lineRule="exact"/>
        <w:ind w:firstLine="442" w:firstLineChars="200"/>
        <w:rPr>
          <w:b/>
          <w:bCs/>
          <w:color w:val="auto"/>
          <w:kern w:val="0"/>
          <w:highlight w:val="none"/>
        </w:rPr>
      </w:pPr>
      <w:r>
        <w:rPr>
          <w:rFonts w:hint="eastAsia"/>
          <w:b/>
          <w:bCs/>
          <w:color w:val="auto"/>
          <w:highlight w:val="none"/>
          <w:lang w:val="en-US" w:eastAsia="zh-CN"/>
        </w:rPr>
        <w:t>5.</w:t>
      </w:r>
      <w:r>
        <w:rPr>
          <w:rFonts w:hint="eastAsia"/>
          <w:b/>
          <w:bCs/>
          <w:color w:val="auto"/>
          <w:kern w:val="0"/>
          <w:highlight w:val="none"/>
          <w:lang w:val="en-US" w:eastAsia="zh-CN"/>
        </w:rPr>
        <w:t>供应商</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14:paraId="3B54EE1E">
      <w:pPr>
        <w:rPr>
          <w:rFonts w:ascii="宋体" w:hAnsi="宋体" w:cs="宋体"/>
          <w:b/>
          <w:bCs/>
          <w:color w:val="auto"/>
          <w:kern w:val="0"/>
          <w:highlight w:val="none"/>
        </w:rPr>
      </w:pPr>
      <w:r>
        <w:rPr>
          <w:rFonts w:hint="eastAsia" w:ascii="宋体" w:hAnsi="宋体" w:cs="宋体"/>
          <w:b/>
          <w:bCs/>
          <w:color w:val="auto"/>
          <w:kern w:val="0"/>
          <w:highlight w:val="none"/>
        </w:rPr>
        <w:br w:type="page"/>
      </w:r>
    </w:p>
    <w:p w14:paraId="5CF057B9">
      <w:pPr>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4ED7C6C8">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0C18A66B">
      <w:pPr>
        <w:pStyle w:val="13"/>
        <w:spacing w:after="0" w:line="400" w:lineRule="exact"/>
        <w:ind w:left="0" w:leftChars="0" w:right="1470"/>
        <w:jc w:val="center"/>
        <w:rPr>
          <w:rFonts w:ascii="宋体" w:hAnsi="宋体" w:cs="宋体"/>
          <w:b/>
          <w:bCs/>
          <w:color w:val="auto"/>
          <w:sz w:val="24"/>
          <w:highlight w:val="none"/>
        </w:rPr>
      </w:pPr>
    </w:p>
    <w:p w14:paraId="4BBF1909">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43DB68A2">
      <w:pPr>
        <w:pStyle w:val="13"/>
        <w:spacing w:after="0" w:line="400" w:lineRule="exact"/>
        <w:ind w:left="0" w:leftChars="0" w:right="1470"/>
        <w:rPr>
          <w:rFonts w:ascii="宋体" w:hAnsi="宋体" w:cs="宋体"/>
          <w:color w:val="auto"/>
          <w:sz w:val="22"/>
          <w:highlight w:val="none"/>
        </w:rPr>
      </w:pPr>
    </w:p>
    <w:p w14:paraId="25AA3C26">
      <w:pPr>
        <w:pStyle w:val="13"/>
        <w:spacing w:after="0" w:line="400" w:lineRule="exact"/>
        <w:ind w:left="0" w:leftChars="0" w:right="1470"/>
        <w:rPr>
          <w:rFonts w:ascii="宋体" w:hAnsi="宋体" w:cs="宋体"/>
          <w:color w:val="auto"/>
          <w:sz w:val="22"/>
          <w:highlight w:val="none"/>
        </w:rPr>
      </w:pPr>
    </w:p>
    <w:p w14:paraId="2B062698">
      <w:pPr>
        <w:pStyle w:val="13"/>
        <w:spacing w:after="0" w:line="400" w:lineRule="exact"/>
        <w:ind w:left="0" w:leftChars="0" w:right="1470"/>
        <w:rPr>
          <w:rFonts w:ascii="宋体" w:hAnsi="宋体" w:cs="宋体"/>
          <w:color w:val="auto"/>
          <w:sz w:val="22"/>
          <w:highlight w:val="none"/>
        </w:rPr>
      </w:pPr>
    </w:p>
    <w:p w14:paraId="2DCACADC">
      <w:pPr>
        <w:pStyle w:val="13"/>
        <w:spacing w:after="0" w:line="400" w:lineRule="exact"/>
        <w:ind w:left="0" w:leftChars="0" w:right="1470"/>
        <w:rPr>
          <w:rFonts w:ascii="宋体" w:hAnsi="宋体" w:cs="宋体"/>
          <w:color w:val="auto"/>
          <w:sz w:val="22"/>
          <w:highlight w:val="none"/>
        </w:rPr>
      </w:pPr>
    </w:p>
    <w:p w14:paraId="515D49B2">
      <w:pPr>
        <w:pStyle w:val="13"/>
        <w:spacing w:after="0" w:line="400" w:lineRule="exact"/>
        <w:ind w:left="0" w:leftChars="0" w:right="1470"/>
        <w:rPr>
          <w:rFonts w:ascii="宋体" w:hAnsi="宋体" w:cs="宋体"/>
          <w:color w:val="auto"/>
          <w:highlight w:val="none"/>
        </w:rPr>
      </w:pPr>
    </w:p>
    <w:p w14:paraId="0899C5ED">
      <w:pPr>
        <w:pStyle w:val="13"/>
        <w:spacing w:after="0" w:line="400" w:lineRule="exact"/>
        <w:ind w:left="0" w:leftChars="0" w:right="1470"/>
        <w:rPr>
          <w:rFonts w:ascii="宋体" w:hAnsi="宋体" w:cs="宋体"/>
          <w:color w:val="auto"/>
          <w:highlight w:val="none"/>
        </w:rPr>
      </w:pPr>
    </w:p>
    <w:p w14:paraId="399A63C9">
      <w:pPr>
        <w:pStyle w:val="13"/>
        <w:spacing w:after="0" w:line="400" w:lineRule="exact"/>
        <w:ind w:left="0" w:leftChars="0" w:right="1470"/>
        <w:rPr>
          <w:rFonts w:ascii="宋体" w:hAnsi="宋体" w:cs="宋体"/>
          <w:color w:val="auto"/>
          <w:highlight w:val="none"/>
        </w:rPr>
      </w:pPr>
    </w:p>
    <w:p w14:paraId="057FDA91">
      <w:pPr>
        <w:pStyle w:val="13"/>
        <w:spacing w:after="0" w:line="400" w:lineRule="exact"/>
        <w:ind w:left="0" w:leftChars="0" w:right="1470"/>
        <w:rPr>
          <w:rFonts w:ascii="宋体" w:hAnsi="宋体" w:cs="宋体"/>
          <w:color w:val="auto"/>
          <w:highlight w:val="none"/>
        </w:rPr>
      </w:pPr>
    </w:p>
    <w:p w14:paraId="3EA0849C">
      <w:pPr>
        <w:pStyle w:val="13"/>
        <w:spacing w:after="0" w:line="400" w:lineRule="exact"/>
        <w:ind w:left="0" w:leftChars="0" w:right="1470"/>
        <w:rPr>
          <w:rFonts w:ascii="宋体" w:hAnsi="宋体" w:cs="宋体"/>
          <w:color w:val="auto"/>
          <w:highlight w:val="none"/>
        </w:rPr>
      </w:pPr>
    </w:p>
    <w:p w14:paraId="346A864F">
      <w:pPr>
        <w:pStyle w:val="13"/>
        <w:spacing w:after="0" w:line="400" w:lineRule="exact"/>
        <w:ind w:left="0" w:leftChars="0" w:right="1470"/>
        <w:rPr>
          <w:rFonts w:ascii="宋体" w:hAnsi="宋体" w:cs="宋体"/>
          <w:color w:val="auto"/>
          <w:highlight w:val="none"/>
        </w:rPr>
      </w:pPr>
    </w:p>
    <w:p w14:paraId="0A2E70EB">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428B85C9">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7F7828FC">
      <w:pPr>
        <w:spacing w:line="400" w:lineRule="exact"/>
        <w:rPr>
          <w:rFonts w:ascii="宋体" w:hAnsi="宋体" w:cs="宋体"/>
          <w:b/>
          <w:color w:val="auto"/>
          <w:spacing w:val="6"/>
          <w:sz w:val="30"/>
          <w:szCs w:val="30"/>
          <w:highlight w:val="none"/>
        </w:rPr>
      </w:pPr>
    </w:p>
    <w:p w14:paraId="22AE3509">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0FC7C1">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6CD81CC6">
      <w:pPr>
        <w:spacing w:line="400" w:lineRule="exact"/>
        <w:ind w:firstLine="504" w:firstLineChars="200"/>
        <w:rPr>
          <w:rFonts w:ascii="宋体" w:hAnsi="宋体" w:cs="宋体"/>
          <w:color w:val="auto"/>
          <w:spacing w:val="6"/>
          <w:sz w:val="24"/>
          <w:szCs w:val="24"/>
          <w:highlight w:val="none"/>
        </w:rPr>
      </w:pPr>
    </w:p>
    <w:p w14:paraId="0A611CDE">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单位名称（电子签章或公章）：</w:t>
      </w:r>
    </w:p>
    <w:p w14:paraId="33F2B6CB">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662C9C3B">
      <w:pPr>
        <w:spacing w:line="400" w:lineRule="exact"/>
        <w:rPr>
          <w:rFonts w:ascii="宋体" w:hAnsi="宋体" w:cs="宋体"/>
          <w:b/>
          <w:color w:val="auto"/>
          <w:sz w:val="24"/>
          <w:szCs w:val="24"/>
          <w:highlight w:val="none"/>
        </w:rPr>
      </w:pPr>
    </w:p>
    <w:p w14:paraId="7E8000EA">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273DEB7C">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73D0222">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二、资格文件部分封面格式</w:t>
      </w:r>
    </w:p>
    <w:p w14:paraId="2233DB3F">
      <w:pPr>
        <w:snapToGrid w:val="0"/>
        <w:spacing w:before="120" w:beforeLines="50" w:after="50"/>
        <w:jc w:val="center"/>
        <w:rPr>
          <w:rFonts w:ascii="宋体" w:hAnsi="宋体" w:cs="宋体"/>
          <w:b/>
          <w:bCs/>
          <w:color w:val="auto"/>
          <w:sz w:val="24"/>
          <w:highlight w:val="none"/>
        </w:rPr>
      </w:pPr>
    </w:p>
    <w:p w14:paraId="108C400E">
      <w:pPr>
        <w:snapToGrid w:val="0"/>
        <w:spacing w:line="400" w:lineRule="exact"/>
        <w:rPr>
          <w:rFonts w:ascii="宋体" w:hAnsi="宋体" w:cs="宋体"/>
          <w:b/>
          <w:bCs/>
          <w:color w:val="auto"/>
          <w:sz w:val="24"/>
          <w:szCs w:val="20"/>
          <w:highlight w:val="none"/>
        </w:rPr>
      </w:pPr>
    </w:p>
    <w:p w14:paraId="5DEEFCBF">
      <w:pPr>
        <w:snapToGrid w:val="0"/>
        <w:spacing w:line="400" w:lineRule="exact"/>
        <w:jc w:val="center"/>
        <w:rPr>
          <w:rFonts w:ascii="宋体" w:hAnsi="宋体" w:cs="宋体"/>
          <w:bCs/>
          <w:color w:val="auto"/>
          <w:sz w:val="24"/>
          <w:szCs w:val="20"/>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7CE2B0">
                            <w:pPr>
                              <w:snapToGrid w:val="0"/>
                              <w:spacing w:before="120" w:beforeLines="50" w:after="50"/>
                              <w:jc w:val="right"/>
                              <w:rPr>
                                <w:rFonts w:ascii="宋体" w:hAnsi="宋体"/>
                                <w:b/>
                                <w:bCs/>
                                <w:sz w:val="32"/>
                                <w:szCs w:val="20"/>
                              </w:rPr>
                            </w:pPr>
                          </w:p>
                          <w:p w14:paraId="36931919">
                            <w:pPr>
                              <w:snapToGrid w:val="0"/>
                              <w:spacing w:before="120" w:beforeLines="50" w:after="50"/>
                              <w:ind w:left="-850" w:leftChars="-405"/>
                              <w:rPr>
                                <w:rFonts w:ascii="宋体" w:hAnsi="宋体"/>
                                <w:sz w:val="24"/>
                                <w:szCs w:val="20"/>
                              </w:rPr>
                            </w:pPr>
                          </w:p>
                          <w:p w14:paraId="4BFB3FF7">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45030E80">
                            <w:pPr>
                              <w:snapToGrid w:val="0"/>
                              <w:spacing w:before="120" w:beforeLines="50" w:after="50"/>
                              <w:rPr>
                                <w:rFonts w:ascii="宋体" w:hAnsi="宋体"/>
                                <w:bCs/>
                                <w:sz w:val="24"/>
                                <w:szCs w:val="20"/>
                              </w:rPr>
                            </w:pPr>
                          </w:p>
                          <w:p w14:paraId="43CCDD7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2A7B9E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675BA439">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88A841B">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E550909">
                            <w:pPr>
                              <w:snapToGrid w:val="0"/>
                              <w:spacing w:before="120" w:beforeLines="50" w:after="50"/>
                              <w:ind w:firstLine="1068" w:firstLineChars="445"/>
                              <w:rPr>
                                <w:rFonts w:ascii="宋体" w:hAnsi="宋体"/>
                                <w:bCs/>
                                <w:sz w:val="24"/>
                              </w:rPr>
                            </w:pPr>
                          </w:p>
                          <w:p w14:paraId="69D940FE">
                            <w:pPr>
                              <w:snapToGrid w:val="0"/>
                              <w:spacing w:before="120" w:beforeLines="50" w:after="50"/>
                              <w:ind w:firstLine="4080" w:firstLineChars="1700"/>
                              <w:rPr>
                                <w:rFonts w:ascii="宋体" w:hAnsi="宋体"/>
                                <w:sz w:val="24"/>
                                <w:szCs w:val="20"/>
                              </w:rPr>
                            </w:pPr>
                          </w:p>
                          <w:p w14:paraId="52AF2D75">
                            <w:pPr>
                              <w:jc w:val="center"/>
                            </w:pPr>
                            <w:r>
                              <w:rPr>
                                <w:rFonts w:hint="eastAsia"/>
                                <w:sz w:val="24"/>
                              </w:rPr>
                              <w:t>年  月  日</w:t>
                            </w:r>
                          </w:p>
                        </w:txbxContent>
                      </wps:txbx>
                      <wps:bodyPr wrap="square" anchor="t" anchorCtr="0"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osQ32QAAAAkBAAAP&#10;AAAAAAAAAAEAIAAAACIAAABkcnMvZG93bnJldi54bWxQSwECFAAUAAAACACHTuJAluvhORcCAABf&#10;BAAADgAAAAAAAAABACAAAAAoAQAAZHJzL2Uyb0RvYy54bWxQSwUGAAAAAAYABgBZAQAAsQUAAAAA&#10;">
                <v:fill on="t" focussize="0,0"/>
                <v:stroke color="#000000" joinstyle="miter"/>
                <v:imagedata o:title=""/>
                <o:lock v:ext="edit" aspectratio="f"/>
                <v:textbox>
                  <w:txbxContent>
                    <w:p w14:paraId="167CE2B0">
                      <w:pPr>
                        <w:snapToGrid w:val="0"/>
                        <w:spacing w:before="120" w:beforeLines="50" w:after="50"/>
                        <w:jc w:val="right"/>
                        <w:rPr>
                          <w:rFonts w:ascii="宋体" w:hAnsi="宋体"/>
                          <w:b/>
                          <w:bCs/>
                          <w:sz w:val="32"/>
                          <w:szCs w:val="20"/>
                        </w:rPr>
                      </w:pPr>
                    </w:p>
                    <w:p w14:paraId="36931919">
                      <w:pPr>
                        <w:snapToGrid w:val="0"/>
                        <w:spacing w:before="120" w:beforeLines="50" w:after="50"/>
                        <w:ind w:left="-850" w:leftChars="-405"/>
                        <w:rPr>
                          <w:rFonts w:ascii="宋体" w:hAnsi="宋体"/>
                          <w:sz w:val="24"/>
                          <w:szCs w:val="20"/>
                        </w:rPr>
                      </w:pPr>
                    </w:p>
                    <w:p w14:paraId="4BFB3FF7">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45030E80">
                      <w:pPr>
                        <w:snapToGrid w:val="0"/>
                        <w:spacing w:before="120" w:beforeLines="50" w:after="50"/>
                        <w:rPr>
                          <w:rFonts w:ascii="宋体" w:hAnsi="宋体"/>
                          <w:bCs/>
                          <w:sz w:val="24"/>
                          <w:szCs w:val="20"/>
                        </w:rPr>
                      </w:pPr>
                    </w:p>
                    <w:p w14:paraId="43CCDD7A">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2A7B9E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675BA439">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488A841B">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0E550909">
                      <w:pPr>
                        <w:snapToGrid w:val="0"/>
                        <w:spacing w:before="120" w:beforeLines="50" w:after="50"/>
                        <w:ind w:firstLine="1068" w:firstLineChars="445"/>
                        <w:rPr>
                          <w:rFonts w:ascii="宋体" w:hAnsi="宋体"/>
                          <w:bCs/>
                          <w:sz w:val="24"/>
                        </w:rPr>
                      </w:pPr>
                    </w:p>
                    <w:p w14:paraId="69D940FE">
                      <w:pPr>
                        <w:snapToGrid w:val="0"/>
                        <w:spacing w:before="120" w:beforeLines="50" w:after="50"/>
                        <w:ind w:firstLine="4080" w:firstLineChars="1700"/>
                        <w:rPr>
                          <w:rFonts w:ascii="宋体" w:hAnsi="宋体"/>
                          <w:sz w:val="24"/>
                          <w:szCs w:val="20"/>
                        </w:rPr>
                      </w:pPr>
                    </w:p>
                    <w:p w14:paraId="52AF2D75">
                      <w:pPr>
                        <w:jc w:val="center"/>
                      </w:pPr>
                      <w:r>
                        <w:rPr>
                          <w:rFonts w:hint="eastAsia"/>
                          <w:sz w:val="24"/>
                        </w:rPr>
                        <w:t>年  月  日</w:t>
                      </w:r>
                    </w:p>
                  </w:txbxContent>
                </v:textbox>
                <w10:wrap type="topAndBottom"/>
              </v:shape>
            </w:pict>
          </mc:Fallback>
        </mc:AlternateContent>
      </w:r>
    </w:p>
    <w:p w14:paraId="2FC36D84">
      <w:pPr>
        <w:snapToGrid w:val="0"/>
        <w:spacing w:before="120" w:beforeLines="50" w:after="50"/>
        <w:jc w:val="center"/>
        <w:rPr>
          <w:rFonts w:ascii="宋体" w:hAnsi="宋体" w:cs="宋体"/>
          <w:b/>
          <w:bCs/>
          <w:color w:val="auto"/>
          <w:sz w:val="24"/>
          <w:highlight w:val="none"/>
        </w:rPr>
      </w:pPr>
    </w:p>
    <w:p w14:paraId="1142B615">
      <w:pPr>
        <w:rPr>
          <w:rFonts w:ascii="宋体" w:hAnsi="宋体" w:cs="宋体"/>
          <w:b/>
          <w:color w:val="auto"/>
          <w:sz w:val="24"/>
          <w:szCs w:val="24"/>
          <w:highlight w:val="none"/>
        </w:rPr>
      </w:pPr>
      <w:r>
        <w:rPr>
          <w:rFonts w:hint="eastAsia" w:ascii="宋体" w:hAnsi="宋体" w:cs="宋体"/>
          <w:b/>
          <w:bCs/>
          <w:color w:val="auto"/>
          <w:sz w:val="24"/>
          <w:highlight w:val="none"/>
        </w:rPr>
        <w:br w:type="page"/>
      </w:r>
    </w:p>
    <w:p w14:paraId="627DE90F">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w:t>
      </w:r>
    </w:p>
    <w:p w14:paraId="759F1DA3">
      <w:pPr>
        <w:spacing w:line="400" w:lineRule="exact"/>
        <w:rPr>
          <w:rFonts w:ascii="宋体" w:hAnsi="宋体" w:cs="宋体"/>
          <w:b/>
          <w:color w:val="auto"/>
          <w:sz w:val="24"/>
          <w:szCs w:val="24"/>
          <w:highlight w:val="none"/>
        </w:rPr>
      </w:pPr>
      <w:r>
        <w:rPr>
          <w:rFonts w:hint="eastAsia" w:ascii="宋体" w:hAnsi="宋体" w:cs="宋体"/>
          <w:b/>
          <w:color w:val="auto"/>
          <w:sz w:val="28"/>
          <w:szCs w:val="28"/>
          <w:highlight w:val="none"/>
        </w:rPr>
        <w:t xml:space="preserve"> 资格文件</w:t>
      </w:r>
    </w:p>
    <w:p w14:paraId="323353E7">
      <w:pPr>
        <w:pStyle w:val="13"/>
        <w:spacing w:after="0" w:line="400" w:lineRule="exact"/>
        <w:ind w:left="0" w:leftChars="0" w:right="1470"/>
        <w:rPr>
          <w:rFonts w:ascii="宋体" w:hAnsi="宋体" w:cs="宋体"/>
          <w:color w:val="auto"/>
          <w:highlight w:val="none"/>
        </w:rPr>
      </w:pPr>
    </w:p>
    <w:p w14:paraId="3F28FA62">
      <w:pPr>
        <w:snapToGrid w:val="0"/>
        <w:spacing w:line="400" w:lineRule="exact"/>
        <w:jc w:val="center"/>
        <w:rPr>
          <w:rFonts w:ascii="宋体" w:hAnsi="宋体" w:cs="宋体"/>
          <w:b/>
          <w:color w:val="auto"/>
          <w:spacing w:val="-6"/>
          <w:sz w:val="24"/>
          <w:szCs w:val="24"/>
          <w:highlight w:val="none"/>
        </w:rPr>
      </w:pPr>
    </w:p>
    <w:p w14:paraId="5C3F733E">
      <w:pPr>
        <w:spacing w:line="400" w:lineRule="exact"/>
        <w:rPr>
          <w:rFonts w:ascii="宋体" w:hAnsi="宋体" w:cs="宋体"/>
          <w:b/>
          <w:color w:val="auto"/>
          <w:sz w:val="22"/>
          <w:highlight w:val="none"/>
        </w:rPr>
      </w:pPr>
      <w:r>
        <w:rPr>
          <w:rFonts w:hint="eastAsia" w:ascii="宋体" w:hAnsi="宋体" w:cs="宋体"/>
          <w:b/>
          <w:color w:val="auto"/>
          <w:sz w:val="22"/>
          <w:highlight w:val="none"/>
        </w:rPr>
        <w:t>附件4-1</w:t>
      </w:r>
    </w:p>
    <w:p w14:paraId="4F474D9F">
      <w:pPr>
        <w:spacing w:line="360" w:lineRule="auto"/>
        <w:jc w:val="center"/>
        <w:rPr>
          <w:rFonts w:ascii="宋体" w:hAnsi="宋体" w:cs="宋体"/>
          <w:b/>
          <w:color w:val="auto"/>
          <w:sz w:val="22"/>
          <w:highlight w:val="none"/>
        </w:rPr>
      </w:pPr>
    </w:p>
    <w:p w14:paraId="7C3E94FF">
      <w:pPr>
        <w:spacing w:line="360" w:lineRule="auto"/>
        <w:jc w:val="center"/>
        <w:rPr>
          <w:rFonts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14:paraId="572AAC72">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14:paraId="740B48D7">
      <w:pPr>
        <w:spacing w:line="360" w:lineRule="auto"/>
        <w:rPr>
          <w:rFonts w:ascii="宋体" w:hAnsi="宋体" w:cs="宋体"/>
          <w:b/>
          <w:color w:val="auto"/>
          <w:sz w:val="22"/>
          <w:highlight w:val="none"/>
        </w:rPr>
      </w:pPr>
    </w:p>
    <w:p w14:paraId="29912FD1">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53AAB309">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008B980A">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64B2CAB9">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36082EB3">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7BF06729">
      <w:pPr>
        <w:pStyle w:val="24"/>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7371B2C7">
      <w:pPr>
        <w:rPr>
          <w:rFonts w:ascii="宋体" w:hAnsi="宋体" w:cs="宋体"/>
          <w:b/>
          <w:color w:val="auto"/>
          <w:spacing w:val="-6"/>
          <w:sz w:val="22"/>
          <w:highlight w:val="none"/>
        </w:rPr>
      </w:pPr>
      <w:r>
        <w:rPr>
          <w:rFonts w:hint="eastAsia" w:ascii="宋体" w:hAnsi="宋体" w:cs="宋体"/>
          <w:b/>
          <w:color w:val="auto"/>
          <w:spacing w:val="-6"/>
          <w:sz w:val="22"/>
          <w:highlight w:val="none"/>
        </w:rPr>
        <w:br w:type="page"/>
      </w:r>
    </w:p>
    <w:p w14:paraId="2C57802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14:paraId="63ED345B">
      <w:pPr>
        <w:pStyle w:val="31"/>
        <w:ind w:firstLine="321"/>
        <w:rPr>
          <w:rFonts w:ascii="宋体" w:hAnsi="宋体" w:cs="宋体"/>
          <w:color w:val="auto"/>
          <w:highlight w:val="none"/>
        </w:rPr>
      </w:pPr>
    </w:p>
    <w:p w14:paraId="19A5DAD3">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关于符合《中华人民共和国政府采购法》第二十二条规定的承诺函</w:t>
      </w:r>
    </w:p>
    <w:p w14:paraId="683A4DA4">
      <w:pPr>
        <w:spacing w:line="360" w:lineRule="auto"/>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（如为联合体投标，则联合体各方均须提供，并各自加盖电子签章或公章）</w:t>
      </w:r>
    </w:p>
    <w:p w14:paraId="32CD6AA8">
      <w:pPr>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文成县卫生健康局、浙江乐诚工程咨询有限公司</w:t>
      </w:r>
      <w:r>
        <w:rPr>
          <w:rFonts w:hint="eastAsia" w:ascii="宋体" w:hAnsi="宋体" w:cs="宋体"/>
          <w:color w:val="auto"/>
          <w:spacing w:val="-6"/>
          <w:sz w:val="22"/>
          <w:highlight w:val="none"/>
        </w:rPr>
        <w:t>：</w:t>
      </w:r>
    </w:p>
    <w:p w14:paraId="52134C7C">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1、我方符合《中华人民共和国政府采购法》第22条规定的资格条件：</w:t>
      </w:r>
    </w:p>
    <w:p w14:paraId="24903D6C">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（1）</w:t>
      </w:r>
      <w:r>
        <w:rPr>
          <w:rFonts w:hint="eastAsia"/>
          <w:color w:val="auto"/>
          <w:sz w:val="22"/>
          <w:highlight w:val="none"/>
        </w:rPr>
        <w:t>我方</w:t>
      </w:r>
      <w:r>
        <w:rPr>
          <w:rFonts w:hint="eastAsia"/>
          <w:bCs/>
          <w:color w:val="auto"/>
          <w:kern w:val="2"/>
          <w:sz w:val="22"/>
          <w:highlight w:val="none"/>
        </w:rPr>
        <w:t>具有独立承担民事责任的能力；</w:t>
      </w:r>
    </w:p>
    <w:p w14:paraId="7FE578F4">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具有良好的商业信誉和健全的财务会计制度；</w:t>
      </w:r>
    </w:p>
    <w:p w14:paraId="745A55BC">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（3）</w:t>
      </w:r>
      <w:r>
        <w:rPr>
          <w:rFonts w:hint="eastAsia"/>
          <w:color w:val="auto"/>
          <w:sz w:val="22"/>
          <w:highlight w:val="none"/>
        </w:rPr>
        <w:t>我方</w:t>
      </w:r>
      <w:r>
        <w:rPr>
          <w:rFonts w:hint="eastAsia"/>
          <w:bCs/>
          <w:color w:val="auto"/>
          <w:kern w:val="2"/>
          <w:sz w:val="22"/>
          <w:highlight w:val="none"/>
        </w:rPr>
        <w:t>具有履行合同所必需的设备和专业技术能力；</w:t>
      </w:r>
    </w:p>
    <w:p w14:paraId="740EBDE1">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（4）</w:t>
      </w:r>
      <w:r>
        <w:rPr>
          <w:rFonts w:hint="eastAsia"/>
          <w:color w:val="auto"/>
          <w:sz w:val="22"/>
          <w:highlight w:val="none"/>
        </w:rPr>
        <w:t>我方</w:t>
      </w:r>
      <w:r>
        <w:rPr>
          <w:rFonts w:hint="eastAsia"/>
          <w:bCs/>
          <w:color w:val="auto"/>
          <w:kern w:val="2"/>
          <w:sz w:val="22"/>
          <w:highlight w:val="none"/>
        </w:rPr>
        <w:t>有依法缴纳税收和社会保障资金的良好记录；</w:t>
      </w:r>
    </w:p>
    <w:p w14:paraId="32AC1AE7">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D35C06A">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（6）我方具有法律、行政法规规定的其他条件。</w:t>
      </w:r>
    </w:p>
    <w:p w14:paraId="144DB64C">
      <w:pPr>
        <w:pStyle w:val="28"/>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590BDDED">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3、不存在以下情况：</w:t>
      </w:r>
    </w:p>
    <w:p w14:paraId="6EC5A2EB">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1637199B">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7A0A2414">
      <w:pPr>
        <w:pStyle w:val="28"/>
        <w:spacing w:before="0" w:beforeAutospacing="0" w:after="0" w:afterAutospacing="0" w:line="360" w:lineRule="exact"/>
        <w:ind w:firstLine="442" w:firstLineChars="200"/>
        <w:rPr>
          <w:rStyle w:val="82"/>
          <w:color w:val="auto"/>
          <w:sz w:val="22"/>
          <w:highlight w:val="none"/>
        </w:rPr>
      </w:pPr>
      <w:r>
        <w:rPr>
          <w:rStyle w:val="82"/>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82"/>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中华人民共和国政府采购法实施条例》第十九条第一款规定的“</w:t>
      </w:r>
      <w:r>
        <w:rPr>
          <w:rFonts w:hint="eastAsia"/>
          <w:color w:val="auto"/>
          <w:kern w:val="2"/>
          <w:sz w:val="22"/>
          <w:highlight w:val="none"/>
        </w:rPr>
        <w:t>较大数额罚款</w:t>
      </w:r>
      <w:r>
        <w:rPr>
          <w:rStyle w:val="82"/>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82"/>
          <w:rFonts w:hint="eastAsia"/>
          <w:color w:val="auto"/>
          <w:sz w:val="22"/>
          <w:highlight w:val="none"/>
        </w:rPr>
        <w:t>”标准高于200万元的，从其规定。</w:t>
      </w:r>
    </w:p>
    <w:p w14:paraId="5A8B3480">
      <w:pPr>
        <w:pStyle w:val="28"/>
        <w:spacing w:before="0" w:beforeAutospacing="0" w:after="0" w:afterAutospacing="0" w:line="360" w:lineRule="exact"/>
        <w:ind w:firstLine="440" w:firstLineChars="200"/>
        <w:rPr>
          <w:rStyle w:val="82"/>
          <w:color w:val="auto"/>
          <w:sz w:val="22"/>
          <w:highlight w:val="none"/>
        </w:rPr>
      </w:pPr>
      <w:r>
        <w:rPr>
          <w:rStyle w:val="82"/>
          <w:rFonts w:hint="eastAsia"/>
          <w:color w:val="auto"/>
          <w:sz w:val="22"/>
          <w:highlight w:val="none"/>
        </w:rPr>
        <w:t>我单位已知晓前述法律规定，对此无任何异议。</w:t>
      </w:r>
    </w:p>
    <w:p w14:paraId="4A645B44">
      <w:pPr>
        <w:spacing w:line="36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注：</w:t>
      </w:r>
      <w:r>
        <w:rPr>
          <w:rStyle w:val="82"/>
          <w:rFonts w:hint="eastAsia" w:ascii="宋体" w:hAnsi="宋体" w:cs="宋体"/>
          <w:b/>
          <w:color w:val="auto"/>
          <w:sz w:val="22"/>
          <w:highlight w:val="none"/>
          <w:u w:val="single"/>
        </w:rPr>
        <w:t>▲</w:t>
      </w:r>
      <w:r>
        <w:rPr>
          <w:rFonts w:hint="eastAsia" w:ascii="宋体" w:hAnsi="宋体" w:cs="宋体"/>
          <w:b/>
          <w:color w:val="auto"/>
          <w:sz w:val="22"/>
          <w:highlight w:val="none"/>
          <w:u w:val="single"/>
        </w:rPr>
        <w:t>本承诺函必须提供。</w:t>
      </w:r>
    </w:p>
    <w:p w14:paraId="2E13A19F">
      <w:pPr>
        <w:spacing w:line="360" w:lineRule="auto"/>
        <w:ind w:left="4620" w:leftChars="2200"/>
        <w:rPr>
          <w:rFonts w:ascii="宋体" w:hAnsi="宋体" w:cs="宋体"/>
          <w:color w:val="auto"/>
          <w:szCs w:val="21"/>
          <w:highlight w:val="none"/>
        </w:rPr>
      </w:pPr>
    </w:p>
    <w:p w14:paraId="4DFBDBC9">
      <w:pPr>
        <w:widowControl/>
        <w:spacing w:line="360" w:lineRule="auto"/>
        <w:jc w:val="lef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1E6364AD">
      <w:pPr>
        <w:widowControl/>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27F41B60">
      <w:pPr>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2532BF2E">
      <w:pPr>
        <w:spacing w:line="360" w:lineRule="exact"/>
        <w:jc w:val="left"/>
        <w:rPr>
          <w:rFonts w:ascii="宋体" w:hAnsi="宋体" w:cs="宋体"/>
          <w:b/>
          <w:color w:val="auto"/>
          <w:sz w:val="24"/>
          <w:szCs w:val="24"/>
          <w:highlight w:val="none"/>
        </w:rPr>
      </w:pPr>
    </w:p>
    <w:p w14:paraId="305B5A4E">
      <w:pPr>
        <w:spacing w:line="400" w:lineRule="exact"/>
        <w:rPr>
          <w:rFonts w:ascii="宋体" w:hAnsi="宋体" w:cs="宋体"/>
          <w:b/>
          <w:color w:val="auto"/>
          <w:sz w:val="24"/>
          <w:szCs w:val="24"/>
          <w:highlight w:val="none"/>
        </w:rPr>
      </w:pPr>
    </w:p>
    <w:p w14:paraId="67102C58">
      <w:pPr>
        <w:spacing w:line="400" w:lineRule="exact"/>
        <w:rPr>
          <w:rFonts w:ascii="宋体" w:hAnsi="宋体" w:cs="宋体"/>
          <w:b/>
          <w:color w:val="auto"/>
          <w:sz w:val="24"/>
          <w:szCs w:val="24"/>
          <w:highlight w:val="none"/>
        </w:rPr>
      </w:pPr>
    </w:p>
    <w:p w14:paraId="1CA171E3">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附件4-3</w:t>
      </w:r>
    </w:p>
    <w:p w14:paraId="740BA5C9">
      <w:pPr>
        <w:numPr>
          <w:ilvl w:val="1"/>
          <w:numId w:val="0"/>
        </w:num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联合体投标协议书</w:t>
      </w:r>
    </w:p>
    <w:p w14:paraId="02AC0FD8">
      <w:pPr>
        <w:widowControl/>
        <w:snapToGrid w:val="0"/>
        <w:spacing w:line="360" w:lineRule="auto"/>
        <w:jc w:val="center"/>
        <w:rPr>
          <w:rFonts w:ascii="宋体" w:hAnsi="宋体" w:cs="宋体"/>
          <w:color w:val="auto"/>
          <w:sz w:val="22"/>
          <w:highlight w:val="none"/>
        </w:rPr>
      </w:pPr>
      <w:r>
        <w:rPr>
          <w:rFonts w:hint="eastAsia" w:ascii="宋体" w:hAnsi="宋体" w:cs="宋体"/>
          <w:b/>
          <w:color w:val="auto"/>
          <w:sz w:val="22"/>
          <w:highlight w:val="none"/>
        </w:rPr>
        <w:t>（以联合体形式投标的提供联合投标协议，项目不接受联合体投标或投标人不以联合体形式投标的则不需要提供）</w:t>
      </w:r>
    </w:p>
    <w:p w14:paraId="30C439D4">
      <w:pPr>
        <w:snapToGrid w:val="0"/>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（项目名称）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28442ACC">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19E4DD99">
      <w:pPr>
        <w:widowControl/>
        <w:numPr>
          <w:ilvl w:val="0"/>
          <w:numId w:val="5"/>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08F3AA47">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774F8A44">
      <w:pPr>
        <w:pStyle w:val="10"/>
        <w:spacing w:line="360" w:lineRule="exact"/>
        <w:ind w:left="440" w:hanging="440"/>
        <w:jc w:val="left"/>
        <w:rPr>
          <w:rFonts w:ascii="宋体" w:hAnsi="宋体" w:cs="宋体"/>
          <w:color w:val="auto"/>
          <w:sz w:val="22"/>
          <w:highlight w:val="none"/>
        </w:rPr>
      </w:pPr>
      <w:r>
        <w:rPr>
          <w:rFonts w:hint="eastAsia" w:ascii="宋体" w:hAnsi="宋体" w:cs="宋体"/>
          <w:color w:val="auto"/>
          <w:sz w:val="22"/>
          <w:highlight w:val="none"/>
        </w:rPr>
        <w:t>......</w:t>
      </w:r>
    </w:p>
    <w:p w14:paraId="215C7EE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2F712126">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7EA6A012">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479D182A">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6C63EC26">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5F2E545B">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14:paraId="0244AC5E">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3FD7A406">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4ACC8E0C">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5BE0F314">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3148B891">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0114D821">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699922A3">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4E25A77D">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14:paraId="40C520BB">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3C5B1812">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p>
    <w:p w14:paraId="2733E881">
      <w:pPr>
        <w:pStyle w:val="10"/>
        <w:spacing w:line="360" w:lineRule="exact"/>
        <w:ind w:left="440" w:hanging="440"/>
        <w:jc w:val="left"/>
        <w:rPr>
          <w:rFonts w:ascii="宋体" w:hAnsi="宋体" w:cs="宋体"/>
          <w:color w:val="auto"/>
          <w:highlight w:val="none"/>
        </w:rPr>
      </w:pPr>
      <w:r>
        <w:rPr>
          <w:rFonts w:hint="eastAsia" w:ascii="宋体" w:hAnsi="宋体" w:cs="宋体"/>
          <w:color w:val="auto"/>
          <w:sz w:val="22"/>
          <w:highlight w:val="none"/>
        </w:rPr>
        <w:t>......</w:t>
      </w:r>
    </w:p>
    <w:p w14:paraId="35FD78FF">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38460255">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2EA4B55A">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2</w:t>
      </w:r>
      <w:r>
        <w:rPr>
          <w:rFonts w:hint="eastAsia" w:ascii="宋体" w:hAnsi="宋体" w:cs="宋体"/>
          <w:color w:val="auto"/>
          <w:kern w:val="0"/>
          <w:sz w:val="22"/>
          <w:highlight w:val="none"/>
          <w:lang w:val="zh-CN"/>
        </w:rPr>
        <w:t>）联合体中有同类资质的各方按照联合体分工承担相同工作的，按照资质等级较低的供应商确定资质等级。</w:t>
      </w:r>
    </w:p>
    <w:p w14:paraId="4191ECD4">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）本协议提交采购人、采购机构后，联合体各方不得以任何形式对上述内容进行修改或撤销。</w:t>
      </w:r>
    </w:p>
    <w:p w14:paraId="43AC35D6">
      <w:pPr>
        <w:snapToGri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4</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）之间（填写是或者否）存在直接控股、管理关系。</w:t>
      </w:r>
    </w:p>
    <w:p w14:paraId="283B1B45">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1C154C79">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733D7C6D">
      <w:pPr>
        <w:widowControl/>
        <w:spacing w:line="360" w:lineRule="exact"/>
        <w:jc w:val="left"/>
        <w:rPr>
          <w:rFonts w:ascii="宋体" w:hAnsi="宋体" w:cs="宋体"/>
          <w:color w:val="auto"/>
          <w:kern w:val="0"/>
          <w:sz w:val="22"/>
          <w:highlight w:val="none"/>
        </w:rPr>
      </w:pPr>
    </w:p>
    <w:p w14:paraId="47E1AF85">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14:paraId="093260EF">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14:paraId="0A06B82A">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14:paraId="19528B2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4AE3FC3A">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6565480A">
      <w:pPr>
        <w:rPr>
          <w:rFonts w:ascii="宋体" w:hAnsi="宋体" w:cs="宋体"/>
          <w:color w:val="auto"/>
          <w:spacing w:val="-6"/>
          <w:sz w:val="24"/>
          <w:highlight w:val="none"/>
        </w:rPr>
      </w:pPr>
      <w:r>
        <w:rPr>
          <w:rFonts w:hint="eastAsia" w:ascii="宋体" w:hAnsi="宋体" w:cs="宋体"/>
          <w:color w:val="auto"/>
          <w:spacing w:val="-6"/>
          <w:sz w:val="24"/>
          <w:highlight w:val="none"/>
        </w:rPr>
        <w:br w:type="page"/>
      </w:r>
    </w:p>
    <w:p w14:paraId="6E18E6C7">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附件4-4</w:t>
      </w:r>
    </w:p>
    <w:p w14:paraId="3EA3C94F">
      <w:pPr>
        <w:snapToGrid w:val="0"/>
        <w:spacing w:line="400" w:lineRule="exact"/>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分包意向协议</w:t>
      </w:r>
    </w:p>
    <w:p w14:paraId="3BAC26C7">
      <w:pPr>
        <w:widowControl/>
        <w:snapToGrid w:val="0"/>
        <w:spacing w:line="360" w:lineRule="exact"/>
        <w:ind w:left="-210" w:leftChars="-100"/>
        <w:jc w:val="center"/>
        <w:rPr>
          <w:rFonts w:ascii="宋体" w:hAnsi="宋体" w:cs="宋体"/>
          <w:b/>
          <w:bCs/>
          <w:color w:val="auto"/>
          <w:sz w:val="22"/>
          <w:highlight w:val="none"/>
        </w:rPr>
      </w:pPr>
      <w:r>
        <w:rPr>
          <w:rFonts w:hint="eastAsia" w:ascii="宋体" w:hAnsi="宋体" w:cs="宋体"/>
          <w:b/>
          <w:bCs/>
          <w:color w:val="auto"/>
          <w:sz w:val="22"/>
          <w:highlight w:val="none"/>
        </w:rPr>
        <w:t>（中标后以分包方式履行合同的提供分包意向协议，采购人不同意分包或中标后不以分包方式履行合同的则不需要提供）</w:t>
      </w:r>
    </w:p>
    <w:p w14:paraId="59C320E2">
      <w:pPr>
        <w:snapToGrid w:val="0"/>
        <w:spacing w:line="360" w:lineRule="exact"/>
        <w:ind w:firstLine="440" w:firstLineChars="200"/>
        <w:jc w:val="left"/>
        <w:rPr>
          <w:rFonts w:ascii="宋体" w:hAnsi="宋体" w:cs="宋体"/>
          <w:color w:val="auto"/>
          <w:kern w:val="0"/>
          <w:sz w:val="22"/>
          <w:highlight w:val="none"/>
          <w:u w:val="single"/>
        </w:rPr>
      </w:pPr>
    </w:p>
    <w:p w14:paraId="688F361C">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若成为</w:t>
      </w:r>
      <w:r>
        <w:rPr>
          <w:rFonts w:hint="eastAsia" w:ascii="宋体" w:hAnsi="宋体" w:cs="宋体"/>
          <w:color w:val="auto"/>
          <w:kern w:val="0"/>
          <w:sz w:val="24"/>
          <w:szCs w:val="24"/>
          <w:highlight w:val="none"/>
          <w:u w:val="single"/>
        </w:rPr>
        <w:t xml:space="preserve">     （项目名称）</w:t>
      </w:r>
      <w:r>
        <w:rPr>
          <w:rFonts w:hint="eastAsia" w:ascii="宋体" w:hAnsi="宋体" w:cs="宋体"/>
          <w:color w:val="auto"/>
          <w:sz w:val="24"/>
          <w:szCs w:val="24"/>
          <w:highlight w:val="none"/>
          <w:u w:val="single"/>
        </w:rPr>
        <w:t>（项目编号：   ）</w:t>
      </w:r>
      <w:r>
        <w:rPr>
          <w:rFonts w:hint="eastAsia" w:ascii="宋体" w:hAnsi="宋体" w:cs="宋体"/>
          <w:color w:val="auto"/>
          <w:kern w:val="0"/>
          <w:sz w:val="24"/>
          <w:szCs w:val="24"/>
          <w:highlight w:val="none"/>
          <w:lang w:val="zh-CN"/>
        </w:rPr>
        <w:t>的中标</w:t>
      </w:r>
      <w:r>
        <w:rPr>
          <w:rFonts w:hint="eastAsia" w:ascii="宋体" w:hAnsi="宋体" w:cs="宋体"/>
          <w:color w:val="auto"/>
          <w:kern w:val="0"/>
          <w:sz w:val="24"/>
          <w:szCs w:val="24"/>
          <w:highlight w:val="none"/>
        </w:rPr>
        <w:t>人</w:t>
      </w:r>
      <w:r>
        <w:rPr>
          <w:rFonts w:hint="eastAsia" w:ascii="宋体" w:hAnsi="宋体" w:cs="宋体"/>
          <w:color w:val="auto"/>
          <w:kern w:val="0"/>
          <w:sz w:val="24"/>
          <w:szCs w:val="24"/>
          <w:highlight w:val="none"/>
          <w:lang w:val="zh-CN"/>
        </w:rPr>
        <w:t>，将依法采取分包方式履行合同。</w:t>
      </w: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u w:val="single"/>
        </w:rPr>
        <w:t>（所有分包供应商名称）</w:t>
      </w:r>
      <w:r>
        <w:rPr>
          <w:rFonts w:hint="eastAsia" w:ascii="宋体" w:hAnsi="宋体" w:cs="宋体"/>
          <w:color w:val="auto"/>
          <w:kern w:val="0"/>
          <w:sz w:val="24"/>
          <w:szCs w:val="24"/>
          <w:highlight w:val="none"/>
        </w:rPr>
        <w:t>达成分包意向协议</w:t>
      </w:r>
      <w:r>
        <w:rPr>
          <w:rFonts w:hint="eastAsia" w:ascii="宋体" w:hAnsi="宋体" w:cs="宋体"/>
          <w:color w:val="auto"/>
          <w:kern w:val="0"/>
          <w:sz w:val="24"/>
          <w:szCs w:val="24"/>
          <w:highlight w:val="none"/>
          <w:lang w:val="zh-CN"/>
        </w:rPr>
        <w:t>。</w:t>
      </w:r>
    </w:p>
    <w:p w14:paraId="2212BA52">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一、分包标的及数量</w:t>
      </w:r>
    </w:p>
    <w:p w14:paraId="55CC8665">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将</w:t>
      </w:r>
      <w:r>
        <w:rPr>
          <w:rFonts w:hint="eastAsia" w:ascii="宋体" w:hAnsi="宋体" w:cs="宋体"/>
          <w:color w:val="auto"/>
          <w:sz w:val="24"/>
          <w:szCs w:val="24"/>
          <w:highlight w:val="none"/>
          <w:u w:val="single"/>
        </w:rPr>
        <w:t>XX工作内容</w:t>
      </w:r>
      <w:r>
        <w:rPr>
          <w:rFonts w:hint="eastAsia" w:ascii="宋体" w:hAnsi="宋体" w:cs="宋体"/>
          <w:color w:val="auto"/>
          <w:sz w:val="24"/>
          <w:szCs w:val="24"/>
          <w:highlight w:val="none"/>
        </w:rPr>
        <w:t>分包给</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具备承</w:t>
      </w:r>
      <w:r>
        <w:rPr>
          <w:rFonts w:hint="eastAsia" w:ascii="宋体" w:hAnsi="宋体" w:cs="宋体"/>
          <w:color w:val="auto"/>
          <w:kern w:val="0"/>
          <w:sz w:val="24"/>
          <w:szCs w:val="24"/>
          <w:highlight w:val="none"/>
        </w:rPr>
        <w:t>担</w:t>
      </w:r>
      <w:r>
        <w:rPr>
          <w:rFonts w:hint="eastAsia" w:ascii="宋体" w:hAnsi="宋体" w:cs="宋体"/>
          <w:color w:val="auto"/>
          <w:sz w:val="24"/>
          <w:szCs w:val="24"/>
          <w:highlight w:val="none"/>
          <w:u w:val="single"/>
        </w:rPr>
        <w:t>XX工作内容</w:t>
      </w:r>
      <w:r>
        <w:rPr>
          <w:rFonts w:hint="eastAsia" w:ascii="宋体" w:hAnsi="宋体" w:cs="宋体"/>
          <w:color w:val="auto"/>
          <w:kern w:val="0"/>
          <w:sz w:val="24"/>
          <w:szCs w:val="24"/>
          <w:highlight w:val="none"/>
          <w:lang w:val="zh-CN"/>
        </w:rPr>
        <w:t>相应资质条件且不得再次分包；</w:t>
      </w:r>
    </w:p>
    <w:p w14:paraId="64CF0E78">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p w14:paraId="71109BF4">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二、分包工作履行期限、地点、方式：</w:t>
      </w:r>
    </w:p>
    <w:p w14:paraId="08B3886D">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三、质量：</w:t>
      </w:r>
    </w:p>
    <w:p w14:paraId="4E1A2DD4">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四、价款或者报酬：</w:t>
      </w:r>
    </w:p>
    <w:p w14:paraId="0B5502E1">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五、违约责任：</w:t>
      </w:r>
    </w:p>
    <w:p w14:paraId="3F0EBAB6">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六、争议解决的办法：</w:t>
      </w:r>
    </w:p>
    <w:p w14:paraId="5E36D936">
      <w:pPr>
        <w:snapToGrid w:val="0"/>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七、其他：</w:t>
      </w:r>
    </w:p>
    <w:p w14:paraId="48F746B0">
      <w:pPr>
        <w:snapToGrid w:val="0"/>
        <w:spacing w:line="360" w:lineRule="auto"/>
        <w:ind w:firstLine="480" w:firstLineChars="200"/>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u w:val="single"/>
          <w:lang w:val="zh-CN"/>
        </w:rPr>
        <w:t>的合同份额占到合同总金额     %以上。</w:t>
      </w:r>
    </w:p>
    <w:p w14:paraId="142FF9E7">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八、（投标</w:t>
      </w:r>
      <w:r>
        <w:rPr>
          <w:rFonts w:hint="eastAsia" w:ascii="宋体" w:hAnsi="宋体" w:cs="宋体"/>
          <w:color w:val="auto"/>
          <w:sz w:val="24"/>
          <w:szCs w:val="24"/>
          <w:highlight w:val="none"/>
        </w:rPr>
        <w:t>人</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与（分包企业）之间（填写是或者否）存在直接控股、管理关系。</w:t>
      </w:r>
    </w:p>
    <w:p w14:paraId="20A8CECE">
      <w:pPr>
        <w:snapToGrid w:val="0"/>
        <w:spacing w:line="360" w:lineRule="auto"/>
        <w:ind w:firstLine="480" w:firstLineChars="200"/>
        <w:rPr>
          <w:rFonts w:ascii="宋体" w:hAnsi="宋体" w:cs="宋体"/>
          <w:color w:val="auto"/>
          <w:kern w:val="0"/>
          <w:sz w:val="24"/>
          <w:szCs w:val="24"/>
          <w:highlight w:val="none"/>
          <w:lang w:val="zh-CN"/>
        </w:rPr>
      </w:pPr>
    </w:p>
    <w:p w14:paraId="7488D65C">
      <w:pPr>
        <w:snapToGrid w:val="0"/>
        <w:spacing w:line="360" w:lineRule="auto"/>
        <w:ind w:firstLine="482" w:firstLineChars="200"/>
        <w:rPr>
          <w:rFonts w:ascii="宋体" w:hAnsi="宋体" w:cs="宋体"/>
          <w:b/>
          <w:bCs/>
          <w:color w:val="auto"/>
          <w:kern w:val="0"/>
          <w:sz w:val="24"/>
          <w:szCs w:val="24"/>
          <w:highlight w:val="none"/>
          <w:lang w:val="zh-CN"/>
        </w:rPr>
      </w:pPr>
    </w:p>
    <w:p w14:paraId="5E4B4ACE">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5849A628">
      <w:pPr>
        <w:widowControl/>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分包供应商名称（电子签章或公章）：</w:t>
      </w:r>
    </w:p>
    <w:p w14:paraId="67969453">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1B8A78A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AC045FF">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三、商务和技术文件部分封面格式</w:t>
      </w:r>
    </w:p>
    <w:p w14:paraId="4FADCA66">
      <w:pPr>
        <w:snapToGrid w:val="0"/>
        <w:spacing w:before="120" w:beforeLines="50" w:after="50"/>
        <w:rPr>
          <w:rFonts w:ascii="宋体" w:hAnsi="宋体" w:cs="宋体"/>
          <w:b/>
          <w:bCs/>
          <w:color w:val="auto"/>
          <w:sz w:val="24"/>
          <w:highlight w:val="none"/>
        </w:rPr>
      </w:pPr>
    </w:p>
    <w:p w14:paraId="6A5A2796">
      <w:pPr>
        <w:pStyle w:val="13"/>
        <w:ind w:left="0" w:leftChars="0" w:right="1470"/>
        <w:rPr>
          <w:rFonts w:ascii="宋体" w:hAnsi="宋体" w:cs="宋体"/>
          <w:b/>
          <w:color w:val="auto"/>
          <w:sz w:val="24"/>
          <w:szCs w:val="24"/>
          <w:highlight w:val="none"/>
        </w:rPr>
      </w:pPr>
    </w:p>
    <w:p w14:paraId="5D2A6B8B">
      <w:pPr>
        <w:snapToGrid w:val="0"/>
        <w:spacing w:line="400" w:lineRule="exact"/>
        <w:jc w:val="center"/>
        <w:rPr>
          <w:rFonts w:ascii="宋体" w:hAnsi="宋体" w:cs="宋体"/>
          <w:b/>
          <w:bCs/>
          <w:color w:val="auto"/>
          <w:sz w:val="24"/>
          <w:szCs w:val="20"/>
          <w:highlight w:val="none"/>
        </w:rPr>
      </w:pPr>
    </w:p>
    <w:p w14:paraId="1A69B651">
      <w:pPr>
        <w:snapToGrid w:val="0"/>
        <w:spacing w:line="400" w:lineRule="exact"/>
        <w:jc w:val="center"/>
        <w:rPr>
          <w:rFonts w:ascii="宋体" w:hAnsi="宋体" w:cs="宋体"/>
          <w:bCs/>
          <w:color w:val="auto"/>
          <w:sz w:val="24"/>
          <w:szCs w:val="20"/>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3"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B00FD1">
                            <w:pPr>
                              <w:snapToGrid w:val="0"/>
                              <w:spacing w:before="120" w:beforeLines="50" w:after="50"/>
                              <w:jc w:val="right"/>
                              <w:rPr>
                                <w:rFonts w:ascii="宋体" w:hAnsi="宋体"/>
                                <w:b/>
                                <w:bCs/>
                                <w:sz w:val="32"/>
                                <w:szCs w:val="20"/>
                              </w:rPr>
                            </w:pPr>
                          </w:p>
                          <w:p w14:paraId="0CD96C6E">
                            <w:pPr>
                              <w:snapToGrid w:val="0"/>
                              <w:spacing w:before="120" w:beforeLines="50" w:after="50"/>
                              <w:ind w:left="-850" w:leftChars="-405"/>
                              <w:rPr>
                                <w:rFonts w:ascii="宋体" w:hAnsi="宋体"/>
                                <w:sz w:val="24"/>
                                <w:szCs w:val="20"/>
                              </w:rPr>
                            </w:pPr>
                          </w:p>
                          <w:p w14:paraId="22A9AEC8">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1B6C9E61">
                            <w:pPr>
                              <w:snapToGrid w:val="0"/>
                              <w:spacing w:before="120" w:beforeLines="50" w:after="50"/>
                              <w:rPr>
                                <w:rFonts w:ascii="宋体" w:hAnsi="宋体"/>
                                <w:bCs/>
                                <w:sz w:val="24"/>
                                <w:szCs w:val="20"/>
                              </w:rPr>
                            </w:pPr>
                          </w:p>
                          <w:p w14:paraId="0E31356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4E54C4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0A7E44BF">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8F9292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246F165">
                            <w:pPr>
                              <w:snapToGrid w:val="0"/>
                              <w:spacing w:before="120" w:beforeLines="50" w:after="50"/>
                              <w:ind w:firstLine="1068" w:firstLineChars="445"/>
                              <w:rPr>
                                <w:rFonts w:ascii="宋体" w:hAnsi="宋体"/>
                                <w:bCs/>
                                <w:sz w:val="24"/>
                              </w:rPr>
                            </w:pPr>
                          </w:p>
                          <w:p w14:paraId="26729EA6">
                            <w:pPr>
                              <w:snapToGrid w:val="0"/>
                              <w:spacing w:before="120" w:beforeLines="50" w:after="50"/>
                              <w:ind w:firstLine="4080" w:firstLineChars="1700"/>
                              <w:rPr>
                                <w:rFonts w:ascii="宋体" w:hAnsi="宋体"/>
                                <w:sz w:val="24"/>
                                <w:szCs w:val="20"/>
                              </w:rPr>
                            </w:pPr>
                          </w:p>
                          <w:p w14:paraId="05DA2218">
                            <w:pPr>
                              <w:jc w:val="center"/>
                            </w:pPr>
                            <w:r>
                              <w:rPr>
                                <w:rFonts w:hint="eastAsia"/>
                                <w:sz w:val="24"/>
                              </w:rPr>
                              <w:t>年  月  日</w:t>
                            </w:r>
                          </w:p>
                        </w:txbxContent>
                      </wps:txbx>
                      <wps:bodyPr wrap="square" anchor="t" anchorCtr="0"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OixDfZAAAACQEA&#10;AA8AAAAAAAAAAQAgAAAAIgAAAGRycy9kb3ducmV2LnhtbFBLAQIUABQAAAAIAIdO4kCobudBGQIA&#10;AF8EAAAOAAAAAAAAAAEAIAAAACgBAABkcnMvZTJvRG9jLnhtbFBLBQYAAAAABgAGAFkBAACzBQAA&#10;AAA=&#10;">
                <v:fill on="t" focussize="0,0"/>
                <v:stroke color="#000000" joinstyle="miter"/>
                <v:imagedata o:title=""/>
                <o:lock v:ext="edit" aspectratio="f"/>
                <v:textbox>
                  <w:txbxContent>
                    <w:p w14:paraId="25B00FD1">
                      <w:pPr>
                        <w:snapToGrid w:val="0"/>
                        <w:spacing w:before="120" w:beforeLines="50" w:after="50"/>
                        <w:jc w:val="right"/>
                        <w:rPr>
                          <w:rFonts w:ascii="宋体" w:hAnsi="宋体"/>
                          <w:b/>
                          <w:bCs/>
                          <w:sz w:val="32"/>
                          <w:szCs w:val="20"/>
                        </w:rPr>
                      </w:pPr>
                    </w:p>
                    <w:p w14:paraId="0CD96C6E">
                      <w:pPr>
                        <w:snapToGrid w:val="0"/>
                        <w:spacing w:before="120" w:beforeLines="50" w:after="50"/>
                        <w:ind w:left="-850" w:leftChars="-405"/>
                        <w:rPr>
                          <w:rFonts w:ascii="宋体" w:hAnsi="宋体"/>
                          <w:sz w:val="24"/>
                          <w:szCs w:val="20"/>
                        </w:rPr>
                      </w:pPr>
                    </w:p>
                    <w:p w14:paraId="22A9AEC8">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1B6C9E61">
                      <w:pPr>
                        <w:snapToGrid w:val="0"/>
                        <w:spacing w:before="120" w:beforeLines="50" w:after="50"/>
                        <w:rPr>
                          <w:rFonts w:ascii="宋体" w:hAnsi="宋体"/>
                          <w:bCs/>
                          <w:sz w:val="24"/>
                          <w:szCs w:val="20"/>
                        </w:rPr>
                      </w:pPr>
                    </w:p>
                    <w:p w14:paraId="0E31356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54E54C4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0A7E44BF">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8F92922">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246F165">
                      <w:pPr>
                        <w:snapToGrid w:val="0"/>
                        <w:spacing w:before="120" w:beforeLines="50" w:after="50"/>
                        <w:ind w:firstLine="1068" w:firstLineChars="445"/>
                        <w:rPr>
                          <w:rFonts w:ascii="宋体" w:hAnsi="宋体"/>
                          <w:bCs/>
                          <w:sz w:val="24"/>
                        </w:rPr>
                      </w:pPr>
                    </w:p>
                    <w:p w14:paraId="26729EA6">
                      <w:pPr>
                        <w:snapToGrid w:val="0"/>
                        <w:spacing w:before="120" w:beforeLines="50" w:after="50"/>
                        <w:ind w:firstLine="4080" w:firstLineChars="1700"/>
                        <w:rPr>
                          <w:rFonts w:ascii="宋体" w:hAnsi="宋体"/>
                          <w:sz w:val="24"/>
                          <w:szCs w:val="20"/>
                        </w:rPr>
                      </w:pPr>
                    </w:p>
                    <w:p w14:paraId="05DA2218">
                      <w:pPr>
                        <w:jc w:val="center"/>
                      </w:pPr>
                      <w:r>
                        <w:rPr>
                          <w:rFonts w:hint="eastAsia"/>
                          <w:sz w:val="24"/>
                        </w:rPr>
                        <w:t>年  月  日</w:t>
                      </w:r>
                    </w:p>
                  </w:txbxContent>
                </v:textbox>
                <w10:wrap type="topAndBottom"/>
              </v:shape>
            </w:pict>
          </mc:Fallback>
        </mc:AlternateContent>
      </w:r>
    </w:p>
    <w:p w14:paraId="17B9AEB5">
      <w:pPr>
        <w:rPr>
          <w:rFonts w:ascii="宋体" w:hAnsi="宋体" w:cs="宋体"/>
          <w:b/>
          <w:bCs/>
          <w:color w:val="auto"/>
          <w:sz w:val="24"/>
          <w:highlight w:val="none"/>
        </w:rPr>
      </w:pPr>
      <w:r>
        <w:rPr>
          <w:rFonts w:hint="eastAsia" w:ascii="宋体" w:hAnsi="宋体" w:cs="宋体"/>
          <w:b/>
          <w:bCs/>
          <w:color w:val="auto"/>
          <w:sz w:val="24"/>
          <w:highlight w:val="none"/>
        </w:rPr>
        <w:br w:type="page"/>
      </w:r>
    </w:p>
    <w:p w14:paraId="6BCC754C">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14:paraId="02F07A25">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14:paraId="5478E8E2">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商务和技术文件投标文件</w:t>
      </w:r>
    </w:p>
    <w:p w14:paraId="2119C188">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14:paraId="2F1ED393">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2C4C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E1BCFE6">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7BC22926">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2553AB99">
            <w:pPr>
              <w:pStyle w:val="59"/>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15C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BB9BD8D">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35732D8C">
            <w:pPr>
              <w:spacing w:line="400" w:lineRule="exact"/>
              <w:jc w:val="left"/>
              <w:rPr>
                <w:rFonts w:ascii="宋体" w:hAnsi="宋体" w:cs="宋体"/>
                <w:color w:val="auto"/>
                <w:kern w:val="0"/>
                <w:sz w:val="24"/>
                <w:szCs w:val="24"/>
                <w:highlight w:val="none"/>
              </w:rPr>
            </w:pPr>
          </w:p>
          <w:p w14:paraId="59310D30">
            <w:pPr>
              <w:spacing w:line="400" w:lineRule="exact"/>
              <w:jc w:val="left"/>
              <w:rPr>
                <w:rFonts w:ascii="宋体" w:hAnsi="宋体" w:cs="宋体"/>
                <w:color w:val="auto"/>
                <w:kern w:val="0"/>
                <w:sz w:val="24"/>
                <w:szCs w:val="24"/>
                <w:highlight w:val="none"/>
              </w:rPr>
            </w:pPr>
          </w:p>
        </w:tc>
        <w:tc>
          <w:tcPr>
            <w:tcW w:w="1313" w:type="dxa"/>
            <w:vAlign w:val="center"/>
          </w:tcPr>
          <w:p w14:paraId="12A15C7F">
            <w:pPr>
              <w:pStyle w:val="10"/>
              <w:spacing w:line="400" w:lineRule="exact"/>
              <w:ind w:left="456" w:hanging="456"/>
              <w:rPr>
                <w:rFonts w:ascii="宋体" w:hAnsi="宋体" w:cs="宋体"/>
                <w:color w:val="auto"/>
                <w:spacing w:val="-6"/>
                <w:szCs w:val="24"/>
                <w:highlight w:val="none"/>
              </w:rPr>
            </w:pPr>
          </w:p>
        </w:tc>
      </w:tr>
      <w:tr w14:paraId="0A1E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1AE0DBF">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69F3381A">
            <w:pPr>
              <w:spacing w:line="400" w:lineRule="exact"/>
              <w:jc w:val="left"/>
              <w:rPr>
                <w:rFonts w:ascii="宋体" w:hAnsi="宋体" w:cs="宋体"/>
                <w:color w:val="auto"/>
                <w:kern w:val="0"/>
                <w:sz w:val="24"/>
                <w:szCs w:val="24"/>
                <w:highlight w:val="none"/>
              </w:rPr>
            </w:pPr>
          </w:p>
        </w:tc>
        <w:tc>
          <w:tcPr>
            <w:tcW w:w="1313" w:type="dxa"/>
            <w:vAlign w:val="center"/>
          </w:tcPr>
          <w:p w14:paraId="7B0982AF">
            <w:pPr>
              <w:pStyle w:val="10"/>
              <w:spacing w:line="400" w:lineRule="exact"/>
              <w:rPr>
                <w:rFonts w:ascii="宋体" w:hAnsi="宋体" w:cs="宋体"/>
                <w:color w:val="auto"/>
                <w:szCs w:val="24"/>
                <w:highlight w:val="none"/>
              </w:rPr>
            </w:pPr>
          </w:p>
        </w:tc>
      </w:tr>
      <w:tr w14:paraId="7318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06BE163">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30986910">
            <w:pPr>
              <w:spacing w:line="400" w:lineRule="exact"/>
              <w:rPr>
                <w:rFonts w:ascii="宋体" w:hAnsi="宋体" w:cs="宋体"/>
                <w:color w:val="auto"/>
                <w:sz w:val="24"/>
                <w:szCs w:val="24"/>
                <w:highlight w:val="none"/>
              </w:rPr>
            </w:pPr>
          </w:p>
        </w:tc>
        <w:tc>
          <w:tcPr>
            <w:tcW w:w="1313" w:type="dxa"/>
          </w:tcPr>
          <w:p w14:paraId="78B33EC1">
            <w:pPr>
              <w:spacing w:line="400" w:lineRule="exact"/>
              <w:rPr>
                <w:rFonts w:ascii="宋体" w:hAnsi="宋体" w:cs="宋体"/>
                <w:bCs/>
                <w:color w:val="auto"/>
                <w:sz w:val="24"/>
                <w:szCs w:val="24"/>
                <w:highlight w:val="none"/>
              </w:rPr>
            </w:pPr>
          </w:p>
        </w:tc>
      </w:tr>
      <w:tr w14:paraId="1082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1759483">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76B7DE76">
            <w:pPr>
              <w:spacing w:line="400" w:lineRule="exact"/>
              <w:rPr>
                <w:rFonts w:ascii="宋体" w:hAnsi="宋体" w:cs="宋体"/>
                <w:color w:val="auto"/>
                <w:sz w:val="24"/>
                <w:szCs w:val="24"/>
                <w:highlight w:val="none"/>
              </w:rPr>
            </w:pPr>
          </w:p>
        </w:tc>
        <w:tc>
          <w:tcPr>
            <w:tcW w:w="1313" w:type="dxa"/>
          </w:tcPr>
          <w:p w14:paraId="29AC64EC">
            <w:pPr>
              <w:spacing w:line="400" w:lineRule="exact"/>
              <w:rPr>
                <w:rFonts w:ascii="宋体" w:hAnsi="宋体" w:cs="宋体"/>
                <w:bCs/>
                <w:color w:val="auto"/>
                <w:sz w:val="24"/>
                <w:szCs w:val="24"/>
                <w:highlight w:val="none"/>
              </w:rPr>
            </w:pPr>
          </w:p>
        </w:tc>
      </w:tr>
      <w:tr w14:paraId="2382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C68DE5A">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316BE0A4">
            <w:pPr>
              <w:spacing w:line="400" w:lineRule="exact"/>
              <w:jc w:val="left"/>
              <w:rPr>
                <w:rFonts w:ascii="宋体" w:hAnsi="宋体" w:cs="宋体"/>
                <w:color w:val="auto"/>
                <w:sz w:val="24"/>
                <w:szCs w:val="24"/>
                <w:highlight w:val="none"/>
              </w:rPr>
            </w:pPr>
          </w:p>
        </w:tc>
        <w:tc>
          <w:tcPr>
            <w:tcW w:w="1313" w:type="dxa"/>
          </w:tcPr>
          <w:p w14:paraId="74387655">
            <w:pPr>
              <w:spacing w:line="400" w:lineRule="exact"/>
              <w:rPr>
                <w:rFonts w:ascii="宋体" w:hAnsi="宋体" w:cs="宋体"/>
                <w:bCs/>
                <w:color w:val="auto"/>
                <w:sz w:val="24"/>
                <w:szCs w:val="24"/>
                <w:highlight w:val="none"/>
              </w:rPr>
            </w:pPr>
          </w:p>
        </w:tc>
      </w:tr>
      <w:tr w14:paraId="692A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3D7F475">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42B88549">
            <w:pPr>
              <w:spacing w:line="400" w:lineRule="exact"/>
              <w:jc w:val="left"/>
              <w:rPr>
                <w:rFonts w:ascii="宋体" w:hAnsi="宋体" w:cs="宋体"/>
                <w:color w:val="auto"/>
                <w:sz w:val="24"/>
                <w:szCs w:val="24"/>
                <w:highlight w:val="none"/>
              </w:rPr>
            </w:pPr>
          </w:p>
        </w:tc>
        <w:tc>
          <w:tcPr>
            <w:tcW w:w="1313" w:type="dxa"/>
          </w:tcPr>
          <w:p w14:paraId="64DD6C45">
            <w:pPr>
              <w:spacing w:line="400" w:lineRule="exact"/>
              <w:rPr>
                <w:rFonts w:ascii="宋体" w:hAnsi="宋体" w:cs="宋体"/>
                <w:bCs/>
                <w:color w:val="auto"/>
                <w:sz w:val="24"/>
                <w:szCs w:val="24"/>
                <w:highlight w:val="none"/>
              </w:rPr>
            </w:pPr>
          </w:p>
        </w:tc>
      </w:tr>
      <w:tr w14:paraId="4BCA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E38291A">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1ECF6C29">
            <w:pPr>
              <w:spacing w:line="400" w:lineRule="exact"/>
              <w:jc w:val="left"/>
              <w:rPr>
                <w:rFonts w:ascii="宋体" w:hAnsi="宋体" w:cs="宋体"/>
                <w:color w:val="auto"/>
                <w:sz w:val="24"/>
                <w:szCs w:val="24"/>
                <w:highlight w:val="none"/>
              </w:rPr>
            </w:pPr>
          </w:p>
        </w:tc>
        <w:tc>
          <w:tcPr>
            <w:tcW w:w="1313" w:type="dxa"/>
          </w:tcPr>
          <w:p w14:paraId="1CF8FB55">
            <w:pPr>
              <w:spacing w:line="400" w:lineRule="exact"/>
              <w:rPr>
                <w:rFonts w:ascii="宋体" w:hAnsi="宋体" w:cs="宋体"/>
                <w:bCs/>
                <w:color w:val="auto"/>
                <w:sz w:val="24"/>
                <w:szCs w:val="24"/>
                <w:highlight w:val="none"/>
              </w:rPr>
            </w:pPr>
          </w:p>
        </w:tc>
      </w:tr>
      <w:tr w14:paraId="19CC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868F6CA">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4D92D90C">
            <w:pPr>
              <w:spacing w:line="400" w:lineRule="exact"/>
              <w:rPr>
                <w:rFonts w:ascii="宋体" w:hAnsi="宋体" w:cs="宋体"/>
                <w:color w:val="auto"/>
                <w:sz w:val="24"/>
                <w:szCs w:val="24"/>
                <w:highlight w:val="none"/>
              </w:rPr>
            </w:pPr>
          </w:p>
        </w:tc>
        <w:tc>
          <w:tcPr>
            <w:tcW w:w="1313" w:type="dxa"/>
          </w:tcPr>
          <w:p w14:paraId="553BB9EF">
            <w:pPr>
              <w:spacing w:line="400" w:lineRule="exact"/>
              <w:rPr>
                <w:rFonts w:ascii="宋体" w:hAnsi="宋体" w:cs="宋体"/>
                <w:bCs/>
                <w:color w:val="auto"/>
                <w:sz w:val="24"/>
                <w:szCs w:val="24"/>
                <w:highlight w:val="none"/>
              </w:rPr>
            </w:pPr>
          </w:p>
        </w:tc>
      </w:tr>
      <w:tr w14:paraId="3254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F63AFC4">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79C60111">
            <w:pPr>
              <w:spacing w:line="400" w:lineRule="exact"/>
              <w:jc w:val="left"/>
              <w:rPr>
                <w:rFonts w:ascii="宋体" w:hAnsi="宋体" w:cs="宋体"/>
                <w:color w:val="auto"/>
                <w:sz w:val="24"/>
                <w:szCs w:val="24"/>
                <w:highlight w:val="none"/>
              </w:rPr>
            </w:pPr>
          </w:p>
        </w:tc>
        <w:tc>
          <w:tcPr>
            <w:tcW w:w="1313" w:type="dxa"/>
          </w:tcPr>
          <w:p w14:paraId="0CB72EFF">
            <w:pPr>
              <w:spacing w:line="400" w:lineRule="exact"/>
              <w:rPr>
                <w:rFonts w:ascii="宋体" w:hAnsi="宋体" w:cs="宋体"/>
                <w:bCs/>
                <w:color w:val="auto"/>
                <w:sz w:val="24"/>
                <w:szCs w:val="24"/>
                <w:highlight w:val="none"/>
              </w:rPr>
            </w:pPr>
          </w:p>
        </w:tc>
      </w:tr>
    </w:tbl>
    <w:p w14:paraId="7F73AA2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2F51C8AC">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34516706">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5A1B7218">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C60794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14:paraId="443930A2">
      <w:pPr>
        <w:pStyle w:val="10"/>
        <w:ind w:left="0" w:firstLine="0" w:firstLineChars="0"/>
        <w:rPr>
          <w:rFonts w:ascii="宋体" w:hAnsi="宋体" w:cs="宋体"/>
          <w:color w:val="auto"/>
          <w:szCs w:val="24"/>
          <w:highlight w:val="none"/>
        </w:rPr>
      </w:pPr>
    </w:p>
    <w:p w14:paraId="5D08E476">
      <w:pPr>
        <w:ind w:right="-1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r>
        <w:rPr>
          <w:rFonts w:hint="eastAsia" w:ascii="宋体" w:hAnsi="宋体" w:cs="宋体"/>
          <w:b/>
          <w:bCs/>
          <w:color w:val="auto"/>
          <w:sz w:val="28"/>
          <w:szCs w:val="28"/>
          <w:highlight w:val="none"/>
          <w:lang w:val="zh-CN"/>
        </w:rPr>
        <w:t>（适用于非联合体响应）</w:t>
      </w:r>
    </w:p>
    <w:p w14:paraId="39A3C0D0">
      <w:pPr>
        <w:spacing w:line="480" w:lineRule="auto"/>
        <w:jc w:val="left"/>
        <w:rPr>
          <w:rFonts w:ascii="宋体" w:hAnsi="宋体" w:cs="宋体"/>
          <w:color w:val="auto"/>
          <w:sz w:val="24"/>
          <w:szCs w:val="24"/>
          <w:highlight w:val="none"/>
        </w:rPr>
      </w:pPr>
    </w:p>
    <w:p w14:paraId="46686293">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致：文成县卫生健康局、浙江乐诚工程咨询有限公司：</w:t>
      </w:r>
    </w:p>
    <w:p w14:paraId="470E6A7C">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（职务名称）职务，是我单位的法定代表人。</w:t>
      </w:r>
    </w:p>
    <w:p w14:paraId="09E80BF0">
      <w:pPr>
        <w:spacing w:line="48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3891769F">
      <w:pPr>
        <w:spacing w:line="400" w:lineRule="exact"/>
        <w:jc w:val="left"/>
        <w:rPr>
          <w:rFonts w:ascii="宋体" w:hAnsi="宋体" w:cs="宋体"/>
          <w:b/>
          <w:bCs/>
          <w:color w:val="auto"/>
          <w:sz w:val="24"/>
          <w:szCs w:val="24"/>
          <w:highlight w:val="none"/>
        </w:rPr>
      </w:pPr>
    </w:p>
    <w:p w14:paraId="67081B5D">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14:paraId="1E5DE633">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5B9BFB1F">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投标人全称（电子签章或公章）</w:t>
      </w:r>
    </w:p>
    <w:p w14:paraId="62E18B0C">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76C36BEC">
      <w:pPr>
        <w:spacing w:line="400" w:lineRule="exact"/>
        <w:rPr>
          <w:rFonts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4"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B95F4A">
                            <w:pPr>
                              <w:rPr>
                                <w:rFonts w:ascii="宋体" w:hAnsi="宋体" w:cs="宋体"/>
                                <w:sz w:val="24"/>
                                <w:szCs w:val="24"/>
                              </w:rPr>
                            </w:pPr>
                            <w:r>
                              <w:rPr>
                                <w:rFonts w:hint="eastAsia" w:ascii="宋体" w:hAnsi="宋体" w:cs="宋体"/>
                                <w:sz w:val="24"/>
                                <w:szCs w:val="24"/>
                              </w:rPr>
                              <w:t>法人代表身份证复印件粘贴：</w:t>
                            </w:r>
                          </w:p>
                        </w:txbxContent>
                      </wps:txbx>
                      <wps:bodyPr wrap="square" anchor="t" anchorCtr="0" upright="1"/>
                    </wps:wsp>
                  </a:graphicData>
                </a:graphic>
              </wp:anchor>
            </w:drawing>
          </mc:Choice>
          <mc:Fallback>
            <w:pict>
              <v:shape id="Quad Arrow 4"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XyYO2AAAAAkBAAAP&#10;AAAAAAAAAAEAIAAAACIAAABkcnMvZG93bnJldi54bWxQSwECFAAUAAAACACHTuJAt54s8xgCAABf&#10;BAAADgAAAAAAAAABACAAAAAnAQAAZHJzL2Uyb0RvYy54bWxQSwUGAAAAAAYABgBZAQAAsQUAAAAA&#10;">
                <v:fill on="t" focussize="0,0"/>
                <v:stroke color="#000000" joinstyle="miter"/>
                <v:imagedata o:title=""/>
                <o:lock v:ext="edit" aspectratio="f"/>
                <v:textbox>
                  <w:txbxContent>
                    <w:p w14:paraId="3DB95F4A">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05BD6E11">
      <w:pPr>
        <w:spacing w:line="400" w:lineRule="exact"/>
        <w:rPr>
          <w:rFonts w:ascii="宋体" w:hAnsi="宋体" w:cs="宋体"/>
          <w:b/>
          <w:bCs/>
          <w:color w:val="auto"/>
          <w:sz w:val="24"/>
          <w:szCs w:val="24"/>
          <w:highlight w:val="none"/>
        </w:rPr>
      </w:pPr>
    </w:p>
    <w:p w14:paraId="6066D890">
      <w:pPr>
        <w:spacing w:line="400" w:lineRule="exact"/>
        <w:rPr>
          <w:rFonts w:ascii="宋体" w:hAnsi="宋体" w:cs="宋体"/>
          <w:b/>
          <w:bCs/>
          <w:color w:val="auto"/>
          <w:sz w:val="24"/>
          <w:szCs w:val="24"/>
          <w:highlight w:val="none"/>
        </w:rPr>
      </w:pPr>
    </w:p>
    <w:p w14:paraId="484BC4CB">
      <w:pPr>
        <w:spacing w:line="400" w:lineRule="exact"/>
        <w:rPr>
          <w:rFonts w:ascii="宋体" w:hAnsi="宋体" w:cs="宋体"/>
          <w:b/>
          <w:bCs/>
          <w:color w:val="auto"/>
          <w:sz w:val="24"/>
          <w:szCs w:val="24"/>
          <w:highlight w:val="none"/>
        </w:rPr>
      </w:pPr>
    </w:p>
    <w:p w14:paraId="23384FF3">
      <w:pPr>
        <w:spacing w:line="400" w:lineRule="exact"/>
        <w:rPr>
          <w:rFonts w:ascii="宋体" w:hAnsi="宋体" w:cs="宋体"/>
          <w:b/>
          <w:bCs/>
          <w:color w:val="auto"/>
          <w:sz w:val="24"/>
          <w:szCs w:val="24"/>
          <w:highlight w:val="none"/>
        </w:rPr>
      </w:pPr>
    </w:p>
    <w:p w14:paraId="0EE8693B">
      <w:pPr>
        <w:spacing w:line="400" w:lineRule="exact"/>
        <w:rPr>
          <w:rFonts w:ascii="宋体" w:hAnsi="宋体" w:cs="宋体"/>
          <w:b/>
          <w:bCs/>
          <w:color w:val="auto"/>
          <w:sz w:val="24"/>
          <w:szCs w:val="24"/>
          <w:highlight w:val="none"/>
        </w:rPr>
      </w:pPr>
    </w:p>
    <w:p w14:paraId="6DEDDC33">
      <w:pPr>
        <w:spacing w:line="400" w:lineRule="exact"/>
        <w:rPr>
          <w:rFonts w:ascii="宋体" w:hAnsi="宋体" w:cs="宋体"/>
          <w:b/>
          <w:bCs/>
          <w:color w:val="auto"/>
          <w:sz w:val="24"/>
          <w:szCs w:val="24"/>
          <w:highlight w:val="none"/>
        </w:rPr>
      </w:pPr>
    </w:p>
    <w:p w14:paraId="5B90119D">
      <w:pPr>
        <w:spacing w:line="400" w:lineRule="exact"/>
        <w:rPr>
          <w:rFonts w:ascii="宋体" w:hAnsi="宋体" w:cs="宋体"/>
          <w:b/>
          <w:bCs/>
          <w:color w:val="auto"/>
          <w:sz w:val="24"/>
          <w:szCs w:val="24"/>
          <w:highlight w:val="none"/>
        </w:rPr>
      </w:pPr>
    </w:p>
    <w:p w14:paraId="1D19DF55">
      <w:pPr>
        <w:spacing w:line="400" w:lineRule="exact"/>
        <w:rPr>
          <w:rFonts w:ascii="宋体" w:hAnsi="宋体" w:cs="宋体"/>
          <w:b/>
          <w:bCs/>
          <w:color w:val="auto"/>
          <w:sz w:val="24"/>
          <w:szCs w:val="24"/>
          <w:highlight w:val="none"/>
        </w:rPr>
      </w:pPr>
    </w:p>
    <w:p w14:paraId="5EDBB690">
      <w:pPr>
        <w:spacing w:line="400" w:lineRule="exact"/>
        <w:rPr>
          <w:rFonts w:ascii="宋体" w:hAnsi="宋体" w:cs="宋体"/>
          <w:b/>
          <w:bCs/>
          <w:color w:val="auto"/>
          <w:sz w:val="24"/>
          <w:szCs w:val="24"/>
          <w:highlight w:val="none"/>
        </w:rPr>
      </w:pPr>
    </w:p>
    <w:p w14:paraId="716EDBFD">
      <w:pPr>
        <w:spacing w:line="400" w:lineRule="exact"/>
        <w:rPr>
          <w:rFonts w:ascii="宋体" w:hAnsi="宋体" w:cs="宋体"/>
          <w:b/>
          <w:bCs/>
          <w:color w:val="auto"/>
          <w:sz w:val="24"/>
          <w:szCs w:val="24"/>
          <w:highlight w:val="none"/>
        </w:rPr>
      </w:pPr>
    </w:p>
    <w:p w14:paraId="5A8D4FEB">
      <w:pPr>
        <w:spacing w:line="400" w:lineRule="exact"/>
        <w:rPr>
          <w:rFonts w:ascii="宋体" w:hAnsi="宋体" w:cs="宋体"/>
          <w:b/>
          <w:bCs/>
          <w:color w:val="auto"/>
          <w:sz w:val="24"/>
          <w:szCs w:val="24"/>
          <w:highlight w:val="none"/>
        </w:rPr>
      </w:pPr>
    </w:p>
    <w:p w14:paraId="3342D516">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说明：投标人的法定代表人参加投标，须在投标文件中提供法定代表人资格证明书；投标人的法定代表人委托授权代表参加投标，须在投标文件中提供授权委托书。</w:t>
      </w:r>
    </w:p>
    <w:p w14:paraId="3D7958F6">
      <w:pPr>
        <w:rPr>
          <w:rFonts w:ascii="宋体" w:hAnsi="宋体" w:cs="宋体"/>
          <w:color w:val="auto"/>
          <w:highlight w:val="none"/>
        </w:rPr>
      </w:pPr>
    </w:p>
    <w:p w14:paraId="048C3C55">
      <w:pP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14:paraId="4282E0DC">
      <w:pPr>
        <w:snapToGrid w:val="0"/>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授权委托书</w:t>
      </w:r>
      <w:r>
        <w:rPr>
          <w:rFonts w:hint="eastAsia" w:ascii="宋体" w:hAnsi="宋体" w:cs="宋体"/>
          <w:b/>
          <w:color w:val="auto"/>
          <w:spacing w:val="-6"/>
          <w:sz w:val="28"/>
          <w:szCs w:val="28"/>
          <w:highlight w:val="none"/>
          <w:lang w:val="zh-CN"/>
        </w:rPr>
        <w:t>（适用于非联合体响应）</w:t>
      </w:r>
    </w:p>
    <w:p w14:paraId="07785B1B">
      <w:pPr>
        <w:snapToGrid w:val="0"/>
        <w:spacing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文成县卫生健康局、浙江乐诚工程咨询有限公司</w:t>
      </w:r>
      <w:r>
        <w:rPr>
          <w:rFonts w:hint="eastAsia" w:ascii="宋体" w:hAnsi="宋体" w:cs="宋体"/>
          <w:color w:val="auto"/>
          <w:spacing w:val="-6"/>
          <w:sz w:val="24"/>
          <w:szCs w:val="24"/>
          <w:highlight w:val="none"/>
        </w:rPr>
        <w:t>：</w:t>
      </w:r>
    </w:p>
    <w:p w14:paraId="100B90CE">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）以我方的名义参加文成县卫生健康局（</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采购项目）项目（项目编号：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503A28E8">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3D56540D">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zh-CN"/>
        </w:rPr>
        <w:t>委托期限</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zh-CN"/>
        </w:rPr>
        <w:t>自</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日起至</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日止。</w:t>
      </w:r>
    </w:p>
    <w:p w14:paraId="63A97F25">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05B394A2">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2A94B2C2">
      <w:pPr>
        <w:snapToGrid w:val="0"/>
        <w:spacing w:line="288" w:lineRule="auto"/>
        <w:rPr>
          <w:rFonts w:ascii="宋体" w:hAnsi="宋体" w:cs="宋体"/>
          <w:color w:val="auto"/>
          <w:spacing w:val="-6"/>
          <w:sz w:val="24"/>
          <w:szCs w:val="24"/>
          <w:highlight w:val="none"/>
        </w:rPr>
      </w:pPr>
    </w:p>
    <w:p w14:paraId="38FA72C6">
      <w:pPr>
        <w:snapToGrid w:val="0"/>
        <w:spacing w:line="288" w:lineRule="auto"/>
        <w:rPr>
          <w:rFonts w:ascii="宋体" w:hAnsi="宋体" w:cs="宋体"/>
          <w:color w:val="auto"/>
          <w:spacing w:val="-6"/>
          <w:sz w:val="24"/>
          <w:szCs w:val="24"/>
          <w:highlight w:val="none"/>
        </w:rPr>
      </w:pPr>
    </w:p>
    <w:p w14:paraId="3E80D210">
      <w:pPr>
        <w:snapToGrid w:val="0"/>
        <w:spacing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w:t>
      </w:r>
      <w:r>
        <w:rPr>
          <w:rFonts w:hint="eastAsia" w:ascii="宋体" w:hAnsi="宋体" w:cs="宋体"/>
          <w:color w:val="auto"/>
          <w:kern w:val="0"/>
          <w:sz w:val="24"/>
          <w:szCs w:val="24"/>
          <w:highlight w:val="none"/>
        </w:rPr>
        <w:t>或盖章</w:t>
      </w:r>
      <w:r>
        <w:rPr>
          <w:rFonts w:hint="eastAsia" w:ascii="宋体" w:hAnsi="宋体" w:cs="宋体"/>
          <w:color w:val="auto"/>
          <w:spacing w:val="-6"/>
          <w:sz w:val="24"/>
          <w:szCs w:val="24"/>
          <w:highlight w:val="none"/>
        </w:rPr>
        <w:t>：                        法定代表人签字或签章：</w:t>
      </w:r>
    </w:p>
    <w:p w14:paraId="0FA6504E">
      <w:pPr>
        <w:snapToGrid w:val="0"/>
        <w:spacing w:line="288" w:lineRule="auto"/>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5EE1BD97">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493F3252">
      <w:pPr>
        <w:pStyle w:val="11"/>
        <w:ind w:left="456" w:hanging="456"/>
        <w:rPr>
          <w:rFonts w:ascii="宋体" w:hAnsi="宋体" w:cs="宋体"/>
          <w:color w:val="auto"/>
          <w:highlight w:val="none"/>
          <w:u w:val="single"/>
        </w:rPr>
      </w:pPr>
      <w:r>
        <w:rPr>
          <w:rFonts w:hint="eastAsia" w:ascii="宋体" w:hAnsi="宋体" w:cs="宋体"/>
          <w:color w:val="auto"/>
          <w:spacing w:val="-6"/>
          <w:szCs w:val="24"/>
          <w:highlight w:val="none"/>
        </w:rPr>
        <w:t>被授权人手机号码：</w:t>
      </w:r>
    </w:p>
    <w:p w14:paraId="6A13982B">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供应商名称（电子签章或公章）：</w:t>
      </w:r>
    </w:p>
    <w:p w14:paraId="03C075F1">
      <w:pPr>
        <w:snapToGrid w:val="0"/>
        <w:spacing w:line="288"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4CA32CB1">
      <w:pPr>
        <w:spacing w:line="288" w:lineRule="auto"/>
        <w:rPr>
          <w:rFonts w:ascii="宋体" w:hAnsi="宋体" w:cs="宋体"/>
          <w:color w:val="auto"/>
          <w:spacing w:val="-6"/>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9" name="文本框 1"/>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DC7D6B">
                            <w:pPr>
                              <w:rPr>
                                <w:rFonts w:ascii="宋体"/>
                                <w:sz w:val="24"/>
                              </w:rPr>
                            </w:pPr>
                            <w:r>
                              <w:rPr>
                                <w:rFonts w:hint="eastAsia" w:ascii="新宋体" w:hAnsi="新宋体" w:eastAsia="新宋体"/>
                                <w:sz w:val="22"/>
                              </w:rPr>
                              <w:t>被授权人</w:t>
                            </w:r>
                            <w:r>
                              <w:rPr>
                                <w:rFonts w:hint="eastAsia" w:ascii="宋体" w:hAnsi="宋体"/>
                                <w:sz w:val="24"/>
                              </w:rPr>
                              <w:t>身份证：</w:t>
                            </w:r>
                          </w:p>
                          <w:p w14:paraId="0A76D469">
                            <w:pPr>
                              <w:rPr>
                                <w:rFonts w:ascii="宋体"/>
                                <w:sz w:val="24"/>
                              </w:rPr>
                            </w:pPr>
                          </w:p>
                          <w:p w14:paraId="4DAF69D2">
                            <w:pPr>
                              <w:rPr>
                                <w:rFonts w:ascii="宋体"/>
                                <w:sz w:val="24"/>
                              </w:rPr>
                            </w:pPr>
                          </w:p>
                          <w:p w14:paraId="6A631CF6">
                            <w:pPr>
                              <w:rPr>
                                <w:rFonts w:ascii="宋体"/>
                                <w:sz w:val="24"/>
                              </w:rPr>
                            </w:pPr>
                          </w:p>
                          <w:p w14:paraId="6466D277">
                            <w:pPr>
                              <w:rPr>
                                <w:rFonts w:ascii="宋体"/>
                                <w:sz w:val="24"/>
                              </w:rPr>
                            </w:pPr>
                            <w:r>
                              <w:rPr>
                                <w:rFonts w:hint="eastAsia" w:ascii="宋体" w:hAnsi="宋体"/>
                                <w:sz w:val="24"/>
                              </w:rPr>
                              <w:t>复印件粘贴处</w:t>
                            </w:r>
                          </w:p>
                        </w:txbxContent>
                      </wps:txbx>
                      <wps:bodyPr wrap="square" anchor="t" anchorCtr="0" upright="1"/>
                    </wps:wsp>
                  </a:graphicData>
                </a:graphic>
              </wp:anchor>
            </w:drawing>
          </mc:Choice>
          <mc:Fallback>
            <w:pict>
              <v:shape id="文本框 1" o:spid="_x0000_s1026" o:spt="202" type="#_x0000_t202" style="position:absolute;left:0pt;margin-left:40.35pt;margin-top:11.7pt;height:185.85pt;width:408.75pt;z-index:251666432;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0pX&#10;ydkAAAAJAQAADwAAAAAAAAABACAAAAAiAAAAZHJzL2Rvd25yZXYueG1sUEsBAhQAFAAAAAgAh07i&#10;QFxE8zkhAgAAXgQAAA4AAAAAAAAAAQAgAAAAKAEAAGRycy9lMm9Eb2MueG1sUEsFBgAAAAAGAAYA&#10;WQEAALsFAAAAAA==&#10;">
                <v:fill on="t" focussize="0,0"/>
                <v:stroke color="#000000" joinstyle="miter"/>
                <v:imagedata o:title=""/>
                <o:lock v:ext="edit" aspectratio="f"/>
                <v:textbox>
                  <w:txbxContent>
                    <w:p w14:paraId="24DC7D6B">
                      <w:pPr>
                        <w:rPr>
                          <w:rFonts w:ascii="宋体"/>
                          <w:sz w:val="24"/>
                        </w:rPr>
                      </w:pPr>
                      <w:r>
                        <w:rPr>
                          <w:rFonts w:hint="eastAsia" w:ascii="新宋体" w:hAnsi="新宋体" w:eastAsia="新宋体"/>
                          <w:sz w:val="22"/>
                        </w:rPr>
                        <w:t>被授权人</w:t>
                      </w:r>
                      <w:r>
                        <w:rPr>
                          <w:rFonts w:hint="eastAsia" w:ascii="宋体" w:hAnsi="宋体"/>
                          <w:sz w:val="24"/>
                        </w:rPr>
                        <w:t>身份证：</w:t>
                      </w:r>
                    </w:p>
                    <w:p w14:paraId="0A76D469">
                      <w:pPr>
                        <w:rPr>
                          <w:rFonts w:ascii="宋体"/>
                          <w:sz w:val="24"/>
                        </w:rPr>
                      </w:pPr>
                    </w:p>
                    <w:p w14:paraId="4DAF69D2">
                      <w:pPr>
                        <w:rPr>
                          <w:rFonts w:ascii="宋体"/>
                          <w:sz w:val="24"/>
                        </w:rPr>
                      </w:pPr>
                    </w:p>
                    <w:p w14:paraId="6A631CF6">
                      <w:pPr>
                        <w:rPr>
                          <w:rFonts w:ascii="宋体"/>
                          <w:sz w:val="24"/>
                        </w:rPr>
                      </w:pPr>
                    </w:p>
                    <w:p w14:paraId="6466D277">
                      <w:pPr>
                        <w:rPr>
                          <w:rFonts w:ascii="宋体"/>
                          <w:sz w:val="24"/>
                        </w:rPr>
                      </w:pPr>
                      <w:r>
                        <w:rPr>
                          <w:rFonts w:hint="eastAsia" w:ascii="宋体" w:hAnsi="宋体"/>
                          <w:sz w:val="24"/>
                        </w:rPr>
                        <w:t>复印件粘贴处</w:t>
                      </w:r>
                    </w:p>
                  </w:txbxContent>
                </v:textbox>
              </v:shape>
            </w:pict>
          </mc:Fallback>
        </mc:AlternateContent>
      </w:r>
    </w:p>
    <w:p w14:paraId="0F94DA50">
      <w:pPr>
        <w:spacing w:line="288" w:lineRule="auto"/>
        <w:rPr>
          <w:rFonts w:ascii="宋体" w:hAnsi="宋体" w:cs="宋体"/>
          <w:color w:val="auto"/>
          <w:spacing w:val="-6"/>
          <w:sz w:val="24"/>
          <w:szCs w:val="24"/>
          <w:highlight w:val="none"/>
        </w:rPr>
      </w:pPr>
    </w:p>
    <w:p w14:paraId="7A861924">
      <w:pPr>
        <w:spacing w:line="288" w:lineRule="auto"/>
        <w:rPr>
          <w:rFonts w:ascii="宋体" w:hAnsi="宋体" w:cs="宋体"/>
          <w:color w:val="auto"/>
          <w:spacing w:val="-6"/>
          <w:sz w:val="24"/>
          <w:szCs w:val="24"/>
          <w:highlight w:val="none"/>
        </w:rPr>
      </w:pPr>
    </w:p>
    <w:p w14:paraId="676D8D5C">
      <w:pPr>
        <w:spacing w:line="288" w:lineRule="auto"/>
        <w:rPr>
          <w:rFonts w:ascii="宋体" w:hAnsi="宋体" w:cs="宋体"/>
          <w:color w:val="auto"/>
          <w:spacing w:val="-6"/>
          <w:sz w:val="24"/>
          <w:szCs w:val="24"/>
          <w:highlight w:val="none"/>
        </w:rPr>
      </w:pPr>
    </w:p>
    <w:p w14:paraId="04E9B682">
      <w:pPr>
        <w:spacing w:line="288" w:lineRule="auto"/>
        <w:rPr>
          <w:rFonts w:ascii="宋体" w:hAnsi="宋体" w:cs="宋体"/>
          <w:color w:val="auto"/>
          <w:spacing w:val="-6"/>
          <w:sz w:val="24"/>
          <w:szCs w:val="24"/>
          <w:highlight w:val="none"/>
        </w:rPr>
      </w:pPr>
    </w:p>
    <w:p w14:paraId="7FD5140D">
      <w:pPr>
        <w:spacing w:line="288" w:lineRule="auto"/>
        <w:rPr>
          <w:rFonts w:ascii="宋体" w:hAnsi="宋体" w:cs="宋体"/>
          <w:color w:val="auto"/>
          <w:spacing w:val="-6"/>
          <w:sz w:val="24"/>
          <w:szCs w:val="24"/>
          <w:highlight w:val="none"/>
        </w:rPr>
      </w:pPr>
    </w:p>
    <w:p w14:paraId="42D3526E">
      <w:pPr>
        <w:spacing w:line="288" w:lineRule="auto"/>
        <w:rPr>
          <w:rFonts w:ascii="宋体" w:hAnsi="宋体" w:cs="宋体"/>
          <w:color w:val="auto"/>
          <w:spacing w:val="-6"/>
          <w:sz w:val="24"/>
          <w:szCs w:val="24"/>
          <w:highlight w:val="none"/>
        </w:rPr>
      </w:pPr>
    </w:p>
    <w:p w14:paraId="202DD381">
      <w:pPr>
        <w:spacing w:line="288" w:lineRule="auto"/>
        <w:rPr>
          <w:rFonts w:ascii="宋体" w:hAnsi="宋体" w:cs="宋体"/>
          <w:color w:val="auto"/>
          <w:spacing w:val="-6"/>
          <w:sz w:val="24"/>
          <w:szCs w:val="24"/>
          <w:highlight w:val="none"/>
        </w:rPr>
      </w:pPr>
    </w:p>
    <w:p w14:paraId="40ADF54F">
      <w:pPr>
        <w:spacing w:line="288" w:lineRule="auto"/>
        <w:rPr>
          <w:rFonts w:ascii="宋体" w:hAnsi="宋体" w:cs="宋体"/>
          <w:color w:val="auto"/>
          <w:spacing w:val="-6"/>
          <w:sz w:val="24"/>
          <w:szCs w:val="24"/>
          <w:highlight w:val="none"/>
        </w:rPr>
      </w:pPr>
    </w:p>
    <w:p w14:paraId="6EC31851">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0CCF4B41">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188574F">
      <w:pPr>
        <w:adjustRightInd w:val="0"/>
        <w:snapToGrid w:val="0"/>
        <w:spacing w:line="288" w:lineRule="auto"/>
        <w:jc w:val="center"/>
        <w:rPr>
          <w:rFonts w:ascii="宋体" w:hAnsi="宋体" w:cs="宋体"/>
          <w:b/>
          <w:color w:val="auto"/>
          <w:spacing w:val="-6"/>
          <w:szCs w:val="21"/>
          <w:highlight w:val="none"/>
        </w:rPr>
      </w:pPr>
      <w:r>
        <w:rPr>
          <w:rFonts w:hint="eastAsia" w:ascii="宋体" w:hAnsi="宋体" w:cs="宋体"/>
          <w:b/>
          <w:color w:val="auto"/>
          <w:spacing w:val="-6"/>
          <w:sz w:val="28"/>
          <w:szCs w:val="28"/>
          <w:highlight w:val="none"/>
        </w:rPr>
        <w:t>联合投标授权委托书（联合体投标须提供）</w:t>
      </w:r>
    </w:p>
    <w:p w14:paraId="7332BC11">
      <w:pPr>
        <w:pStyle w:val="7"/>
        <w:overflowPunct w:val="0"/>
        <w:spacing w:line="360" w:lineRule="auto"/>
        <w:ind w:firstLine="0"/>
        <w:rPr>
          <w:rFonts w:hAnsi="宋体" w:cs="宋体"/>
          <w:color w:val="auto"/>
          <w:sz w:val="24"/>
          <w:szCs w:val="24"/>
          <w:highlight w:val="none"/>
        </w:rPr>
      </w:pPr>
    </w:p>
    <w:p w14:paraId="5B0FB4A0">
      <w:pPr>
        <w:snapToGrid w:val="0"/>
        <w:spacing w:line="360" w:lineRule="auto"/>
        <w:rPr>
          <w:rFonts w:ascii="宋体" w:hAnsi="宋体" w:cs="宋体"/>
          <w:b/>
          <w:bCs/>
          <w:color w:val="auto"/>
          <w:spacing w:val="-6"/>
          <w:sz w:val="24"/>
          <w:szCs w:val="24"/>
          <w:highlight w:val="none"/>
        </w:rPr>
      </w:pPr>
      <w:bookmarkStart w:id="127" w:name="_Hlk112340065"/>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文成县卫生健康局、浙江乐诚工程咨询有限公司</w:t>
      </w:r>
      <w:r>
        <w:rPr>
          <w:rFonts w:hint="eastAsia" w:ascii="宋体" w:hAnsi="宋体" w:cs="宋体"/>
          <w:color w:val="auto"/>
          <w:spacing w:val="-6"/>
          <w:sz w:val="24"/>
          <w:szCs w:val="24"/>
          <w:highlight w:val="none"/>
        </w:rPr>
        <w:t>：</w:t>
      </w:r>
    </w:p>
    <w:bookmarkEnd w:id="127"/>
    <w:p w14:paraId="2A370041">
      <w:pPr>
        <w:snapToGrid w:val="0"/>
        <w:spacing w:line="360" w:lineRule="auto"/>
        <w:ind w:firstLine="480" w:firstLineChars="200"/>
        <w:rPr>
          <w:rFonts w:ascii="宋体" w:hAnsi="宋体" w:cs="宋体"/>
          <w:color w:val="auto"/>
          <w:spacing w:val="-6"/>
          <w:sz w:val="24"/>
          <w:szCs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，手机：</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zh-CN"/>
        </w:rPr>
        <w:t>）</w:t>
      </w:r>
      <w:r>
        <w:rPr>
          <w:rFonts w:hint="eastAsia" w:ascii="宋体" w:hAnsi="宋体" w:cs="宋体"/>
          <w:color w:val="auto"/>
          <w:sz w:val="24"/>
          <w:highlight w:val="none"/>
        </w:rPr>
        <w:t>【项目编号：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63BDA6B2">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68D252A8">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zh-CN"/>
        </w:rPr>
        <w:t>委托期限</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zh-CN"/>
        </w:rPr>
        <w:t>自</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日起至</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日止。</w:t>
      </w:r>
    </w:p>
    <w:p w14:paraId="0B68DCFA">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47350150">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7882B7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1BB5703">
      <w:pPr>
        <w:snapToGrid w:val="0"/>
        <w:spacing w:line="360" w:lineRule="auto"/>
        <w:ind w:firstLine="5016" w:firstLineChars="2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被授权人签字</w:t>
      </w:r>
      <w:r>
        <w:rPr>
          <w:rFonts w:hint="eastAsia" w:ascii="宋体" w:hAnsi="宋体" w:cs="宋体"/>
          <w:color w:val="auto"/>
          <w:kern w:val="0"/>
          <w:sz w:val="24"/>
          <w:szCs w:val="24"/>
          <w:highlight w:val="none"/>
        </w:rPr>
        <w:t>或盖章</w:t>
      </w:r>
      <w:r>
        <w:rPr>
          <w:rFonts w:hint="eastAsia" w:ascii="宋体" w:hAnsi="宋体" w:cs="宋体"/>
          <w:color w:val="auto"/>
          <w:spacing w:val="-6"/>
          <w:sz w:val="24"/>
          <w:szCs w:val="24"/>
          <w:highlight w:val="none"/>
        </w:rPr>
        <w:t>：</w:t>
      </w:r>
    </w:p>
    <w:p w14:paraId="094593A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w:t>
      </w:r>
      <w:r>
        <w:rPr>
          <w:rFonts w:hint="eastAsia" w:ascii="宋体" w:hAnsi="宋体" w:cs="宋体"/>
          <w:color w:val="auto"/>
          <w:spacing w:val="-6"/>
          <w:sz w:val="24"/>
          <w:szCs w:val="24"/>
          <w:highlight w:val="none"/>
        </w:rPr>
        <w:t>签章</w:t>
      </w:r>
      <w:r>
        <w:rPr>
          <w:rFonts w:hint="eastAsia" w:ascii="宋体" w:hAnsi="宋体" w:cs="宋体"/>
          <w:color w:val="auto"/>
          <w:kern w:val="0"/>
          <w:sz w:val="24"/>
          <w:highlight w:val="none"/>
          <w:lang w:val="zh-CN"/>
        </w:rPr>
        <w:t>或公章）：</w:t>
      </w:r>
    </w:p>
    <w:p w14:paraId="7778BA2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w:t>
      </w:r>
      <w:r>
        <w:rPr>
          <w:rFonts w:hint="eastAsia" w:ascii="宋体" w:hAnsi="宋体" w:cs="宋体"/>
          <w:color w:val="auto"/>
          <w:spacing w:val="-6"/>
          <w:sz w:val="24"/>
          <w:szCs w:val="24"/>
          <w:highlight w:val="none"/>
        </w:rPr>
        <w:t>签章</w:t>
      </w:r>
      <w:r>
        <w:rPr>
          <w:rFonts w:hint="eastAsia" w:ascii="宋体" w:hAnsi="宋体" w:cs="宋体"/>
          <w:color w:val="auto"/>
          <w:kern w:val="0"/>
          <w:sz w:val="24"/>
          <w:highlight w:val="none"/>
          <w:lang w:val="zh-CN"/>
        </w:rPr>
        <w:t>或公章）：</w:t>
      </w:r>
    </w:p>
    <w:p w14:paraId="3C10FDC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2F3D3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801BF4">
      <w:pPr>
        <w:rPr>
          <w:rFonts w:ascii="宋体" w:hAnsi="宋体" w:cs="宋体"/>
          <w:color w:val="auto"/>
          <w:highlight w:val="none"/>
        </w:rPr>
      </w:pPr>
      <w:r>
        <w:rPr>
          <w:rFonts w:hint="eastAsia" w:ascii="宋体" w:hAnsi="宋体" w:cs="宋体"/>
          <w:color w:val="auto"/>
          <w:highlight w:val="none"/>
        </w:rPr>
        <w:br w:type="page"/>
      </w:r>
    </w:p>
    <w:p w14:paraId="171D665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14:paraId="2658D630">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 标 函</w:t>
      </w:r>
    </w:p>
    <w:p w14:paraId="4DEDDEB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文成县卫生健康局、浙江乐诚工程咨询有限公司</w:t>
      </w:r>
    </w:p>
    <w:p w14:paraId="41A85C9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根据贵方为文成县卫生健康局项目（项目编号：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172D4AB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4FA88F0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71042C7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797D1F6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57C207C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710299D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11FBA3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63D46D4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624AD42E">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0F4210EA">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0893AAD5">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18AB6965">
      <w:pPr>
        <w:spacing w:line="40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394DC4BD">
      <w:pPr>
        <w:spacing w:line="400" w:lineRule="exact"/>
        <w:rPr>
          <w:rFonts w:ascii="宋体" w:hAnsi="宋体" w:cs="宋体"/>
          <w:color w:val="auto"/>
          <w:sz w:val="24"/>
          <w:szCs w:val="24"/>
          <w:highlight w:val="none"/>
        </w:rPr>
      </w:pPr>
    </w:p>
    <w:p w14:paraId="71F65632">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D159656">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7824DDAA">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C02F586">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9F2E120">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附件8</w:t>
      </w:r>
    </w:p>
    <w:p w14:paraId="44192B7C">
      <w:pPr>
        <w:snapToGrid w:val="0"/>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投标声明书</w:t>
      </w:r>
    </w:p>
    <w:p w14:paraId="6EE1F22F">
      <w:pPr>
        <w:spacing w:line="400" w:lineRule="exact"/>
        <w:rPr>
          <w:rFonts w:ascii="宋体" w:hAnsi="宋体" w:cs="宋体"/>
          <w:color w:val="auto"/>
          <w:sz w:val="24"/>
          <w:szCs w:val="24"/>
          <w:highlight w:val="none"/>
        </w:rPr>
      </w:pPr>
    </w:p>
    <w:p w14:paraId="6B8F320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文成县卫生健康局、浙江乐诚工程咨询有限公司</w:t>
      </w:r>
      <w:r>
        <w:rPr>
          <w:rFonts w:hint="eastAsia" w:ascii="宋体" w:hAnsi="宋体" w:cs="宋体"/>
          <w:color w:val="auto"/>
          <w:sz w:val="24"/>
          <w:szCs w:val="24"/>
          <w:highlight w:val="none"/>
        </w:rPr>
        <w:t>：</w:t>
      </w:r>
    </w:p>
    <w:p w14:paraId="3B5BE56F">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28679D2">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4C591299">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5BAF8147">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66292A5D">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46EC1820">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3793B211">
      <w:pPr>
        <w:pStyle w:val="12"/>
        <w:tabs>
          <w:tab w:val="left" w:pos="939"/>
        </w:tabs>
        <w:snapToGrid w:val="0"/>
        <w:spacing w:line="400" w:lineRule="exact"/>
        <w:ind w:left="458" w:leftChars="0" w:hanging="458" w:hangingChars="191"/>
        <w:rPr>
          <w:rFonts w:ascii="宋体" w:hAnsi="宋体" w:cs="宋体"/>
          <w:color w:val="auto"/>
          <w:sz w:val="24"/>
          <w:szCs w:val="24"/>
          <w:highlight w:val="none"/>
        </w:rPr>
      </w:pPr>
    </w:p>
    <w:p w14:paraId="16449CB5">
      <w:pPr>
        <w:pStyle w:val="60"/>
        <w:snapToGrid w:val="0"/>
        <w:spacing w:line="400" w:lineRule="exact"/>
        <w:ind w:firstLine="200"/>
        <w:rPr>
          <w:rFonts w:ascii="宋体" w:hAnsi="宋体" w:cs="宋体"/>
          <w:color w:val="auto"/>
          <w:highlight w:val="none"/>
        </w:rPr>
      </w:pPr>
    </w:p>
    <w:p w14:paraId="237AC4B1">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53E43DB6">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4EB578AA">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740807EF">
      <w:pPr>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14A4ECC0">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附件9</w:t>
      </w:r>
    </w:p>
    <w:p w14:paraId="5B725B8C">
      <w:pPr>
        <w:spacing w:line="400" w:lineRule="exact"/>
        <w:ind w:firstLine="435"/>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投标人基本情况表</w:t>
      </w:r>
    </w:p>
    <w:tbl>
      <w:tblPr>
        <w:tblStyle w:val="32"/>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0C08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1642728">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364A5053">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410A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4DB2A4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3F4868B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3538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4A89CE6">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276738F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1342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9CCA515">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65B0CCD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74A9A572">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47CF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CD4B699">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2529ADC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1C5F515E">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023D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821FC0B">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6239B0E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55A26C5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57D3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4D05222">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2EDB1E0D">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11BC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6B03C9A">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6C00D36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6A95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9D3AAF7">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594DB17E">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2D271195">
            <w:pPr>
              <w:spacing w:line="400" w:lineRule="exact"/>
              <w:rPr>
                <w:rFonts w:ascii="宋体" w:hAnsi="宋体" w:cs="宋体"/>
                <w:color w:val="auto"/>
                <w:spacing w:val="-6"/>
                <w:sz w:val="24"/>
                <w:highlight w:val="none"/>
              </w:rPr>
            </w:pPr>
          </w:p>
        </w:tc>
      </w:tr>
    </w:tbl>
    <w:p w14:paraId="38757905">
      <w:pPr>
        <w:spacing w:line="400" w:lineRule="exact"/>
        <w:rPr>
          <w:rFonts w:ascii="宋体" w:hAnsi="宋体" w:cs="宋体"/>
          <w:color w:val="auto"/>
          <w:spacing w:val="-6"/>
          <w:sz w:val="24"/>
          <w:highlight w:val="none"/>
        </w:rPr>
      </w:pPr>
    </w:p>
    <w:p w14:paraId="2009073E">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6DE2F6E2">
      <w:pPr>
        <w:spacing w:line="400" w:lineRule="exact"/>
        <w:rPr>
          <w:rFonts w:ascii="宋体" w:hAnsi="宋体" w:cs="宋体"/>
          <w:color w:val="auto"/>
          <w:spacing w:val="-6"/>
          <w:sz w:val="24"/>
          <w:highlight w:val="none"/>
        </w:rPr>
      </w:pPr>
    </w:p>
    <w:p w14:paraId="35E611C7">
      <w:pPr>
        <w:spacing w:line="400" w:lineRule="exact"/>
        <w:rPr>
          <w:rFonts w:ascii="宋体" w:hAnsi="宋体" w:cs="宋体"/>
          <w:color w:val="auto"/>
          <w:spacing w:val="-6"/>
          <w:sz w:val="24"/>
          <w:highlight w:val="none"/>
        </w:rPr>
      </w:pPr>
    </w:p>
    <w:p w14:paraId="28EA92CA">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63D85DB">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6487ACFA">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35D1EF6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45F05D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14:paraId="77B88456">
      <w:pPr>
        <w:spacing w:line="360" w:lineRule="auto"/>
        <w:jc w:val="center"/>
        <w:rPr>
          <w:rFonts w:ascii="宋体" w:hAnsi="宋体" w:cs="宋体"/>
          <w:bCs/>
          <w:color w:val="auto"/>
          <w:sz w:val="28"/>
          <w:szCs w:val="28"/>
          <w:highlight w:val="none"/>
        </w:rPr>
      </w:pPr>
      <w:r>
        <w:rPr>
          <w:rFonts w:hint="eastAsia" w:ascii="宋体" w:hAnsi="宋体" w:cs="宋体"/>
          <w:b/>
          <w:color w:val="auto"/>
          <w:sz w:val="28"/>
          <w:szCs w:val="28"/>
          <w:highlight w:val="none"/>
        </w:rPr>
        <w:t>节能、环保产品证明材料（如有）</w:t>
      </w:r>
    </w:p>
    <w:p w14:paraId="2D45E9F8">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说明：</w:t>
      </w:r>
    </w:p>
    <w:p w14:paraId="484B9E16">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color w:val="auto"/>
          <w:highlight w:val="none"/>
        </w:rPr>
        <w:fldChar w:fldCharType="begin"/>
      </w:r>
      <w:r>
        <w:rPr>
          <w:color w:val="auto"/>
          <w:highlight w:val="none"/>
        </w:rPr>
        <w:instrText xml:space="preserve"> HYPERLINK "http://www.ccgp.gov.cn/zcfg/mof/201903/t20190330_11833800.htm" \t "http://www.ccgp.gov.cn/jnhb/jnhbqd/_blank" \o "关于印发环境标志产品政府采购品目清单的通知（财库〔2019〕18号）" </w:instrText>
      </w:r>
      <w:r>
        <w:rPr>
          <w:color w:val="auto"/>
          <w:highlight w:val="none"/>
        </w:rPr>
        <w:fldChar w:fldCharType="separate"/>
      </w:r>
      <w:r>
        <w:rPr>
          <w:rFonts w:hint="eastAsia" w:ascii="宋体" w:hAnsi="宋体" w:cs="宋体"/>
          <w:b/>
          <w:color w:val="auto"/>
          <w:sz w:val="22"/>
          <w:highlight w:val="none"/>
        </w:rPr>
        <w:t>关于印发环境标志产品政府采购品目清单的通知（财库〔2019〕18号）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"http://www.ccgp.gov.cn/zcfg/mof/201903/t20190330_11833800.htm" </w:instrText>
      </w:r>
      <w:r>
        <w:rPr>
          <w:color w:val="auto"/>
          <w:highlight w:val="none"/>
        </w:rPr>
        <w:fldChar w:fldCharType="separate"/>
      </w:r>
      <w:r>
        <w:rPr>
          <w:rFonts w:hint="eastAsia" w:ascii="宋体" w:hAnsi="宋体" w:cs="宋体"/>
          <w:b/>
          <w:color w:val="auto"/>
          <w:sz w:val="22"/>
          <w:highlight w:val="none"/>
        </w:rPr>
        <w:t>http://www.ccgp.gov.cn/zcfg/mof/201903/t20190330_11833800.htm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和</w:t>
      </w:r>
      <w:r>
        <w:rPr>
          <w:color w:val="auto"/>
          <w:highlight w:val="none"/>
        </w:rPr>
        <w:fldChar w:fldCharType="begin"/>
      </w:r>
      <w:r>
        <w:rPr>
          <w:color w:val="auto"/>
          <w:highlight w:val="none"/>
        </w:rPr>
        <w:instrText xml:space="preserve"> HYPERLINK "http://www.ccgp.gov.cn/zcfg/mof/201904/t20190403_11849836.htm" \t "http://www.ccgp.gov.cn/jnhb/jnhbqd/_blank" \o "关于印发节能产品政府采购品目清单的通知（财库〔2019〕19号）" </w:instrText>
      </w:r>
      <w:r>
        <w:rPr>
          <w:color w:val="auto"/>
          <w:highlight w:val="none"/>
        </w:rPr>
        <w:fldChar w:fldCharType="separate"/>
      </w:r>
      <w:r>
        <w:rPr>
          <w:rFonts w:hint="eastAsia" w:ascii="宋体" w:hAnsi="宋体" w:cs="宋体"/>
          <w:b/>
          <w:color w:val="auto"/>
          <w:sz w:val="22"/>
          <w:highlight w:val="none"/>
        </w:rPr>
        <w:t>关于印发节能产品政府采购品目清单的通知（财库〔2019〕19号）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"http://www.ccgp.gov.cn/zcfg/mof/201904/t20190403_11849836.htm" </w:instrText>
      </w:r>
      <w:r>
        <w:rPr>
          <w:color w:val="auto"/>
          <w:highlight w:val="none"/>
        </w:rPr>
        <w:fldChar w:fldCharType="separate"/>
      </w:r>
      <w:r>
        <w:rPr>
          <w:rFonts w:hint="eastAsia" w:ascii="宋体" w:hAnsi="宋体" w:cs="宋体"/>
          <w:b/>
          <w:color w:val="auto"/>
          <w:sz w:val="22"/>
          <w:highlight w:val="none"/>
        </w:rPr>
        <w:t>http://www.ccgp.gov.cn/zcfg/mof/201904/t20190403_11849836.htm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758FDD01">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▲注：</w:t>
      </w:r>
      <w:r>
        <w:rPr>
          <w:rFonts w:hint="eastAsia" w:ascii="宋体" w:hAnsi="宋体" w:cs="宋体"/>
          <w:color w:val="auto"/>
          <w:sz w:val="22"/>
          <w:highlight w:val="none"/>
          <w:u w:val="single"/>
          <w:lang w:eastAsia="zh-CN"/>
        </w:rPr>
        <w:t>采购需求中要求提供的产品属于节能产品政府采购品目清单中强制采购的，投标人须提供该清单内产品，并按上款要求提供节能产品认证证书，投标无效</w:t>
      </w:r>
      <w:r>
        <w:rPr>
          <w:rFonts w:hint="eastAsia" w:ascii="宋体" w:hAnsi="宋体" w:cs="宋体"/>
          <w:color w:val="auto"/>
          <w:sz w:val="22"/>
          <w:highlight w:val="none"/>
          <w:u w:val="single"/>
        </w:rPr>
        <w:t>。</w:t>
      </w:r>
    </w:p>
    <w:p w14:paraId="1D71370F">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2、评审小组成员审查此项只根据投标文件本身的内容，不再寻求其他的外部证据。</w:t>
      </w:r>
    </w:p>
    <w:p w14:paraId="02C81338">
      <w:pPr>
        <w:spacing w:line="400" w:lineRule="exact"/>
        <w:jc w:val="center"/>
        <w:rPr>
          <w:rFonts w:ascii="宋体" w:hAnsi="宋体" w:cs="宋体"/>
          <w:b/>
          <w:color w:val="auto"/>
          <w:sz w:val="24"/>
          <w:szCs w:val="24"/>
          <w:highlight w:val="none"/>
        </w:rPr>
      </w:pPr>
    </w:p>
    <w:p w14:paraId="50DBA099">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附表</w:t>
      </w:r>
    </w:p>
    <w:p w14:paraId="3BDA533C">
      <w:pPr>
        <w:rPr>
          <w:rFonts w:ascii="宋体" w:hAnsi="宋体" w:cs="宋体"/>
          <w:color w:val="auto"/>
          <w:sz w:val="22"/>
          <w:highlight w:val="none"/>
        </w:rPr>
      </w:pPr>
      <w:r>
        <w:rPr>
          <w:rFonts w:hint="eastAsia" w:ascii="宋体" w:hAnsi="宋体" w:cs="宋体"/>
          <w:color w:val="auto"/>
          <w:sz w:val="22"/>
          <w:highlight w:val="none"/>
        </w:rPr>
        <w:t>（1）投标产品中节能产品明细清单</w:t>
      </w:r>
    </w:p>
    <w:tbl>
      <w:tblPr>
        <w:tblStyle w:val="3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5342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42F0F2F">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06843448">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61E7B2EC">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1DB5876B">
            <w:pPr>
              <w:jc w:val="center"/>
              <w:rPr>
                <w:rFonts w:ascii="宋体" w:hAnsi="宋体" w:cs="宋体"/>
                <w:color w:val="auto"/>
                <w:sz w:val="22"/>
                <w:highlight w:val="none"/>
              </w:rPr>
            </w:pPr>
            <w:r>
              <w:rPr>
                <w:rFonts w:hint="eastAsia" w:ascii="宋体" w:hAnsi="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4738DF8A">
            <w:pPr>
              <w:jc w:val="center"/>
              <w:rPr>
                <w:rFonts w:ascii="宋体" w:hAnsi="宋体" w:cs="宋体"/>
                <w:color w:val="auto"/>
                <w:sz w:val="22"/>
                <w:highlight w:val="none"/>
              </w:rPr>
            </w:pPr>
            <w:r>
              <w:rPr>
                <w:rFonts w:hint="eastAsia" w:ascii="宋体" w:hAnsi="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6D32C937">
            <w:pPr>
              <w:jc w:val="center"/>
              <w:rPr>
                <w:rFonts w:ascii="宋体" w:hAnsi="宋体" w:cs="宋体"/>
                <w:color w:val="auto"/>
                <w:sz w:val="22"/>
                <w:highlight w:val="none"/>
              </w:rPr>
            </w:pPr>
            <w:r>
              <w:rPr>
                <w:rFonts w:hint="eastAsia" w:ascii="宋体" w:hAnsi="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12404DCD">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707BB8B0">
            <w:pPr>
              <w:jc w:val="center"/>
              <w:rPr>
                <w:rFonts w:ascii="宋体" w:hAnsi="宋体" w:cs="宋体"/>
                <w:color w:val="auto"/>
                <w:sz w:val="22"/>
                <w:highlight w:val="none"/>
              </w:rPr>
            </w:pPr>
            <w:r>
              <w:rPr>
                <w:rFonts w:hint="eastAsia" w:ascii="宋体" w:hAnsi="宋体" w:cs="宋体"/>
                <w:color w:val="auto"/>
                <w:sz w:val="22"/>
                <w:highlight w:val="none"/>
              </w:rPr>
              <w:t>数量</w:t>
            </w:r>
          </w:p>
        </w:tc>
      </w:tr>
      <w:tr w14:paraId="1F6E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7797947">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2C6E1D62">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62BB2A96">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F8EEB20">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8A0CA37">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2DBD0373">
            <w:pPr>
              <w:jc w:val="cente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E775BBD">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8B6755C">
            <w:pPr>
              <w:rPr>
                <w:rFonts w:ascii="宋体" w:hAnsi="宋体" w:cs="宋体"/>
                <w:color w:val="auto"/>
                <w:sz w:val="22"/>
                <w:highlight w:val="none"/>
              </w:rPr>
            </w:pPr>
          </w:p>
        </w:tc>
      </w:tr>
      <w:tr w14:paraId="0779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8C20A99">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856C6D0">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8E345AE">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7857604">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723EBB96">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6120558B">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AA397BE">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8E3A3C9">
            <w:pPr>
              <w:rPr>
                <w:rFonts w:ascii="宋体" w:hAnsi="宋体" w:cs="宋体"/>
                <w:color w:val="auto"/>
                <w:sz w:val="22"/>
                <w:highlight w:val="none"/>
              </w:rPr>
            </w:pPr>
          </w:p>
        </w:tc>
      </w:tr>
    </w:tbl>
    <w:p w14:paraId="541B5A99">
      <w:pPr>
        <w:rPr>
          <w:rFonts w:ascii="宋体" w:hAnsi="宋体" w:cs="宋体"/>
          <w:color w:val="auto"/>
          <w:sz w:val="22"/>
          <w:highlight w:val="none"/>
        </w:rPr>
      </w:pPr>
    </w:p>
    <w:p w14:paraId="2DC4DD5F">
      <w:pPr>
        <w:rPr>
          <w:rFonts w:ascii="宋体" w:hAnsi="宋体" w:cs="宋体"/>
          <w:color w:val="auto"/>
          <w:sz w:val="22"/>
          <w:highlight w:val="none"/>
        </w:rPr>
      </w:pPr>
      <w:r>
        <w:rPr>
          <w:rFonts w:hint="eastAsia" w:ascii="宋体" w:hAnsi="宋体" w:cs="宋体"/>
          <w:color w:val="auto"/>
          <w:sz w:val="22"/>
          <w:highlight w:val="none"/>
        </w:rPr>
        <w:t>（2）投标产品中环保产品明细清单</w:t>
      </w:r>
    </w:p>
    <w:tbl>
      <w:tblPr>
        <w:tblStyle w:val="3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6D40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1388F7FD">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66D5A9D1">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084D73C7">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4F1F1E4F">
            <w:pPr>
              <w:jc w:val="center"/>
              <w:rPr>
                <w:rFonts w:ascii="宋体" w:hAnsi="宋体" w:cs="宋体"/>
                <w:color w:val="auto"/>
                <w:sz w:val="22"/>
                <w:highlight w:val="none"/>
              </w:rPr>
            </w:pPr>
            <w:r>
              <w:rPr>
                <w:rFonts w:hint="eastAsia" w:ascii="宋体" w:hAnsi="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644B0F36">
            <w:pPr>
              <w:jc w:val="center"/>
              <w:rPr>
                <w:rFonts w:ascii="宋体" w:hAnsi="宋体" w:cs="宋体"/>
                <w:color w:val="auto"/>
                <w:sz w:val="22"/>
                <w:highlight w:val="none"/>
              </w:rPr>
            </w:pPr>
            <w:r>
              <w:rPr>
                <w:rFonts w:hint="eastAsia" w:ascii="宋体" w:hAnsi="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15EEFE62">
            <w:pPr>
              <w:jc w:val="center"/>
              <w:rPr>
                <w:rFonts w:ascii="宋体" w:hAnsi="宋体" w:cs="宋体"/>
                <w:color w:val="auto"/>
                <w:sz w:val="22"/>
                <w:highlight w:val="none"/>
              </w:rPr>
            </w:pPr>
            <w:r>
              <w:rPr>
                <w:rFonts w:hint="eastAsia" w:ascii="宋体" w:hAnsi="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7C01DD0D">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559D41AB">
            <w:pPr>
              <w:jc w:val="center"/>
              <w:rPr>
                <w:rFonts w:ascii="宋体" w:hAnsi="宋体" w:cs="宋体"/>
                <w:color w:val="auto"/>
                <w:sz w:val="22"/>
                <w:highlight w:val="none"/>
              </w:rPr>
            </w:pPr>
            <w:r>
              <w:rPr>
                <w:rFonts w:hint="eastAsia" w:ascii="宋体" w:hAnsi="宋体" w:cs="宋体"/>
                <w:color w:val="auto"/>
                <w:sz w:val="22"/>
                <w:highlight w:val="none"/>
              </w:rPr>
              <w:t>数量</w:t>
            </w:r>
          </w:p>
        </w:tc>
      </w:tr>
      <w:tr w14:paraId="06DE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EA8A8CE">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4F6CAA7E">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0A0A2EE8">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3557B246">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3548B21F">
            <w:pP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08665517">
            <w:pPr>
              <w:jc w:val="cente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248D00CA">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76B6AD66">
            <w:pPr>
              <w:rPr>
                <w:rFonts w:ascii="宋体" w:hAnsi="宋体" w:cs="宋体"/>
                <w:color w:val="auto"/>
                <w:sz w:val="22"/>
                <w:highlight w:val="none"/>
              </w:rPr>
            </w:pPr>
          </w:p>
        </w:tc>
      </w:tr>
      <w:tr w14:paraId="3027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5F5456D">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7ABA8F6E">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441A5FBD">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37B8778">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6ECB7636">
            <w:pPr>
              <w:jc w:val="cente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BCE0ADE">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812C36E">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5289BF24">
            <w:pPr>
              <w:rPr>
                <w:rFonts w:ascii="宋体" w:hAnsi="宋体" w:cs="宋体"/>
                <w:color w:val="auto"/>
                <w:sz w:val="22"/>
                <w:highlight w:val="none"/>
              </w:rPr>
            </w:pPr>
          </w:p>
        </w:tc>
      </w:tr>
    </w:tbl>
    <w:p w14:paraId="6B97C2E6">
      <w:pPr>
        <w:rPr>
          <w:rFonts w:ascii="宋体" w:hAnsi="宋体" w:cs="宋体"/>
          <w:color w:val="auto"/>
          <w:sz w:val="22"/>
          <w:highlight w:val="none"/>
        </w:rPr>
      </w:pPr>
    </w:p>
    <w:p w14:paraId="6E2CF4C4">
      <w:pPr>
        <w:rPr>
          <w:rFonts w:ascii="宋体" w:hAnsi="宋体" w:cs="宋体"/>
          <w:color w:val="auto"/>
          <w:sz w:val="22"/>
          <w:highlight w:val="none"/>
        </w:rPr>
      </w:pPr>
      <w:r>
        <w:rPr>
          <w:rFonts w:hint="eastAsia" w:ascii="宋体" w:hAnsi="宋体" w:cs="宋体"/>
          <w:color w:val="auto"/>
          <w:sz w:val="22"/>
          <w:highlight w:val="none"/>
        </w:rPr>
        <w:t>备注：节能产品、环境标志产品认证证书附后</w:t>
      </w:r>
    </w:p>
    <w:p w14:paraId="4F29192B">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773D548">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14:paraId="5B20C536">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投标人同类项目业绩一览表（如有）</w:t>
      </w:r>
    </w:p>
    <w:p w14:paraId="7AD4FACF">
      <w:pPr>
        <w:spacing w:line="400" w:lineRule="exact"/>
        <w:rPr>
          <w:rFonts w:ascii="宋体" w:hAnsi="宋体" w:cs="宋体"/>
          <w:b/>
          <w:bCs/>
          <w:color w:val="auto"/>
          <w:sz w:val="24"/>
          <w:szCs w:val="24"/>
          <w:highlight w:val="none"/>
        </w:rPr>
      </w:pPr>
    </w:p>
    <w:p w14:paraId="4E84B710">
      <w:pPr>
        <w:pStyle w:val="13"/>
        <w:spacing w:after="0" w:line="400" w:lineRule="exact"/>
        <w:ind w:left="0" w:leftChars="0" w:right="1470"/>
        <w:rPr>
          <w:rFonts w:ascii="宋体" w:hAnsi="宋体" w:cs="宋体"/>
          <w:bCs/>
          <w:color w:val="auto"/>
          <w:sz w:val="24"/>
          <w:szCs w:val="24"/>
          <w:highlight w:val="none"/>
        </w:rPr>
      </w:pPr>
      <w:r>
        <w:rPr>
          <w:rFonts w:hint="eastAsia" w:ascii="宋体" w:hAnsi="宋体" w:cs="宋体"/>
          <w:b/>
          <w:color w:val="auto"/>
          <w:sz w:val="22"/>
          <w:highlight w:val="none"/>
        </w:rPr>
        <w:t>项</w:t>
      </w:r>
      <w:r>
        <w:rPr>
          <w:rFonts w:hint="eastAsia" w:ascii="宋体" w:hAnsi="宋体" w:cs="宋体"/>
          <w:b/>
          <w:color w:val="auto"/>
          <w:sz w:val="24"/>
          <w:szCs w:val="24"/>
          <w:highlight w:val="none"/>
        </w:rPr>
        <w:t xml:space="preserve">目名称：                              项目编号：                  </w:t>
      </w:r>
    </w:p>
    <w:tbl>
      <w:tblPr>
        <w:tblStyle w:val="32"/>
        <w:tblW w:w="98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833"/>
        <w:gridCol w:w="1614"/>
        <w:gridCol w:w="1464"/>
        <w:gridCol w:w="1728"/>
        <w:gridCol w:w="2316"/>
      </w:tblGrid>
      <w:tr w14:paraId="7E2A14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318AFEC9">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833" w:type="dxa"/>
            <w:vAlign w:val="center"/>
          </w:tcPr>
          <w:p w14:paraId="02F372F8">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采购单位名称</w:t>
            </w:r>
          </w:p>
        </w:tc>
        <w:tc>
          <w:tcPr>
            <w:tcW w:w="1614" w:type="dxa"/>
            <w:vAlign w:val="center"/>
          </w:tcPr>
          <w:p w14:paraId="144CFCF5">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464" w:type="dxa"/>
            <w:vAlign w:val="center"/>
          </w:tcPr>
          <w:p w14:paraId="7B701FD5">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728" w:type="dxa"/>
            <w:vAlign w:val="center"/>
          </w:tcPr>
          <w:p w14:paraId="4970CE3B">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合同签订时间</w:t>
            </w:r>
          </w:p>
        </w:tc>
        <w:tc>
          <w:tcPr>
            <w:tcW w:w="2316" w:type="dxa"/>
            <w:vAlign w:val="center"/>
          </w:tcPr>
          <w:p w14:paraId="3267FD0B">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采购单位联系人及</w:t>
            </w:r>
          </w:p>
          <w:p w14:paraId="09C363A5">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联系电话</w:t>
            </w:r>
          </w:p>
        </w:tc>
      </w:tr>
      <w:tr w14:paraId="1D427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250ED67">
            <w:pPr>
              <w:spacing w:line="400" w:lineRule="exact"/>
              <w:jc w:val="center"/>
              <w:rPr>
                <w:rFonts w:ascii="宋体" w:hAnsi="宋体" w:cs="宋体"/>
                <w:b/>
                <w:bCs/>
                <w:color w:val="auto"/>
                <w:sz w:val="24"/>
                <w:szCs w:val="24"/>
                <w:highlight w:val="none"/>
              </w:rPr>
            </w:pPr>
          </w:p>
        </w:tc>
        <w:tc>
          <w:tcPr>
            <w:tcW w:w="1833" w:type="dxa"/>
            <w:vAlign w:val="center"/>
          </w:tcPr>
          <w:p w14:paraId="75B5E422">
            <w:pPr>
              <w:spacing w:line="400" w:lineRule="exact"/>
              <w:jc w:val="center"/>
              <w:rPr>
                <w:rFonts w:ascii="宋体" w:hAnsi="宋体" w:cs="宋体"/>
                <w:b/>
                <w:bCs/>
                <w:color w:val="auto"/>
                <w:sz w:val="24"/>
                <w:szCs w:val="24"/>
                <w:highlight w:val="none"/>
              </w:rPr>
            </w:pPr>
          </w:p>
        </w:tc>
        <w:tc>
          <w:tcPr>
            <w:tcW w:w="1614" w:type="dxa"/>
            <w:vAlign w:val="center"/>
          </w:tcPr>
          <w:p w14:paraId="292004FD">
            <w:pPr>
              <w:spacing w:line="400" w:lineRule="exact"/>
              <w:jc w:val="center"/>
              <w:rPr>
                <w:rFonts w:ascii="宋体" w:hAnsi="宋体" w:cs="宋体"/>
                <w:b/>
                <w:bCs/>
                <w:color w:val="auto"/>
                <w:sz w:val="24"/>
                <w:szCs w:val="24"/>
                <w:highlight w:val="none"/>
              </w:rPr>
            </w:pPr>
          </w:p>
        </w:tc>
        <w:tc>
          <w:tcPr>
            <w:tcW w:w="1464" w:type="dxa"/>
            <w:vAlign w:val="center"/>
          </w:tcPr>
          <w:p w14:paraId="3BC6F650">
            <w:pPr>
              <w:spacing w:line="400" w:lineRule="exact"/>
              <w:jc w:val="center"/>
              <w:rPr>
                <w:rFonts w:ascii="宋体" w:hAnsi="宋体" w:cs="宋体"/>
                <w:b/>
                <w:bCs/>
                <w:color w:val="auto"/>
                <w:sz w:val="24"/>
                <w:szCs w:val="24"/>
                <w:highlight w:val="none"/>
              </w:rPr>
            </w:pPr>
          </w:p>
        </w:tc>
        <w:tc>
          <w:tcPr>
            <w:tcW w:w="1728" w:type="dxa"/>
          </w:tcPr>
          <w:p w14:paraId="753F6688">
            <w:pPr>
              <w:spacing w:line="400" w:lineRule="exact"/>
              <w:jc w:val="center"/>
              <w:rPr>
                <w:rFonts w:ascii="宋体" w:hAnsi="宋体" w:cs="宋体"/>
                <w:b/>
                <w:bCs/>
                <w:color w:val="auto"/>
                <w:sz w:val="24"/>
                <w:szCs w:val="24"/>
                <w:highlight w:val="none"/>
              </w:rPr>
            </w:pPr>
          </w:p>
        </w:tc>
        <w:tc>
          <w:tcPr>
            <w:tcW w:w="2316" w:type="dxa"/>
          </w:tcPr>
          <w:p w14:paraId="43574B2C">
            <w:pPr>
              <w:spacing w:line="400" w:lineRule="exact"/>
              <w:jc w:val="center"/>
              <w:rPr>
                <w:rFonts w:ascii="宋体" w:hAnsi="宋体" w:cs="宋体"/>
                <w:b/>
                <w:bCs/>
                <w:color w:val="auto"/>
                <w:sz w:val="24"/>
                <w:szCs w:val="24"/>
                <w:highlight w:val="none"/>
              </w:rPr>
            </w:pPr>
          </w:p>
        </w:tc>
      </w:tr>
      <w:tr w14:paraId="462C5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6958AFEC">
            <w:pPr>
              <w:spacing w:line="400" w:lineRule="exact"/>
              <w:jc w:val="center"/>
              <w:rPr>
                <w:rFonts w:ascii="宋体" w:hAnsi="宋体" w:cs="宋体"/>
                <w:b/>
                <w:bCs/>
                <w:color w:val="auto"/>
                <w:sz w:val="24"/>
                <w:szCs w:val="24"/>
                <w:highlight w:val="none"/>
              </w:rPr>
            </w:pPr>
          </w:p>
        </w:tc>
        <w:tc>
          <w:tcPr>
            <w:tcW w:w="1833" w:type="dxa"/>
            <w:vAlign w:val="center"/>
          </w:tcPr>
          <w:p w14:paraId="2896B8AB">
            <w:pPr>
              <w:spacing w:line="400" w:lineRule="exact"/>
              <w:jc w:val="center"/>
              <w:rPr>
                <w:rFonts w:ascii="宋体" w:hAnsi="宋体" w:cs="宋体"/>
                <w:b/>
                <w:bCs/>
                <w:color w:val="auto"/>
                <w:sz w:val="24"/>
                <w:szCs w:val="24"/>
                <w:highlight w:val="none"/>
              </w:rPr>
            </w:pPr>
          </w:p>
        </w:tc>
        <w:tc>
          <w:tcPr>
            <w:tcW w:w="1614" w:type="dxa"/>
            <w:vAlign w:val="center"/>
          </w:tcPr>
          <w:p w14:paraId="45B72B3C">
            <w:pPr>
              <w:spacing w:line="400" w:lineRule="exact"/>
              <w:jc w:val="center"/>
              <w:rPr>
                <w:rFonts w:ascii="宋体" w:hAnsi="宋体" w:cs="宋体"/>
                <w:b/>
                <w:bCs/>
                <w:color w:val="auto"/>
                <w:sz w:val="24"/>
                <w:szCs w:val="24"/>
                <w:highlight w:val="none"/>
              </w:rPr>
            </w:pPr>
          </w:p>
        </w:tc>
        <w:tc>
          <w:tcPr>
            <w:tcW w:w="1464" w:type="dxa"/>
            <w:vAlign w:val="center"/>
          </w:tcPr>
          <w:p w14:paraId="52514591">
            <w:pPr>
              <w:spacing w:line="400" w:lineRule="exact"/>
              <w:jc w:val="center"/>
              <w:rPr>
                <w:rFonts w:ascii="宋体" w:hAnsi="宋体" w:cs="宋体"/>
                <w:b/>
                <w:bCs/>
                <w:color w:val="auto"/>
                <w:sz w:val="24"/>
                <w:szCs w:val="24"/>
                <w:highlight w:val="none"/>
              </w:rPr>
            </w:pPr>
          </w:p>
        </w:tc>
        <w:tc>
          <w:tcPr>
            <w:tcW w:w="1728" w:type="dxa"/>
          </w:tcPr>
          <w:p w14:paraId="0B79A4CA">
            <w:pPr>
              <w:spacing w:line="400" w:lineRule="exact"/>
              <w:jc w:val="center"/>
              <w:rPr>
                <w:rFonts w:ascii="宋体" w:hAnsi="宋体" w:cs="宋体"/>
                <w:b/>
                <w:bCs/>
                <w:color w:val="auto"/>
                <w:sz w:val="24"/>
                <w:szCs w:val="24"/>
                <w:highlight w:val="none"/>
              </w:rPr>
            </w:pPr>
          </w:p>
        </w:tc>
        <w:tc>
          <w:tcPr>
            <w:tcW w:w="2316" w:type="dxa"/>
          </w:tcPr>
          <w:p w14:paraId="26F55476">
            <w:pPr>
              <w:spacing w:line="400" w:lineRule="exact"/>
              <w:jc w:val="center"/>
              <w:rPr>
                <w:rFonts w:ascii="宋体" w:hAnsi="宋体" w:cs="宋体"/>
                <w:b/>
                <w:bCs/>
                <w:color w:val="auto"/>
                <w:sz w:val="24"/>
                <w:szCs w:val="24"/>
                <w:highlight w:val="none"/>
              </w:rPr>
            </w:pPr>
          </w:p>
        </w:tc>
      </w:tr>
      <w:tr w14:paraId="0F84A9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B671870">
            <w:pPr>
              <w:spacing w:line="400" w:lineRule="exact"/>
              <w:jc w:val="center"/>
              <w:rPr>
                <w:rFonts w:ascii="宋体" w:hAnsi="宋体" w:cs="宋体"/>
                <w:b/>
                <w:bCs/>
                <w:color w:val="auto"/>
                <w:sz w:val="24"/>
                <w:szCs w:val="24"/>
                <w:highlight w:val="none"/>
              </w:rPr>
            </w:pPr>
          </w:p>
        </w:tc>
        <w:tc>
          <w:tcPr>
            <w:tcW w:w="1833" w:type="dxa"/>
            <w:vAlign w:val="center"/>
          </w:tcPr>
          <w:p w14:paraId="13E31BCA">
            <w:pPr>
              <w:spacing w:line="400" w:lineRule="exact"/>
              <w:jc w:val="center"/>
              <w:rPr>
                <w:rFonts w:ascii="宋体" w:hAnsi="宋体" w:cs="宋体"/>
                <w:b/>
                <w:bCs/>
                <w:color w:val="auto"/>
                <w:sz w:val="24"/>
                <w:szCs w:val="24"/>
                <w:highlight w:val="none"/>
              </w:rPr>
            </w:pPr>
          </w:p>
        </w:tc>
        <w:tc>
          <w:tcPr>
            <w:tcW w:w="1614" w:type="dxa"/>
            <w:vAlign w:val="center"/>
          </w:tcPr>
          <w:p w14:paraId="7CC4D7EA">
            <w:pPr>
              <w:spacing w:line="400" w:lineRule="exact"/>
              <w:jc w:val="center"/>
              <w:rPr>
                <w:rFonts w:ascii="宋体" w:hAnsi="宋体" w:cs="宋体"/>
                <w:b/>
                <w:bCs/>
                <w:color w:val="auto"/>
                <w:sz w:val="24"/>
                <w:szCs w:val="24"/>
                <w:highlight w:val="none"/>
              </w:rPr>
            </w:pPr>
          </w:p>
        </w:tc>
        <w:tc>
          <w:tcPr>
            <w:tcW w:w="1464" w:type="dxa"/>
            <w:vAlign w:val="center"/>
          </w:tcPr>
          <w:p w14:paraId="4F5F4B86">
            <w:pPr>
              <w:spacing w:line="400" w:lineRule="exact"/>
              <w:jc w:val="center"/>
              <w:rPr>
                <w:rFonts w:ascii="宋体" w:hAnsi="宋体" w:cs="宋体"/>
                <w:b/>
                <w:bCs/>
                <w:color w:val="auto"/>
                <w:sz w:val="24"/>
                <w:szCs w:val="24"/>
                <w:highlight w:val="none"/>
              </w:rPr>
            </w:pPr>
          </w:p>
        </w:tc>
        <w:tc>
          <w:tcPr>
            <w:tcW w:w="1728" w:type="dxa"/>
          </w:tcPr>
          <w:p w14:paraId="4A7BE455">
            <w:pPr>
              <w:spacing w:line="400" w:lineRule="exact"/>
              <w:jc w:val="center"/>
              <w:rPr>
                <w:rFonts w:ascii="宋体" w:hAnsi="宋体" w:cs="宋体"/>
                <w:b/>
                <w:bCs/>
                <w:color w:val="auto"/>
                <w:sz w:val="24"/>
                <w:szCs w:val="24"/>
                <w:highlight w:val="none"/>
              </w:rPr>
            </w:pPr>
          </w:p>
        </w:tc>
        <w:tc>
          <w:tcPr>
            <w:tcW w:w="2316" w:type="dxa"/>
          </w:tcPr>
          <w:p w14:paraId="23A467F9">
            <w:pPr>
              <w:spacing w:line="400" w:lineRule="exact"/>
              <w:jc w:val="center"/>
              <w:rPr>
                <w:rFonts w:ascii="宋体" w:hAnsi="宋体" w:cs="宋体"/>
                <w:b/>
                <w:bCs/>
                <w:color w:val="auto"/>
                <w:sz w:val="24"/>
                <w:szCs w:val="24"/>
                <w:highlight w:val="none"/>
              </w:rPr>
            </w:pPr>
          </w:p>
        </w:tc>
      </w:tr>
      <w:tr w14:paraId="7528B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5756EF86">
            <w:pPr>
              <w:spacing w:line="400" w:lineRule="exact"/>
              <w:jc w:val="center"/>
              <w:rPr>
                <w:rFonts w:ascii="宋体" w:hAnsi="宋体" w:cs="宋体"/>
                <w:b/>
                <w:bCs/>
                <w:color w:val="auto"/>
                <w:sz w:val="24"/>
                <w:szCs w:val="24"/>
                <w:highlight w:val="none"/>
              </w:rPr>
            </w:pPr>
          </w:p>
        </w:tc>
        <w:tc>
          <w:tcPr>
            <w:tcW w:w="1833" w:type="dxa"/>
            <w:vAlign w:val="center"/>
          </w:tcPr>
          <w:p w14:paraId="0BA9D340">
            <w:pPr>
              <w:spacing w:line="400" w:lineRule="exact"/>
              <w:jc w:val="center"/>
              <w:rPr>
                <w:rFonts w:ascii="宋体" w:hAnsi="宋体" w:cs="宋体"/>
                <w:b/>
                <w:bCs/>
                <w:color w:val="auto"/>
                <w:sz w:val="24"/>
                <w:szCs w:val="24"/>
                <w:highlight w:val="none"/>
              </w:rPr>
            </w:pPr>
          </w:p>
        </w:tc>
        <w:tc>
          <w:tcPr>
            <w:tcW w:w="1614" w:type="dxa"/>
            <w:vAlign w:val="center"/>
          </w:tcPr>
          <w:p w14:paraId="03D40AB8">
            <w:pPr>
              <w:spacing w:line="400" w:lineRule="exact"/>
              <w:jc w:val="center"/>
              <w:rPr>
                <w:rFonts w:ascii="宋体" w:hAnsi="宋体" w:cs="宋体"/>
                <w:b/>
                <w:bCs/>
                <w:color w:val="auto"/>
                <w:sz w:val="24"/>
                <w:szCs w:val="24"/>
                <w:highlight w:val="none"/>
              </w:rPr>
            </w:pPr>
          </w:p>
        </w:tc>
        <w:tc>
          <w:tcPr>
            <w:tcW w:w="1464" w:type="dxa"/>
            <w:vAlign w:val="center"/>
          </w:tcPr>
          <w:p w14:paraId="27824A95">
            <w:pPr>
              <w:spacing w:line="400" w:lineRule="exact"/>
              <w:jc w:val="center"/>
              <w:rPr>
                <w:rFonts w:ascii="宋体" w:hAnsi="宋体" w:cs="宋体"/>
                <w:b/>
                <w:bCs/>
                <w:color w:val="auto"/>
                <w:sz w:val="24"/>
                <w:szCs w:val="24"/>
                <w:highlight w:val="none"/>
              </w:rPr>
            </w:pPr>
          </w:p>
        </w:tc>
        <w:tc>
          <w:tcPr>
            <w:tcW w:w="1728" w:type="dxa"/>
          </w:tcPr>
          <w:p w14:paraId="66300AC7">
            <w:pPr>
              <w:spacing w:line="400" w:lineRule="exact"/>
              <w:jc w:val="center"/>
              <w:rPr>
                <w:rFonts w:ascii="宋体" w:hAnsi="宋体" w:cs="宋体"/>
                <w:b/>
                <w:bCs/>
                <w:color w:val="auto"/>
                <w:sz w:val="24"/>
                <w:szCs w:val="24"/>
                <w:highlight w:val="none"/>
              </w:rPr>
            </w:pPr>
          </w:p>
        </w:tc>
        <w:tc>
          <w:tcPr>
            <w:tcW w:w="2316" w:type="dxa"/>
          </w:tcPr>
          <w:p w14:paraId="73F4C06F">
            <w:pPr>
              <w:spacing w:line="400" w:lineRule="exact"/>
              <w:jc w:val="center"/>
              <w:rPr>
                <w:rFonts w:ascii="宋体" w:hAnsi="宋体" w:cs="宋体"/>
                <w:b/>
                <w:bCs/>
                <w:color w:val="auto"/>
                <w:sz w:val="24"/>
                <w:szCs w:val="24"/>
                <w:highlight w:val="none"/>
              </w:rPr>
            </w:pPr>
          </w:p>
        </w:tc>
      </w:tr>
      <w:tr w14:paraId="426E64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1E2A270A">
            <w:pPr>
              <w:spacing w:line="400" w:lineRule="exact"/>
              <w:jc w:val="center"/>
              <w:rPr>
                <w:rFonts w:ascii="宋体" w:hAnsi="宋体" w:cs="宋体"/>
                <w:b/>
                <w:bCs/>
                <w:color w:val="auto"/>
                <w:sz w:val="24"/>
                <w:szCs w:val="24"/>
                <w:highlight w:val="none"/>
              </w:rPr>
            </w:pPr>
          </w:p>
        </w:tc>
        <w:tc>
          <w:tcPr>
            <w:tcW w:w="1833" w:type="dxa"/>
            <w:vAlign w:val="center"/>
          </w:tcPr>
          <w:p w14:paraId="5868EF73">
            <w:pPr>
              <w:spacing w:line="400" w:lineRule="exact"/>
              <w:jc w:val="center"/>
              <w:rPr>
                <w:rFonts w:ascii="宋体" w:hAnsi="宋体" w:cs="宋体"/>
                <w:b/>
                <w:bCs/>
                <w:color w:val="auto"/>
                <w:sz w:val="24"/>
                <w:szCs w:val="24"/>
                <w:highlight w:val="none"/>
              </w:rPr>
            </w:pPr>
          </w:p>
        </w:tc>
        <w:tc>
          <w:tcPr>
            <w:tcW w:w="1614" w:type="dxa"/>
            <w:vAlign w:val="center"/>
          </w:tcPr>
          <w:p w14:paraId="715A8BA0">
            <w:pPr>
              <w:spacing w:line="400" w:lineRule="exact"/>
              <w:jc w:val="center"/>
              <w:rPr>
                <w:rFonts w:ascii="宋体" w:hAnsi="宋体" w:cs="宋体"/>
                <w:b/>
                <w:bCs/>
                <w:color w:val="auto"/>
                <w:sz w:val="24"/>
                <w:szCs w:val="24"/>
                <w:highlight w:val="none"/>
              </w:rPr>
            </w:pPr>
          </w:p>
        </w:tc>
        <w:tc>
          <w:tcPr>
            <w:tcW w:w="1464" w:type="dxa"/>
            <w:vAlign w:val="center"/>
          </w:tcPr>
          <w:p w14:paraId="278026D5">
            <w:pPr>
              <w:spacing w:line="400" w:lineRule="exact"/>
              <w:jc w:val="center"/>
              <w:rPr>
                <w:rFonts w:ascii="宋体" w:hAnsi="宋体" w:cs="宋体"/>
                <w:b/>
                <w:bCs/>
                <w:color w:val="auto"/>
                <w:sz w:val="24"/>
                <w:szCs w:val="24"/>
                <w:highlight w:val="none"/>
              </w:rPr>
            </w:pPr>
          </w:p>
        </w:tc>
        <w:tc>
          <w:tcPr>
            <w:tcW w:w="1728" w:type="dxa"/>
          </w:tcPr>
          <w:p w14:paraId="53220AFD">
            <w:pPr>
              <w:spacing w:line="400" w:lineRule="exact"/>
              <w:jc w:val="center"/>
              <w:rPr>
                <w:rFonts w:ascii="宋体" w:hAnsi="宋体" w:cs="宋体"/>
                <w:b/>
                <w:bCs/>
                <w:color w:val="auto"/>
                <w:sz w:val="24"/>
                <w:szCs w:val="24"/>
                <w:highlight w:val="none"/>
              </w:rPr>
            </w:pPr>
          </w:p>
        </w:tc>
        <w:tc>
          <w:tcPr>
            <w:tcW w:w="2316" w:type="dxa"/>
          </w:tcPr>
          <w:p w14:paraId="4D5277BB">
            <w:pPr>
              <w:spacing w:line="400" w:lineRule="exact"/>
              <w:jc w:val="center"/>
              <w:rPr>
                <w:rFonts w:ascii="宋体" w:hAnsi="宋体" w:cs="宋体"/>
                <w:b/>
                <w:bCs/>
                <w:color w:val="auto"/>
                <w:sz w:val="24"/>
                <w:szCs w:val="24"/>
                <w:highlight w:val="none"/>
              </w:rPr>
            </w:pPr>
          </w:p>
        </w:tc>
      </w:tr>
      <w:tr w14:paraId="4AD46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0EF80279">
            <w:pPr>
              <w:spacing w:line="400" w:lineRule="exact"/>
              <w:jc w:val="center"/>
              <w:rPr>
                <w:rFonts w:ascii="宋体" w:hAnsi="宋体" w:cs="宋体"/>
                <w:b/>
                <w:bCs/>
                <w:color w:val="auto"/>
                <w:sz w:val="24"/>
                <w:szCs w:val="24"/>
                <w:highlight w:val="none"/>
              </w:rPr>
            </w:pPr>
          </w:p>
        </w:tc>
        <w:tc>
          <w:tcPr>
            <w:tcW w:w="1833" w:type="dxa"/>
            <w:vAlign w:val="center"/>
          </w:tcPr>
          <w:p w14:paraId="4AF400E4">
            <w:pPr>
              <w:spacing w:line="400" w:lineRule="exact"/>
              <w:jc w:val="center"/>
              <w:rPr>
                <w:rFonts w:ascii="宋体" w:hAnsi="宋体" w:cs="宋体"/>
                <w:b/>
                <w:bCs/>
                <w:color w:val="auto"/>
                <w:sz w:val="24"/>
                <w:szCs w:val="24"/>
                <w:highlight w:val="none"/>
              </w:rPr>
            </w:pPr>
          </w:p>
        </w:tc>
        <w:tc>
          <w:tcPr>
            <w:tcW w:w="1614" w:type="dxa"/>
            <w:vAlign w:val="center"/>
          </w:tcPr>
          <w:p w14:paraId="3FB8233E">
            <w:pPr>
              <w:spacing w:line="400" w:lineRule="exact"/>
              <w:jc w:val="center"/>
              <w:rPr>
                <w:rFonts w:ascii="宋体" w:hAnsi="宋体" w:cs="宋体"/>
                <w:b/>
                <w:bCs/>
                <w:color w:val="auto"/>
                <w:sz w:val="24"/>
                <w:szCs w:val="24"/>
                <w:highlight w:val="none"/>
              </w:rPr>
            </w:pPr>
          </w:p>
        </w:tc>
        <w:tc>
          <w:tcPr>
            <w:tcW w:w="1464" w:type="dxa"/>
            <w:vAlign w:val="center"/>
          </w:tcPr>
          <w:p w14:paraId="485A8DE4">
            <w:pPr>
              <w:spacing w:line="400" w:lineRule="exact"/>
              <w:jc w:val="center"/>
              <w:rPr>
                <w:rFonts w:ascii="宋体" w:hAnsi="宋体" w:cs="宋体"/>
                <w:b/>
                <w:bCs/>
                <w:color w:val="auto"/>
                <w:sz w:val="24"/>
                <w:szCs w:val="24"/>
                <w:highlight w:val="none"/>
              </w:rPr>
            </w:pPr>
          </w:p>
        </w:tc>
        <w:tc>
          <w:tcPr>
            <w:tcW w:w="1728" w:type="dxa"/>
          </w:tcPr>
          <w:p w14:paraId="652BF39C">
            <w:pPr>
              <w:spacing w:line="400" w:lineRule="exact"/>
              <w:jc w:val="center"/>
              <w:rPr>
                <w:rFonts w:ascii="宋体" w:hAnsi="宋体" w:cs="宋体"/>
                <w:b/>
                <w:bCs/>
                <w:color w:val="auto"/>
                <w:sz w:val="24"/>
                <w:szCs w:val="24"/>
                <w:highlight w:val="none"/>
              </w:rPr>
            </w:pPr>
          </w:p>
        </w:tc>
        <w:tc>
          <w:tcPr>
            <w:tcW w:w="2316" w:type="dxa"/>
          </w:tcPr>
          <w:p w14:paraId="0DA3E886">
            <w:pPr>
              <w:spacing w:line="400" w:lineRule="exact"/>
              <w:jc w:val="center"/>
              <w:rPr>
                <w:rFonts w:ascii="宋体" w:hAnsi="宋体" w:cs="宋体"/>
                <w:b/>
                <w:bCs/>
                <w:color w:val="auto"/>
                <w:sz w:val="24"/>
                <w:szCs w:val="24"/>
                <w:highlight w:val="none"/>
              </w:rPr>
            </w:pPr>
          </w:p>
        </w:tc>
      </w:tr>
      <w:tr w14:paraId="5F244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85A463D">
            <w:pPr>
              <w:spacing w:line="400" w:lineRule="exact"/>
              <w:jc w:val="center"/>
              <w:rPr>
                <w:rFonts w:ascii="宋体" w:hAnsi="宋体" w:cs="宋体"/>
                <w:b/>
                <w:bCs/>
                <w:color w:val="auto"/>
                <w:sz w:val="24"/>
                <w:szCs w:val="24"/>
                <w:highlight w:val="none"/>
              </w:rPr>
            </w:pPr>
          </w:p>
        </w:tc>
        <w:tc>
          <w:tcPr>
            <w:tcW w:w="1833" w:type="dxa"/>
            <w:vAlign w:val="center"/>
          </w:tcPr>
          <w:p w14:paraId="1C27852C">
            <w:pPr>
              <w:spacing w:line="400" w:lineRule="exact"/>
              <w:jc w:val="center"/>
              <w:rPr>
                <w:rFonts w:ascii="宋体" w:hAnsi="宋体" w:cs="宋体"/>
                <w:b/>
                <w:bCs/>
                <w:color w:val="auto"/>
                <w:sz w:val="24"/>
                <w:szCs w:val="24"/>
                <w:highlight w:val="none"/>
              </w:rPr>
            </w:pPr>
          </w:p>
        </w:tc>
        <w:tc>
          <w:tcPr>
            <w:tcW w:w="1614" w:type="dxa"/>
            <w:vAlign w:val="center"/>
          </w:tcPr>
          <w:p w14:paraId="2DED94E9">
            <w:pPr>
              <w:spacing w:line="400" w:lineRule="exact"/>
              <w:jc w:val="center"/>
              <w:rPr>
                <w:rFonts w:ascii="宋体" w:hAnsi="宋体" w:cs="宋体"/>
                <w:b/>
                <w:bCs/>
                <w:color w:val="auto"/>
                <w:sz w:val="24"/>
                <w:szCs w:val="24"/>
                <w:highlight w:val="none"/>
              </w:rPr>
            </w:pPr>
          </w:p>
        </w:tc>
        <w:tc>
          <w:tcPr>
            <w:tcW w:w="1464" w:type="dxa"/>
            <w:vAlign w:val="center"/>
          </w:tcPr>
          <w:p w14:paraId="3CE6BFDE">
            <w:pPr>
              <w:spacing w:line="400" w:lineRule="exact"/>
              <w:jc w:val="center"/>
              <w:rPr>
                <w:rFonts w:ascii="宋体" w:hAnsi="宋体" w:cs="宋体"/>
                <w:b/>
                <w:bCs/>
                <w:color w:val="auto"/>
                <w:sz w:val="24"/>
                <w:szCs w:val="24"/>
                <w:highlight w:val="none"/>
              </w:rPr>
            </w:pPr>
          </w:p>
        </w:tc>
        <w:tc>
          <w:tcPr>
            <w:tcW w:w="1728" w:type="dxa"/>
          </w:tcPr>
          <w:p w14:paraId="3B0A1F43">
            <w:pPr>
              <w:spacing w:line="400" w:lineRule="exact"/>
              <w:jc w:val="center"/>
              <w:rPr>
                <w:rFonts w:ascii="宋体" w:hAnsi="宋体" w:cs="宋体"/>
                <w:b/>
                <w:bCs/>
                <w:color w:val="auto"/>
                <w:sz w:val="24"/>
                <w:szCs w:val="24"/>
                <w:highlight w:val="none"/>
              </w:rPr>
            </w:pPr>
          </w:p>
        </w:tc>
        <w:tc>
          <w:tcPr>
            <w:tcW w:w="2316" w:type="dxa"/>
          </w:tcPr>
          <w:p w14:paraId="5D022096">
            <w:pPr>
              <w:spacing w:line="400" w:lineRule="exact"/>
              <w:jc w:val="center"/>
              <w:rPr>
                <w:rFonts w:ascii="宋体" w:hAnsi="宋体" w:cs="宋体"/>
                <w:b/>
                <w:bCs/>
                <w:color w:val="auto"/>
                <w:sz w:val="24"/>
                <w:szCs w:val="24"/>
                <w:highlight w:val="none"/>
              </w:rPr>
            </w:pPr>
          </w:p>
        </w:tc>
      </w:tr>
      <w:tr w14:paraId="500EC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34882FA">
            <w:pPr>
              <w:spacing w:line="400" w:lineRule="exact"/>
              <w:jc w:val="center"/>
              <w:rPr>
                <w:rFonts w:ascii="宋体" w:hAnsi="宋体" w:cs="宋体"/>
                <w:b/>
                <w:bCs/>
                <w:color w:val="auto"/>
                <w:sz w:val="24"/>
                <w:szCs w:val="24"/>
                <w:highlight w:val="none"/>
              </w:rPr>
            </w:pPr>
          </w:p>
        </w:tc>
        <w:tc>
          <w:tcPr>
            <w:tcW w:w="1833" w:type="dxa"/>
            <w:vAlign w:val="center"/>
          </w:tcPr>
          <w:p w14:paraId="3B72FC82">
            <w:pPr>
              <w:spacing w:line="400" w:lineRule="exact"/>
              <w:jc w:val="center"/>
              <w:rPr>
                <w:rFonts w:ascii="宋体" w:hAnsi="宋体" w:cs="宋体"/>
                <w:b/>
                <w:bCs/>
                <w:color w:val="auto"/>
                <w:sz w:val="24"/>
                <w:szCs w:val="24"/>
                <w:highlight w:val="none"/>
              </w:rPr>
            </w:pPr>
          </w:p>
        </w:tc>
        <w:tc>
          <w:tcPr>
            <w:tcW w:w="1614" w:type="dxa"/>
            <w:vAlign w:val="center"/>
          </w:tcPr>
          <w:p w14:paraId="602B8779">
            <w:pPr>
              <w:spacing w:line="400" w:lineRule="exact"/>
              <w:jc w:val="center"/>
              <w:rPr>
                <w:rFonts w:ascii="宋体" w:hAnsi="宋体" w:cs="宋体"/>
                <w:b/>
                <w:bCs/>
                <w:color w:val="auto"/>
                <w:sz w:val="24"/>
                <w:szCs w:val="24"/>
                <w:highlight w:val="none"/>
              </w:rPr>
            </w:pPr>
          </w:p>
        </w:tc>
        <w:tc>
          <w:tcPr>
            <w:tcW w:w="1464" w:type="dxa"/>
            <w:vAlign w:val="center"/>
          </w:tcPr>
          <w:p w14:paraId="42E86800">
            <w:pPr>
              <w:spacing w:line="400" w:lineRule="exact"/>
              <w:jc w:val="center"/>
              <w:rPr>
                <w:rFonts w:ascii="宋体" w:hAnsi="宋体" w:cs="宋体"/>
                <w:b/>
                <w:bCs/>
                <w:color w:val="auto"/>
                <w:sz w:val="24"/>
                <w:szCs w:val="24"/>
                <w:highlight w:val="none"/>
              </w:rPr>
            </w:pPr>
          </w:p>
        </w:tc>
        <w:tc>
          <w:tcPr>
            <w:tcW w:w="1728" w:type="dxa"/>
          </w:tcPr>
          <w:p w14:paraId="655E4064">
            <w:pPr>
              <w:spacing w:line="400" w:lineRule="exact"/>
              <w:jc w:val="center"/>
              <w:rPr>
                <w:rFonts w:ascii="宋体" w:hAnsi="宋体" w:cs="宋体"/>
                <w:b/>
                <w:bCs/>
                <w:color w:val="auto"/>
                <w:sz w:val="24"/>
                <w:szCs w:val="24"/>
                <w:highlight w:val="none"/>
              </w:rPr>
            </w:pPr>
          </w:p>
        </w:tc>
        <w:tc>
          <w:tcPr>
            <w:tcW w:w="2316" w:type="dxa"/>
          </w:tcPr>
          <w:p w14:paraId="39D48FA8">
            <w:pPr>
              <w:spacing w:line="400" w:lineRule="exact"/>
              <w:jc w:val="center"/>
              <w:rPr>
                <w:rFonts w:ascii="宋体" w:hAnsi="宋体" w:cs="宋体"/>
                <w:b/>
                <w:bCs/>
                <w:color w:val="auto"/>
                <w:sz w:val="24"/>
                <w:szCs w:val="24"/>
                <w:highlight w:val="none"/>
              </w:rPr>
            </w:pPr>
          </w:p>
        </w:tc>
      </w:tr>
      <w:tr w14:paraId="450F2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7AEF1ADE">
            <w:pPr>
              <w:spacing w:line="400" w:lineRule="exact"/>
              <w:jc w:val="center"/>
              <w:rPr>
                <w:rFonts w:ascii="宋体" w:hAnsi="宋体" w:cs="宋体"/>
                <w:b/>
                <w:bCs/>
                <w:color w:val="auto"/>
                <w:sz w:val="24"/>
                <w:szCs w:val="24"/>
                <w:highlight w:val="none"/>
              </w:rPr>
            </w:pPr>
          </w:p>
        </w:tc>
        <w:tc>
          <w:tcPr>
            <w:tcW w:w="1833" w:type="dxa"/>
            <w:vAlign w:val="center"/>
          </w:tcPr>
          <w:p w14:paraId="486A27CE">
            <w:pPr>
              <w:spacing w:line="400" w:lineRule="exact"/>
              <w:jc w:val="center"/>
              <w:rPr>
                <w:rFonts w:ascii="宋体" w:hAnsi="宋体" w:cs="宋体"/>
                <w:b/>
                <w:bCs/>
                <w:color w:val="auto"/>
                <w:sz w:val="24"/>
                <w:szCs w:val="24"/>
                <w:highlight w:val="none"/>
              </w:rPr>
            </w:pPr>
          </w:p>
        </w:tc>
        <w:tc>
          <w:tcPr>
            <w:tcW w:w="1614" w:type="dxa"/>
            <w:vAlign w:val="center"/>
          </w:tcPr>
          <w:p w14:paraId="4A405E35">
            <w:pPr>
              <w:spacing w:line="400" w:lineRule="exact"/>
              <w:jc w:val="center"/>
              <w:rPr>
                <w:rFonts w:ascii="宋体" w:hAnsi="宋体" w:cs="宋体"/>
                <w:b/>
                <w:bCs/>
                <w:color w:val="auto"/>
                <w:sz w:val="24"/>
                <w:szCs w:val="24"/>
                <w:highlight w:val="none"/>
              </w:rPr>
            </w:pPr>
          </w:p>
        </w:tc>
        <w:tc>
          <w:tcPr>
            <w:tcW w:w="1464" w:type="dxa"/>
            <w:vAlign w:val="center"/>
          </w:tcPr>
          <w:p w14:paraId="5277C0C8">
            <w:pPr>
              <w:spacing w:line="400" w:lineRule="exact"/>
              <w:jc w:val="center"/>
              <w:rPr>
                <w:rFonts w:ascii="宋体" w:hAnsi="宋体" w:cs="宋体"/>
                <w:b/>
                <w:bCs/>
                <w:color w:val="auto"/>
                <w:sz w:val="24"/>
                <w:szCs w:val="24"/>
                <w:highlight w:val="none"/>
              </w:rPr>
            </w:pPr>
          </w:p>
        </w:tc>
        <w:tc>
          <w:tcPr>
            <w:tcW w:w="1728" w:type="dxa"/>
          </w:tcPr>
          <w:p w14:paraId="605D42AB">
            <w:pPr>
              <w:spacing w:line="400" w:lineRule="exact"/>
              <w:jc w:val="center"/>
              <w:rPr>
                <w:rFonts w:ascii="宋体" w:hAnsi="宋体" w:cs="宋体"/>
                <w:b/>
                <w:bCs/>
                <w:color w:val="auto"/>
                <w:sz w:val="24"/>
                <w:szCs w:val="24"/>
                <w:highlight w:val="none"/>
              </w:rPr>
            </w:pPr>
          </w:p>
        </w:tc>
        <w:tc>
          <w:tcPr>
            <w:tcW w:w="2316" w:type="dxa"/>
          </w:tcPr>
          <w:p w14:paraId="6F4BE84F">
            <w:pPr>
              <w:spacing w:line="400" w:lineRule="exact"/>
              <w:jc w:val="center"/>
              <w:rPr>
                <w:rFonts w:ascii="宋体" w:hAnsi="宋体" w:cs="宋体"/>
                <w:b/>
                <w:bCs/>
                <w:color w:val="auto"/>
                <w:sz w:val="24"/>
                <w:szCs w:val="24"/>
                <w:highlight w:val="none"/>
              </w:rPr>
            </w:pPr>
          </w:p>
        </w:tc>
      </w:tr>
      <w:tr w14:paraId="2117C8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2FE7A595">
            <w:pPr>
              <w:spacing w:line="400" w:lineRule="exact"/>
              <w:jc w:val="center"/>
              <w:rPr>
                <w:rFonts w:ascii="宋体" w:hAnsi="宋体" w:cs="宋体"/>
                <w:b/>
                <w:bCs/>
                <w:color w:val="auto"/>
                <w:sz w:val="24"/>
                <w:szCs w:val="24"/>
                <w:highlight w:val="none"/>
              </w:rPr>
            </w:pPr>
          </w:p>
        </w:tc>
        <w:tc>
          <w:tcPr>
            <w:tcW w:w="1833" w:type="dxa"/>
            <w:vAlign w:val="center"/>
          </w:tcPr>
          <w:p w14:paraId="0AE81ED3">
            <w:pPr>
              <w:spacing w:line="400" w:lineRule="exact"/>
              <w:jc w:val="center"/>
              <w:rPr>
                <w:rFonts w:ascii="宋体" w:hAnsi="宋体" w:cs="宋体"/>
                <w:b/>
                <w:bCs/>
                <w:color w:val="auto"/>
                <w:sz w:val="24"/>
                <w:szCs w:val="24"/>
                <w:highlight w:val="none"/>
              </w:rPr>
            </w:pPr>
          </w:p>
        </w:tc>
        <w:tc>
          <w:tcPr>
            <w:tcW w:w="1614" w:type="dxa"/>
            <w:vAlign w:val="center"/>
          </w:tcPr>
          <w:p w14:paraId="60AF12C0">
            <w:pPr>
              <w:spacing w:line="400" w:lineRule="exact"/>
              <w:jc w:val="center"/>
              <w:rPr>
                <w:rFonts w:ascii="宋体" w:hAnsi="宋体" w:cs="宋体"/>
                <w:b/>
                <w:bCs/>
                <w:color w:val="auto"/>
                <w:sz w:val="24"/>
                <w:szCs w:val="24"/>
                <w:highlight w:val="none"/>
              </w:rPr>
            </w:pPr>
          </w:p>
        </w:tc>
        <w:tc>
          <w:tcPr>
            <w:tcW w:w="1464" w:type="dxa"/>
            <w:vAlign w:val="center"/>
          </w:tcPr>
          <w:p w14:paraId="7D6E8B95">
            <w:pPr>
              <w:spacing w:line="400" w:lineRule="exact"/>
              <w:jc w:val="center"/>
              <w:rPr>
                <w:rFonts w:ascii="宋体" w:hAnsi="宋体" w:cs="宋体"/>
                <w:b/>
                <w:bCs/>
                <w:color w:val="auto"/>
                <w:sz w:val="24"/>
                <w:szCs w:val="24"/>
                <w:highlight w:val="none"/>
              </w:rPr>
            </w:pPr>
          </w:p>
        </w:tc>
        <w:tc>
          <w:tcPr>
            <w:tcW w:w="1728" w:type="dxa"/>
          </w:tcPr>
          <w:p w14:paraId="1405FBFC">
            <w:pPr>
              <w:spacing w:line="400" w:lineRule="exact"/>
              <w:jc w:val="center"/>
              <w:rPr>
                <w:rFonts w:ascii="宋体" w:hAnsi="宋体" w:cs="宋体"/>
                <w:b/>
                <w:bCs/>
                <w:color w:val="auto"/>
                <w:sz w:val="24"/>
                <w:szCs w:val="24"/>
                <w:highlight w:val="none"/>
              </w:rPr>
            </w:pPr>
          </w:p>
        </w:tc>
        <w:tc>
          <w:tcPr>
            <w:tcW w:w="2316" w:type="dxa"/>
          </w:tcPr>
          <w:p w14:paraId="6E330719">
            <w:pPr>
              <w:spacing w:line="400" w:lineRule="exact"/>
              <w:jc w:val="center"/>
              <w:rPr>
                <w:rFonts w:ascii="宋体" w:hAnsi="宋体" w:cs="宋体"/>
                <w:b/>
                <w:bCs/>
                <w:color w:val="auto"/>
                <w:sz w:val="24"/>
                <w:szCs w:val="24"/>
                <w:highlight w:val="none"/>
              </w:rPr>
            </w:pPr>
          </w:p>
        </w:tc>
      </w:tr>
      <w:tr w14:paraId="7EA30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14:paraId="4980FB8B">
            <w:pPr>
              <w:spacing w:line="400" w:lineRule="exact"/>
              <w:jc w:val="center"/>
              <w:rPr>
                <w:rFonts w:ascii="宋体" w:hAnsi="宋体" w:cs="宋体"/>
                <w:b/>
                <w:bCs/>
                <w:color w:val="auto"/>
                <w:sz w:val="24"/>
                <w:szCs w:val="24"/>
                <w:highlight w:val="none"/>
              </w:rPr>
            </w:pPr>
          </w:p>
        </w:tc>
        <w:tc>
          <w:tcPr>
            <w:tcW w:w="1833" w:type="dxa"/>
            <w:vAlign w:val="center"/>
          </w:tcPr>
          <w:p w14:paraId="7F58F0EA">
            <w:pPr>
              <w:spacing w:line="400" w:lineRule="exact"/>
              <w:jc w:val="center"/>
              <w:rPr>
                <w:rFonts w:ascii="宋体" w:hAnsi="宋体" w:cs="宋体"/>
                <w:b/>
                <w:bCs/>
                <w:color w:val="auto"/>
                <w:sz w:val="24"/>
                <w:szCs w:val="24"/>
                <w:highlight w:val="none"/>
              </w:rPr>
            </w:pPr>
          </w:p>
        </w:tc>
        <w:tc>
          <w:tcPr>
            <w:tcW w:w="1614" w:type="dxa"/>
            <w:vAlign w:val="center"/>
          </w:tcPr>
          <w:p w14:paraId="03B38A16">
            <w:pPr>
              <w:spacing w:line="400" w:lineRule="exact"/>
              <w:jc w:val="center"/>
              <w:rPr>
                <w:rFonts w:ascii="宋体" w:hAnsi="宋体" w:cs="宋体"/>
                <w:b/>
                <w:bCs/>
                <w:color w:val="auto"/>
                <w:sz w:val="24"/>
                <w:szCs w:val="24"/>
                <w:highlight w:val="none"/>
              </w:rPr>
            </w:pPr>
          </w:p>
        </w:tc>
        <w:tc>
          <w:tcPr>
            <w:tcW w:w="1464" w:type="dxa"/>
            <w:vAlign w:val="center"/>
          </w:tcPr>
          <w:p w14:paraId="212C72EF">
            <w:pPr>
              <w:spacing w:line="400" w:lineRule="exact"/>
              <w:jc w:val="center"/>
              <w:rPr>
                <w:rFonts w:ascii="宋体" w:hAnsi="宋体" w:cs="宋体"/>
                <w:b/>
                <w:bCs/>
                <w:color w:val="auto"/>
                <w:sz w:val="24"/>
                <w:szCs w:val="24"/>
                <w:highlight w:val="none"/>
              </w:rPr>
            </w:pPr>
          </w:p>
        </w:tc>
        <w:tc>
          <w:tcPr>
            <w:tcW w:w="1728" w:type="dxa"/>
          </w:tcPr>
          <w:p w14:paraId="0F170B7C">
            <w:pPr>
              <w:spacing w:line="400" w:lineRule="exact"/>
              <w:jc w:val="center"/>
              <w:rPr>
                <w:rFonts w:ascii="宋体" w:hAnsi="宋体" w:cs="宋体"/>
                <w:b/>
                <w:bCs/>
                <w:color w:val="auto"/>
                <w:sz w:val="24"/>
                <w:szCs w:val="24"/>
                <w:highlight w:val="none"/>
              </w:rPr>
            </w:pPr>
          </w:p>
        </w:tc>
        <w:tc>
          <w:tcPr>
            <w:tcW w:w="2316" w:type="dxa"/>
          </w:tcPr>
          <w:p w14:paraId="3492D3F8">
            <w:pPr>
              <w:spacing w:line="400" w:lineRule="exact"/>
              <w:jc w:val="center"/>
              <w:rPr>
                <w:rFonts w:ascii="宋体" w:hAnsi="宋体" w:cs="宋体"/>
                <w:b/>
                <w:bCs/>
                <w:color w:val="auto"/>
                <w:sz w:val="24"/>
                <w:szCs w:val="24"/>
                <w:highlight w:val="none"/>
              </w:rPr>
            </w:pPr>
          </w:p>
        </w:tc>
      </w:tr>
    </w:tbl>
    <w:p w14:paraId="2A5AA66C">
      <w:pPr>
        <w:spacing w:line="400" w:lineRule="exact"/>
        <w:ind w:left="647" w:hanging="646" w:hangingChars="294"/>
        <w:rPr>
          <w:rFonts w:ascii="宋体" w:hAnsi="宋体" w:cs="宋体"/>
          <w:color w:val="auto"/>
          <w:sz w:val="22"/>
          <w:highlight w:val="none"/>
        </w:rPr>
      </w:pPr>
      <w:r>
        <w:rPr>
          <w:rFonts w:hint="eastAsia" w:ascii="宋体" w:hAnsi="宋体" w:cs="宋体"/>
          <w:color w:val="auto"/>
          <w:sz w:val="22"/>
          <w:highlight w:val="none"/>
        </w:rPr>
        <w:t>备注：证明材料附后</w:t>
      </w:r>
    </w:p>
    <w:p w14:paraId="696254FE">
      <w:pPr>
        <w:widowControl/>
        <w:spacing w:line="400" w:lineRule="exact"/>
        <w:rPr>
          <w:rFonts w:ascii="宋体" w:hAnsi="宋体" w:cs="宋体"/>
          <w:color w:val="auto"/>
          <w:kern w:val="0"/>
          <w:sz w:val="22"/>
          <w:highlight w:val="none"/>
        </w:rPr>
      </w:pPr>
    </w:p>
    <w:p w14:paraId="4F825E01">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4E9BE7B">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15026E2F">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A9AC5D9">
      <w:pPr>
        <w:rPr>
          <w:rFonts w:ascii="宋体" w:hAnsi="宋体" w:cs="宋体"/>
          <w:color w:val="auto"/>
          <w:kern w:val="0"/>
          <w:sz w:val="22"/>
          <w:highlight w:val="none"/>
        </w:rPr>
      </w:pPr>
      <w:r>
        <w:rPr>
          <w:rFonts w:hint="eastAsia" w:ascii="宋体" w:hAnsi="宋体" w:cs="宋体"/>
          <w:color w:val="auto"/>
          <w:kern w:val="0"/>
          <w:sz w:val="22"/>
          <w:highlight w:val="none"/>
        </w:rPr>
        <w:br w:type="page"/>
      </w:r>
    </w:p>
    <w:p w14:paraId="4729F717">
      <w:pPr>
        <w:spacing w:line="400" w:lineRule="exact"/>
        <w:rPr>
          <w:rFonts w:ascii="宋体" w:hAnsi="宋体" w:cs="宋体"/>
          <w:b/>
          <w:color w:val="auto"/>
          <w:szCs w:val="24"/>
          <w:highlight w:val="none"/>
        </w:rPr>
      </w:pPr>
      <w:r>
        <w:rPr>
          <w:rFonts w:hint="eastAsia" w:ascii="宋体" w:hAnsi="宋体" w:cs="宋体"/>
          <w:b/>
          <w:color w:val="auto"/>
          <w:sz w:val="24"/>
          <w:szCs w:val="24"/>
          <w:highlight w:val="none"/>
        </w:rPr>
        <w:t>附件12</w:t>
      </w:r>
    </w:p>
    <w:p w14:paraId="6EB037AC">
      <w:pPr>
        <w:spacing w:line="400" w:lineRule="exact"/>
        <w:jc w:val="center"/>
        <w:rPr>
          <w:rFonts w:ascii="宋体" w:hAnsi="宋体" w:cs="宋体"/>
          <w:b/>
          <w:color w:val="auto"/>
          <w:sz w:val="24"/>
          <w:szCs w:val="24"/>
          <w:highlight w:val="none"/>
        </w:rPr>
      </w:pPr>
      <w:r>
        <w:rPr>
          <w:rFonts w:hint="eastAsia" w:ascii="宋体" w:hAnsi="宋体" w:cs="宋体"/>
          <w:b/>
          <w:color w:val="auto"/>
          <w:sz w:val="28"/>
          <w:szCs w:val="28"/>
          <w:highlight w:val="none"/>
        </w:rPr>
        <w:t>采购需求偏离表</w:t>
      </w:r>
    </w:p>
    <w:p w14:paraId="51382684">
      <w:pPr>
        <w:pStyle w:val="13"/>
        <w:spacing w:after="0" w:line="400" w:lineRule="exact"/>
        <w:ind w:left="0" w:leftChars="0" w:right="1470"/>
        <w:rPr>
          <w:rFonts w:ascii="宋体" w:hAnsi="宋体" w:cs="宋体"/>
          <w:color w:val="auto"/>
          <w:sz w:val="22"/>
          <w:highlight w:val="none"/>
        </w:rPr>
      </w:pPr>
      <w:r>
        <w:rPr>
          <w:rFonts w:hint="eastAsia" w:ascii="宋体" w:hAnsi="宋体" w:cs="宋体"/>
          <w:b/>
          <w:color w:val="auto"/>
          <w:sz w:val="22"/>
          <w:highlight w:val="none"/>
        </w:rPr>
        <w:t xml:space="preserve">项目名称：                                                项目编号：                  </w:t>
      </w:r>
    </w:p>
    <w:tbl>
      <w:tblPr>
        <w:tblStyle w:val="32"/>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14:paraId="2C4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2F685D">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656" w:type="dxa"/>
            <w:vAlign w:val="center"/>
          </w:tcPr>
          <w:p w14:paraId="6A52FCC6">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招标文件要求</w:t>
            </w:r>
          </w:p>
        </w:tc>
        <w:tc>
          <w:tcPr>
            <w:tcW w:w="3219" w:type="dxa"/>
            <w:vAlign w:val="center"/>
          </w:tcPr>
          <w:p w14:paraId="58B19855">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投标文件对应规范</w:t>
            </w:r>
          </w:p>
        </w:tc>
        <w:tc>
          <w:tcPr>
            <w:tcW w:w="1822" w:type="dxa"/>
            <w:vAlign w:val="center"/>
          </w:tcPr>
          <w:p w14:paraId="20072D2E">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是否偏离</w:t>
            </w:r>
          </w:p>
          <w:p w14:paraId="4F9866EF">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（提供说明）</w:t>
            </w:r>
          </w:p>
        </w:tc>
        <w:tc>
          <w:tcPr>
            <w:tcW w:w="2092" w:type="dxa"/>
            <w:vAlign w:val="center"/>
          </w:tcPr>
          <w:p w14:paraId="3DA33BE9">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要求提供的证明材料页码</w:t>
            </w:r>
          </w:p>
        </w:tc>
      </w:tr>
      <w:tr w14:paraId="3FBD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302AC13A">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商务要求</w:t>
            </w:r>
          </w:p>
        </w:tc>
      </w:tr>
      <w:tr w14:paraId="0A80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AF86E08">
            <w:pPr>
              <w:snapToGrid w:val="0"/>
              <w:spacing w:line="400" w:lineRule="exact"/>
              <w:jc w:val="center"/>
              <w:rPr>
                <w:rFonts w:ascii="宋体" w:hAnsi="宋体" w:cs="宋体"/>
                <w:color w:val="auto"/>
                <w:spacing w:val="-6"/>
                <w:sz w:val="24"/>
                <w:highlight w:val="none"/>
              </w:rPr>
            </w:pPr>
          </w:p>
        </w:tc>
        <w:tc>
          <w:tcPr>
            <w:tcW w:w="1656" w:type="dxa"/>
            <w:vAlign w:val="center"/>
          </w:tcPr>
          <w:p w14:paraId="1137CE14">
            <w:pPr>
              <w:snapToGrid w:val="0"/>
              <w:spacing w:line="400" w:lineRule="exact"/>
              <w:jc w:val="center"/>
              <w:rPr>
                <w:rFonts w:ascii="宋体" w:hAnsi="宋体" w:cs="宋体"/>
                <w:color w:val="auto"/>
                <w:spacing w:val="-6"/>
                <w:sz w:val="24"/>
                <w:highlight w:val="none"/>
              </w:rPr>
            </w:pPr>
          </w:p>
        </w:tc>
        <w:tc>
          <w:tcPr>
            <w:tcW w:w="3219" w:type="dxa"/>
            <w:vAlign w:val="center"/>
          </w:tcPr>
          <w:p w14:paraId="04AB8D97">
            <w:pPr>
              <w:snapToGrid w:val="0"/>
              <w:spacing w:line="400" w:lineRule="exact"/>
              <w:jc w:val="center"/>
              <w:rPr>
                <w:rFonts w:ascii="宋体" w:hAnsi="宋体" w:cs="宋体"/>
                <w:color w:val="auto"/>
                <w:spacing w:val="-6"/>
                <w:sz w:val="24"/>
                <w:highlight w:val="none"/>
              </w:rPr>
            </w:pPr>
          </w:p>
        </w:tc>
        <w:tc>
          <w:tcPr>
            <w:tcW w:w="1822" w:type="dxa"/>
            <w:vAlign w:val="center"/>
          </w:tcPr>
          <w:p w14:paraId="7F64A093">
            <w:pPr>
              <w:snapToGrid w:val="0"/>
              <w:spacing w:line="400" w:lineRule="exact"/>
              <w:jc w:val="center"/>
              <w:rPr>
                <w:rFonts w:ascii="宋体" w:hAnsi="宋体" w:cs="宋体"/>
                <w:color w:val="auto"/>
                <w:spacing w:val="-6"/>
                <w:sz w:val="24"/>
                <w:highlight w:val="none"/>
              </w:rPr>
            </w:pPr>
          </w:p>
        </w:tc>
        <w:tc>
          <w:tcPr>
            <w:tcW w:w="2092" w:type="dxa"/>
            <w:vAlign w:val="center"/>
          </w:tcPr>
          <w:p w14:paraId="5E282326">
            <w:pPr>
              <w:snapToGrid w:val="0"/>
              <w:spacing w:line="400" w:lineRule="exact"/>
              <w:jc w:val="center"/>
              <w:rPr>
                <w:rFonts w:ascii="宋体" w:hAnsi="宋体" w:cs="宋体"/>
                <w:color w:val="auto"/>
                <w:spacing w:val="-6"/>
                <w:sz w:val="24"/>
                <w:highlight w:val="none"/>
              </w:rPr>
            </w:pPr>
          </w:p>
        </w:tc>
      </w:tr>
      <w:tr w14:paraId="422A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468E65">
            <w:pPr>
              <w:snapToGrid w:val="0"/>
              <w:spacing w:line="400" w:lineRule="exact"/>
              <w:jc w:val="center"/>
              <w:rPr>
                <w:rFonts w:ascii="宋体" w:hAnsi="宋体" w:cs="宋体"/>
                <w:color w:val="auto"/>
                <w:spacing w:val="-6"/>
                <w:sz w:val="24"/>
                <w:highlight w:val="none"/>
              </w:rPr>
            </w:pPr>
          </w:p>
        </w:tc>
        <w:tc>
          <w:tcPr>
            <w:tcW w:w="1656" w:type="dxa"/>
            <w:vAlign w:val="center"/>
          </w:tcPr>
          <w:p w14:paraId="352A99D4">
            <w:pPr>
              <w:snapToGrid w:val="0"/>
              <w:spacing w:line="400" w:lineRule="exact"/>
              <w:jc w:val="center"/>
              <w:rPr>
                <w:rFonts w:ascii="宋体" w:hAnsi="宋体" w:cs="宋体"/>
                <w:color w:val="auto"/>
                <w:spacing w:val="-6"/>
                <w:sz w:val="24"/>
                <w:highlight w:val="none"/>
              </w:rPr>
            </w:pPr>
          </w:p>
        </w:tc>
        <w:tc>
          <w:tcPr>
            <w:tcW w:w="3219" w:type="dxa"/>
            <w:vAlign w:val="center"/>
          </w:tcPr>
          <w:p w14:paraId="06D16C7C">
            <w:pPr>
              <w:snapToGrid w:val="0"/>
              <w:spacing w:line="400" w:lineRule="exact"/>
              <w:jc w:val="center"/>
              <w:rPr>
                <w:rFonts w:ascii="宋体" w:hAnsi="宋体" w:cs="宋体"/>
                <w:color w:val="auto"/>
                <w:spacing w:val="-6"/>
                <w:sz w:val="24"/>
                <w:highlight w:val="none"/>
              </w:rPr>
            </w:pPr>
          </w:p>
        </w:tc>
        <w:tc>
          <w:tcPr>
            <w:tcW w:w="1822" w:type="dxa"/>
            <w:vAlign w:val="center"/>
          </w:tcPr>
          <w:p w14:paraId="0FF5A899">
            <w:pPr>
              <w:snapToGrid w:val="0"/>
              <w:spacing w:line="400" w:lineRule="exact"/>
              <w:jc w:val="center"/>
              <w:rPr>
                <w:rFonts w:ascii="宋体" w:hAnsi="宋体" w:cs="宋体"/>
                <w:color w:val="auto"/>
                <w:spacing w:val="-6"/>
                <w:sz w:val="24"/>
                <w:highlight w:val="none"/>
              </w:rPr>
            </w:pPr>
          </w:p>
        </w:tc>
        <w:tc>
          <w:tcPr>
            <w:tcW w:w="2092" w:type="dxa"/>
            <w:vAlign w:val="center"/>
          </w:tcPr>
          <w:p w14:paraId="35CCC892">
            <w:pPr>
              <w:snapToGrid w:val="0"/>
              <w:spacing w:line="400" w:lineRule="exact"/>
              <w:jc w:val="center"/>
              <w:rPr>
                <w:rFonts w:ascii="宋体" w:hAnsi="宋体" w:cs="宋体"/>
                <w:color w:val="auto"/>
                <w:spacing w:val="-6"/>
                <w:sz w:val="24"/>
                <w:highlight w:val="none"/>
              </w:rPr>
            </w:pPr>
          </w:p>
        </w:tc>
      </w:tr>
      <w:tr w14:paraId="5FEC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74E83C0">
            <w:pPr>
              <w:snapToGrid w:val="0"/>
              <w:spacing w:line="400" w:lineRule="exact"/>
              <w:jc w:val="center"/>
              <w:rPr>
                <w:rFonts w:ascii="宋体" w:hAnsi="宋体" w:cs="宋体"/>
                <w:color w:val="auto"/>
                <w:spacing w:val="-6"/>
                <w:sz w:val="24"/>
                <w:highlight w:val="none"/>
              </w:rPr>
            </w:pPr>
          </w:p>
        </w:tc>
        <w:tc>
          <w:tcPr>
            <w:tcW w:w="1656" w:type="dxa"/>
            <w:vAlign w:val="center"/>
          </w:tcPr>
          <w:p w14:paraId="53E49676">
            <w:pPr>
              <w:snapToGrid w:val="0"/>
              <w:spacing w:line="400" w:lineRule="exact"/>
              <w:jc w:val="center"/>
              <w:rPr>
                <w:rFonts w:ascii="宋体" w:hAnsi="宋体" w:cs="宋体"/>
                <w:color w:val="auto"/>
                <w:spacing w:val="-6"/>
                <w:sz w:val="24"/>
                <w:highlight w:val="none"/>
              </w:rPr>
            </w:pPr>
          </w:p>
        </w:tc>
        <w:tc>
          <w:tcPr>
            <w:tcW w:w="3219" w:type="dxa"/>
            <w:vAlign w:val="center"/>
          </w:tcPr>
          <w:p w14:paraId="0CDD625F">
            <w:pPr>
              <w:snapToGrid w:val="0"/>
              <w:spacing w:line="400" w:lineRule="exact"/>
              <w:jc w:val="center"/>
              <w:rPr>
                <w:rFonts w:ascii="宋体" w:hAnsi="宋体" w:cs="宋体"/>
                <w:color w:val="auto"/>
                <w:spacing w:val="-6"/>
                <w:sz w:val="24"/>
                <w:highlight w:val="none"/>
              </w:rPr>
            </w:pPr>
          </w:p>
        </w:tc>
        <w:tc>
          <w:tcPr>
            <w:tcW w:w="1822" w:type="dxa"/>
            <w:vAlign w:val="center"/>
          </w:tcPr>
          <w:p w14:paraId="03B21F3B">
            <w:pPr>
              <w:snapToGrid w:val="0"/>
              <w:spacing w:line="400" w:lineRule="exact"/>
              <w:jc w:val="center"/>
              <w:rPr>
                <w:rFonts w:ascii="宋体" w:hAnsi="宋体" w:cs="宋体"/>
                <w:color w:val="auto"/>
                <w:spacing w:val="-6"/>
                <w:sz w:val="24"/>
                <w:highlight w:val="none"/>
              </w:rPr>
            </w:pPr>
          </w:p>
        </w:tc>
        <w:tc>
          <w:tcPr>
            <w:tcW w:w="2092" w:type="dxa"/>
            <w:vAlign w:val="center"/>
          </w:tcPr>
          <w:p w14:paraId="661AB7FC">
            <w:pPr>
              <w:snapToGrid w:val="0"/>
              <w:spacing w:line="400" w:lineRule="exact"/>
              <w:jc w:val="center"/>
              <w:rPr>
                <w:rFonts w:ascii="宋体" w:hAnsi="宋体" w:cs="宋体"/>
                <w:color w:val="auto"/>
                <w:spacing w:val="-6"/>
                <w:sz w:val="24"/>
                <w:highlight w:val="none"/>
              </w:rPr>
            </w:pPr>
          </w:p>
        </w:tc>
      </w:tr>
      <w:tr w14:paraId="1CE6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8B63291">
            <w:pPr>
              <w:snapToGrid w:val="0"/>
              <w:spacing w:line="400" w:lineRule="exact"/>
              <w:jc w:val="center"/>
              <w:rPr>
                <w:rFonts w:ascii="宋体" w:hAnsi="宋体" w:cs="宋体"/>
                <w:color w:val="auto"/>
                <w:spacing w:val="-6"/>
                <w:sz w:val="24"/>
                <w:highlight w:val="none"/>
              </w:rPr>
            </w:pPr>
          </w:p>
        </w:tc>
        <w:tc>
          <w:tcPr>
            <w:tcW w:w="1656" w:type="dxa"/>
            <w:vAlign w:val="center"/>
          </w:tcPr>
          <w:p w14:paraId="6CE64684">
            <w:pPr>
              <w:snapToGrid w:val="0"/>
              <w:spacing w:line="400" w:lineRule="exact"/>
              <w:jc w:val="center"/>
              <w:rPr>
                <w:rFonts w:ascii="宋体" w:hAnsi="宋体" w:cs="宋体"/>
                <w:color w:val="auto"/>
                <w:spacing w:val="-6"/>
                <w:sz w:val="24"/>
                <w:highlight w:val="none"/>
              </w:rPr>
            </w:pPr>
          </w:p>
        </w:tc>
        <w:tc>
          <w:tcPr>
            <w:tcW w:w="3219" w:type="dxa"/>
            <w:vAlign w:val="center"/>
          </w:tcPr>
          <w:p w14:paraId="08BC3C63">
            <w:pPr>
              <w:snapToGrid w:val="0"/>
              <w:spacing w:line="400" w:lineRule="exact"/>
              <w:jc w:val="center"/>
              <w:rPr>
                <w:rFonts w:ascii="宋体" w:hAnsi="宋体" w:cs="宋体"/>
                <w:color w:val="auto"/>
                <w:spacing w:val="-6"/>
                <w:sz w:val="24"/>
                <w:highlight w:val="none"/>
              </w:rPr>
            </w:pPr>
          </w:p>
        </w:tc>
        <w:tc>
          <w:tcPr>
            <w:tcW w:w="1822" w:type="dxa"/>
            <w:vAlign w:val="center"/>
          </w:tcPr>
          <w:p w14:paraId="75D25C0A">
            <w:pPr>
              <w:snapToGrid w:val="0"/>
              <w:spacing w:line="400" w:lineRule="exact"/>
              <w:jc w:val="center"/>
              <w:rPr>
                <w:rFonts w:ascii="宋体" w:hAnsi="宋体" w:cs="宋体"/>
                <w:color w:val="auto"/>
                <w:spacing w:val="-6"/>
                <w:sz w:val="24"/>
                <w:highlight w:val="none"/>
              </w:rPr>
            </w:pPr>
          </w:p>
        </w:tc>
        <w:tc>
          <w:tcPr>
            <w:tcW w:w="2092" w:type="dxa"/>
            <w:vAlign w:val="center"/>
          </w:tcPr>
          <w:p w14:paraId="09F2BA38">
            <w:pPr>
              <w:snapToGrid w:val="0"/>
              <w:spacing w:line="400" w:lineRule="exact"/>
              <w:jc w:val="center"/>
              <w:rPr>
                <w:rFonts w:ascii="宋体" w:hAnsi="宋体" w:cs="宋体"/>
                <w:color w:val="auto"/>
                <w:spacing w:val="-6"/>
                <w:sz w:val="24"/>
                <w:highlight w:val="none"/>
              </w:rPr>
            </w:pPr>
          </w:p>
        </w:tc>
      </w:tr>
      <w:tr w14:paraId="2F62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14:paraId="291BFFE9">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技术要求</w:t>
            </w:r>
          </w:p>
        </w:tc>
      </w:tr>
      <w:tr w14:paraId="4BBA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073EF07">
            <w:pPr>
              <w:snapToGrid w:val="0"/>
              <w:spacing w:line="400" w:lineRule="exact"/>
              <w:rPr>
                <w:rFonts w:ascii="宋体" w:hAnsi="宋体" w:cs="宋体"/>
                <w:color w:val="auto"/>
                <w:spacing w:val="-6"/>
                <w:sz w:val="24"/>
                <w:highlight w:val="none"/>
              </w:rPr>
            </w:pPr>
          </w:p>
        </w:tc>
        <w:tc>
          <w:tcPr>
            <w:tcW w:w="1656" w:type="dxa"/>
            <w:vAlign w:val="center"/>
          </w:tcPr>
          <w:p w14:paraId="1D1DEAE8">
            <w:pPr>
              <w:snapToGrid w:val="0"/>
              <w:spacing w:line="400" w:lineRule="exact"/>
              <w:rPr>
                <w:rFonts w:ascii="宋体" w:hAnsi="宋体" w:cs="宋体"/>
                <w:color w:val="auto"/>
                <w:spacing w:val="-6"/>
                <w:sz w:val="24"/>
                <w:highlight w:val="none"/>
              </w:rPr>
            </w:pPr>
          </w:p>
        </w:tc>
        <w:tc>
          <w:tcPr>
            <w:tcW w:w="3219" w:type="dxa"/>
            <w:vAlign w:val="center"/>
          </w:tcPr>
          <w:p w14:paraId="623279C5">
            <w:pPr>
              <w:snapToGrid w:val="0"/>
              <w:spacing w:line="400" w:lineRule="exact"/>
              <w:jc w:val="center"/>
              <w:rPr>
                <w:rFonts w:ascii="宋体" w:hAnsi="宋体" w:cs="宋体"/>
                <w:color w:val="auto"/>
                <w:spacing w:val="-6"/>
                <w:sz w:val="24"/>
                <w:highlight w:val="none"/>
              </w:rPr>
            </w:pPr>
          </w:p>
        </w:tc>
        <w:tc>
          <w:tcPr>
            <w:tcW w:w="1822" w:type="dxa"/>
            <w:vAlign w:val="center"/>
          </w:tcPr>
          <w:p w14:paraId="6E88E41A">
            <w:pPr>
              <w:snapToGrid w:val="0"/>
              <w:spacing w:line="400" w:lineRule="exact"/>
              <w:jc w:val="center"/>
              <w:rPr>
                <w:rFonts w:ascii="宋体" w:hAnsi="宋体" w:cs="宋体"/>
                <w:color w:val="auto"/>
                <w:spacing w:val="-6"/>
                <w:sz w:val="24"/>
                <w:highlight w:val="none"/>
              </w:rPr>
            </w:pPr>
          </w:p>
        </w:tc>
        <w:tc>
          <w:tcPr>
            <w:tcW w:w="2092" w:type="dxa"/>
            <w:vAlign w:val="center"/>
          </w:tcPr>
          <w:p w14:paraId="7470C955">
            <w:pPr>
              <w:snapToGrid w:val="0"/>
              <w:spacing w:line="400" w:lineRule="exact"/>
              <w:jc w:val="center"/>
              <w:rPr>
                <w:rFonts w:ascii="宋体" w:hAnsi="宋体" w:cs="宋体"/>
                <w:color w:val="auto"/>
                <w:spacing w:val="-6"/>
                <w:sz w:val="24"/>
                <w:highlight w:val="none"/>
              </w:rPr>
            </w:pPr>
          </w:p>
        </w:tc>
      </w:tr>
      <w:tr w14:paraId="7456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0DA4080">
            <w:pPr>
              <w:snapToGrid w:val="0"/>
              <w:spacing w:line="400" w:lineRule="exact"/>
              <w:jc w:val="center"/>
              <w:rPr>
                <w:rFonts w:ascii="宋体" w:hAnsi="宋体" w:cs="宋体"/>
                <w:color w:val="auto"/>
                <w:spacing w:val="-6"/>
                <w:sz w:val="24"/>
                <w:highlight w:val="none"/>
              </w:rPr>
            </w:pPr>
          </w:p>
        </w:tc>
        <w:tc>
          <w:tcPr>
            <w:tcW w:w="1656" w:type="dxa"/>
            <w:vAlign w:val="center"/>
          </w:tcPr>
          <w:p w14:paraId="378D8844">
            <w:pPr>
              <w:snapToGrid w:val="0"/>
              <w:spacing w:line="400" w:lineRule="exact"/>
              <w:jc w:val="center"/>
              <w:rPr>
                <w:rFonts w:ascii="宋体" w:hAnsi="宋体" w:cs="宋体"/>
                <w:color w:val="auto"/>
                <w:spacing w:val="-6"/>
                <w:sz w:val="24"/>
                <w:highlight w:val="none"/>
              </w:rPr>
            </w:pPr>
          </w:p>
        </w:tc>
        <w:tc>
          <w:tcPr>
            <w:tcW w:w="3219" w:type="dxa"/>
            <w:vAlign w:val="center"/>
          </w:tcPr>
          <w:p w14:paraId="417A932D">
            <w:pPr>
              <w:snapToGrid w:val="0"/>
              <w:spacing w:line="400" w:lineRule="exact"/>
              <w:jc w:val="center"/>
              <w:rPr>
                <w:rFonts w:ascii="宋体" w:hAnsi="宋体" w:cs="宋体"/>
                <w:color w:val="auto"/>
                <w:spacing w:val="-6"/>
                <w:sz w:val="24"/>
                <w:highlight w:val="none"/>
              </w:rPr>
            </w:pPr>
          </w:p>
        </w:tc>
        <w:tc>
          <w:tcPr>
            <w:tcW w:w="1822" w:type="dxa"/>
            <w:vAlign w:val="center"/>
          </w:tcPr>
          <w:p w14:paraId="62CC4E3E">
            <w:pPr>
              <w:snapToGrid w:val="0"/>
              <w:spacing w:line="400" w:lineRule="exact"/>
              <w:jc w:val="center"/>
              <w:rPr>
                <w:rFonts w:ascii="宋体" w:hAnsi="宋体" w:cs="宋体"/>
                <w:color w:val="auto"/>
                <w:spacing w:val="-6"/>
                <w:sz w:val="24"/>
                <w:highlight w:val="none"/>
              </w:rPr>
            </w:pPr>
          </w:p>
        </w:tc>
        <w:tc>
          <w:tcPr>
            <w:tcW w:w="2092" w:type="dxa"/>
            <w:vAlign w:val="center"/>
          </w:tcPr>
          <w:p w14:paraId="5B6097CD">
            <w:pPr>
              <w:snapToGrid w:val="0"/>
              <w:spacing w:line="400" w:lineRule="exact"/>
              <w:jc w:val="center"/>
              <w:rPr>
                <w:rFonts w:ascii="宋体" w:hAnsi="宋体" w:cs="宋体"/>
                <w:color w:val="auto"/>
                <w:spacing w:val="-6"/>
                <w:sz w:val="24"/>
                <w:highlight w:val="none"/>
              </w:rPr>
            </w:pPr>
          </w:p>
        </w:tc>
      </w:tr>
      <w:tr w14:paraId="66DF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607BC62">
            <w:pPr>
              <w:snapToGrid w:val="0"/>
              <w:spacing w:line="400" w:lineRule="exact"/>
              <w:jc w:val="center"/>
              <w:rPr>
                <w:rFonts w:ascii="宋体" w:hAnsi="宋体" w:cs="宋体"/>
                <w:color w:val="auto"/>
                <w:spacing w:val="-6"/>
                <w:sz w:val="24"/>
                <w:highlight w:val="none"/>
              </w:rPr>
            </w:pPr>
          </w:p>
        </w:tc>
        <w:tc>
          <w:tcPr>
            <w:tcW w:w="1656" w:type="dxa"/>
            <w:vAlign w:val="center"/>
          </w:tcPr>
          <w:p w14:paraId="7182608A">
            <w:pPr>
              <w:snapToGrid w:val="0"/>
              <w:spacing w:line="400" w:lineRule="exact"/>
              <w:jc w:val="center"/>
              <w:rPr>
                <w:rFonts w:ascii="宋体" w:hAnsi="宋体" w:cs="宋体"/>
                <w:color w:val="auto"/>
                <w:spacing w:val="-6"/>
                <w:sz w:val="24"/>
                <w:highlight w:val="none"/>
              </w:rPr>
            </w:pPr>
          </w:p>
        </w:tc>
        <w:tc>
          <w:tcPr>
            <w:tcW w:w="3219" w:type="dxa"/>
            <w:vAlign w:val="center"/>
          </w:tcPr>
          <w:p w14:paraId="76FDAEDB">
            <w:pPr>
              <w:snapToGrid w:val="0"/>
              <w:spacing w:line="400" w:lineRule="exact"/>
              <w:jc w:val="center"/>
              <w:rPr>
                <w:rFonts w:ascii="宋体" w:hAnsi="宋体" w:cs="宋体"/>
                <w:color w:val="auto"/>
                <w:spacing w:val="-6"/>
                <w:sz w:val="24"/>
                <w:highlight w:val="none"/>
              </w:rPr>
            </w:pPr>
          </w:p>
        </w:tc>
        <w:tc>
          <w:tcPr>
            <w:tcW w:w="1822" w:type="dxa"/>
            <w:vAlign w:val="center"/>
          </w:tcPr>
          <w:p w14:paraId="3E792C9B">
            <w:pPr>
              <w:snapToGrid w:val="0"/>
              <w:spacing w:line="400" w:lineRule="exact"/>
              <w:jc w:val="center"/>
              <w:rPr>
                <w:rFonts w:ascii="宋体" w:hAnsi="宋体" w:cs="宋体"/>
                <w:color w:val="auto"/>
                <w:spacing w:val="-6"/>
                <w:sz w:val="24"/>
                <w:highlight w:val="none"/>
              </w:rPr>
            </w:pPr>
          </w:p>
        </w:tc>
        <w:tc>
          <w:tcPr>
            <w:tcW w:w="2092" w:type="dxa"/>
            <w:vAlign w:val="center"/>
          </w:tcPr>
          <w:p w14:paraId="7FC0F0E6">
            <w:pPr>
              <w:snapToGrid w:val="0"/>
              <w:spacing w:line="400" w:lineRule="exact"/>
              <w:jc w:val="center"/>
              <w:rPr>
                <w:rFonts w:ascii="宋体" w:hAnsi="宋体" w:cs="宋体"/>
                <w:color w:val="auto"/>
                <w:spacing w:val="-6"/>
                <w:sz w:val="24"/>
                <w:highlight w:val="none"/>
              </w:rPr>
            </w:pPr>
          </w:p>
        </w:tc>
      </w:tr>
      <w:tr w14:paraId="4578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5999D9D">
            <w:pPr>
              <w:snapToGrid w:val="0"/>
              <w:spacing w:line="400" w:lineRule="exact"/>
              <w:jc w:val="center"/>
              <w:rPr>
                <w:rFonts w:ascii="宋体" w:hAnsi="宋体" w:cs="宋体"/>
                <w:color w:val="auto"/>
                <w:spacing w:val="-6"/>
                <w:sz w:val="24"/>
                <w:highlight w:val="none"/>
              </w:rPr>
            </w:pPr>
          </w:p>
        </w:tc>
        <w:tc>
          <w:tcPr>
            <w:tcW w:w="1656" w:type="dxa"/>
            <w:vAlign w:val="center"/>
          </w:tcPr>
          <w:p w14:paraId="3785F991">
            <w:pPr>
              <w:snapToGrid w:val="0"/>
              <w:spacing w:line="400" w:lineRule="exact"/>
              <w:jc w:val="center"/>
              <w:rPr>
                <w:rFonts w:ascii="宋体" w:hAnsi="宋体" w:cs="宋体"/>
                <w:color w:val="auto"/>
                <w:spacing w:val="-6"/>
                <w:sz w:val="24"/>
                <w:highlight w:val="none"/>
              </w:rPr>
            </w:pPr>
          </w:p>
        </w:tc>
        <w:tc>
          <w:tcPr>
            <w:tcW w:w="3219" w:type="dxa"/>
            <w:vAlign w:val="center"/>
          </w:tcPr>
          <w:p w14:paraId="3F800034">
            <w:pPr>
              <w:snapToGrid w:val="0"/>
              <w:spacing w:line="400" w:lineRule="exact"/>
              <w:jc w:val="center"/>
              <w:rPr>
                <w:rFonts w:ascii="宋体" w:hAnsi="宋体" w:cs="宋体"/>
                <w:color w:val="auto"/>
                <w:spacing w:val="-6"/>
                <w:sz w:val="24"/>
                <w:highlight w:val="none"/>
              </w:rPr>
            </w:pPr>
          </w:p>
        </w:tc>
        <w:tc>
          <w:tcPr>
            <w:tcW w:w="1822" w:type="dxa"/>
            <w:vAlign w:val="center"/>
          </w:tcPr>
          <w:p w14:paraId="5BE14AFD">
            <w:pPr>
              <w:snapToGrid w:val="0"/>
              <w:spacing w:line="400" w:lineRule="exact"/>
              <w:jc w:val="center"/>
              <w:rPr>
                <w:rFonts w:ascii="宋体" w:hAnsi="宋体" w:cs="宋体"/>
                <w:color w:val="auto"/>
                <w:spacing w:val="-6"/>
                <w:sz w:val="24"/>
                <w:highlight w:val="none"/>
              </w:rPr>
            </w:pPr>
          </w:p>
        </w:tc>
        <w:tc>
          <w:tcPr>
            <w:tcW w:w="2092" w:type="dxa"/>
            <w:vAlign w:val="center"/>
          </w:tcPr>
          <w:p w14:paraId="3E0A4585">
            <w:pPr>
              <w:snapToGrid w:val="0"/>
              <w:spacing w:line="400" w:lineRule="exact"/>
              <w:jc w:val="center"/>
              <w:rPr>
                <w:rFonts w:ascii="宋体" w:hAnsi="宋体" w:cs="宋体"/>
                <w:color w:val="auto"/>
                <w:spacing w:val="-6"/>
                <w:sz w:val="24"/>
                <w:highlight w:val="none"/>
              </w:rPr>
            </w:pPr>
          </w:p>
        </w:tc>
      </w:tr>
      <w:tr w14:paraId="2936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532F83">
            <w:pPr>
              <w:snapToGrid w:val="0"/>
              <w:spacing w:line="400" w:lineRule="exact"/>
              <w:jc w:val="center"/>
              <w:rPr>
                <w:rFonts w:ascii="宋体" w:hAnsi="宋体" w:cs="宋体"/>
                <w:color w:val="auto"/>
                <w:spacing w:val="-6"/>
                <w:sz w:val="24"/>
                <w:highlight w:val="none"/>
              </w:rPr>
            </w:pPr>
          </w:p>
        </w:tc>
        <w:tc>
          <w:tcPr>
            <w:tcW w:w="1656" w:type="dxa"/>
            <w:vAlign w:val="center"/>
          </w:tcPr>
          <w:p w14:paraId="1096BEA3">
            <w:pPr>
              <w:snapToGrid w:val="0"/>
              <w:spacing w:line="400" w:lineRule="exact"/>
              <w:jc w:val="center"/>
              <w:rPr>
                <w:rFonts w:ascii="宋体" w:hAnsi="宋体" w:cs="宋体"/>
                <w:color w:val="auto"/>
                <w:spacing w:val="-6"/>
                <w:sz w:val="24"/>
                <w:highlight w:val="none"/>
              </w:rPr>
            </w:pPr>
          </w:p>
        </w:tc>
        <w:tc>
          <w:tcPr>
            <w:tcW w:w="3219" w:type="dxa"/>
            <w:vAlign w:val="center"/>
          </w:tcPr>
          <w:p w14:paraId="54AF83AE">
            <w:pPr>
              <w:snapToGrid w:val="0"/>
              <w:spacing w:line="400" w:lineRule="exact"/>
              <w:jc w:val="center"/>
              <w:rPr>
                <w:rFonts w:ascii="宋体" w:hAnsi="宋体" w:cs="宋体"/>
                <w:color w:val="auto"/>
                <w:spacing w:val="-6"/>
                <w:sz w:val="24"/>
                <w:highlight w:val="none"/>
              </w:rPr>
            </w:pPr>
          </w:p>
        </w:tc>
        <w:tc>
          <w:tcPr>
            <w:tcW w:w="1822" w:type="dxa"/>
            <w:vAlign w:val="center"/>
          </w:tcPr>
          <w:p w14:paraId="4DACA938">
            <w:pPr>
              <w:snapToGrid w:val="0"/>
              <w:spacing w:line="400" w:lineRule="exact"/>
              <w:jc w:val="center"/>
              <w:rPr>
                <w:rFonts w:ascii="宋体" w:hAnsi="宋体" w:cs="宋体"/>
                <w:color w:val="auto"/>
                <w:spacing w:val="-6"/>
                <w:sz w:val="24"/>
                <w:highlight w:val="none"/>
              </w:rPr>
            </w:pPr>
          </w:p>
        </w:tc>
        <w:tc>
          <w:tcPr>
            <w:tcW w:w="2092" w:type="dxa"/>
            <w:vAlign w:val="center"/>
          </w:tcPr>
          <w:p w14:paraId="368A749C">
            <w:pPr>
              <w:snapToGrid w:val="0"/>
              <w:spacing w:line="400" w:lineRule="exact"/>
              <w:jc w:val="center"/>
              <w:rPr>
                <w:rFonts w:ascii="宋体" w:hAnsi="宋体" w:cs="宋体"/>
                <w:color w:val="auto"/>
                <w:spacing w:val="-6"/>
                <w:sz w:val="24"/>
                <w:highlight w:val="none"/>
              </w:rPr>
            </w:pPr>
          </w:p>
        </w:tc>
      </w:tr>
    </w:tbl>
    <w:p w14:paraId="33B26F05">
      <w:pPr>
        <w:adjustRightInd w:val="0"/>
        <w:snapToGrid w:val="0"/>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注意：</w:t>
      </w:r>
    </w:p>
    <w:p w14:paraId="168001D5">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1.逐项按照采购文件要求填写响应规格；如不填写或留空，则视为完全响应采购文件的要求，自行承担投标响应风险。</w:t>
      </w:r>
    </w:p>
    <w:p w14:paraId="33A4A878">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2E8BDBE1">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3.投标人保证：除采购需求偏离表列出的偏离外，投标人响应采购文件的全部要求。</w:t>
      </w:r>
    </w:p>
    <w:p w14:paraId="49C8CFB6">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50D3D587">
      <w:pPr>
        <w:widowControl/>
        <w:spacing w:line="400" w:lineRule="exact"/>
        <w:rPr>
          <w:rFonts w:ascii="宋体" w:hAnsi="宋体" w:cs="宋体"/>
          <w:color w:val="auto"/>
          <w:kern w:val="0"/>
          <w:sz w:val="22"/>
          <w:highlight w:val="none"/>
        </w:rPr>
      </w:pPr>
    </w:p>
    <w:p w14:paraId="29BF9245">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27AB6970">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3385571D">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93DD85D">
      <w:pPr>
        <w:rPr>
          <w:rFonts w:ascii="宋体" w:hAnsi="宋体" w:cs="宋体"/>
          <w:color w:val="auto"/>
          <w:kern w:val="0"/>
          <w:sz w:val="22"/>
          <w:highlight w:val="none"/>
        </w:rPr>
      </w:pPr>
      <w:r>
        <w:rPr>
          <w:rFonts w:hint="eastAsia" w:ascii="宋体" w:hAnsi="宋体" w:cs="宋体"/>
          <w:color w:val="auto"/>
          <w:kern w:val="0"/>
          <w:sz w:val="22"/>
          <w:highlight w:val="none"/>
        </w:rPr>
        <w:br w:type="page"/>
      </w:r>
    </w:p>
    <w:p w14:paraId="5620F2BB">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附件13</w:t>
      </w:r>
    </w:p>
    <w:p w14:paraId="5B7ECD3A">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货物配置清单</w:t>
      </w:r>
    </w:p>
    <w:p w14:paraId="420739B4">
      <w:pPr>
        <w:spacing w:line="360" w:lineRule="auto"/>
        <w:rPr>
          <w:rFonts w:ascii="宋体" w:hAnsi="宋体" w:cs="宋体"/>
          <w:b/>
          <w:bCs/>
          <w:color w:val="auto"/>
          <w:sz w:val="24"/>
          <w:highlight w:val="none"/>
        </w:rPr>
      </w:pPr>
      <w:r>
        <w:rPr>
          <w:rFonts w:hint="eastAsia" w:ascii="宋体" w:hAnsi="宋体" w:cs="宋体"/>
          <w:b/>
          <w:color w:val="auto"/>
          <w:sz w:val="22"/>
          <w:highlight w:val="none"/>
        </w:rPr>
        <w:t>项目名称：                                                项目编号：</w:t>
      </w:r>
    </w:p>
    <w:tbl>
      <w:tblPr>
        <w:tblStyle w:val="32"/>
        <w:tblW w:w="95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538"/>
        <w:gridCol w:w="1342"/>
        <w:gridCol w:w="720"/>
      </w:tblGrid>
      <w:tr w14:paraId="0F6C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ACC157F">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735506AE">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2A6EFFAE">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0BC98095">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08150CA9">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17149F08">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3A44ED95">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单位及数量</w:t>
            </w:r>
          </w:p>
        </w:tc>
        <w:tc>
          <w:tcPr>
            <w:tcW w:w="1342" w:type="dxa"/>
            <w:tcBorders>
              <w:top w:val="single" w:color="auto" w:sz="4" w:space="0"/>
              <w:left w:val="single" w:color="auto" w:sz="4" w:space="0"/>
              <w:bottom w:val="single" w:color="auto" w:sz="4" w:space="0"/>
              <w:right w:val="single" w:color="auto" w:sz="4" w:space="0"/>
            </w:tcBorders>
            <w:vAlign w:val="center"/>
          </w:tcPr>
          <w:p w14:paraId="61A1499E">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性能及指标</w:t>
            </w:r>
          </w:p>
        </w:tc>
        <w:tc>
          <w:tcPr>
            <w:tcW w:w="720" w:type="dxa"/>
            <w:tcBorders>
              <w:top w:val="single" w:color="auto" w:sz="4" w:space="0"/>
              <w:left w:val="single" w:color="auto" w:sz="4" w:space="0"/>
              <w:bottom w:val="single" w:color="auto" w:sz="4" w:space="0"/>
            </w:tcBorders>
            <w:vAlign w:val="center"/>
          </w:tcPr>
          <w:p w14:paraId="5D374982">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6976C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0B0C1D6B">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F536666">
            <w:pPr>
              <w:snapToGrid w:val="0"/>
              <w:spacing w:line="400" w:lineRule="exact"/>
              <w:jc w:val="center"/>
              <w:rPr>
                <w:rFonts w:ascii="宋体" w:hAnsi="宋体" w:cs="宋体"/>
                <w:color w:val="auto"/>
                <w:sz w:val="22"/>
                <w:highlight w:val="none"/>
              </w:rPr>
            </w:pPr>
          </w:p>
          <w:p w14:paraId="73FA4EA9">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58C7963">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3DD7A83F">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23394BD">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4450FF9">
            <w:pPr>
              <w:snapToGrid w:val="0"/>
              <w:spacing w:line="400" w:lineRule="exact"/>
              <w:jc w:val="center"/>
              <w:rPr>
                <w:rFonts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7AF09527">
            <w:pPr>
              <w:snapToGrid w:val="0"/>
              <w:spacing w:line="400" w:lineRule="exact"/>
              <w:jc w:val="cente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0B930E60">
            <w:pPr>
              <w:snapToGrid w:val="0"/>
              <w:spacing w:line="400" w:lineRule="exact"/>
              <w:jc w:val="center"/>
              <w:rPr>
                <w:rFonts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4640DFC5">
            <w:pPr>
              <w:snapToGrid w:val="0"/>
              <w:spacing w:line="400" w:lineRule="exact"/>
              <w:jc w:val="center"/>
              <w:rPr>
                <w:rFonts w:ascii="宋体" w:hAnsi="宋体" w:cs="宋体"/>
                <w:color w:val="auto"/>
                <w:sz w:val="22"/>
                <w:highlight w:val="none"/>
              </w:rPr>
            </w:pPr>
          </w:p>
        </w:tc>
      </w:tr>
      <w:tr w14:paraId="0AA15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2DA43228">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38B486A">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5C02D093">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2E4EDE07">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B002F10">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5BB33D3F">
            <w:pPr>
              <w:snapToGrid w:val="0"/>
              <w:spacing w:line="400" w:lineRule="exact"/>
              <w:jc w:val="center"/>
              <w:rPr>
                <w:rFonts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070FF807">
            <w:pPr>
              <w:snapToGrid w:val="0"/>
              <w:spacing w:line="400" w:lineRule="exact"/>
              <w:jc w:val="cente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75598D4">
            <w:pPr>
              <w:snapToGrid w:val="0"/>
              <w:spacing w:line="400" w:lineRule="exact"/>
              <w:jc w:val="center"/>
              <w:rPr>
                <w:rFonts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64EBA523">
            <w:pPr>
              <w:snapToGrid w:val="0"/>
              <w:spacing w:line="400" w:lineRule="exact"/>
              <w:jc w:val="center"/>
              <w:rPr>
                <w:rFonts w:ascii="宋体" w:hAnsi="宋体" w:cs="宋体"/>
                <w:color w:val="auto"/>
                <w:sz w:val="22"/>
                <w:highlight w:val="none"/>
              </w:rPr>
            </w:pPr>
          </w:p>
        </w:tc>
      </w:tr>
      <w:tr w14:paraId="6BEE2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30549CF">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379BD79">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64D7E79">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437CC2E6">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67716475">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3834FA6D">
            <w:pPr>
              <w:snapToGrid w:val="0"/>
              <w:spacing w:line="400" w:lineRule="exact"/>
              <w:jc w:val="center"/>
              <w:rPr>
                <w:rFonts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233B3EA8">
            <w:pPr>
              <w:snapToGrid w:val="0"/>
              <w:spacing w:line="400" w:lineRule="exact"/>
              <w:jc w:val="cente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72A6914">
            <w:pPr>
              <w:snapToGrid w:val="0"/>
              <w:spacing w:line="400" w:lineRule="exact"/>
              <w:jc w:val="center"/>
              <w:rPr>
                <w:rFonts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3F89C033">
            <w:pPr>
              <w:snapToGrid w:val="0"/>
              <w:spacing w:line="400" w:lineRule="exact"/>
              <w:jc w:val="center"/>
              <w:rPr>
                <w:rFonts w:ascii="宋体" w:hAnsi="宋体" w:cs="宋体"/>
                <w:color w:val="auto"/>
                <w:sz w:val="22"/>
                <w:highlight w:val="none"/>
              </w:rPr>
            </w:pPr>
          </w:p>
        </w:tc>
      </w:tr>
      <w:tr w14:paraId="6CC15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88AC00F">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694570F">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AB8419C">
            <w:pPr>
              <w:snapToGrid w:val="0"/>
              <w:spacing w:line="400" w:lineRule="exact"/>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26CD59FE">
            <w:pPr>
              <w:snapToGrid w:val="0"/>
              <w:spacing w:line="400" w:lineRule="exact"/>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71A63DEA">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B712098">
            <w:pPr>
              <w:snapToGrid w:val="0"/>
              <w:spacing w:line="400" w:lineRule="exact"/>
              <w:jc w:val="center"/>
              <w:rPr>
                <w:rFonts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209FCFA3">
            <w:pPr>
              <w:snapToGrid w:val="0"/>
              <w:spacing w:line="400" w:lineRule="exact"/>
              <w:jc w:val="center"/>
              <w:rPr>
                <w:rFonts w:ascii="宋体" w:hAnsi="宋体" w:cs="宋体"/>
                <w:color w:val="auto"/>
                <w:sz w:val="22"/>
                <w:highlight w:val="none"/>
              </w:rPr>
            </w:pPr>
          </w:p>
        </w:tc>
        <w:tc>
          <w:tcPr>
            <w:tcW w:w="1342" w:type="dxa"/>
            <w:tcBorders>
              <w:top w:val="single" w:color="auto" w:sz="4" w:space="0"/>
              <w:left w:val="single" w:color="auto" w:sz="4" w:space="0"/>
              <w:bottom w:val="nil"/>
              <w:right w:val="single" w:color="auto" w:sz="4" w:space="0"/>
            </w:tcBorders>
            <w:vAlign w:val="center"/>
          </w:tcPr>
          <w:p w14:paraId="7D80C5F4">
            <w:pPr>
              <w:snapToGrid w:val="0"/>
              <w:spacing w:line="400" w:lineRule="exact"/>
              <w:jc w:val="center"/>
              <w:rPr>
                <w:rFonts w:ascii="宋体" w:hAnsi="宋体" w:cs="宋体"/>
                <w:color w:val="auto"/>
                <w:sz w:val="22"/>
                <w:highlight w:val="none"/>
              </w:rPr>
            </w:pPr>
          </w:p>
        </w:tc>
        <w:tc>
          <w:tcPr>
            <w:tcW w:w="720" w:type="dxa"/>
            <w:tcBorders>
              <w:top w:val="single" w:color="auto" w:sz="4" w:space="0"/>
              <w:left w:val="single" w:color="auto" w:sz="4" w:space="0"/>
              <w:bottom w:val="nil"/>
            </w:tcBorders>
            <w:vAlign w:val="center"/>
          </w:tcPr>
          <w:p w14:paraId="03962EBF">
            <w:pPr>
              <w:snapToGrid w:val="0"/>
              <w:spacing w:line="400" w:lineRule="exact"/>
              <w:jc w:val="center"/>
              <w:rPr>
                <w:rFonts w:ascii="宋体" w:hAnsi="宋体" w:cs="宋体"/>
                <w:color w:val="auto"/>
                <w:sz w:val="22"/>
                <w:highlight w:val="none"/>
              </w:rPr>
            </w:pPr>
          </w:p>
        </w:tc>
      </w:tr>
      <w:tr w14:paraId="1666D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FE483D5">
            <w:pPr>
              <w:snapToGrid w:val="0"/>
              <w:spacing w:line="400" w:lineRule="exact"/>
              <w:jc w:val="center"/>
              <w:rPr>
                <w:rFonts w:ascii="宋体" w:hAnsi="宋体" w:cs="宋体"/>
                <w:color w:val="auto"/>
                <w:sz w:val="22"/>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C51DC5A">
            <w:pPr>
              <w:snapToGrid w:val="0"/>
              <w:spacing w:line="400" w:lineRule="exact"/>
              <w:jc w:val="center"/>
              <w:rPr>
                <w:rFonts w:ascii="宋体" w:hAnsi="宋体" w:cs="宋体"/>
                <w:color w:val="auto"/>
                <w:sz w:val="22"/>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14F51972">
            <w:pPr>
              <w:snapToGrid w:val="0"/>
              <w:spacing w:line="400" w:lineRule="exact"/>
              <w:ind w:hanging="480"/>
              <w:jc w:val="center"/>
              <w:rPr>
                <w:rFonts w:ascii="宋体" w:hAnsi="宋体" w:cs="宋体"/>
                <w:color w:val="auto"/>
                <w:sz w:val="22"/>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14:paraId="5EC8230E">
            <w:pPr>
              <w:snapToGrid w:val="0"/>
              <w:spacing w:line="400" w:lineRule="exact"/>
              <w:ind w:hanging="480"/>
              <w:jc w:val="center"/>
              <w:rPr>
                <w:rFonts w:ascii="宋体" w:hAnsi="宋体" w:cs="宋体"/>
                <w:color w:val="auto"/>
                <w:sz w:val="22"/>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21E23F33">
            <w:pPr>
              <w:snapToGrid w:val="0"/>
              <w:spacing w:line="400" w:lineRule="exact"/>
              <w:jc w:val="center"/>
              <w:rPr>
                <w:rFonts w:ascii="宋体" w:hAnsi="宋体" w:cs="宋体"/>
                <w:color w:val="auto"/>
                <w:sz w:val="22"/>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1A759D8">
            <w:pPr>
              <w:snapToGrid w:val="0"/>
              <w:spacing w:line="400" w:lineRule="exact"/>
              <w:jc w:val="center"/>
              <w:rPr>
                <w:rFonts w:ascii="宋体" w:hAnsi="宋体" w:cs="宋体"/>
                <w:color w:val="auto"/>
                <w:sz w:val="22"/>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633C720">
            <w:pPr>
              <w:snapToGrid w:val="0"/>
              <w:spacing w:line="400" w:lineRule="exact"/>
              <w:jc w:val="cente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5E1D17C0">
            <w:pPr>
              <w:snapToGrid w:val="0"/>
              <w:spacing w:line="400" w:lineRule="exact"/>
              <w:jc w:val="center"/>
              <w:rPr>
                <w:rFonts w:ascii="宋体" w:hAnsi="宋体" w:cs="宋体"/>
                <w:color w:val="auto"/>
                <w:sz w:val="22"/>
                <w:highlight w:val="none"/>
              </w:rPr>
            </w:pPr>
          </w:p>
        </w:tc>
        <w:tc>
          <w:tcPr>
            <w:tcW w:w="720" w:type="dxa"/>
            <w:tcBorders>
              <w:top w:val="single" w:color="auto" w:sz="4" w:space="0"/>
              <w:left w:val="single" w:color="auto" w:sz="4" w:space="0"/>
              <w:bottom w:val="single" w:color="auto" w:sz="4" w:space="0"/>
            </w:tcBorders>
            <w:vAlign w:val="center"/>
          </w:tcPr>
          <w:p w14:paraId="2865723F">
            <w:pPr>
              <w:snapToGrid w:val="0"/>
              <w:spacing w:line="400" w:lineRule="exact"/>
              <w:jc w:val="center"/>
              <w:rPr>
                <w:rFonts w:ascii="宋体" w:hAnsi="宋体" w:cs="宋体"/>
                <w:color w:val="auto"/>
                <w:sz w:val="22"/>
                <w:highlight w:val="none"/>
              </w:rPr>
            </w:pPr>
          </w:p>
        </w:tc>
      </w:tr>
    </w:tbl>
    <w:p w14:paraId="50FC9123">
      <w:pPr>
        <w:adjustRightInd w:val="0"/>
        <w:spacing w:line="360" w:lineRule="auto"/>
        <w:ind w:firstLine="4042" w:firstLineChars="1925"/>
        <w:rPr>
          <w:rFonts w:ascii="宋体" w:hAnsi="宋体" w:cs="宋体"/>
          <w:color w:val="auto"/>
          <w:szCs w:val="21"/>
          <w:highlight w:val="none"/>
        </w:rPr>
      </w:pPr>
    </w:p>
    <w:p w14:paraId="753007E8">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28C5E6E">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9EDB03D">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7587A66">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67384238">
      <w:pPr>
        <w:adjustRightInd w:val="0"/>
        <w:snapToGrid w:val="0"/>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附件14</w:t>
      </w:r>
    </w:p>
    <w:p w14:paraId="1C4C2149">
      <w:pPr>
        <w:adjustRightInd w:val="0"/>
        <w:snapToGrid w:val="0"/>
        <w:spacing w:line="360" w:lineRule="auto"/>
        <w:jc w:val="center"/>
        <w:rPr>
          <w:rFonts w:ascii="宋体" w:hAnsi="宋体" w:cs="宋体"/>
          <w:b/>
          <w:snapToGrid w:val="0"/>
          <w:color w:val="auto"/>
          <w:sz w:val="24"/>
          <w:szCs w:val="24"/>
          <w:highlight w:val="none"/>
        </w:rPr>
      </w:pPr>
      <w:r>
        <w:rPr>
          <w:rFonts w:hint="eastAsia" w:ascii="宋体" w:hAnsi="宋体" w:cs="宋体"/>
          <w:b/>
          <w:color w:val="auto"/>
          <w:sz w:val="24"/>
          <w:szCs w:val="24"/>
          <w:highlight w:val="none"/>
        </w:rPr>
        <w:t>常用材料、</w:t>
      </w:r>
      <w:r>
        <w:rPr>
          <w:rFonts w:hint="eastAsia" w:ascii="宋体" w:hAnsi="宋体" w:cs="宋体"/>
          <w:b/>
          <w:snapToGrid w:val="0"/>
          <w:color w:val="auto"/>
          <w:sz w:val="24"/>
          <w:szCs w:val="24"/>
          <w:highlight w:val="none"/>
        </w:rPr>
        <w:t>零配件及备品备件报价清单</w:t>
      </w:r>
    </w:p>
    <w:p w14:paraId="46A7650D">
      <w:pPr>
        <w:pStyle w:val="14"/>
        <w:snapToGrid w:val="0"/>
        <w:spacing w:line="288" w:lineRule="auto"/>
        <w:rPr>
          <w:rFonts w:hAnsi="宋体" w:cs="宋体"/>
          <w:color w:val="auto"/>
          <w:kern w:val="0"/>
          <w:sz w:val="22"/>
          <w:highlight w:val="none"/>
        </w:rPr>
      </w:pPr>
      <w:r>
        <w:rPr>
          <w:rFonts w:hint="eastAsia" w:hAnsi="宋体" w:cs="宋体"/>
          <w:color w:val="auto"/>
          <w:kern w:val="0"/>
          <w:sz w:val="22"/>
          <w:highlight w:val="none"/>
        </w:rPr>
        <w:t xml:space="preserve">项目名称：                                            项目编号：                  </w:t>
      </w:r>
    </w:p>
    <w:p w14:paraId="26C6E5D0">
      <w:pPr>
        <w:pStyle w:val="14"/>
        <w:snapToGrid w:val="0"/>
        <w:spacing w:line="288" w:lineRule="auto"/>
        <w:jc w:val="right"/>
        <w:rPr>
          <w:rFonts w:hAnsi="宋体" w:cs="宋体"/>
          <w:color w:val="auto"/>
          <w:kern w:val="0"/>
          <w:sz w:val="22"/>
          <w:highlight w:val="none"/>
        </w:rPr>
      </w:pPr>
      <w:r>
        <w:rPr>
          <w:rFonts w:hint="eastAsia" w:hAnsi="宋体" w:cs="宋体"/>
          <w:color w:val="auto"/>
          <w:spacing w:val="-6"/>
          <w:sz w:val="22"/>
          <w:highlight w:val="none"/>
        </w:rPr>
        <w:t>金额单位：人民币（元）</w:t>
      </w:r>
    </w:p>
    <w:tbl>
      <w:tblPr>
        <w:tblStyle w:val="3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2C52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BFFF391">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712" w:type="dxa"/>
            <w:vAlign w:val="center"/>
          </w:tcPr>
          <w:p w14:paraId="05636BD0">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名称</w:t>
            </w:r>
          </w:p>
        </w:tc>
        <w:tc>
          <w:tcPr>
            <w:tcW w:w="992" w:type="dxa"/>
            <w:vAlign w:val="center"/>
          </w:tcPr>
          <w:p w14:paraId="589536EE">
            <w:pPr>
              <w:pStyle w:val="70"/>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制造商</w:t>
            </w:r>
          </w:p>
        </w:tc>
        <w:tc>
          <w:tcPr>
            <w:tcW w:w="808" w:type="dxa"/>
            <w:vAlign w:val="center"/>
          </w:tcPr>
          <w:p w14:paraId="1905E16B">
            <w:pPr>
              <w:pStyle w:val="70"/>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产地</w:t>
            </w:r>
          </w:p>
        </w:tc>
        <w:tc>
          <w:tcPr>
            <w:tcW w:w="656" w:type="dxa"/>
            <w:vAlign w:val="center"/>
          </w:tcPr>
          <w:p w14:paraId="4695E071">
            <w:pPr>
              <w:pStyle w:val="70"/>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品牌</w:t>
            </w:r>
          </w:p>
        </w:tc>
        <w:tc>
          <w:tcPr>
            <w:tcW w:w="1238" w:type="dxa"/>
            <w:vAlign w:val="center"/>
          </w:tcPr>
          <w:p w14:paraId="6B84F583">
            <w:pPr>
              <w:pStyle w:val="70"/>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型号规格</w:t>
            </w:r>
          </w:p>
        </w:tc>
        <w:tc>
          <w:tcPr>
            <w:tcW w:w="675" w:type="dxa"/>
            <w:vAlign w:val="center"/>
          </w:tcPr>
          <w:p w14:paraId="5EFA7B15">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单位</w:t>
            </w:r>
          </w:p>
        </w:tc>
        <w:tc>
          <w:tcPr>
            <w:tcW w:w="675" w:type="dxa"/>
            <w:vAlign w:val="center"/>
          </w:tcPr>
          <w:p w14:paraId="4372D924">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数量</w:t>
            </w:r>
          </w:p>
        </w:tc>
        <w:tc>
          <w:tcPr>
            <w:tcW w:w="1237" w:type="dxa"/>
            <w:vAlign w:val="center"/>
          </w:tcPr>
          <w:p w14:paraId="4E03D9BB">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单价（元）</w:t>
            </w:r>
          </w:p>
        </w:tc>
        <w:tc>
          <w:tcPr>
            <w:tcW w:w="1350" w:type="dxa"/>
            <w:vAlign w:val="center"/>
          </w:tcPr>
          <w:p w14:paraId="5B7F0978">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总价（元）</w:t>
            </w:r>
          </w:p>
        </w:tc>
        <w:tc>
          <w:tcPr>
            <w:tcW w:w="656" w:type="dxa"/>
            <w:vAlign w:val="center"/>
          </w:tcPr>
          <w:p w14:paraId="6DEC1E0A">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14:paraId="2A5D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9CF2F50">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111D10D1">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414450B8">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3733B427">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6FD69E5A">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3BB95614">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6D4DAD7A">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1593B827">
            <w:pPr>
              <w:pStyle w:val="21"/>
              <w:pBdr>
                <w:bottom w:val="none" w:color="auto" w:sz="0" w:space="0"/>
              </w:pBdr>
              <w:tabs>
                <w:tab w:val="left" w:pos="420"/>
              </w:tabs>
              <w:spacing w:line="360" w:lineRule="auto"/>
              <w:rPr>
                <w:rFonts w:ascii="宋体" w:hAnsi="宋体" w:cs="宋体"/>
                <w:snapToGrid w:val="0"/>
                <w:color w:val="auto"/>
                <w:kern w:val="0"/>
                <w:sz w:val="22"/>
                <w:highlight w:val="none"/>
              </w:rPr>
            </w:pPr>
          </w:p>
        </w:tc>
        <w:tc>
          <w:tcPr>
            <w:tcW w:w="1237" w:type="dxa"/>
            <w:vAlign w:val="center"/>
          </w:tcPr>
          <w:p w14:paraId="62B7ED3B">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435DFEEA">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363BDBFC">
            <w:pPr>
              <w:adjustRightInd w:val="0"/>
              <w:snapToGrid w:val="0"/>
              <w:spacing w:line="360" w:lineRule="auto"/>
              <w:rPr>
                <w:rFonts w:ascii="宋体" w:hAnsi="宋体" w:cs="宋体"/>
                <w:snapToGrid w:val="0"/>
                <w:color w:val="auto"/>
                <w:kern w:val="0"/>
                <w:sz w:val="22"/>
                <w:highlight w:val="none"/>
              </w:rPr>
            </w:pPr>
          </w:p>
        </w:tc>
      </w:tr>
      <w:tr w14:paraId="0054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FC4EF7F">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3EE97100">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753AC2A3">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69343D23">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3079E242">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503F5529">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5685F056">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13B7F475">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515B6B7D">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71E95855">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55976772">
            <w:pPr>
              <w:adjustRightInd w:val="0"/>
              <w:snapToGrid w:val="0"/>
              <w:spacing w:line="360" w:lineRule="auto"/>
              <w:rPr>
                <w:rFonts w:ascii="宋体" w:hAnsi="宋体" w:cs="宋体"/>
                <w:snapToGrid w:val="0"/>
                <w:color w:val="auto"/>
                <w:kern w:val="0"/>
                <w:sz w:val="22"/>
                <w:highlight w:val="none"/>
              </w:rPr>
            </w:pPr>
          </w:p>
        </w:tc>
      </w:tr>
      <w:tr w14:paraId="5AE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600A0B0">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2CFF50DB">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47DB807B">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18BD273D">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55752BC6">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58B331E1">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0689DDE5">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7A6E068D">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4F70F21B">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52116138">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0BB3A112">
            <w:pPr>
              <w:adjustRightInd w:val="0"/>
              <w:snapToGrid w:val="0"/>
              <w:spacing w:line="360" w:lineRule="auto"/>
              <w:rPr>
                <w:rFonts w:ascii="宋体" w:hAnsi="宋体" w:cs="宋体"/>
                <w:snapToGrid w:val="0"/>
                <w:color w:val="auto"/>
                <w:kern w:val="0"/>
                <w:sz w:val="22"/>
                <w:highlight w:val="none"/>
              </w:rPr>
            </w:pPr>
          </w:p>
        </w:tc>
      </w:tr>
      <w:tr w14:paraId="3574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75F07AA">
            <w:pPr>
              <w:pStyle w:val="16"/>
              <w:adjustRightInd w:val="0"/>
              <w:snapToGrid w:val="0"/>
              <w:spacing w:line="360" w:lineRule="auto"/>
              <w:ind w:left="5250" w:leftChars="0"/>
              <w:rPr>
                <w:rFonts w:ascii="宋体" w:hAnsi="宋体" w:eastAsia="宋体" w:cs="宋体"/>
                <w:snapToGrid w:val="0"/>
                <w:color w:val="auto"/>
                <w:kern w:val="0"/>
                <w:sz w:val="22"/>
                <w:szCs w:val="22"/>
                <w:highlight w:val="none"/>
              </w:rPr>
            </w:pPr>
          </w:p>
        </w:tc>
        <w:tc>
          <w:tcPr>
            <w:tcW w:w="712" w:type="dxa"/>
            <w:vAlign w:val="center"/>
          </w:tcPr>
          <w:p w14:paraId="0FD2B724">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5B95CDE2">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448D52CA">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E3BDB8D">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4D25BCB6">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501EB3E7">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3FC44FED">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64BA3FA0">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0A679590">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84987D6">
            <w:pPr>
              <w:adjustRightInd w:val="0"/>
              <w:snapToGrid w:val="0"/>
              <w:spacing w:line="360" w:lineRule="auto"/>
              <w:rPr>
                <w:rFonts w:ascii="宋体" w:hAnsi="宋体" w:cs="宋体"/>
                <w:snapToGrid w:val="0"/>
                <w:color w:val="auto"/>
                <w:kern w:val="0"/>
                <w:sz w:val="22"/>
                <w:highlight w:val="none"/>
              </w:rPr>
            </w:pPr>
          </w:p>
        </w:tc>
      </w:tr>
      <w:tr w14:paraId="2B72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A8193F3">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617686A6">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27E796CB">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0193F951">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00B01320">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30A3741E">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1E61DBE8">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18FE98F0">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08B548EC">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237E8381">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085F9C9">
            <w:pPr>
              <w:adjustRightInd w:val="0"/>
              <w:snapToGrid w:val="0"/>
              <w:spacing w:line="360" w:lineRule="auto"/>
              <w:rPr>
                <w:rFonts w:ascii="宋体" w:hAnsi="宋体" w:cs="宋体"/>
                <w:snapToGrid w:val="0"/>
                <w:color w:val="auto"/>
                <w:kern w:val="0"/>
                <w:sz w:val="22"/>
                <w:highlight w:val="none"/>
              </w:rPr>
            </w:pPr>
          </w:p>
        </w:tc>
      </w:tr>
      <w:tr w14:paraId="585B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C4F30B6">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6EAF30CD">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272C7CA8">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4D14426C">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193D17E6">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5FAA83C3">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2A514D1C">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3458E645">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124033A6">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4F0E4B5F">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0FB34AA1">
            <w:pPr>
              <w:adjustRightInd w:val="0"/>
              <w:snapToGrid w:val="0"/>
              <w:spacing w:line="360" w:lineRule="auto"/>
              <w:rPr>
                <w:rFonts w:ascii="宋体" w:hAnsi="宋体" w:cs="宋体"/>
                <w:snapToGrid w:val="0"/>
                <w:color w:val="auto"/>
                <w:kern w:val="0"/>
                <w:sz w:val="22"/>
                <w:highlight w:val="none"/>
              </w:rPr>
            </w:pPr>
          </w:p>
        </w:tc>
      </w:tr>
      <w:tr w14:paraId="393F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0013AF4">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412EB327">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14:paraId="70DF68B4">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488B415D">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01BAF31B">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22A79D96">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7091C909">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16EC13F0">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2937C716">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6356B960">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26F0CA50">
            <w:pPr>
              <w:adjustRightInd w:val="0"/>
              <w:snapToGrid w:val="0"/>
              <w:spacing w:line="360" w:lineRule="auto"/>
              <w:rPr>
                <w:rFonts w:ascii="宋体" w:hAnsi="宋体" w:cs="宋体"/>
                <w:snapToGrid w:val="0"/>
                <w:color w:val="auto"/>
                <w:kern w:val="0"/>
                <w:sz w:val="22"/>
                <w:highlight w:val="none"/>
              </w:rPr>
            </w:pPr>
          </w:p>
        </w:tc>
      </w:tr>
      <w:tr w14:paraId="0718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6461C8B">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14:paraId="40A5450C">
            <w:pPr>
              <w:adjustRightInd w:val="0"/>
              <w:snapToGrid w:val="0"/>
              <w:spacing w:line="360" w:lineRule="auto"/>
              <w:jc w:val="center"/>
              <w:rPr>
                <w:rFonts w:ascii="宋体" w:hAnsi="宋体" w:cs="宋体"/>
                <w:b/>
                <w:bCs/>
                <w:snapToGrid w:val="0"/>
                <w:color w:val="auto"/>
                <w:kern w:val="0"/>
                <w:sz w:val="22"/>
                <w:highlight w:val="none"/>
              </w:rPr>
            </w:pPr>
          </w:p>
        </w:tc>
        <w:tc>
          <w:tcPr>
            <w:tcW w:w="992" w:type="dxa"/>
            <w:vAlign w:val="center"/>
          </w:tcPr>
          <w:p w14:paraId="237E8C97">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14:paraId="16262B3A">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47D6B64A">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14:paraId="55A14FA9">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0615AC29">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14:paraId="33A2B28F">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14:paraId="3E4B28F4">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14:paraId="4EFE12AE">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14:paraId="19940F5B">
            <w:pPr>
              <w:adjustRightInd w:val="0"/>
              <w:snapToGrid w:val="0"/>
              <w:spacing w:line="360" w:lineRule="auto"/>
              <w:rPr>
                <w:rFonts w:ascii="宋体" w:hAnsi="宋体" w:cs="宋体"/>
                <w:snapToGrid w:val="0"/>
                <w:color w:val="auto"/>
                <w:kern w:val="0"/>
                <w:sz w:val="22"/>
                <w:highlight w:val="none"/>
              </w:rPr>
            </w:pPr>
          </w:p>
        </w:tc>
      </w:tr>
    </w:tbl>
    <w:p w14:paraId="346F5886">
      <w:pPr>
        <w:pStyle w:val="14"/>
        <w:snapToGrid w:val="0"/>
        <w:spacing w:line="360" w:lineRule="auto"/>
        <w:rPr>
          <w:rFonts w:hAnsi="宋体" w:cs="宋体"/>
          <w:color w:val="auto"/>
          <w:kern w:val="0"/>
          <w:sz w:val="22"/>
          <w:highlight w:val="none"/>
        </w:rPr>
      </w:pPr>
    </w:p>
    <w:p w14:paraId="6BCAA4AA">
      <w:pPr>
        <w:adjustRightInd w:val="0"/>
        <w:snapToGrid w:val="0"/>
        <w:spacing w:line="360" w:lineRule="auto"/>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注：供应商根据实际情况填写</w:t>
      </w:r>
    </w:p>
    <w:p w14:paraId="5AADED9E">
      <w:pPr>
        <w:widowControl/>
        <w:spacing w:line="400" w:lineRule="exact"/>
        <w:rPr>
          <w:rFonts w:ascii="宋体" w:hAnsi="宋体" w:cs="宋体"/>
          <w:color w:val="auto"/>
          <w:kern w:val="0"/>
          <w:sz w:val="24"/>
          <w:szCs w:val="24"/>
          <w:highlight w:val="none"/>
        </w:rPr>
      </w:pPr>
    </w:p>
    <w:p w14:paraId="6E16D322">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47B96495">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579DFB87">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3F1DD76B">
      <w:pPr>
        <w:rPr>
          <w:rFonts w:ascii="宋体" w:hAnsi="宋体" w:cs="宋体"/>
          <w:color w:val="auto"/>
          <w:kern w:val="0"/>
          <w:sz w:val="22"/>
          <w:highlight w:val="none"/>
        </w:rPr>
      </w:pPr>
      <w:r>
        <w:rPr>
          <w:rFonts w:hint="eastAsia" w:ascii="宋体" w:hAnsi="宋体" w:cs="宋体"/>
          <w:color w:val="auto"/>
          <w:kern w:val="0"/>
          <w:sz w:val="22"/>
          <w:highlight w:val="none"/>
        </w:rPr>
        <w:br w:type="page"/>
      </w:r>
    </w:p>
    <w:p w14:paraId="2C9686E1">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附件15</w:t>
      </w:r>
    </w:p>
    <w:p w14:paraId="44D888B1">
      <w:pPr>
        <w:pStyle w:val="14"/>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w:t>
      </w:r>
    </w:p>
    <w:p w14:paraId="3B7F27CC">
      <w:pPr>
        <w:pStyle w:val="14"/>
        <w:snapToGrid w:val="0"/>
        <w:spacing w:line="400" w:lineRule="exact"/>
        <w:jc w:val="center"/>
        <w:rPr>
          <w:rFonts w:hAnsi="宋体" w:cs="宋体"/>
          <w:b/>
          <w:color w:val="auto"/>
          <w:szCs w:val="24"/>
          <w:highlight w:val="none"/>
        </w:rPr>
      </w:pPr>
    </w:p>
    <w:p w14:paraId="3F56C27F">
      <w:pPr>
        <w:spacing w:line="500" w:lineRule="exact"/>
        <w:rPr>
          <w:rFonts w:ascii="宋体" w:hAnsi="宋体" w:cs="宋体"/>
          <w:color w:val="auto"/>
          <w:sz w:val="22"/>
          <w:highlight w:val="none"/>
        </w:rPr>
      </w:pPr>
      <w:r>
        <w:rPr>
          <w:rFonts w:hint="eastAsia" w:ascii="宋体" w:hAnsi="宋体" w:cs="宋体"/>
          <w:color w:val="auto"/>
          <w:kern w:val="0"/>
          <w:sz w:val="22"/>
          <w:highlight w:val="none"/>
          <w:u w:val="single"/>
        </w:rPr>
        <w:t>文成县卫生健康局</w:t>
      </w:r>
      <w:r>
        <w:rPr>
          <w:rFonts w:hint="eastAsia" w:ascii="宋体" w:hAnsi="宋体" w:cs="宋体"/>
          <w:color w:val="auto"/>
          <w:sz w:val="22"/>
          <w:highlight w:val="none"/>
        </w:rPr>
        <w:t>：</w:t>
      </w:r>
    </w:p>
    <w:p w14:paraId="3D6BC74A">
      <w:pPr>
        <w:spacing w:line="5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（项目编号：           ）</w:t>
      </w:r>
      <w:r>
        <w:rPr>
          <w:rFonts w:hint="eastAsia" w:ascii="宋体" w:hAnsi="宋体" w:cs="宋体"/>
          <w:color w:val="auto"/>
          <w:sz w:val="22"/>
          <w:highlight w:val="none"/>
        </w:rPr>
        <w:t>项目承诺如下：</w:t>
      </w:r>
    </w:p>
    <w:p w14:paraId="361554EE">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szCs w:val="22"/>
          <w:highlight w:val="none"/>
          <w:u w:val="single"/>
          <w:lang w:val="en-US" w:eastAsia="zh-CN"/>
        </w:rPr>
        <w:t>承诺</w:t>
      </w:r>
      <w:r>
        <w:rPr>
          <w:rFonts w:hint="eastAsia" w:ascii="宋体" w:hAnsi="宋体" w:cs="宋体"/>
          <w:color w:val="auto"/>
          <w:sz w:val="22"/>
          <w:szCs w:val="22"/>
          <w:highlight w:val="none"/>
          <w:u w:val="single"/>
        </w:rPr>
        <w:t>在原厂保修系统内</w:t>
      </w:r>
      <w:r>
        <w:rPr>
          <w:rFonts w:hint="eastAsia" w:ascii="宋体" w:hAnsi="宋体" w:cs="宋体"/>
          <w:color w:val="auto"/>
          <w:sz w:val="22"/>
          <w:szCs w:val="22"/>
          <w:highlight w:val="none"/>
          <w:u w:val="single"/>
          <w:lang w:val="en-US" w:eastAsia="zh-CN"/>
        </w:rPr>
        <w:t>能</w:t>
      </w:r>
      <w:r>
        <w:rPr>
          <w:rFonts w:hint="eastAsia" w:ascii="宋体" w:hAnsi="宋体" w:cs="宋体"/>
          <w:color w:val="auto"/>
          <w:sz w:val="22"/>
          <w:szCs w:val="22"/>
          <w:highlight w:val="none"/>
          <w:u w:val="single"/>
        </w:rPr>
        <w:t>查询到该设备保修范围及保修年限，</w:t>
      </w:r>
      <w:r>
        <w:rPr>
          <w:rFonts w:hint="eastAsia" w:ascii="宋体" w:hAnsi="宋体" w:cs="宋体"/>
          <w:color w:val="auto"/>
          <w:sz w:val="22"/>
          <w:szCs w:val="22"/>
          <w:highlight w:val="none"/>
          <w:u w:val="single"/>
          <w:lang w:val="en-US" w:eastAsia="zh-CN"/>
        </w:rPr>
        <w:t>并</w:t>
      </w:r>
      <w:r>
        <w:rPr>
          <w:rFonts w:hint="eastAsia" w:ascii="宋体" w:hAnsi="宋体" w:cs="宋体"/>
          <w:color w:val="auto"/>
          <w:sz w:val="22"/>
          <w:szCs w:val="22"/>
          <w:highlight w:val="none"/>
          <w:u w:val="single"/>
        </w:rPr>
        <w:t>与投标文件相符</w:t>
      </w:r>
      <w:r>
        <w:rPr>
          <w:rFonts w:hint="eastAsia" w:ascii="宋体" w:hAnsi="宋体" w:cs="宋体"/>
          <w:color w:val="auto"/>
          <w:sz w:val="22"/>
          <w:szCs w:val="22"/>
          <w:highlight w:val="none"/>
          <w:u w:val="single"/>
          <w:lang w:eastAsia="zh-CN"/>
        </w:rPr>
        <w:t>。</w:t>
      </w:r>
      <w:r>
        <w:rPr>
          <w:rFonts w:hint="eastAsia" w:ascii="宋体" w:hAnsi="宋体" w:cs="宋体"/>
          <w:color w:val="auto"/>
          <w:sz w:val="22"/>
          <w:highlight w:val="none"/>
          <w:u w:val="single"/>
        </w:rPr>
        <w:t xml:space="preserve"> </w:t>
      </w:r>
    </w:p>
    <w:p w14:paraId="1710B84F">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1BF82CD9">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24C3AF03">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若不能落实到位，我方无条件接受采购人的任何处理决定，我单位对此无任何异议。</w:t>
      </w:r>
    </w:p>
    <w:p w14:paraId="1DBF5812">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特此承诺！</w:t>
      </w:r>
    </w:p>
    <w:p w14:paraId="32DF76C8">
      <w:pPr>
        <w:pStyle w:val="2"/>
        <w:spacing w:before="0" w:after="0"/>
        <w:jc w:val="left"/>
        <w:rPr>
          <w:rFonts w:ascii="宋体" w:hAnsi="宋体" w:cs="宋体"/>
          <w:b w:val="0"/>
          <w:bCs w:val="0"/>
          <w:color w:val="auto"/>
          <w:kern w:val="2"/>
          <w:sz w:val="22"/>
          <w:szCs w:val="22"/>
          <w:highlight w:val="none"/>
        </w:rPr>
      </w:pPr>
    </w:p>
    <w:p w14:paraId="28387055">
      <w:pPr>
        <w:rPr>
          <w:rFonts w:ascii="宋体" w:hAnsi="宋体" w:cs="宋体"/>
          <w:color w:val="auto"/>
          <w:sz w:val="22"/>
          <w:highlight w:val="none"/>
        </w:rPr>
      </w:pPr>
    </w:p>
    <w:p w14:paraId="48059E37">
      <w:pPr>
        <w:widowControl/>
        <w:spacing w:line="400" w:lineRule="exact"/>
        <w:rPr>
          <w:rFonts w:ascii="宋体" w:hAnsi="宋体" w:cs="宋体"/>
          <w:color w:val="auto"/>
          <w:kern w:val="0"/>
          <w:sz w:val="22"/>
          <w:highlight w:val="none"/>
        </w:rPr>
      </w:pPr>
    </w:p>
    <w:p w14:paraId="146D1221">
      <w:pPr>
        <w:widowControl/>
        <w:spacing w:line="400" w:lineRule="exact"/>
        <w:rPr>
          <w:rFonts w:ascii="宋体" w:hAnsi="宋体" w:cs="宋体"/>
          <w:color w:val="auto"/>
          <w:kern w:val="0"/>
          <w:sz w:val="24"/>
          <w:szCs w:val="24"/>
          <w:highlight w:val="none"/>
        </w:rPr>
      </w:pPr>
    </w:p>
    <w:p w14:paraId="289B423B">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BC5BCF5">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C6D6E60">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7839E38E">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466AD29">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附件16</w:t>
      </w:r>
    </w:p>
    <w:p w14:paraId="1E702021">
      <w:pPr>
        <w:spacing w:line="400"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投标</w:t>
      </w:r>
      <w:r>
        <w:rPr>
          <w:rFonts w:hint="eastAsia" w:ascii="宋体" w:hAnsi="宋体" w:cs="宋体"/>
          <w:b/>
          <w:bCs/>
          <w:color w:val="auto"/>
          <w:sz w:val="28"/>
          <w:szCs w:val="28"/>
          <w:highlight w:val="none"/>
        </w:rPr>
        <w:t>产品</w:t>
      </w:r>
      <w:r>
        <w:rPr>
          <w:rFonts w:hint="eastAsia" w:ascii="宋体" w:hAnsi="宋体" w:cs="宋体"/>
          <w:b/>
          <w:color w:val="auto"/>
          <w:spacing w:val="-6"/>
          <w:sz w:val="28"/>
          <w:szCs w:val="28"/>
          <w:highlight w:val="none"/>
        </w:rPr>
        <w:t>技术支持材料</w:t>
      </w:r>
    </w:p>
    <w:p w14:paraId="387A5BA9">
      <w:pPr>
        <w:spacing w:line="400" w:lineRule="exact"/>
        <w:rPr>
          <w:rFonts w:ascii="宋体" w:hAnsi="宋体" w:cs="宋体"/>
          <w:b/>
          <w:color w:val="auto"/>
          <w:spacing w:val="-6"/>
          <w:sz w:val="24"/>
          <w:highlight w:val="none"/>
        </w:rPr>
      </w:pPr>
    </w:p>
    <w:p w14:paraId="0E0D41FD">
      <w:pPr>
        <w:spacing w:line="400" w:lineRule="exact"/>
        <w:rPr>
          <w:rFonts w:ascii="宋体" w:hAnsi="宋体" w:cs="宋体"/>
          <w:b/>
          <w:color w:val="auto"/>
          <w:spacing w:val="-6"/>
          <w:sz w:val="24"/>
          <w:highlight w:val="none"/>
        </w:rPr>
      </w:pPr>
    </w:p>
    <w:p w14:paraId="3A6D3AB1">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6812F1D0">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14:paraId="16C949D5">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14:paraId="12C31F0A">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14:paraId="351C4DA9">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14:paraId="6BD5F447">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将作出不利于投标人的技术评审，其后果将由投标人自行承担</w:t>
      </w:r>
      <w:r>
        <w:rPr>
          <w:rFonts w:hint="eastAsia" w:ascii="宋体" w:hAnsi="宋体" w:cs="宋体"/>
          <w:b/>
          <w:color w:val="auto"/>
          <w:spacing w:val="-6"/>
          <w:sz w:val="24"/>
          <w:highlight w:val="none"/>
        </w:rPr>
        <w:t>；</w:t>
      </w:r>
    </w:p>
    <w:p w14:paraId="072977E7">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14:paraId="6C320B53">
      <w:pPr>
        <w:spacing w:line="400" w:lineRule="exact"/>
        <w:ind w:firstLine="482" w:firstLineChars="200"/>
        <w:rPr>
          <w:rFonts w:ascii="宋体" w:hAnsi="宋体" w:cs="宋体"/>
          <w:b/>
          <w:color w:val="auto"/>
          <w:spacing w:val="-6"/>
          <w:sz w:val="24"/>
          <w:highlight w:val="none"/>
        </w:rPr>
      </w:pPr>
      <w:r>
        <w:rPr>
          <w:rFonts w:hint="eastAsia"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投标人投标（响应）产品规格型号与官网公布的产品规格型号一致，但技术参数不一致的，应当在投标（响应）文件中阐述技术参数不一致的原因，以及通过何种技术路线来实现投标（响应）产品技术参数。</w:t>
      </w:r>
    </w:p>
    <w:p w14:paraId="19C59E84">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3E3D3EF">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附件17</w:t>
      </w:r>
    </w:p>
    <w:p w14:paraId="4CB5EFF2">
      <w:pPr>
        <w:pStyle w:val="66"/>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654C7D2D">
      <w:pPr>
        <w:pStyle w:val="66"/>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0992D09C">
      <w:pPr>
        <w:pStyle w:val="66"/>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 xml:space="preserve">单位）           </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）标项政府采购活动，经与本单位法人代表（负责人）联系确认，现就有关公平竞争事项郑重声明如下： </w:t>
      </w:r>
    </w:p>
    <w:p w14:paraId="34BA64C3">
      <w:pPr>
        <w:pStyle w:val="66"/>
        <w:numPr>
          <w:ilvl w:val="0"/>
          <w:numId w:val="6"/>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1C9A4821">
      <w:pPr>
        <w:pStyle w:val="66"/>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7FC4F2A3">
      <w:pPr>
        <w:pStyle w:val="66"/>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3DCB3FAB">
      <w:pPr>
        <w:pStyle w:val="67"/>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w:t>
      </w:r>
    </w:p>
    <w:p w14:paraId="34BBFB4E">
      <w:pPr>
        <w:pStyle w:val="66"/>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576056E3">
      <w:pPr>
        <w:pStyle w:val="66"/>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1CF3D624">
      <w:pPr>
        <w:pStyle w:val="66"/>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0EC15B82">
      <w:pPr>
        <w:pStyle w:val="66"/>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142CED3F">
      <w:pPr>
        <w:pStyle w:val="66"/>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1D6E49B4">
      <w:pPr>
        <w:pStyle w:val="66"/>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282D840A">
      <w:pPr>
        <w:pStyle w:val="66"/>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14:paraId="6BB9DAFD">
      <w:pPr>
        <w:pStyle w:val="66"/>
        <w:snapToGrid w:val="0"/>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0B8473C4">
      <w:pPr>
        <w:pStyle w:val="66"/>
        <w:snapToGrid w:val="0"/>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66ECF8DC">
      <w:pPr>
        <w:pStyle w:val="67"/>
        <w:widowControl/>
        <w:numPr>
          <w:ilvl w:val="0"/>
          <w:numId w:val="7"/>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266A22EB">
      <w:pPr>
        <w:pStyle w:val="67"/>
        <w:widowControl/>
        <w:numPr>
          <w:ilvl w:val="0"/>
          <w:numId w:val="7"/>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027854F">
      <w:pPr>
        <w:pStyle w:val="66"/>
        <w:snapToGrid w:val="0"/>
        <w:spacing w:line="400" w:lineRule="exact"/>
        <w:ind w:firstLine="480" w:firstLineChars="200"/>
        <w:rPr>
          <w:rFonts w:hint="default" w:hAnsi="宋体" w:eastAsia="宋体" w:cs="宋体"/>
          <w:color w:val="auto"/>
          <w:sz w:val="24"/>
          <w:szCs w:val="24"/>
          <w:highlight w:val="none"/>
        </w:rPr>
      </w:pPr>
    </w:p>
    <w:p w14:paraId="32AB6F3E">
      <w:pPr>
        <w:pStyle w:val="66"/>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7AB517F9">
      <w:pPr>
        <w:pStyle w:val="66"/>
        <w:snapToGrid w:val="0"/>
        <w:spacing w:line="600" w:lineRule="exact"/>
        <w:ind w:right="240"/>
        <w:jc w:val="right"/>
        <w:rPr>
          <w:rFonts w:hint="default" w:hAnsi="宋体" w:eastAsia="宋体" w:cs="宋体"/>
          <w:color w:val="auto"/>
          <w:sz w:val="24"/>
          <w:szCs w:val="24"/>
          <w:highlight w:val="none"/>
        </w:rPr>
      </w:pPr>
      <w:r>
        <w:rPr>
          <w:rFonts w:hAnsi="宋体" w:eastAsia="宋体" w:cs="宋体"/>
          <w:color w:val="auto"/>
          <w:sz w:val="24"/>
          <w:szCs w:val="24"/>
          <w:highlight w:val="none"/>
        </w:rPr>
        <w:t xml:space="preserve">2024年  月   日  </w:t>
      </w:r>
    </w:p>
    <w:p w14:paraId="49902876">
      <w:pPr>
        <w:spacing w:line="400" w:lineRule="exact"/>
        <w:rPr>
          <w:rFonts w:ascii="宋体" w:hAnsi="宋体" w:cs="宋体"/>
          <w:b/>
          <w:color w:val="auto"/>
          <w:sz w:val="24"/>
          <w:szCs w:val="24"/>
          <w:highlight w:val="none"/>
        </w:rPr>
      </w:pPr>
    </w:p>
    <w:p w14:paraId="1FF11436">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备注：</w:t>
      </w:r>
      <w:r>
        <w:rPr>
          <w:color w:val="auto"/>
          <w:highlight w:val="none"/>
        </w:rPr>
        <w:fldChar w:fldCharType="begin"/>
      </w:r>
      <w:r>
        <w:rPr>
          <w:color w:val="auto"/>
          <w:highlight w:val="none"/>
        </w:rPr>
        <w:instrText xml:space="preserve"> HYPERLINK "mailto:投标人在投标文件解密后，通过电子邮件形式，向邮箱地址（1783329431@qq.com）发送《政府采购活动现场确认声明书》（上表）。" </w:instrText>
      </w:r>
      <w:r>
        <w:rPr>
          <w:color w:val="auto"/>
          <w:highlight w:val="none"/>
        </w:rPr>
        <w:fldChar w:fldCharType="separate"/>
      </w:r>
      <w:r>
        <w:rPr>
          <w:rStyle w:val="39"/>
          <w:rFonts w:hint="eastAsia" w:ascii="宋体" w:hAnsi="宋体" w:cs="宋体"/>
          <w:b/>
          <w:bCs/>
          <w:color w:val="auto"/>
          <w:sz w:val="24"/>
          <w:highlight w:val="none"/>
        </w:rPr>
        <w:t>投标人在投标文件解密后，通过电子邮件形式，向邮箱地址（58000634@qq.com）发送《政府采购活动现场确认声明书》（上表）。</w:t>
      </w:r>
      <w:r>
        <w:rPr>
          <w:rStyle w:val="39"/>
          <w:rFonts w:hint="eastAsia" w:ascii="宋体" w:hAnsi="宋体" w:cs="宋体"/>
          <w:b/>
          <w:bCs/>
          <w:color w:val="auto"/>
          <w:sz w:val="24"/>
          <w:highlight w:val="none"/>
        </w:rPr>
        <w:fldChar w:fldCharType="end"/>
      </w:r>
    </w:p>
    <w:p w14:paraId="4A5D4235">
      <w:pPr>
        <w:rPr>
          <w:rFonts w:ascii="宋体" w:hAnsi="宋体" w:cs="宋体"/>
          <w:b/>
          <w:color w:val="auto"/>
          <w:spacing w:val="-6"/>
          <w:sz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附件18</w:t>
      </w:r>
    </w:p>
    <w:p w14:paraId="741E1AE3">
      <w:pPr>
        <w:widowControl/>
        <w:spacing w:line="315"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质保期外年维保报价</w:t>
      </w:r>
    </w:p>
    <w:p w14:paraId="40F2EB48">
      <w:pPr>
        <w:pStyle w:val="14"/>
        <w:snapToGrid w:val="0"/>
        <w:spacing w:line="288" w:lineRule="auto"/>
        <w:rPr>
          <w:rFonts w:hAnsi="宋体" w:cs="宋体"/>
          <w:color w:val="auto"/>
          <w:kern w:val="0"/>
          <w:sz w:val="22"/>
          <w:highlight w:val="none"/>
        </w:rPr>
      </w:pPr>
      <w:r>
        <w:rPr>
          <w:rFonts w:hint="eastAsia" w:hAnsi="宋体" w:cs="宋体"/>
          <w:color w:val="auto"/>
          <w:kern w:val="0"/>
          <w:sz w:val="22"/>
          <w:highlight w:val="none"/>
        </w:rPr>
        <w:t xml:space="preserve">项目名称：                                            项目编号：                  </w:t>
      </w:r>
    </w:p>
    <w:p w14:paraId="71CA4671">
      <w:pPr>
        <w:pStyle w:val="14"/>
        <w:snapToGrid w:val="0"/>
        <w:spacing w:line="288" w:lineRule="auto"/>
        <w:jc w:val="right"/>
        <w:rPr>
          <w:rFonts w:hAnsi="宋体" w:cs="宋体"/>
          <w:color w:val="auto"/>
          <w:kern w:val="0"/>
          <w:sz w:val="22"/>
          <w:highlight w:val="none"/>
        </w:rPr>
      </w:pPr>
      <w:r>
        <w:rPr>
          <w:rFonts w:hint="eastAsia" w:hAnsi="宋体" w:cs="宋体"/>
          <w:color w:val="auto"/>
          <w:spacing w:val="-6"/>
          <w:sz w:val="22"/>
          <w:highlight w:val="none"/>
        </w:rPr>
        <w:t>金额单位：人民币（元）</w:t>
      </w:r>
    </w:p>
    <w:tbl>
      <w:tblPr>
        <w:tblStyle w:val="3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4A0E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99E9545">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3056" w:type="dxa"/>
            <w:vAlign w:val="center"/>
          </w:tcPr>
          <w:p w14:paraId="3B85CACB">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内容</w:t>
            </w:r>
          </w:p>
        </w:tc>
        <w:tc>
          <w:tcPr>
            <w:tcW w:w="2635" w:type="dxa"/>
            <w:vAlign w:val="center"/>
          </w:tcPr>
          <w:p w14:paraId="2F52A3E6">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报价（元）</w:t>
            </w:r>
          </w:p>
        </w:tc>
        <w:tc>
          <w:tcPr>
            <w:tcW w:w="1416" w:type="dxa"/>
            <w:vAlign w:val="center"/>
          </w:tcPr>
          <w:p w14:paraId="76ADEDE2">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14:paraId="05CA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0F26C373">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3F34D8D0">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质保期外1年维保服务</w:t>
            </w:r>
          </w:p>
        </w:tc>
        <w:tc>
          <w:tcPr>
            <w:tcW w:w="2635" w:type="dxa"/>
            <w:vAlign w:val="center"/>
          </w:tcPr>
          <w:p w14:paraId="11140AA4">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5BDB4A79">
            <w:pPr>
              <w:adjustRightInd w:val="0"/>
              <w:snapToGrid w:val="0"/>
              <w:spacing w:line="360" w:lineRule="auto"/>
              <w:rPr>
                <w:rFonts w:ascii="宋体" w:hAnsi="宋体" w:cs="宋体"/>
                <w:snapToGrid w:val="0"/>
                <w:color w:val="auto"/>
                <w:kern w:val="0"/>
                <w:sz w:val="22"/>
                <w:highlight w:val="none"/>
              </w:rPr>
            </w:pPr>
          </w:p>
        </w:tc>
      </w:tr>
      <w:tr w14:paraId="6D67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41E00C1">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65342FB3">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6CD484FB">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7325A2A4">
            <w:pPr>
              <w:adjustRightInd w:val="0"/>
              <w:snapToGrid w:val="0"/>
              <w:spacing w:line="360" w:lineRule="auto"/>
              <w:rPr>
                <w:rFonts w:ascii="宋体" w:hAnsi="宋体" w:cs="宋体"/>
                <w:snapToGrid w:val="0"/>
                <w:color w:val="auto"/>
                <w:kern w:val="0"/>
                <w:sz w:val="22"/>
                <w:highlight w:val="none"/>
              </w:rPr>
            </w:pPr>
          </w:p>
        </w:tc>
      </w:tr>
      <w:tr w14:paraId="32BD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23483D34">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582579D9">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5D781099">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467F2A1B">
            <w:pPr>
              <w:adjustRightInd w:val="0"/>
              <w:snapToGrid w:val="0"/>
              <w:spacing w:line="360" w:lineRule="auto"/>
              <w:rPr>
                <w:rFonts w:ascii="宋体" w:hAnsi="宋体" w:cs="宋体"/>
                <w:snapToGrid w:val="0"/>
                <w:color w:val="auto"/>
                <w:kern w:val="0"/>
                <w:sz w:val="22"/>
                <w:highlight w:val="none"/>
              </w:rPr>
            </w:pPr>
          </w:p>
        </w:tc>
      </w:tr>
      <w:tr w14:paraId="1878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423BEAC">
            <w:pPr>
              <w:pStyle w:val="16"/>
              <w:adjustRightInd w:val="0"/>
              <w:snapToGrid w:val="0"/>
              <w:spacing w:line="360" w:lineRule="auto"/>
              <w:ind w:left="5250" w:leftChars="0"/>
              <w:jc w:val="center"/>
              <w:rPr>
                <w:rFonts w:ascii="宋体" w:hAnsi="宋体" w:eastAsia="宋体" w:cs="宋体"/>
                <w:snapToGrid w:val="0"/>
                <w:color w:val="auto"/>
                <w:kern w:val="0"/>
                <w:sz w:val="22"/>
                <w:szCs w:val="22"/>
                <w:highlight w:val="none"/>
              </w:rPr>
            </w:pPr>
          </w:p>
        </w:tc>
        <w:tc>
          <w:tcPr>
            <w:tcW w:w="3056" w:type="dxa"/>
            <w:vAlign w:val="center"/>
          </w:tcPr>
          <w:p w14:paraId="1CE91D22">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159DCD4D">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3E9BAD91">
            <w:pPr>
              <w:adjustRightInd w:val="0"/>
              <w:snapToGrid w:val="0"/>
              <w:spacing w:line="360" w:lineRule="auto"/>
              <w:rPr>
                <w:rFonts w:ascii="宋体" w:hAnsi="宋体" w:cs="宋体"/>
                <w:snapToGrid w:val="0"/>
                <w:color w:val="auto"/>
                <w:kern w:val="0"/>
                <w:sz w:val="22"/>
                <w:highlight w:val="none"/>
              </w:rPr>
            </w:pPr>
          </w:p>
        </w:tc>
      </w:tr>
      <w:tr w14:paraId="14C6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1830D3F9">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5A3F7688">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13BC59A0">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17FC0952">
            <w:pPr>
              <w:adjustRightInd w:val="0"/>
              <w:snapToGrid w:val="0"/>
              <w:spacing w:line="360" w:lineRule="auto"/>
              <w:rPr>
                <w:rFonts w:ascii="宋体" w:hAnsi="宋体" w:cs="宋体"/>
                <w:snapToGrid w:val="0"/>
                <w:color w:val="auto"/>
                <w:kern w:val="0"/>
                <w:sz w:val="22"/>
                <w:highlight w:val="none"/>
              </w:rPr>
            </w:pPr>
          </w:p>
        </w:tc>
      </w:tr>
      <w:tr w14:paraId="1118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1658A476">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31DDE8FC">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0E83F250">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2CA95177">
            <w:pPr>
              <w:adjustRightInd w:val="0"/>
              <w:snapToGrid w:val="0"/>
              <w:spacing w:line="360" w:lineRule="auto"/>
              <w:rPr>
                <w:rFonts w:ascii="宋体" w:hAnsi="宋体" w:cs="宋体"/>
                <w:snapToGrid w:val="0"/>
                <w:color w:val="auto"/>
                <w:kern w:val="0"/>
                <w:sz w:val="22"/>
                <w:highlight w:val="none"/>
              </w:rPr>
            </w:pPr>
          </w:p>
        </w:tc>
      </w:tr>
      <w:tr w14:paraId="4DDC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73EB736F">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41EF0450">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287BCD3E">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2288B5B7">
            <w:pPr>
              <w:adjustRightInd w:val="0"/>
              <w:snapToGrid w:val="0"/>
              <w:spacing w:line="360" w:lineRule="auto"/>
              <w:rPr>
                <w:rFonts w:ascii="宋体" w:hAnsi="宋体" w:cs="宋体"/>
                <w:snapToGrid w:val="0"/>
                <w:color w:val="auto"/>
                <w:kern w:val="0"/>
                <w:sz w:val="22"/>
                <w:highlight w:val="none"/>
              </w:rPr>
            </w:pPr>
          </w:p>
        </w:tc>
      </w:tr>
      <w:tr w14:paraId="26C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vAlign w:val="center"/>
          </w:tcPr>
          <w:p w14:paraId="6472A3E0">
            <w:pPr>
              <w:adjustRightInd w:val="0"/>
              <w:snapToGrid w:val="0"/>
              <w:spacing w:line="360" w:lineRule="auto"/>
              <w:jc w:val="center"/>
              <w:rPr>
                <w:rFonts w:ascii="宋体" w:hAnsi="宋体" w:cs="宋体"/>
                <w:snapToGrid w:val="0"/>
                <w:color w:val="auto"/>
                <w:kern w:val="0"/>
                <w:sz w:val="22"/>
                <w:highlight w:val="none"/>
              </w:rPr>
            </w:pPr>
          </w:p>
        </w:tc>
        <w:tc>
          <w:tcPr>
            <w:tcW w:w="3056" w:type="dxa"/>
            <w:vAlign w:val="center"/>
          </w:tcPr>
          <w:p w14:paraId="3D6EF263">
            <w:pPr>
              <w:adjustRightInd w:val="0"/>
              <w:snapToGrid w:val="0"/>
              <w:spacing w:line="360" w:lineRule="auto"/>
              <w:jc w:val="center"/>
              <w:rPr>
                <w:rFonts w:ascii="宋体" w:hAnsi="宋体" w:cs="宋体"/>
                <w:snapToGrid w:val="0"/>
                <w:color w:val="auto"/>
                <w:kern w:val="0"/>
                <w:sz w:val="22"/>
                <w:highlight w:val="none"/>
              </w:rPr>
            </w:pPr>
          </w:p>
        </w:tc>
        <w:tc>
          <w:tcPr>
            <w:tcW w:w="2635" w:type="dxa"/>
            <w:vAlign w:val="center"/>
          </w:tcPr>
          <w:p w14:paraId="4BB56B66">
            <w:pPr>
              <w:adjustRightInd w:val="0"/>
              <w:snapToGrid w:val="0"/>
              <w:spacing w:line="360" w:lineRule="auto"/>
              <w:rPr>
                <w:rFonts w:ascii="宋体" w:hAnsi="宋体" w:cs="宋体"/>
                <w:snapToGrid w:val="0"/>
                <w:color w:val="auto"/>
                <w:kern w:val="0"/>
                <w:sz w:val="22"/>
                <w:highlight w:val="none"/>
              </w:rPr>
            </w:pPr>
          </w:p>
        </w:tc>
        <w:tc>
          <w:tcPr>
            <w:tcW w:w="1416" w:type="dxa"/>
            <w:vAlign w:val="center"/>
          </w:tcPr>
          <w:p w14:paraId="6300683E">
            <w:pPr>
              <w:adjustRightInd w:val="0"/>
              <w:snapToGrid w:val="0"/>
              <w:spacing w:line="360" w:lineRule="auto"/>
              <w:rPr>
                <w:rFonts w:ascii="宋体" w:hAnsi="宋体" w:cs="宋体"/>
                <w:snapToGrid w:val="0"/>
                <w:color w:val="auto"/>
                <w:kern w:val="0"/>
                <w:sz w:val="22"/>
                <w:highlight w:val="none"/>
              </w:rPr>
            </w:pPr>
          </w:p>
        </w:tc>
      </w:tr>
    </w:tbl>
    <w:p w14:paraId="6F95E4A5">
      <w:pPr>
        <w:pStyle w:val="14"/>
        <w:snapToGrid w:val="0"/>
        <w:spacing w:line="360" w:lineRule="auto"/>
        <w:rPr>
          <w:rFonts w:hAnsi="宋体" w:cs="宋体"/>
          <w:color w:val="auto"/>
          <w:kern w:val="0"/>
          <w:sz w:val="22"/>
          <w:highlight w:val="none"/>
        </w:rPr>
      </w:pPr>
    </w:p>
    <w:p w14:paraId="6AE3638F">
      <w:pPr>
        <w:adjustRightInd w:val="0"/>
        <w:snapToGrid w:val="0"/>
        <w:spacing w:line="360" w:lineRule="auto"/>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注：供应商根据实际情况填写</w:t>
      </w:r>
    </w:p>
    <w:p w14:paraId="7FA957EC">
      <w:pPr>
        <w:widowControl/>
        <w:spacing w:line="400" w:lineRule="exact"/>
        <w:rPr>
          <w:rFonts w:ascii="宋体" w:hAnsi="宋体" w:cs="宋体"/>
          <w:color w:val="auto"/>
          <w:kern w:val="0"/>
          <w:sz w:val="24"/>
          <w:szCs w:val="24"/>
          <w:highlight w:val="none"/>
        </w:rPr>
      </w:pPr>
    </w:p>
    <w:p w14:paraId="3B639D30">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0115B46">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0B01CE33">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55C0BE3">
      <w:pPr>
        <w:rPr>
          <w:rFonts w:ascii="宋体" w:hAnsi="宋体" w:cs="宋体"/>
          <w:color w:val="auto"/>
          <w:kern w:val="0"/>
          <w:sz w:val="22"/>
          <w:highlight w:val="none"/>
        </w:rPr>
      </w:pPr>
      <w:r>
        <w:rPr>
          <w:rFonts w:hint="eastAsia" w:ascii="宋体" w:hAnsi="宋体" w:cs="宋体"/>
          <w:color w:val="auto"/>
          <w:kern w:val="0"/>
          <w:sz w:val="22"/>
          <w:highlight w:val="none"/>
        </w:rPr>
        <w:br w:type="page"/>
      </w:r>
    </w:p>
    <w:p w14:paraId="1BCF7701">
      <w:pPr>
        <w:numPr>
          <w:ilvl w:val="0"/>
          <w:numId w:val="8"/>
        </w:numPr>
        <w:spacing w:line="400" w:lineRule="exact"/>
        <w:jc w:val="center"/>
        <w:outlineLvl w:val="0"/>
        <w:rPr>
          <w:rFonts w:ascii="宋体" w:hAnsi="宋体" w:cs="宋体"/>
          <w:b/>
          <w:color w:val="auto"/>
          <w:sz w:val="32"/>
          <w:highlight w:val="none"/>
        </w:rPr>
      </w:pPr>
      <w:bookmarkStart w:id="138" w:name="_GoBack"/>
      <w:bookmarkEnd w:id="138"/>
      <w:bookmarkStart w:id="128" w:name="_Toc11523"/>
      <w:r>
        <w:rPr>
          <w:rFonts w:hint="eastAsia" w:ascii="宋体" w:hAnsi="宋体" w:cs="宋体"/>
          <w:b/>
          <w:color w:val="auto"/>
          <w:sz w:val="32"/>
          <w:highlight w:val="none"/>
        </w:rPr>
        <w:t>采购需求</w:t>
      </w:r>
      <w:bookmarkEnd w:id="128"/>
    </w:p>
    <w:p w14:paraId="08D4679A">
      <w:pPr>
        <w:snapToGrid w:val="0"/>
        <w:spacing w:line="400" w:lineRule="exact"/>
        <w:outlineLvl w:val="1"/>
        <w:rPr>
          <w:rFonts w:ascii="宋体" w:hAnsi="宋体" w:cs="宋体"/>
          <w:b/>
          <w:bCs/>
          <w:color w:val="auto"/>
          <w:spacing w:val="-6"/>
          <w:sz w:val="22"/>
          <w:highlight w:val="none"/>
        </w:rPr>
      </w:pPr>
      <w:bookmarkStart w:id="129" w:name="_Toc30101"/>
      <w:bookmarkStart w:id="130" w:name="_Toc17877"/>
      <w:bookmarkStart w:id="131" w:name="_Toc8423"/>
      <w:r>
        <w:rPr>
          <w:rFonts w:hint="eastAsia" w:ascii="宋体" w:hAnsi="宋体" w:cs="宋体"/>
          <w:b/>
          <w:bCs/>
          <w:color w:val="auto"/>
          <w:spacing w:val="-6"/>
          <w:sz w:val="22"/>
          <w:highlight w:val="none"/>
        </w:rPr>
        <w:t>一、总则</w:t>
      </w:r>
      <w:bookmarkEnd w:id="129"/>
      <w:bookmarkEnd w:id="130"/>
      <w:bookmarkEnd w:id="131"/>
    </w:p>
    <w:p w14:paraId="6035D7C6">
      <w:pPr>
        <w:numPr>
          <w:ilvl w:val="0"/>
          <w:numId w:val="9"/>
        </w:numPr>
        <w:spacing w:line="400" w:lineRule="exact"/>
        <w:rPr>
          <w:rFonts w:ascii="宋体" w:hAnsi="宋体" w:cs="宋体"/>
          <w:color w:val="auto"/>
          <w:sz w:val="22"/>
          <w:highlight w:val="none"/>
        </w:rPr>
      </w:pPr>
      <w:r>
        <w:rPr>
          <w:rFonts w:hint="eastAsia" w:ascii="宋体" w:hAnsi="宋体" w:cs="宋体"/>
          <w:color w:val="auto"/>
          <w:sz w:val="22"/>
          <w:highlight w:val="none"/>
        </w:rPr>
        <w:t>本采购需求只是设备及安装的一些原则性规定，并不是详尽的要求，投标人有责任对该货物设计符合采购需求要求负责。</w:t>
      </w:r>
    </w:p>
    <w:p w14:paraId="6BC3C517">
      <w:pPr>
        <w:numPr>
          <w:ilvl w:val="0"/>
          <w:numId w:val="9"/>
        </w:numPr>
        <w:spacing w:line="400" w:lineRule="exact"/>
        <w:rPr>
          <w:rFonts w:ascii="宋体" w:hAnsi="宋体" w:cs="宋体"/>
          <w:color w:val="auto"/>
          <w:sz w:val="22"/>
          <w:highlight w:val="none"/>
        </w:rPr>
      </w:pPr>
      <w:r>
        <w:rPr>
          <w:rFonts w:hint="eastAsia" w:ascii="宋体" w:hAnsi="宋体" w:cs="宋体"/>
          <w:color w:val="auto"/>
          <w:sz w:val="22"/>
          <w:highlight w:val="none"/>
        </w:rPr>
        <w:t>采购的设备所涉及的产品标准、规范，验收标准、规范，应符合国家有关条例及规范，如有新的标准应采纳新标准，如是国际相应标准应征得采购人认可，并提供采用的国家和国际标准、规范以及所采用的版本的有关技术资料。投标人采用其它标准和规范时，应在投标文件中注明是采用何种标准，并应保证设备达到或优于国家规定的现行相关标准。对国家规定有强制性规范或条例或认证要求的设备或材料，投标人提供的设备或材料应符合该类要求。</w:t>
      </w:r>
    </w:p>
    <w:p w14:paraId="4A76622F">
      <w:pPr>
        <w:numPr>
          <w:ilvl w:val="0"/>
          <w:numId w:val="9"/>
        </w:numPr>
        <w:spacing w:line="400" w:lineRule="exact"/>
        <w:rPr>
          <w:rFonts w:ascii="宋体" w:hAnsi="宋体" w:cs="宋体"/>
          <w:color w:val="auto"/>
          <w:sz w:val="22"/>
          <w:highlight w:val="none"/>
        </w:rPr>
      </w:pPr>
      <w:r>
        <w:rPr>
          <w:rFonts w:hint="eastAsia" w:ascii="宋体" w:hAnsi="宋体" w:cs="宋体"/>
          <w:color w:val="auto"/>
          <w:sz w:val="22"/>
          <w:highlight w:val="none"/>
        </w:rPr>
        <w:t>本次</w:t>
      </w:r>
      <w:r>
        <w:rPr>
          <w:rFonts w:hint="eastAsia" w:ascii="宋体" w:hAnsi="宋体" w:cs="宋体"/>
          <w:color w:val="auto"/>
          <w:sz w:val="22"/>
          <w:highlight w:val="none"/>
          <w:lang w:eastAsia="zh-CN"/>
        </w:rPr>
        <w:t>文成县人民医院医共体扩面提质项目――人民医院新院区医疗服务能力提升（体外膜肺氧合）</w:t>
      </w:r>
      <w:r>
        <w:rPr>
          <w:rFonts w:hint="eastAsia" w:ascii="宋体" w:hAnsi="宋体" w:cs="宋体"/>
          <w:color w:val="auto"/>
          <w:sz w:val="22"/>
          <w:highlight w:val="none"/>
        </w:rPr>
        <w:t>为</w:t>
      </w:r>
      <w:r>
        <w:rPr>
          <w:rFonts w:hint="eastAsia" w:ascii="宋体" w:hAnsi="宋体" w:cs="宋体"/>
          <w:bCs/>
          <w:color w:val="auto"/>
          <w:spacing w:val="-6"/>
          <w:sz w:val="22"/>
          <w:highlight w:val="none"/>
        </w:rPr>
        <w:t>体外膜肺氧合</w:t>
      </w:r>
      <w:r>
        <w:rPr>
          <w:rFonts w:hint="eastAsia" w:ascii="宋体" w:hAnsi="宋体" w:cs="宋体"/>
          <w:color w:val="auto"/>
          <w:sz w:val="22"/>
          <w:highlight w:val="none"/>
        </w:rPr>
        <w:t>，投标人应根据招标文件所提出的设备技术规格、产品、产量和服务要求，综合考虑设备的适应性，选择具有最佳性能和价格比的设备前来投标。</w:t>
      </w:r>
    </w:p>
    <w:p w14:paraId="4CAB46E2">
      <w:pPr>
        <w:numPr>
          <w:ilvl w:val="0"/>
          <w:numId w:val="9"/>
        </w:numPr>
        <w:spacing w:line="400" w:lineRule="exact"/>
        <w:rPr>
          <w:rFonts w:ascii="宋体" w:hAnsi="宋体" w:cs="宋体"/>
          <w:color w:val="auto"/>
          <w:sz w:val="22"/>
          <w:highlight w:val="none"/>
        </w:rPr>
      </w:pPr>
      <w:r>
        <w:rPr>
          <w:rFonts w:hint="eastAsia" w:ascii="宋体" w:hAnsi="宋体" w:cs="宋体"/>
          <w:color w:val="auto"/>
          <w:sz w:val="22"/>
          <w:highlight w:val="none"/>
        </w:rPr>
        <w:t>投标人所投标产品及主要部件的名称、品牌、型号、技术参数、性能、数量、单价、合价、厂商、产地、质保期等应在投标文件中明确，对招标文件的技术条款及要求应予以明确响应，如有偏离应在偏离表中注明。</w:t>
      </w:r>
    </w:p>
    <w:p w14:paraId="26CBD710">
      <w:pPr>
        <w:numPr>
          <w:ilvl w:val="0"/>
          <w:numId w:val="9"/>
        </w:numPr>
        <w:spacing w:line="400" w:lineRule="exact"/>
        <w:rPr>
          <w:rFonts w:ascii="宋体" w:hAnsi="宋体" w:cs="宋体"/>
          <w:color w:val="auto"/>
          <w:sz w:val="22"/>
          <w:highlight w:val="none"/>
        </w:rPr>
      </w:pPr>
      <w:r>
        <w:rPr>
          <w:rFonts w:hint="eastAsia" w:ascii="宋体" w:hAnsi="宋体" w:cs="宋体"/>
          <w:color w:val="auto"/>
          <w:sz w:val="22"/>
          <w:highlight w:val="none"/>
        </w:rPr>
        <w:t>带“▲且加下划线”的有关条款为实质性条款，投标人必须做出实质性响应，不允许低于采购要求（负偏离），出现负偏离的将导致投标无效。打★的条款为重要指标，允许低于采购要求（负偏离），但在技术评分时会重点扣分，具体见评标办法。</w:t>
      </w:r>
    </w:p>
    <w:p w14:paraId="64D466D6">
      <w:pPr>
        <w:numPr>
          <w:ilvl w:val="0"/>
          <w:numId w:val="9"/>
        </w:numPr>
        <w:spacing w:line="400" w:lineRule="exact"/>
        <w:rPr>
          <w:rFonts w:ascii="宋体" w:hAnsi="宋体" w:cs="宋体"/>
          <w:color w:val="auto"/>
          <w:sz w:val="22"/>
          <w:highlight w:val="none"/>
        </w:rPr>
      </w:pPr>
      <w:r>
        <w:rPr>
          <w:rFonts w:hint="eastAsia" w:ascii="宋体" w:hAnsi="宋体" w:cs="宋体"/>
          <w:color w:val="auto"/>
          <w:sz w:val="22"/>
          <w:highlight w:val="none"/>
        </w:rPr>
        <w:t>技术部分中需要提供的证明材料有有效期的必须在有效期内，否则视为未提供。</w:t>
      </w:r>
    </w:p>
    <w:p w14:paraId="1F57BB80">
      <w:pPr>
        <w:pageBreakBefore w:val="0"/>
        <w:kinsoku/>
        <w:wordWrap/>
        <w:overflowPunct/>
        <w:topLinePunct w:val="0"/>
        <w:autoSpaceDE/>
        <w:autoSpaceDN/>
        <w:bidi w:val="0"/>
        <w:spacing w:line="360" w:lineRule="exact"/>
        <w:textAlignment w:val="auto"/>
        <w:rPr>
          <w:rFonts w:ascii="宋体" w:hAnsi="宋体" w:cs="宋体"/>
          <w:b/>
          <w:bCs/>
          <w:color w:val="auto"/>
          <w:spacing w:val="-6"/>
          <w:sz w:val="22"/>
          <w:szCs w:val="22"/>
          <w:highlight w:val="none"/>
        </w:rPr>
      </w:pPr>
      <w:r>
        <w:rPr>
          <w:rFonts w:hint="eastAsia" w:ascii="宋体" w:hAnsi="宋体" w:cs="宋体"/>
          <w:b/>
          <w:color w:val="auto"/>
          <w:sz w:val="22"/>
          <w:highlight w:val="none"/>
        </w:rPr>
        <w:t>二、商务</w:t>
      </w:r>
      <w:r>
        <w:rPr>
          <w:rFonts w:hint="eastAsia" w:ascii="宋体" w:hAnsi="宋体" w:cs="宋体"/>
          <w:b/>
          <w:bCs/>
          <w:color w:val="auto"/>
          <w:spacing w:val="-6"/>
          <w:sz w:val="22"/>
          <w:highlight w:val="none"/>
        </w:rPr>
        <w:t>要求（技术要求里另有注明</w:t>
      </w:r>
      <w:r>
        <w:rPr>
          <w:rFonts w:hint="eastAsia" w:ascii="宋体" w:hAnsi="宋体" w:cs="宋体"/>
          <w:b/>
          <w:bCs/>
          <w:color w:val="auto"/>
          <w:spacing w:val="-6"/>
          <w:sz w:val="22"/>
          <w:szCs w:val="22"/>
          <w:highlight w:val="none"/>
        </w:rPr>
        <w:t>的以技术要求为准）</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620"/>
      </w:tblGrid>
      <w:tr w14:paraId="0E1A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1C215AB9">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7620" w:type="dxa"/>
            <w:tcBorders>
              <w:tl2br w:val="nil"/>
              <w:tr2bl w:val="nil"/>
            </w:tcBorders>
            <w:shd w:val="clear" w:color="auto" w:fill="auto"/>
            <w:vAlign w:val="center"/>
          </w:tcPr>
          <w:p w14:paraId="23EC967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pacing w:val="-6"/>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pacing w:val="-6"/>
                <w:sz w:val="22"/>
                <w:szCs w:val="22"/>
                <w:highlight w:val="none"/>
                <w:u w:val="single"/>
              </w:rPr>
              <w:t>1.合同签订后5个工作日内，中标人向采购人提交合同总价1%的履约保证金，履约保证金在合同履约期间无违约情形的，项目验收合格后，于5个工作日内退还（不计息）；</w:t>
            </w:r>
          </w:p>
          <w:p w14:paraId="558E198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bCs/>
                <w:color w:val="auto"/>
                <w:spacing w:val="-6"/>
                <w:sz w:val="22"/>
                <w:szCs w:val="22"/>
                <w:highlight w:val="none"/>
                <w:u w:val="single"/>
              </w:rPr>
            </w:pPr>
            <w:r>
              <w:rPr>
                <w:rFonts w:hint="eastAsia" w:ascii="宋体" w:hAnsi="宋体" w:cs="宋体"/>
                <w:color w:val="auto"/>
                <w:spacing w:val="-6"/>
                <w:sz w:val="22"/>
                <w:szCs w:val="22"/>
                <w:highlight w:val="none"/>
                <w:u w:val="single"/>
              </w:rPr>
              <w:t>2.提交方式：支票、汇票、本票或金融机构、担保机构出具的保函等非现金形式。</w:t>
            </w:r>
          </w:p>
        </w:tc>
      </w:tr>
      <w:tr w14:paraId="566F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5ED95693">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7620" w:type="dxa"/>
            <w:tcBorders>
              <w:tl2br w:val="nil"/>
              <w:tr2bl w:val="nil"/>
            </w:tcBorders>
            <w:shd w:val="clear" w:color="auto" w:fill="auto"/>
            <w:vAlign w:val="center"/>
          </w:tcPr>
          <w:p w14:paraId="49F3B8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pacing w:val="-6"/>
                <w:sz w:val="22"/>
                <w:szCs w:val="22"/>
                <w:highlight w:val="none"/>
                <w:u w:val="single"/>
              </w:rPr>
            </w:pPr>
            <w:r>
              <w:rPr>
                <w:rFonts w:hint="eastAsia" w:ascii="宋体" w:hAnsi="宋体" w:cs="宋体"/>
                <w:color w:val="auto"/>
                <w:spacing w:val="-6"/>
                <w:sz w:val="22"/>
                <w:szCs w:val="22"/>
                <w:highlight w:val="none"/>
                <w:u w:val="single"/>
              </w:rPr>
              <w:t>▲合同生效、具备实施条件以及采购人收到中标人出具的合同金额40%保函后7个工作日内，采购人向中标人支付合同总价40%的预付款，合同尾款在项目验收合格后支付并退还保函</w:t>
            </w:r>
            <w:r>
              <w:rPr>
                <w:rFonts w:hint="eastAsia" w:ascii="宋体" w:hAnsi="宋体" w:cs="宋体"/>
                <w:color w:val="auto"/>
                <w:spacing w:val="-6"/>
                <w:sz w:val="22"/>
                <w:szCs w:val="22"/>
                <w:highlight w:val="none"/>
                <w:u w:val="single"/>
                <w:lang w:val="zh-CN"/>
              </w:rPr>
              <w:t>。</w:t>
            </w:r>
          </w:p>
          <w:p w14:paraId="4451FC1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pacing w:val="-6"/>
                <w:sz w:val="22"/>
                <w:szCs w:val="22"/>
                <w:highlight w:val="none"/>
                <w:u w:val="single"/>
              </w:rPr>
            </w:pPr>
            <w:r>
              <w:rPr>
                <w:rFonts w:hint="eastAsia" w:ascii="宋体" w:hAnsi="宋体" w:cs="宋体"/>
                <w:color w:val="auto"/>
                <w:spacing w:val="-6"/>
                <w:sz w:val="22"/>
                <w:szCs w:val="22"/>
                <w:highlight w:val="none"/>
                <w:u w:val="single"/>
              </w:rPr>
              <w:t>注：在合同签订时，中标人明确表示无需预付款或者主动要求降低预付款比例的，按实际比例计。采购人对于满足合同约定支付条件的，自收到发票后7个工作日内将资金支付到合同约定的中标人账户。</w:t>
            </w:r>
          </w:p>
        </w:tc>
      </w:tr>
      <w:tr w14:paraId="586E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2A102742">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7620" w:type="dxa"/>
            <w:tcBorders>
              <w:tl2br w:val="nil"/>
              <w:tr2bl w:val="nil"/>
            </w:tcBorders>
            <w:shd w:val="clear" w:color="auto" w:fill="auto"/>
            <w:vAlign w:val="center"/>
          </w:tcPr>
          <w:p w14:paraId="55D0C719">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▲设备验收合格后，整机免费保修2年（如为进口产品，</w:t>
            </w:r>
            <w:r>
              <w:rPr>
                <w:rFonts w:hint="eastAsia" w:ascii="宋体" w:hAnsi="宋体" w:cs="宋体"/>
                <w:color w:val="auto"/>
                <w:sz w:val="22"/>
                <w:szCs w:val="22"/>
                <w:highlight w:val="none"/>
                <w:u w:val="single"/>
                <w:lang w:val="en-US" w:eastAsia="zh-CN"/>
              </w:rPr>
              <w:t>商务和技术文件中</w:t>
            </w:r>
            <w:r>
              <w:rPr>
                <w:rFonts w:hint="eastAsia" w:ascii="宋体" w:hAnsi="宋体" w:cs="宋体"/>
                <w:color w:val="auto"/>
                <w:sz w:val="22"/>
                <w:szCs w:val="22"/>
                <w:highlight w:val="none"/>
                <w:u w:val="single"/>
              </w:rPr>
              <w:t>提供原厂售后承诺</w:t>
            </w:r>
            <w:r>
              <w:rPr>
                <w:rFonts w:hint="eastAsia" w:ascii="宋体" w:hAnsi="宋体" w:cs="宋体"/>
                <w:color w:val="auto"/>
                <w:sz w:val="22"/>
                <w:szCs w:val="22"/>
                <w:highlight w:val="none"/>
                <w:u w:val="single"/>
                <w:lang w:val="en-US" w:eastAsia="zh-CN"/>
              </w:rPr>
              <w:t>并</w:t>
            </w:r>
            <w:r>
              <w:rPr>
                <w:rFonts w:hint="eastAsia" w:ascii="宋体" w:hAnsi="宋体" w:cs="宋体"/>
                <w:color w:val="auto"/>
                <w:sz w:val="22"/>
                <w:szCs w:val="22"/>
                <w:highlight w:val="none"/>
                <w:u w:val="single"/>
              </w:rPr>
              <w:t>加盖原厂公章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投标人承诺</w:t>
            </w:r>
            <w:r>
              <w:rPr>
                <w:rFonts w:hint="eastAsia" w:ascii="宋体" w:hAnsi="宋体" w:cs="宋体"/>
                <w:color w:val="auto"/>
                <w:sz w:val="22"/>
                <w:szCs w:val="22"/>
                <w:highlight w:val="none"/>
                <w:u w:val="single"/>
              </w:rPr>
              <w:t>在原厂保修系统内</w:t>
            </w:r>
            <w:r>
              <w:rPr>
                <w:rFonts w:hint="eastAsia" w:ascii="宋体" w:hAnsi="宋体" w:cs="宋体"/>
                <w:color w:val="auto"/>
                <w:sz w:val="22"/>
                <w:szCs w:val="22"/>
                <w:highlight w:val="none"/>
                <w:u w:val="single"/>
                <w:lang w:val="en-US" w:eastAsia="zh-CN"/>
              </w:rPr>
              <w:t>能</w:t>
            </w:r>
            <w:r>
              <w:rPr>
                <w:rFonts w:hint="eastAsia" w:ascii="宋体" w:hAnsi="宋体" w:cs="宋体"/>
                <w:color w:val="auto"/>
                <w:sz w:val="22"/>
                <w:szCs w:val="22"/>
                <w:highlight w:val="none"/>
                <w:u w:val="single"/>
              </w:rPr>
              <w:t>查询到该设备保修范围及保修年限，</w:t>
            </w:r>
            <w:r>
              <w:rPr>
                <w:rFonts w:hint="eastAsia" w:ascii="宋体" w:hAnsi="宋体" w:cs="宋体"/>
                <w:color w:val="auto"/>
                <w:sz w:val="22"/>
                <w:szCs w:val="22"/>
                <w:highlight w:val="none"/>
                <w:u w:val="single"/>
                <w:lang w:val="en-US" w:eastAsia="zh-CN"/>
              </w:rPr>
              <w:t>并</w:t>
            </w:r>
            <w:r>
              <w:rPr>
                <w:rFonts w:hint="eastAsia" w:ascii="宋体" w:hAnsi="宋体" w:cs="宋体"/>
                <w:color w:val="auto"/>
                <w:sz w:val="22"/>
                <w:szCs w:val="22"/>
                <w:highlight w:val="none"/>
                <w:u w:val="single"/>
              </w:rPr>
              <w:t>与投标文件相符</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），终身维修。</w:t>
            </w:r>
          </w:p>
          <w:p w14:paraId="537C8586">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2.每年保质期内故障率不得超过14天，如开机率达不到要求，每超过1天质保期相应延长10天。保质期内因设备本身缺陷造成各种故障应由卖方免费技术服务和维修。</w:t>
            </w:r>
          </w:p>
          <w:p w14:paraId="6781DC10">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3.投标人在投标文件中说明在保质期内提供的服务计划。所有在保修期内损坏的配件一概包换，不接受对此配件进行维修。</w:t>
            </w:r>
          </w:p>
          <w:p w14:paraId="482DD54E">
            <w:pPr>
              <w:keepNext w:val="0"/>
              <w:keepLines w:val="0"/>
              <w:pageBreakBefore w:val="0"/>
              <w:widowControl w:val="0"/>
              <w:kinsoku/>
              <w:wordWrap/>
              <w:overflowPunct/>
              <w:topLinePunct w:val="0"/>
              <w:autoSpaceDE/>
              <w:autoSpaceDN/>
              <w:bidi w:val="0"/>
              <w:spacing w:line="400" w:lineRule="exact"/>
              <w:textAlignment w:val="auto"/>
              <w:rPr>
                <w:color w:val="auto"/>
                <w:sz w:val="22"/>
                <w:szCs w:val="22"/>
                <w:highlight w:val="none"/>
              </w:rPr>
            </w:pPr>
            <w:r>
              <w:rPr>
                <w:rFonts w:hint="eastAsia" w:ascii="宋体" w:hAnsi="宋体" w:cs="宋体"/>
                <w:color w:val="auto"/>
                <w:sz w:val="22"/>
                <w:szCs w:val="22"/>
                <w:highlight w:val="none"/>
                <w:u w:val="single"/>
              </w:rPr>
              <w:t>4.▲交付产品的生产日期不早于开标日期前1年。</w:t>
            </w:r>
          </w:p>
        </w:tc>
      </w:tr>
      <w:tr w14:paraId="5947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7A6324F3">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b/>
                <w:bCs/>
                <w:color w:val="auto"/>
                <w:sz w:val="22"/>
                <w:szCs w:val="22"/>
                <w:highlight w:val="none"/>
              </w:rPr>
              <w:t>交付时间</w:t>
            </w:r>
          </w:p>
        </w:tc>
        <w:tc>
          <w:tcPr>
            <w:tcW w:w="7620" w:type="dxa"/>
            <w:tcBorders>
              <w:tl2br w:val="nil"/>
              <w:tr2bl w:val="nil"/>
            </w:tcBorders>
            <w:shd w:val="clear" w:color="auto" w:fill="auto"/>
            <w:vAlign w:val="center"/>
          </w:tcPr>
          <w:p w14:paraId="43B76DCD">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自合同签订之日起30日内交付使用。</w:t>
            </w:r>
          </w:p>
        </w:tc>
      </w:tr>
      <w:tr w14:paraId="6780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38AAB51B">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交付地点</w:t>
            </w:r>
          </w:p>
        </w:tc>
        <w:tc>
          <w:tcPr>
            <w:tcW w:w="7620" w:type="dxa"/>
            <w:tcBorders>
              <w:tl2br w:val="nil"/>
              <w:tr2bl w:val="nil"/>
            </w:tcBorders>
            <w:shd w:val="clear" w:color="auto" w:fill="auto"/>
            <w:vAlign w:val="center"/>
          </w:tcPr>
          <w:p w14:paraId="655E4A81">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lang w:eastAsia="zh-CN"/>
              </w:rPr>
              <w:t>文成县卫生健康局指定地点</w:t>
            </w:r>
            <w:r>
              <w:rPr>
                <w:rFonts w:hint="eastAsia" w:ascii="宋体" w:hAnsi="宋体" w:cs="宋体"/>
                <w:color w:val="auto"/>
                <w:sz w:val="22"/>
                <w:szCs w:val="22"/>
                <w:highlight w:val="none"/>
              </w:rPr>
              <w:t>。</w:t>
            </w:r>
          </w:p>
        </w:tc>
      </w:tr>
      <w:tr w14:paraId="079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1" w:type="dxa"/>
            <w:tcBorders>
              <w:tl2br w:val="nil"/>
              <w:tr2bl w:val="nil"/>
            </w:tcBorders>
            <w:shd w:val="clear" w:color="auto" w:fill="auto"/>
            <w:vAlign w:val="center"/>
          </w:tcPr>
          <w:p w14:paraId="614910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服务标准、期限、效率</w:t>
            </w:r>
          </w:p>
        </w:tc>
        <w:tc>
          <w:tcPr>
            <w:tcW w:w="7620" w:type="dxa"/>
            <w:tcBorders>
              <w:tl2br w:val="nil"/>
              <w:tr2bl w:val="nil"/>
            </w:tcBorders>
            <w:shd w:val="clear" w:color="auto" w:fill="auto"/>
            <w:vAlign w:val="center"/>
          </w:tcPr>
          <w:p w14:paraId="4D3297D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1.在质保期内，所有服务及配件全部免费。投标人应对货物出现的质量及安全问题负责处理解决并承担一切费用。</w:t>
            </w:r>
          </w:p>
          <w:p w14:paraId="112791E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eastAsia="宋体" w:cs="宋体"/>
                <w:color w:val="auto"/>
                <w:sz w:val="22"/>
                <w:szCs w:val="22"/>
                <w:highlight w:val="none"/>
              </w:rPr>
              <w:t>.质保期内出现无法排除的故障，投标人需无条件更换同型号产品。</w:t>
            </w:r>
          </w:p>
          <w:p w14:paraId="5180A46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3.在设备整个使用期内，中标人应确保设备的正常使用。在接到用户维修要求后应立即作出回应，并在24小时内派员到达采购人现场实施维修（包括节假日）。零配件在该设备停产后仍需保证十年的供应。</w:t>
            </w:r>
          </w:p>
          <w:p w14:paraId="7581372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4.投标人应在投标文件中提供消耗品或易耗品价格。</w:t>
            </w:r>
          </w:p>
          <w:p w14:paraId="67D3C0A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5.投标人应在投标文件中应详细说明其服务计划及收费标准，提供常用配件及消耗品的价格清单，提供维修点的分布情况。</w:t>
            </w:r>
          </w:p>
          <w:p w14:paraId="3D77991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6.投标人应在投标文件中提供售后服务方案，如售后服务机构备品备件储备，售后服务机构技术服务人员情况。</w:t>
            </w:r>
          </w:p>
          <w:p w14:paraId="4CD0039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2"/>
                <w:szCs w:val="22"/>
                <w:highlight w:val="none"/>
              </w:rPr>
            </w:pPr>
            <w:r>
              <w:rPr>
                <w:rFonts w:hint="eastAsia" w:ascii="宋体" w:hAnsi="宋体" w:eastAsia="宋体" w:cs="宋体"/>
                <w:color w:val="auto"/>
                <w:sz w:val="22"/>
                <w:szCs w:val="22"/>
                <w:highlight w:val="none"/>
              </w:rPr>
              <w:t>7.所投为进口产品的投标人在中国需设有保税库，能更及时地为用户提供备品备件。</w:t>
            </w:r>
          </w:p>
        </w:tc>
      </w:tr>
      <w:tr w14:paraId="4DC5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634877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包装和运输</w:t>
            </w:r>
          </w:p>
        </w:tc>
        <w:tc>
          <w:tcPr>
            <w:tcW w:w="7620" w:type="dxa"/>
            <w:tcBorders>
              <w:tl2br w:val="nil"/>
              <w:tr2bl w:val="nil"/>
            </w:tcBorders>
            <w:shd w:val="clear" w:color="auto" w:fill="auto"/>
            <w:vAlign w:val="center"/>
          </w:tcPr>
          <w:p w14:paraId="43843291">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投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投标人承担。</w:t>
            </w:r>
          </w:p>
          <w:p w14:paraId="4B4E7214">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2.投标人提供产品及相关快递服务的具体包装要求应符合《商品包装政府采购需求标准（试行）》《快递包装政府采购需求标准（试行）》，并作为履约验收的内容，必要时采购人可以要求投标人在履约验收环节出具检测报告。 </w:t>
            </w:r>
          </w:p>
        </w:tc>
      </w:tr>
      <w:tr w14:paraId="10AE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6629A4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7620" w:type="dxa"/>
            <w:tcBorders>
              <w:tl2br w:val="nil"/>
              <w:tr2bl w:val="nil"/>
            </w:tcBorders>
            <w:shd w:val="clear" w:color="auto" w:fill="auto"/>
            <w:vAlign w:val="center"/>
          </w:tcPr>
          <w:p w14:paraId="1644CDAB">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1.合同履约验收参照《温州市政府采购履约验收办法》(温财采[2020]6号)相关规定。</w:t>
            </w:r>
          </w:p>
          <w:p w14:paraId="5A92741F">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2.验收依据：</w:t>
            </w:r>
          </w:p>
          <w:p w14:paraId="4987BC5F">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2.1合同、招标文件、投标文件；</w:t>
            </w:r>
          </w:p>
          <w:p w14:paraId="6C36004A">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2.2中标人投标文件中提供的经采购人认可的合同货物的验收标准（符合中国有关的国家、地方、行业标准）和检测办法及相应检测手段。</w:t>
            </w:r>
          </w:p>
          <w:p w14:paraId="65A41656">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3.验收标准：应与产品原始样本技术数据及投标文件技术文件一致，应符合我国有关技术规范和技术标准。</w:t>
            </w:r>
          </w:p>
          <w:p w14:paraId="4AAFFB58">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验收要求：中标人应提供设备的有效检验文件，经采购人认可后，与设备性能指标、合同内容一起作为设备验收标准。采购人对设备验收合格后，双方共同签署验收合格证书并加盖公章。验收中发现设备达不到验收标准或合同规定的性能指标，中标人必须更换设备。并且赔偿由此给采购人造成的损失。</w:t>
            </w:r>
          </w:p>
          <w:p w14:paraId="6CB0DE92">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5.中标人应派员在所供货物到采购人处时进行到货验收，有需要时能联系产品制造商共同验收，若发现任何损坏及质量问题，中标人负责妥善处理直至采购人满意，由此产生的费用由中标人承担。</w:t>
            </w:r>
          </w:p>
          <w:p w14:paraId="706CD913">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6.验收合格的条件：</w:t>
            </w:r>
          </w:p>
          <w:p w14:paraId="5BB5CD9C">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6.1所供货物符合合同的要求；</w:t>
            </w:r>
          </w:p>
          <w:p w14:paraId="329B163D">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6.2在进行测试和验收过程中发现的问题已被解决并得到采购人的认可；</w:t>
            </w:r>
          </w:p>
          <w:p w14:paraId="4B0C4EF8">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6.3合同中规定的所有货物和材料均已交付；</w:t>
            </w:r>
          </w:p>
          <w:p w14:paraId="525F7161">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6.4所供货物已通过使用单位组织的验收；</w:t>
            </w:r>
          </w:p>
          <w:p w14:paraId="388A7EBA">
            <w:pPr>
              <w:keepNext w:val="0"/>
              <w:keepLines w:val="0"/>
              <w:pageBreakBefore w:val="0"/>
              <w:widowControl w:val="0"/>
              <w:kinsoku/>
              <w:wordWrap/>
              <w:overflowPunct/>
              <w:topLinePunct w:val="0"/>
              <w:autoSpaceDE/>
              <w:autoSpaceDN/>
              <w:bidi w:val="0"/>
              <w:spacing w:line="400" w:lineRule="exact"/>
              <w:ind w:firstLine="220" w:firstLineChars="100"/>
              <w:textAlignment w:val="auto"/>
              <w:rPr>
                <w:rFonts w:ascii="宋体" w:hAnsi="宋体" w:cs="宋体"/>
                <w:color w:val="auto"/>
                <w:sz w:val="22"/>
                <w:szCs w:val="22"/>
                <w:highlight w:val="none"/>
              </w:rPr>
            </w:pPr>
            <w:r>
              <w:rPr>
                <w:rFonts w:hint="eastAsia" w:ascii="宋体" w:hAnsi="宋体" w:cs="宋体"/>
                <w:color w:val="auto"/>
                <w:sz w:val="22"/>
                <w:szCs w:val="22"/>
                <w:highlight w:val="none"/>
              </w:rPr>
              <w:t>6.5所有相关的技术文件及资料均已提交并得到接受。</w:t>
            </w:r>
          </w:p>
          <w:p w14:paraId="48815478">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7.以上验收费用产生的费用由中标人承担，含在投标总价中。</w:t>
            </w:r>
          </w:p>
        </w:tc>
      </w:tr>
      <w:tr w14:paraId="55CA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4B041E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其他技术、服务要求</w:t>
            </w:r>
          </w:p>
        </w:tc>
        <w:tc>
          <w:tcPr>
            <w:tcW w:w="7620" w:type="dxa"/>
            <w:tcBorders>
              <w:tl2br w:val="nil"/>
              <w:tr2bl w:val="nil"/>
            </w:tcBorders>
            <w:shd w:val="clear" w:color="auto" w:fill="auto"/>
            <w:vAlign w:val="center"/>
          </w:tcPr>
          <w:p w14:paraId="439D76C0">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1.投标人应按招标文件规定的货物性能、技术要求、质量标准向采购人提供未经使用的全新产品，符合国家法律规定和技术规格、质量标准的出厂原装合格产品。</w:t>
            </w:r>
          </w:p>
          <w:p w14:paraId="545BDAE4">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2.技术支持：中标人应提供免费软件升级，并及时提供设备新功能和临床应用的资料。</w:t>
            </w:r>
          </w:p>
          <w:p w14:paraId="0965B2C0">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3.培训</w:t>
            </w:r>
          </w:p>
          <w:p w14:paraId="5BA0693D">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3.1投标人应对用户的维修人员提供培训，使其能对设备进行日常的维护保养及能对一般故障进行维修。</w:t>
            </w:r>
          </w:p>
          <w:p w14:paraId="3EF6173B">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3.2投标人应对用户的操作人员进行操作培训，使其能对设备进行熟练的操作。</w:t>
            </w:r>
          </w:p>
          <w:p w14:paraId="68B1AD62">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上述二种培训的培训方式、地点、人员及费用（包含在投标总价中）投标人应在投标文件中详细说明。</w:t>
            </w:r>
          </w:p>
          <w:p w14:paraId="534B7220">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4.安装调试</w:t>
            </w:r>
          </w:p>
          <w:p w14:paraId="169BEF9A">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4.1安装地点：文成县卫生健康局指定地点。</w:t>
            </w:r>
          </w:p>
          <w:p w14:paraId="376251FE">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4.2安装完成时间：接用户通知后7天内全部安装调试完成。投标人在投标文件中提出正常完成安装调试的时间期限，如在规定的时间内由于投标人的原因不能完成安装和调试，投标人应承担由此给用户造成的损失。</w:t>
            </w:r>
          </w:p>
          <w:p w14:paraId="025FFB5E">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4.3安装标准：符合我国国家有关技术规范要求和技术标准。</w:t>
            </w:r>
          </w:p>
          <w:p w14:paraId="4DCEC83B">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4.4安装过程中发生的费用由投标人负责。</w:t>
            </w:r>
          </w:p>
          <w:p w14:paraId="450216A0">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4.5投标人应在投标文件中提供其安装调试过程中医院需配合的内容。</w:t>
            </w:r>
          </w:p>
          <w:p w14:paraId="02294D86">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4.6随机资料：提供中文的用户操作手册、维修和操作规程手册。</w:t>
            </w:r>
          </w:p>
          <w:p w14:paraId="76C135B7">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4.7涉及设备首次计量检测的相关检测费用由投标人承担。</w:t>
            </w:r>
          </w:p>
          <w:p w14:paraId="266BFBF8">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5.投标人应保证所提供的货物或其中任何一部分均不会侵犯第三方的知识产权。</w:t>
            </w:r>
          </w:p>
          <w:p w14:paraId="15400DD6">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6.投标人在安装调试中造成的人员伤亡及财产损失，由投标人自行承担。</w:t>
            </w:r>
          </w:p>
          <w:p w14:paraId="5B119D9B">
            <w:pPr>
              <w:keepNext w:val="0"/>
              <w:keepLines w:val="0"/>
              <w:pageBreakBefore w:val="0"/>
              <w:widowControl w:val="0"/>
              <w:kinsoku/>
              <w:wordWrap/>
              <w:overflowPunct/>
              <w:topLinePunct w:val="0"/>
              <w:autoSpaceDE/>
              <w:autoSpaceDN/>
              <w:bidi w:val="0"/>
              <w:spacing w:line="400" w:lineRule="exact"/>
              <w:textAlignment w:val="auto"/>
              <w:rPr>
                <w:color w:val="auto"/>
                <w:sz w:val="22"/>
                <w:szCs w:val="22"/>
                <w:highlight w:val="none"/>
              </w:rPr>
            </w:pPr>
            <w:r>
              <w:rPr>
                <w:rFonts w:hint="eastAsia" w:ascii="宋体" w:hAnsi="宋体" w:cs="宋体"/>
                <w:color w:val="auto"/>
                <w:sz w:val="22"/>
                <w:szCs w:val="22"/>
                <w:highlight w:val="none"/>
              </w:rPr>
              <w:t>7.如为进口产品，交货时提供海关报关单及商检证书。</w:t>
            </w:r>
          </w:p>
        </w:tc>
      </w:tr>
      <w:tr w14:paraId="4ABB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1" w:type="dxa"/>
            <w:tcBorders>
              <w:tl2br w:val="nil"/>
              <w:tr2bl w:val="nil"/>
            </w:tcBorders>
            <w:shd w:val="clear" w:color="auto" w:fill="auto"/>
            <w:vAlign w:val="center"/>
          </w:tcPr>
          <w:p w14:paraId="6BD4F0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报价方式</w:t>
            </w:r>
          </w:p>
        </w:tc>
        <w:tc>
          <w:tcPr>
            <w:tcW w:w="7620" w:type="dxa"/>
            <w:tcBorders>
              <w:tl2br w:val="nil"/>
              <w:tr2bl w:val="nil"/>
            </w:tcBorders>
            <w:shd w:val="clear" w:color="auto" w:fill="auto"/>
            <w:vAlign w:val="center"/>
          </w:tcPr>
          <w:p w14:paraId="7A8372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本采购项目包括货物及其货物及其附件的采购、制造、税金、安装费、检验费、质保期内维修保护费、售后服务费、保险费用、采购代理服务费、验收费以及完成合同所需的一切本身和不可或缺的所有工作开支、政策性文件规定，合同包含的所有风险、责任等相关各项其他可能产生的全部费用，实行固定费用总包干。</w:t>
            </w:r>
          </w:p>
          <w:p w14:paraId="74E9C323">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质保期后的维保费单独报价（不包括在投标价中），选购件单独分项报价（不包括在投标价中）。</w:t>
            </w:r>
          </w:p>
          <w:p w14:paraId="1363B399">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pacing w:val="-6"/>
                <w:sz w:val="22"/>
                <w:szCs w:val="22"/>
                <w:highlight w:val="none"/>
              </w:rPr>
            </w:pPr>
            <w:r>
              <w:rPr>
                <w:rFonts w:hint="eastAsia" w:ascii="宋体" w:hAnsi="宋体" w:cs="宋体"/>
                <w:color w:val="auto"/>
                <w:sz w:val="22"/>
                <w:szCs w:val="22"/>
                <w:highlight w:val="none"/>
              </w:rPr>
              <w:t>提供套包及配套耗材单独报价（不包括在投标价中），并承诺今后医院采购不高与此价格，随市场降价而降价，附件清单包含名称，规格型号，单价，品牌。</w:t>
            </w:r>
          </w:p>
        </w:tc>
      </w:tr>
    </w:tbl>
    <w:p w14:paraId="19F34608">
      <w:pPr>
        <w:keepNext w:val="0"/>
        <w:keepLines w:val="0"/>
        <w:pageBreakBefore w:val="0"/>
        <w:widowControl w:val="0"/>
        <w:kinsoku/>
        <w:wordWrap/>
        <w:overflowPunct/>
        <w:topLinePunct w:val="0"/>
        <w:autoSpaceDE/>
        <w:autoSpaceDN/>
        <w:bidi w:val="0"/>
        <w:snapToGrid w:val="0"/>
        <w:spacing w:line="400" w:lineRule="exact"/>
        <w:jc w:val="left"/>
        <w:textAlignment w:val="auto"/>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三、技术要求</w:t>
      </w:r>
    </w:p>
    <w:p w14:paraId="53C7AA83">
      <w:pPr>
        <w:pStyle w:val="3"/>
        <w:pageBreakBefore w:val="0"/>
        <w:numPr>
          <w:ilvl w:val="1"/>
          <w:numId w:val="0"/>
        </w:numPr>
        <w:kinsoku/>
        <w:wordWrap/>
        <w:overflowPunct/>
        <w:topLinePunct w:val="0"/>
        <w:autoSpaceDE/>
        <w:autoSpaceDN/>
        <w:bidi w:val="0"/>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w:t>
      </w:r>
      <w:bookmarkStart w:id="132" w:name="_Toc28591"/>
      <w:r>
        <w:rPr>
          <w:rFonts w:hint="eastAsia" w:ascii="宋体" w:hAnsi="宋体" w:cs="宋体"/>
          <w:color w:val="auto"/>
          <w:sz w:val="22"/>
          <w:szCs w:val="22"/>
          <w:highlight w:val="none"/>
        </w:rPr>
        <w:t>采购内容清单</w:t>
      </w:r>
      <w:bookmarkEnd w:id="132"/>
    </w:p>
    <w:tbl>
      <w:tblPr>
        <w:tblStyle w:val="32"/>
        <w:tblW w:w="7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61"/>
        <w:gridCol w:w="1133"/>
        <w:gridCol w:w="933"/>
        <w:gridCol w:w="1189"/>
        <w:gridCol w:w="1912"/>
      </w:tblGrid>
      <w:tr w14:paraId="2AA8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Align w:val="center"/>
          </w:tcPr>
          <w:p w14:paraId="7377793A">
            <w:pPr>
              <w:pageBreakBefore w:val="0"/>
              <w:kinsoku/>
              <w:wordWrap/>
              <w:overflowPunct/>
              <w:topLinePunct w:val="0"/>
              <w:autoSpaceDE/>
              <w:autoSpaceDN/>
              <w:bidi w:val="0"/>
              <w:spacing w:line="360" w:lineRule="exact"/>
              <w:jc w:val="center"/>
              <w:textAlignment w:val="auto"/>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序号</w:t>
            </w:r>
          </w:p>
        </w:tc>
        <w:tc>
          <w:tcPr>
            <w:tcW w:w="1761" w:type="dxa"/>
            <w:tcBorders>
              <w:right w:val="single" w:color="000000" w:sz="4" w:space="0"/>
            </w:tcBorders>
            <w:vAlign w:val="center"/>
          </w:tcPr>
          <w:p w14:paraId="3B5387C2">
            <w:pPr>
              <w:pageBreakBefore w:val="0"/>
              <w:kinsoku/>
              <w:wordWrap/>
              <w:overflowPunct/>
              <w:topLinePunct w:val="0"/>
              <w:autoSpaceDE/>
              <w:autoSpaceDN/>
              <w:bidi w:val="0"/>
              <w:spacing w:line="360" w:lineRule="exact"/>
              <w:jc w:val="center"/>
              <w:textAlignment w:val="auto"/>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标的名称</w:t>
            </w:r>
          </w:p>
        </w:tc>
        <w:tc>
          <w:tcPr>
            <w:tcW w:w="1133" w:type="dxa"/>
            <w:tcBorders>
              <w:left w:val="single" w:color="000000" w:sz="4" w:space="0"/>
            </w:tcBorders>
            <w:shd w:val="clear" w:color="auto" w:fill="auto"/>
            <w:vAlign w:val="center"/>
          </w:tcPr>
          <w:p w14:paraId="630B1885">
            <w:pPr>
              <w:pageBreakBefore w:val="0"/>
              <w:widowControl/>
              <w:kinsoku/>
              <w:wordWrap/>
              <w:overflowPunct/>
              <w:topLinePunct w:val="0"/>
              <w:autoSpaceDE/>
              <w:autoSpaceDN/>
              <w:bidi w:val="0"/>
              <w:spacing w:line="360" w:lineRule="exact"/>
              <w:jc w:val="center"/>
              <w:textAlignment w:val="auto"/>
              <w:rPr>
                <w:rFonts w:ascii="宋体" w:hAnsi="宋体" w:cs="宋体"/>
                <w:iCs/>
                <w:caps/>
                <w:color w:val="auto"/>
                <w:sz w:val="22"/>
                <w:szCs w:val="22"/>
                <w:highlight w:val="none"/>
                <w:shd w:val="clear" w:color="auto" w:fill="FFFFFF"/>
              </w:rPr>
            </w:pPr>
            <w:r>
              <w:rPr>
                <w:rFonts w:hint="eastAsia" w:ascii="宋体" w:hAnsi="宋体" w:cs="宋体"/>
                <w:iCs/>
                <w:caps/>
                <w:color w:val="auto"/>
                <w:sz w:val="22"/>
                <w:szCs w:val="22"/>
                <w:highlight w:val="none"/>
                <w:shd w:val="clear" w:color="auto" w:fill="FFFFFF"/>
              </w:rPr>
              <w:t>计量单位</w:t>
            </w:r>
          </w:p>
        </w:tc>
        <w:tc>
          <w:tcPr>
            <w:tcW w:w="933" w:type="dxa"/>
            <w:tcBorders>
              <w:left w:val="single" w:color="000000" w:sz="4" w:space="0"/>
            </w:tcBorders>
            <w:shd w:val="clear" w:color="auto" w:fill="auto"/>
            <w:vAlign w:val="center"/>
          </w:tcPr>
          <w:p w14:paraId="24DCF834">
            <w:pPr>
              <w:pageBreakBefore w:val="0"/>
              <w:widowControl/>
              <w:kinsoku/>
              <w:wordWrap/>
              <w:overflowPunct/>
              <w:topLinePunct w:val="0"/>
              <w:autoSpaceDE/>
              <w:autoSpaceDN/>
              <w:bidi w:val="0"/>
              <w:spacing w:line="360" w:lineRule="exact"/>
              <w:jc w:val="center"/>
              <w:textAlignment w:val="auto"/>
              <w:rPr>
                <w:rFonts w:ascii="宋体" w:hAnsi="宋体" w:cs="宋体"/>
                <w:iCs/>
                <w:caps/>
                <w:color w:val="auto"/>
                <w:sz w:val="22"/>
                <w:szCs w:val="22"/>
                <w:highlight w:val="none"/>
                <w:shd w:val="clear" w:color="auto" w:fill="FFFFFF"/>
              </w:rPr>
            </w:pPr>
            <w:r>
              <w:rPr>
                <w:rFonts w:hint="eastAsia" w:ascii="宋体" w:hAnsi="宋体" w:cs="宋体"/>
                <w:iCs/>
                <w:caps/>
                <w:color w:val="auto"/>
                <w:sz w:val="22"/>
                <w:szCs w:val="22"/>
                <w:highlight w:val="none"/>
                <w:shd w:val="clear" w:color="auto" w:fill="FFFFFF"/>
              </w:rPr>
              <w:t>数量</w:t>
            </w:r>
          </w:p>
        </w:tc>
        <w:tc>
          <w:tcPr>
            <w:tcW w:w="1189" w:type="dxa"/>
            <w:tcBorders>
              <w:left w:val="single" w:color="000000" w:sz="4" w:space="0"/>
            </w:tcBorders>
            <w:shd w:val="clear" w:color="auto" w:fill="auto"/>
            <w:vAlign w:val="center"/>
          </w:tcPr>
          <w:p w14:paraId="4E0D5B10">
            <w:pPr>
              <w:pageBreakBefore w:val="0"/>
              <w:widowControl/>
              <w:kinsoku/>
              <w:wordWrap/>
              <w:overflowPunct/>
              <w:topLinePunct w:val="0"/>
              <w:autoSpaceDE/>
              <w:autoSpaceDN/>
              <w:bidi w:val="0"/>
              <w:spacing w:line="360" w:lineRule="exact"/>
              <w:jc w:val="center"/>
              <w:textAlignment w:val="auto"/>
              <w:rPr>
                <w:rFonts w:ascii="宋体" w:hAnsi="宋体" w:cs="宋体"/>
                <w:iCs/>
                <w:caps/>
                <w:color w:val="auto"/>
                <w:sz w:val="22"/>
                <w:szCs w:val="22"/>
                <w:highlight w:val="none"/>
                <w:shd w:val="clear" w:color="auto" w:fill="FFFFFF"/>
              </w:rPr>
            </w:pPr>
            <w:r>
              <w:rPr>
                <w:rFonts w:hint="eastAsia" w:ascii="宋体" w:hAnsi="宋体" w:cs="宋体"/>
                <w:iCs/>
                <w:caps/>
                <w:color w:val="auto"/>
                <w:sz w:val="22"/>
                <w:szCs w:val="22"/>
                <w:highlight w:val="none"/>
                <w:shd w:val="clear" w:color="auto" w:fill="FFFFFF"/>
              </w:rPr>
              <w:t>是否进口</w:t>
            </w:r>
          </w:p>
        </w:tc>
        <w:tc>
          <w:tcPr>
            <w:tcW w:w="1912" w:type="dxa"/>
            <w:vAlign w:val="center"/>
          </w:tcPr>
          <w:p w14:paraId="20F6E53E">
            <w:pPr>
              <w:pageBreakBefore w:val="0"/>
              <w:kinsoku/>
              <w:wordWrap/>
              <w:overflowPunct/>
              <w:topLinePunct w:val="0"/>
              <w:autoSpaceDE/>
              <w:autoSpaceDN/>
              <w:bidi w:val="0"/>
              <w:spacing w:line="360" w:lineRule="exact"/>
              <w:jc w:val="center"/>
              <w:textAlignment w:val="auto"/>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备注</w:t>
            </w:r>
          </w:p>
        </w:tc>
      </w:tr>
      <w:tr w14:paraId="30F2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7" w:type="dxa"/>
            <w:vAlign w:val="center"/>
          </w:tcPr>
          <w:p w14:paraId="1EBC031A">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w:t>
            </w:r>
          </w:p>
        </w:tc>
        <w:tc>
          <w:tcPr>
            <w:tcW w:w="1761" w:type="dxa"/>
            <w:tcBorders>
              <w:right w:val="single" w:color="000000" w:sz="4" w:space="0"/>
            </w:tcBorders>
            <w:vAlign w:val="center"/>
          </w:tcPr>
          <w:p w14:paraId="7249BDE3">
            <w:pPr>
              <w:spacing w:line="360" w:lineRule="exact"/>
              <w:jc w:val="center"/>
              <w:rPr>
                <w:rFonts w:ascii="宋体" w:hAnsi="宋体" w:cs="宋体"/>
                <w:bCs/>
                <w:color w:val="auto"/>
                <w:spacing w:val="-6"/>
                <w:sz w:val="22"/>
                <w:highlight w:val="none"/>
                <w:lang w:val="zh-CN"/>
              </w:rPr>
            </w:pPr>
            <w:r>
              <w:rPr>
                <w:rFonts w:hint="eastAsia" w:ascii="宋体" w:hAnsi="宋体" w:cs="宋体"/>
                <w:bCs/>
                <w:color w:val="auto"/>
                <w:spacing w:val="-6"/>
                <w:sz w:val="22"/>
                <w:highlight w:val="none"/>
              </w:rPr>
              <w:t>体外膜肺氧合</w:t>
            </w:r>
          </w:p>
        </w:tc>
        <w:tc>
          <w:tcPr>
            <w:tcW w:w="1133" w:type="dxa"/>
            <w:tcBorders>
              <w:left w:val="single" w:color="000000" w:sz="4" w:space="0"/>
            </w:tcBorders>
            <w:shd w:val="clear" w:color="auto" w:fill="auto"/>
            <w:vAlign w:val="center"/>
          </w:tcPr>
          <w:p w14:paraId="4F85ADFB">
            <w:pPr>
              <w:widowControl/>
              <w:spacing w:line="360" w:lineRule="exact"/>
              <w:jc w:val="center"/>
              <w:rPr>
                <w:rFonts w:ascii="宋体" w:hAnsi="宋体" w:cs="宋体"/>
                <w:iCs/>
                <w:caps/>
                <w:color w:val="auto"/>
                <w:sz w:val="22"/>
                <w:highlight w:val="none"/>
                <w:shd w:val="clear" w:color="auto" w:fill="FFFFFF"/>
              </w:rPr>
            </w:pPr>
            <w:r>
              <w:rPr>
                <w:rFonts w:hint="eastAsia" w:ascii="宋体" w:hAnsi="宋体" w:cs="宋体"/>
                <w:iCs/>
                <w:caps/>
                <w:color w:val="auto"/>
                <w:sz w:val="22"/>
                <w:highlight w:val="none"/>
                <w:shd w:val="clear" w:color="auto" w:fill="FFFFFF"/>
              </w:rPr>
              <w:t>套</w:t>
            </w:r>
          </w:p>
        </w:tc>
        <w:tc>
          <w:tcPr>
            <w:tcW w:w="933" w:type="dxa"/>
            <w:tcBorders>
              <w:left w:val="single" w:color="000000" w:sz="4" w:space="0"/>
            </w:tcBorders>
            <w:shd w:val="clear" w:color="auto" w:fill="auto"/>
            <w:vAlign w:val="center"/>
          </w:tcPr>
          <w:p w14:paraId="57205570">
            <w:pPr>
              <w:widowControl/>
              <w:spacing w:line="360" w:lineRule="exact"/>
              <w:jc w:val="center"/>
              <w:rPr>
                <w:rFonts w:ascii="宋体" w:hAnsi="宋体" w:cs="宋体"/>
                <w:iCs/>
                <w:caps/>
                <w:color w:val="auto"/>
                <w:sz w:val="22"/>
                <w:highlight w:val="none"/>
                <w:shd w:val="clear" w:color="auto" w:fill="FFFFFF"/>
              </w:rPr>
            </w:pPr>
            <w:r>
              <w:rPr>
                <w:rFonts w:hint="eastAsia" w:ascii="宋体" w:hAnsi="宋体" w:cs="宋体"/>
                <w:iCs/>
                <w:caps/>
                <w:color w:val="auto"/>
                <w:sz w:val="22"/>
                <w:highlight w:val="none"/>
                <w:shd w:val="clear" w:color="auto" w:fill="FFFFFF"/>
              </w:rPr>
              <w:t>1</w:t>
            </w:r>
          </w:p>
        </w:tc>
        <w:tc>
          <w:tcPr>
            <w:tcW w:w="1189" w:type="dxa"/>
            <w:tcBorders>
              <w:left w:val="single" w:color="000000" w:sz="4" w:space="0"/>
            </w:tcBorders>
            <w:shd w:val="clear" w:color="auto" w:fill="auto"/>
            <w:vAlign w:val="center"/>
          </w:tcPr>
          <w:p w14:paraId="5CAC5539">
            <w:pPr>
              <w:widowControl/>
              <w:spacing w:line="360" w:lineRule="exact"/>
              <w:jc w:val="center"/>
              <w:rPr>
                <w:rFonts w:ascii="宋体" w:hAnsi="宋体" w:cs="宋体"/>
                <w:iCs/>
                <w:caps/>
                <w:color w:val="auto"/>
                <w:sz w:val="22"/>
                <w:highlight w:val="none"/>
                <w:shd w:val="clear" w:color="auto" w:fill="FFFFFF"/>
              </w:rPr>
            </w:pPr>
            <w:r>
              <w:rPr>
                <w:rFonts w:hint="eastAsia" w:ascii="宋体" w:hAnsi="宋体" w:cs="宋体"/>
                <w:iCs/>
                <w:caps/>
                <w:color w:val="auto"/>
                <w:sz w:val="22"/>
                <w:highlight w:val="none"/>
                <w:shd w:val="clear" w:color="auto" w:fill="FFFFFF"/>
              </w:rPr>
              <w:t>是</w:t>
            </w:r>
          </w:p>
        </w:tc>
        <w:tc>
          <w:tcPr>
            <w:tcW w:w="1912" w:type="dxa"/>
            <w:vAlign w:val="center"/>
          </w:tcPr>
          <w:p w14:paraId="2AF36E33">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含全套技术资料</w:t>
            </w:r>
          </w:p>
        </w:tc>
      </w:tr>
    </w:tbl>
    <w:p w14:paraId="1048D690">
      <w:pPr>
        <w:pStyle w:val="11"/>
        <w:spacing w:line="360" w:lineRule="exact"/>
        <w:ind w:left="0" w:firstLine="0" w:firstLineChars="0"/>
        <w:rPr>
          <w:rFonts w:ascii="宋体" w:hAnsi="宋体" w:cs="宋体"/>
          <w:b/>
          <w:bCs/>
          <w:color w:val="auto"/>
          <w:sz w:val="22"/>
          <w:highlight w:val="none"/>
        </w:rPr>
      </w:pPr>
      <w:r>
        <w:rPr>
          <w:rFonts w:hint="eastAsia" w:ascii="宋体" w:hAnsi="宋体" w:cs="宋体"/>
          <w:b/>
          <w:bCs/>
          <w:color w:val="auto"/>
          <w:sz w:val="22"/>
          <w:highlight w:val="none"/>
        </w:rPr>
        <w:t>（二）货物技术参数要求</w:t>
      </w:r>
    </w:p>
    <w:tbl>
      <w:tblPr>
        <w:tblStyle w:val="3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8" w:type="dxa"/>
          <w:bottom w:w="0" w:type="dxa"/>
          <w:right w:w="58" w:type="dxa"/>
        </w:tblCellMar>
      </w:tblPr>
      <w:tblGrid>
        <w:gridCol w:w="1020"/>
        <w:gridCol w:w="7678"/>
        <w:gridCol w:w="630"/>
      </w:tblGrid>
      <w:tr w14:paraId="7D57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vAlign w:val="center"/>
          </w:tcPr>
          <w:p w14:paraId="0FE48A4A">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7678" w:type="dxa"/>
            <w:vAlign w:val="center"/>
          </w:tcPr>
          <w:p w14:paraId="20305912">
            <w:pPr>
              <w:spacing w:line="360" w:lineRule="exact"/>
              <w:jc w:val="center"/>
              <w:rPr>
                <w:rFonts w:ascii="宋体" w:hAnsi="宋体" w:cs="宋体"/>
                <w:color w:val="auto"/>
                <w:sz w:val="22"/>
                <w:highlight w:val="none"/>
              </w:rPr>
            </w:pPr>
            <w:r>
              <w:rPr>
                <w:rFonts w:hint="eastAsia" w:ascii="宋体" w:hAnsi="宋体" w:cs="宋体"/>
                <w:b/>
                <w:color w:val="auto"/>
                <w:sz w:val="22"/>
                <w:highlight w:val="none"/>
              </w:rPr>
              <w:t>主要参数及性能</w:t>
            </w:r>
          </w:p>
        </w:tc>
        <w:tc>
          <w:tcPr>
            <w:tcW w:w="630" w:type="dxa"/>
            <w:vAlign w:val="center"/>
          </w:tcPr>
          <w:p w14:paraId="38D27110">
            <w:pPr>
              <w:spacing w:line="360" w:lineRule="exact"/>
              <w:jc w:val="center"/>
              <w:rPr>
                <w:rFonts w:ascii="宋体" w:hAnsi="宋体" w:cs="宋体"/>
                <w:b/>
                <w:bCs/>
                <w:color w:val="auto"/>
                <w:sz w:val="22"/>
                <w:highlight w:val="none"/>
              </w:rPr>
            </w:pPr>
            <w:r>
              <w:rPr>
                <w:rFonts w:hint="eastAsia" w:ascii="宋体" w:hAnsi="宋体" w:cs="宋体"/>
                <w:b/>
                <w:color w:val="auto"/>
                <w:sz w:val="22"/>
                <w:highlight w:val="none"/>
              </w:rPr>
              <w:t>条款分值</w:t>
            </w:r>
          </w:p>
        </w:tc>
      </w:tr>
      <w:tr w14:paraId="78DA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29A0EB3">
            <w:pPr>
              <w:jc w:val="center"/>
              <w:rPr>
                <w:rFonts w:ascii="宋体" w:hAnsi="宋体" w:cs="宋体"/>
                <w:b/>
                <w:color w:val="auto"/>
                <w:sz w:val="22"/>
                <w:highlight w:val="none"/>
                <w:u w:val="single"/>
              </w:rPr>
            </w:pPr>
            <w:r>
              <w:rPr>
                <w:rFonts w:hint="eastAsia" w:ascii="宋体" w:hAnsi="宋体" w:cs="宋体"/>
                <w:b/>
                <w:color w:val="auto"/>
                <w:sz w:val="22"/>
                <w:highlight w:val="none"/>
                <w:u w:val="single"/>
              </w:rPr>
              <w:t>▲1</w:t>
            </w:r>
          </w:p>
        </w:tc>
        <w:tc>
          <w:tcPr>
            <w:tcW w:w="7678" w:type="dxa"/>
            <w:shd w:val="clear" w:color="auto" w:fill="auto"/>
            <w:vAlign w:val="center"/>
          </w:tcPr>
          <w:p w14:paraId="79325EE9">
            <w:pPr>
              <w:rPr>
                <w:rFonts w:ascii="宋体" w:hAnsi="宋体" w:cs="宋体"/>
                <w:color w:val="auto"/>
                <w:sz w:val="22"/>
                <w:highlight w:val="none"/>
                <w:u w:val="single"/>
              </w:rPr>
            </w:pPr>
            <w:r>
              <w:rPr>
                <w:rFonts w:hint="eastAsia" w:ascii="宋体" w:hAnsi="宋体" w:cs="宋体"/>
                <w:b/>
                <w:bCs/>
                <w:color w:val="auto"/>
                <w:sz w:val="22"/>
                <w:highlight w:val="none"/>
                <w:u w:val="single"/>
              </w:rPr>
              <w:t>功能及用途：</w:t>
            </w:r>
            <w:r>
              <w:rPr>
                <w:rFonts w:hint="eastAsia" w:ascii="宋体" w:hAnsi="宋体" w:cs="宋体"/>
                <w:color w:val="auto"/>
                <w:sz w:val="22"/>
                <w:highlight w:val="none"/>
                <w:u w:val="single"/>
              </w:rPr>
              <w:t>适用于成人、儿童等高危病人抢救，可进行长时间的体外循环，或救治需进行心肺辅助的高危病人。</w:t>
            </w:r>
            <w:r>
              <w:rPr>
                <w:rFonts w:hint="eastAsia" w:ascii="宋体" w:hAnsi="宋体" w:cs="宋体"/>
                <w:b/>
                <w:bCs/>
                <w:color w:val="auto"/>
                <w:sz w:val="22"/>
                <w:highlight w:val="none"/>
                <w:u w:val="single"/>
              </w:rPr>
              <w:t>（商务和技术文件中提供相关证明材料</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lang w:val="en-US" w:eastAsia="zh-CN"/>
              </w:rPr>
              <w:t>如</w:t>
            </w:r>
            <w:r>
              <w:rPr>
                <w:rFonts w:hint="eastAsia" w:ascii="宋体" w:hAnsi="宋体" w:eastAsia="宋体" w:cs="宋体"/>
                <w:b/>
                <w:bCs/>
                <w:color w:val="auto"/>
                <w:sz w:val="22"/>
                <w:highlight w:val="none"/>
                <w:u w:val="single"/>
              </w:rPr>
              <w:t>彩页</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rPr>
              <w:t>注册证</w:t>
            </w:r>
            <w:r>
              <w:rPr>
                <w:rFonts w:hint="eastAsia" w:ascii="宋体" w:hAnsi="宋体" w:eastAsia="宋体" w:cs="宋体"/>
                <w:b/>
                <w:bCs/>
                <w:color w:val="auto"/>
                <w:sz w:val="22"/>
                <w:highlight w:val="none"/>
                <w:u w:val="single"/>
                <w:lang w:val="en-US" w:eastAsia="zh-CN"/>
              </w:rPr>
              <w:t>或</w:t>
            </w:r>
            <w:r>
              <w:rPr>
                <w:rFonts w:hint="eastAsia" w:ascii="宋体" w:hAnsi="宋体" w:eastAsia="宋体" w:cs="宋体"/>
                <w:b/>
                <w:bCs/>
                <w:color w:val="auto"/>
                <w:sz w:val="22"/>
                <w:highlight w:val="none"/>
                <w:u w:val="single"/>
              </w:rPr>
              <w:t>说明书</w:t>
            </w:r>
            <w:r>
              <w:rPr>
                <w:rFonts w:hint="eastAsia" w:ascii="宋体" w:hAnsi="宋体" w:eastAsia="宋体" w:cs="宋体"/>
                <w:b/>
                <w:bCs/>
                <w:color w:val="auto"/>
                <w:sz w:val="22"/>
                <w:highlight w:val="none"/>
                <w:u w:val="single"/>
                <w:lang w:eastAsia="zh-CN"/>
              </w:rPr>
              <w:t>）</w:t>
            </w:r>
            <w:r>
              <w:rPr>
                <w:rFonts w:hint="eastAsia" w:ascii="宋体" w:hAnsi="宋体" w:cs="宋体"/>
                <w:b/>
                <w:bCs/>
                <w:color w:val="auto"/>
                <w:sz w:val="22"/>
                <w:highlight w:val="none"/>
                <w:u w:val="single"/>
              </w:rPr>
              <w:t>，否则视为负偏离。）</w:t>
            </w:r>
          </w:p>
        </w:tc>
        <w:tc>
          <w:tcPr>
            <w:tcW w:w="630" w:type="dxa"/>
            <w:shd w:val="clear" w:color="auto" w:fill="auto"/>
            <w:vAlign w:val="center"/>
          </w:tcPr>
          <w:p w14:paraId="7D9F0CD1">
            <w:pPr>
              <w:spacing w:line="360" w:lineRule="exact"/>
              <w:jc w:val="center"/>
              <w:rPr>
                <w:rFonts w:ascii="宋体" w:hAnsi="宋体" w:cs="宋体"/>
                <w:b/>
                <w:bCs/>
                <w:color w:val="auto"/>
                <w:sz w:val="22"/>
                <w:highlight w:val="none"/>
              </w:rPr>
            </w:pPr>
          </w:p>
        </w:tc>
      </w:tr>
      <w:tr w14:paraId="0602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4102770">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2</w:t>
            </w:r>
          </w:p>
        </w:tc>
        <w:tc>
          <w:tcPr>
            <w:tcW w:w="7678" w:type="dxa"/>
            <w:shd w:val="clear" w:color="auto" w:fill="auto"/>
            <w:vAlign w:val="center"/>
          </w:tcPr>
          <w:p w14:paraId="2D994A16">
            <w:pPr>
              <w:spacing w:line="400" w:lineRule="exact"/>
              <w:rPr>
                <w:rFonts w:ascii="宋体" w:hAnsi="宋体" w:cs="宋体"/>
                <w:b/>
                <w:color w:val="auto"/>
                <w:sz w:val="22"/>
                <w:highlight w:val="none"/>
              </w:rPr>
            </w:pPr>
            <w:r>
              <w:rPr>
                <w:rFonts w:hint="eastAsia" w:ascii="宋体" w:hAnsi="宋体" w:cs="宋体"/>
                <w:b/>
                <w:color w:val="auto"/>
                <w:sz w:val="22"/>
                <w:highlight w:val="none"/>
              </w:rPr>
              <w:t>主要功能技术要求</w:t>
            </w:r>
          </w:p>
        </w:tc>
        <w:tc>
          <w:tcPr>
            <w:tcW w:w="630" w:type="dxa"/>
            <w:vAlign w:val="center"/>
          </w:tcPr>
          <w:p w14:paraId="32EBE331">
            <w:pPr>
              <w:spacing w:line="360" w:lineRule="exact"/>
              <w:jc w:val="center"/>
              <w:rPr>
                <w:rFonts w:ascii="宋体" w:hAnsi="宋体" w:cs="宋体"/>
                <w:b/>
                <w:bCs/>
                <w:color w:val="auto"/>
                <w:sz w:val="22"/>
                <w:highlight w:val="none"/>
              </w:rPr>
            </w:pPr>
          </w:p>
        </w:tc>
      </w:tr>
      <w:tr w14:paraId="357A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BE360F8">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2.1</w:t>
            </w:r>
          </w:p>
        </w:tc>
        <w:tc>
          <w:tcPr>
            <w:tcW w:w="7678" w:type="dxa"/>
            <w:shd w:val="clear" w:color="auto" w:fill="auto"/>
            <w:vAlign w:val="center"/>
          </w:tcPr>
          <w:p w14:paraId="77925E0E">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离心泵主机</w:t>
            </w:r>
          </w:p>
        </w:tc>
        <w:tc>
          <w:tcPr>
            <w:tcW w:w="630" w:type="dxa"/>
            <w:vAlign w:val="center"/>
          </w:tcPr>
          <w:p w14:paraId="2E389981">
            <w:pPr>
              <w:spacing w:line="360" w:lineRule="exact"/>
              <w:jc w:val="center"/>
              <w:rPr>
                <w:rFonts w:hint="eastAsia" w:ascii="宋体" w:hAnsi="宋体" w:eastAsia="宋体" w:cs="宋体"/>
                <w:b/>
                <w:bCs/>
                <w:color w:val="auto"/>
                <w:sz w:val="22"/>
                <w:highlight w:val="none"/>
                <w:lang w:val="en-US" w:eastAsia="zh-CN"/>
              </w:rPr>
            </w:pPr>
            <w:r>
              <w:rPr>
                <w:rFonts w:hint="eastAsia" w:ascii="宋体" w:hAnsi="宋体" w:cs="宋体"/>
                <w:b/>
                <w:bCs/>
                <w:color w:val="auto"/>
                <w:sz w:val="22"/>
                <w:highlight w:val="none"/>
                <w:lang w:val="en-US" w:eastAsia="zh-CN"/>
              </w:rPr>
              <w:t>/</w:t>
            </w:r>
          </w:p>
        </w:tc>
      </w:tr>
      <w:tr w14:paraId="3248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8BB026B">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2.1.1</w:t>
            </w:r>
          </w:p>
        </w:tc>
        <w:tc>
          <w:tcPr>
            <w:tcW w:w="7678" w:type="dxa"/>
            <w:shd w:val="clear" w:color="auto" w:fill="auto"/>
            <w:vAlign w:val="center"/>
          </w:tcPr>
          <w:p w14:paraId="1BF63F8F">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工作原理：磁力驱动原理</w:t>
            </w:r>
          </w:p>
        </w:tc>
        <w:tc>
          <w:tcPr>
            <w:tcW w:w="630" w:type="dxa"/>
            <w:vAlign w:val="center"/>
          </w:tcPr>
          <w:p w14:paraId="70004357">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771C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6DDF327F">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★2.1.2</w:t>
            </w:r>
          </w:p>
        </w:tc>
        <w:tc>
          <w:tcPr>
            <w:tcW w:w="7678" w:type="dxa"/>
            <w:shd w:val="clear" w:color="auto" w:fill="auto"/>
            <w:vAlign w:val="center"/>
          </w:tcPr>
          <w:p w14:paraId="494CFB51">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为方便高危病人转运，离心泵主机总重量≤10kg，并具备转运把手及主机从台车热插拔功能，不影响病人循环支持。</w:t>
            </w:r>
            <w:r>
              <w:rPr>
                <w:rFonts w:hint="eastAsia" w:ascii="宋体" w:hAnsi="宋体" w:cs="宋体"/>
                <w:b/>
                <w:bCs/>
                <w:color w:val="auto"/>
                <w:sz w:val="22"/>
                <w:highlight w:val="none"/>
                <w:u w:val="none"/>
              </w:rPr>
              <w:t>（商务和技术文件中提供相关证明材料</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lang w:val="en-US" w:eastAsia="zh-CN"/>
              </w:rPr>
              <w:t>如</w:t>
            </w:r>
            <w:r>
              <w:rPr>
                <w:rFonts w:hint="eastAsia" w:ascii="宋体" w:hAnsi="宋体" w:eastAsia="宋体" w:cs="宋体"/>
                <w:b/>
                <w:bCs/>
                <w:color w:val="auto"/>
                <w:sz w:val="22"/>
                <w:highlight w:val="none"/>
                <w:u w:val="none"/>
              </w:rPr>
              <w:t>彩页</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rPr>
              <w:t>注册证</w:t>
            </w:r>
            <w:r>
              <w:rPr>
                <w:rFonts w:hint="eastAsia" w:ascii="宋体" w:hAnsi="宋体" w:eastAsia="宋体" w:cs="宋体"/>
                <w:b/>
                <w:bCs/>
                <w:color w:val="auto"/>
                <w:sz w:val="22"/>
                <w:highlight w:val="none"/>
                <w:u w:val="none"/>
                <w:lang w:val="en-US" w:eastAsia="zh-CN"/>
              </w:rPr>
              <w:t>或</w:t>
            </w:r>
            <w:r>
              <w:rPr>
                <w:rFonts w:hint="eastAsia" w:ascii="宋体" w:hAnsi="宋体" w:eastAsia="宋体" w:cs="宋体"/>
                <w:b/>
                <w:bCs/>
                <w:color w:val="auto"/>
                <w:sz w:val="22"/>
                <w:highlight w:val="none"/>
                <w:u w:val="none"/>
              </w:rPr>
              <w:t>说明书</w:t>
            </w:r>
            <w:r>
              <w:rPr>
                <w:rFonts w:hint="eastAsia" w:ascii="宋体" w:hAnsi="宋体" w:eastAsia="宋体" w:cs="宋体"/>
                <w:b/>
                <w:bCs/>
                <w:color w:val="auto"/>
                <w:sz w:val="22"/>
                <w:highlight w:val="none"/>
                <w:u w:val="none"/>
                <w:lang w:eastAsia="zh-CN"/>
              </w:rPr>
              <w:t>）</w:t>
            </w:r>
            <w:r>
              <w:rPr>
                <w:rFonts w:hint="eastAsia" w:ascii="宋体" w:hAnsi="宋体" w:cs="宋体"/>
                <w:b/>
                <w:bCs/>
                <w:color w:val="auto"/>
                <w:sz w:val="22"/>
                <w:highlight w:val="none"/>
                <w:u w:val="none"/>
              </w:rPr>
              <w:t>，否则视为负偏离。）</w:t>
            </w:r>
          </w:p>
        </w:tc>
        <w:tc>
          <w:tcPr>
            <w:tcW w:w="630" w:type="dxa"/>
            <w:vAlign w:val="center"/>
          </w:tcPr>
          <w:p w14:paraId="6DC88485">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2</w:t>
            </w:r>
          </w:p>
        </w:tc>
      </w:tr>
      <w:tr w14:paraId="0CED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6AE05897">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★2.1.3</w:t>
            </w:r>
          </w:p>
        </w:tc>
        <w:tc>
          <w:tcPr>
            <w:tcW w:w="7678" w:type="dxa"/>
            <w:shd w:val="clear" w:color="auto" w:fill="auto"/>
            <w:vAlign w:val="center"/>
          </w:tcPr>
          <w:p w14:paraId="0927B80F">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具备</w:t>
            </w:r>
            <w:r>
              <w:rPr>
                <w:rFonts w:hint="eastAsia" w:ascii="宋体" w:hAnsi="宋体" w:cs="宋体"/>
                <w:bCs/>
                <w:caps/>
                <w:color w:val="auto"/>
                <w:kern w:val="0"/>
                <w:sz w:val="22"/>
                <w:highlight w:val="none"/>
                <w:lang w:val="de-DE"/>
              </w:rPr>
              <w:t>两个可拆卸式电池，</w:t>
            </w:r>
            <w:r>
              <w:rPr>
                <w:rFonts w:hint="eastAsia" w:ascii="宋体" w:hAnsi="宋体" w:cs="宋体"/>
                <w:bCs/>
                <w:caps/>
                <w:color w:val="auto"/>
                <w:kern w:val="0"/>
                <w:sz w:val="22"/>
                <w:highlight w:val="none"/>
              </w:rPr>
              <w:t>转运电池运行时间≥4小时</w:t>
            </w:r>
            <w:r>
              <w:rPr>
                <w:rFonts w:hint="eastAsia" w:ascii="宋体" w:hAnsi="宋体" w:cs="宋体"/>
                <w:b/>
                <w:bCs/>
                <w:color w:val="auto"/>
                <w:sz w:val="22"/>
                <w:highlight w:val="none"/>
                <w:u w:val="none"/>
              </w:rPr>
              <w:t>（商务和技术文件中提供相关证明材料</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lang w:val="en-US" w:eastAsia="zh-CN"/>
              </w:rPr>
              <w:t>如</w:t>
            </w:r>
            <w:r>
              <w:rPr>
                <w:rFonts w:hint="eastAsia" w:ascii="宋体" w:hAnsi="宋体" w:eastAsia="宋体" w:cs="宋体"/>
                <w:b/>
                <w:bCs/>
                <w:color w:val="auto"/>
                <w:sz w:val="22"/>
                <w:highlight w:val="none"/>
                <w:u w:val="none"/>
              </w:rPr>
              <w:t>彩页</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rPr>
              <w:t>注册证</w:t>
            </w:r>
            <w:r>
              <w:rPr>
                <w:rFonts w:hint="eastAsia" w:ascii="宋体" w:hAnsi="宋体" w:eastAsia="宋体" w:cs="宋体"/>
                <w:b/>
                <w:bCs/>
                <w:color w:val="auto"/>
                <w:sz w:val="22"/>
                <w:highlight w:val="none"/>
                <w:u w:val="none"/>
                <w:lang w:val="en-US" w:eastAsia="zh-CN"/>
              </w:rPr>
              <w:t>或</w:t>
            </w:r>
            <w:r>
              <w:rPr>
                <w:rFonts w:hint="eastAsia" w:ascii="宋体" w:hAnsi="宋体" w:eastAsia="宋体" w:cs="宋体"/>
                <w:b/>
                <w:bCs/>
                <w:color w:val="auto"/>
                <w:sz w:val="22"/>
                <w:highlight w:val="none"/>
                <w:u w:val="none"/>
              </w:rPr>
              <w:t>说明书</w:t>
            </w:r>
            <w:r>
              <w:rPr>
                <w:rFonts w:hint="eastAsia" w:ascii="宋体" w:hAnsi="宋体" w:eastAsia="宋体" w:cs="宋体"/>
                <w:b/>
                <w:bCs/>
                <w:color w:val="auto"/>
                <w:sz w:val="22"/>
                <w:highlight w:val="none"/>
                <w:u w:val="none"/>
                <w:lang w:eastAsia="zh-CN"/>
              </w:rPr>
              <w:t>）</w:t>
            </w:r>
            <w:r>
              <w:rPr>
                <w:rFonts w:hint="eastAsia" w:ascii="宋体" w:hAnsi="宋体" w:cs="宋体"/>
                <w:b/>
                <w:bCs/>
                <w:color w:val="auto"/>
                <w:sz w:val="22"/>
                <w:highlight w:val="none"/>
                <w:u w:val="none"/>
              </w:rPr>
              <w:t>，否则视为负偏离。）</w:t>
            </w:r>
          </w:p>
        </w:tc>
        <w:tc>
          <w:tcPr>
            <w:tcW w:w="630" w:type="dxa"/>
            <w:shd w:val="clear" w:color="auto" w:fill="auto"/>
            <w:vAlign w:val="center"/>
          </w:tcPr>
          <w:p w14:paraId="76DAA1A2">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2</w:t>
            </w:r>
          </w:p>
        </w:tc>
      </w:tr>
      <w:tr w14:paraId="2713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8BC7B71">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2.1.4</w:t>
            </w:r>
          </w:p>
        </w:tc>
        <w:tc>
          <w:tcPr>
            <w:tcW w:w="7678" w:type="dxa"/>
            <w:shd w:val="clear" w:color="auto" w:fill="auto"/>
            <w:vAlign w:val="center"/>
          </w:tcPr>
          <w:p w14:paraId="3C8DC60C">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具备开机自检、实时自检及错误诊断功能。</w:t>
            </w:r>
          </w:p>
        </w:tc>
        <w:tc>
          <w:tcPr>
            <w:tcW w:w="630" w:type="dxa"/>
            <w:vAlign w:val="center"/>
          </w:tcPr>
          <w:p w14:paraId="232C3E2D">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777C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C45AE23">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2.1.5</w:t>
            </w:r>
          </w:p>
        </w:tc>
        <w:tc>
          <w:tcPr>
            <w:tcW w:w="7678" w:type="dxa"/>
            <w:shd w:val="clear" w:color="auto" w:fill="auto"/>
            <w:vAlign w:val="center"/>
          </w:tcPr>
          <w:p w14:paraId="75A2BE77">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模式选择：转速模式</w:t>
            </w:r>
          </w:p>
        </w:tc>
        <w:tc>
          <w:tcPr>
            <w:tcW w:w="630" w:type="dxa"/>
            <w:vAlign w:val="center"/>
          </w:tcPr>
          <w:p w14:paraId="0E64CF6B">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37A2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0698B09">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w:t>
            </w:r>
          </w:p>
        </w:tc>
        <w:tc>
          <w:tcPr>
            <w:tcW w:w="7678" w:type="dxa"/>
            <w:shd w:val="clear" w:color="auto" w:fill="auto"/>
            <w:vAlign w:val="center"/>
          </w:tcPr>
          <w:p w14:paraId="2245B9F7">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离心泵驱动装置</w:t>
            </w:r>
          </w:p>
        </w:tc>
        <w:tc>
          <w:tcPr>
            <w:tcW w:w="630" w:type="dxa"/>
            <w:vAlign w:val="center"/>
          </w:tcPr>
          <w:p w14:paraId="53AB1432">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w:t>
            </w:r>
          </w:p>
        </w:tc>
      </w:tr>
      <w:tr w14:paraId="0301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20AF6F46">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2.2.1</w:t>
            </w:r>
          </w:p>
        </w:tc>
        <w:tc>
          <w:tcPr>
            <w:tcW w:w="7678" w:type="dxa"/>
            <w:shd w:val="clear" w:color="auto" w:fill="auto"/>
            <w:vAlign w:val="center"/>
          </w:tcPr>
          <w:p w14:paraId="4B8539D1">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驱动器具备集成的超声波流量监测和气泡监测传感器，可以实时流量和气泡监测，带泵前，膜前及膜后的压力监测。</w:t>
            </w:r>
          </w:p>
        </w:tc>
        <w:tc>
          <w:tcPr>
            <w:tcW w:w="630" w:type="dxa"/>
            <w:vAlign w:val="center"/>
          </w:tcPr>
          <w:p w14:paraId="16899E12">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5D07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6BDBDAB7">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★2.2.2</w:t>
            </w:r>
          </w:p>
        </w:tc>
        <w:tc>
          <w:tcPr>
            <w:tcW w:w="7678" w:type="dxa"/>
            <w:shd w:val="clear" w:color="auto" w:fill="auto"/>
            <w:vAlign w:val="center"/>
          </w:tcPr>
          <w:p w14:paraId="2212DFA8">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转速范围：≥0-7000 RPM</w:t>
            </w:r>
            <w:r>
              <w:rPr>
                <w:rFonts w:hint="eastAsia" w:ascii="宋体" w:hAnsi="宋体" w:cs="宋体"/>
                <w:b/>
                <w:bCs/>
                <w:color w:val="auto"/>
                <w:sz w:val="22"/>
                <w:highlight w:val="none"/>
                <w:u w:val="none"/>
              </w:rPr>
              <w:t>（商务和技术文件中提供相关证明材料</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lang w:val="en-US" w:eastAsia="zh-CN"/>
              </w:rPr>
              <w:t>如</w:t>
            </w:r>
            <w:r>
              <w:rPr>
                <w:rFonts w:hint="eastAsia" w:ascii="宋体" w:hAnsi="宋体" w:eastAsia="宋体" w:cs="宋体"/>
                <w:b/>
                <w:bCs/>
                <w:color w:val="auto"/>
                <w:sz w:val="22"/>
                <w:highlight w:val="none"/>
                <w:u w:val="none"/>
              </w:rPr>
              <w:t>彩页</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rPr>
              <w:t>注册证</w:t>
            </w:r>
            <w:r>
              <w:rPr>
                <w:rFonts w:hint="eastAsia" w:ascii="宋体" w:hAnsi="宋体" w:eastAsia="宋体" w:cs="宋体"/>
                <w:b/>
                <w:bCs/>
                <w:color w:val="auto"/>
                <w:sz w:val="22"/>
                <w:highlight w:val="none"/>
                <w:u w:val="none"/>
                <w:lang w:val="en-US" w:eastAsia="zh-CN"/>
              </w:rPr>
              <w:t>或</w:t>
            </w:r>
            <w:r>
              <w:rPr>
                <w:rFonts w:hint="eastAsia" w:ascii="宋体" w:hAnsi="宋体" w:eastAsia="宋体" w:cs="宋体"/>
                <w:b/>
                <w:bCs/>
                <w:color w:val="auto"/>
                <w:sz w:val="22"/>
                <w:highlight w:val="none"/>
                <w:u w:val="none"/>
              </w:rPr>
              <w:t>说明书</w:t>
            </w:r>
            <w:r>
              <w:rPr>
                <w:rFonts w:hint="eastAsia" w:ascii="宋体" w:hAnsi="宋体" w:eastAsia="宋体" w:cs="宋体"/>
                <w:b/>
                <w:bCs/>
                <w:color w:val="auto"/>
                <w:sz w:val="22"/>
                <w:highlight w:val="none"/>
                <w:u w:val="none"/>
                <w:lang w:eastAsia="zh-CN"/>
              </w:rPr>
              <w:t>）</w:t>
            </w:r>
            <w:r>
              <w:rPr>
                <w:rFonts w:hint="eastAsia" w:ascii="宋体" w:hAnsi="宋体" w:cs="宋体"/>
                <w:b/>
                <w:bCs/>
                <w:color w:val="auto"/>
                <w:sz w:val="22"/>
                <w:highlight w:val="none"/>
                <w:u w:val="none"/>
              </w:rPr>
              <w:t>，否则视为负偏离。）</w:t>
            </w:r>
          </w:p>
        </w:tc>
        <w:tc>
          <w:tcPr>
            <w:tcW w:w="630" w:type="dxa"/>
            <w:vAlign w:val="center"/>
          </w:tcPr>
          <w:p w14:paraId="5CE0EBFC">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2</w:t>
            </w:r>
          </w:p>
        </w:tc>
      </w:tr>
      <w:tr w14:paraId="0A0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4B8DCBA0">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2.2.3</w:t>
            </w:r>
          </w:p>
        </w:tc>
        <w:tc>
          <w:tcPr>
            <w:tcW w:w="7678" w:type="dxa"/>
            <w:shd w:val="clear" w:color="auto" w:fill="auto"/>
            <w:vAlign w:val="center"/>
          </w:tcPr>
          <w:p w14:paraId="1DBA8095">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转速误差：±20RPM</w:t>
            </w:r>
          </w:p>
        </w:tc>
        <w:tc>
          <w:tcPr>
            <w:tcW w:w="630" w:type="dxa"/>
            <w:vAlign w:val="center"/>
          </w:tcPr>
          <w:p w14:paraId="54057058">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3912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5954AD1A">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2.2.4</w:t>
            </w:r>
          </w:p>
        </w:tc>
        <w:tc>
          <w:tcPr>
            <w:tcW w:w="7678" w:type="dxa"/>
            <w:shd w:val="clear" w:color="auto" w:fill="auto"/>
            <w:vAlign w:val="center"/>
          </w:tcPr>
          <w:p w14:paraId="7A38C827">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流量范围：0.0–8 L/min</w:t>
            </w:r>
          </w:p>
        </w:tc>
        <w:tc>
          <w:tcPr>
            <w:tcW w:w="630" w:type="dxa"/>
            <w:vAlign w:val="center"/>
          </w:tcPr>
          <w:p w14:paraId="29CAB311">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50B1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71E49393">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2.2.5</w:t>
            </w:r>
          </w:p>
        </w:tc>
        <w:tc>
          <w:tcPr>
            <w:tcW w:w="7678" w:type="dxa"/>
            <w:shd w:val="clear" w:color="auto" w:fill="auto"/>
            <w:vAlign w:val="center"/>
          </w:tcPr>
          <w:p w14:paraId="4BD003AD">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流量精度：≤ 0.1L/min</w:t>
            </w:r>
          </w:p>
        </w:tc>
        <w:tc>
          <w:tcPr>
            <w:tcW w:w="630" w:type="dxa"/>
            <w:vAlign w:val="center"/>
          </w:tcPr>
          <w:p w14:paraId="1AAD3194">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4600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0621C10">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2.2.6</w:t>
            </w:r>
          </w:p>
        </w:tc>
        <w:tc>
          <w:tcPr>
            <w:tcW w:w="7678" w:type="dxa"/>
            <w:shd w:val="clear" w:color="auto" w:fill="auto"/>
            <w:vAlign w:val="center"/>
          </w:tcPr>
          <w:p w14:paraId="22C0FA7A">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最大压差：≥400mmHg</w:t>
            </w:r>
          </w:p>
        </w:tc>
        <w:tc>
          <w:tcPr>
            <w:tcW w:w="630" w:type="dxa"/>
            <w:vAlign w:val="center"/>
          </w:tcPr>
          <w:p w14:paraId="389C5FAB">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6447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7CAB0D79">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★2.2.7</w:t>
            </w:r>
          </w:p>
        </w:tc>
        <w:tc>
          <w:tcPr>
            <w:tcW w:w="7678" w:type="dxa"/>
            <w:shd w:val="clear" w:color="auto" w:fill="auto"/>
            <w:vAlign w:val="center"/>
          </w:tcPr>
          <w:p w14:paraId="42ADBA2C">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泵头预冲量：≤20ml</w:t>
            </w:r>
            <w:r>
              <w:rPr>
                <w:rFonts w:hint="eastAsia" w:ascii="宋体" w:hAnsi="宋体" w:cs="宋体"/>
                <w:b/>
                <w:bCs/>
                <w:color w:val="auto"/>
                <w:sz w:val="22"/>
                <w:highlight w:val="none"/>
                <w:u w:val="none"/>
              </w:rPr>
              <w:t>（商务和技术文件中提供相关证明材料</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lang w:val="en-US" w:eastAsia="zh-CN"/>
              </w:rPr>
              <w:t>如</w:t>
            </w:r>
            <w:r>
              <w:rPr>
                <w:rFonts w:hint="eastAsia" w:ascii="宋体" w:hAnsi="宋体" w:eastAsia="宋体" w:cs="宋体"/>
                <w:b/>
                <w:bCs/>
                <w:color w:val="auto"/>
                <w:sz w:val="22"/>
                <w:highlight w:val="none"/>
                <w:u w:val="none"/>
              </w:rPr>
              <w:t>彩页</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rPr>
              <w:t>注册证</w:t>
            </w:r>
            <w:r>
              <w:rPr>
                <w:rFonts w:hint="eastAsia" w:ascii="宋体" w:hAnsi="宋体" w:eastAsia="宋体" w:cs="宋体"/>
                <w:b/>
                <w:bCs/>
                <w:color w:val="auto"/>
                <w:sz w:val="22"/>
                <w:highlight w:val="none"/>
                <w:u w:val="none"/>
                <w:lang w:val="en-US" w:eastAsia="zh-CN"/>
              </w:rPr>
              <w:t>或</w:t>
            </w:r>
            <w:r>
              <w:rPr>
                <w:rFonts w:hint="eastAsia" w:ascii="宋体" w:hAnsi="宋体" w:eastAsia="宋体" w:cs="宋体"/>
                <w:b/>
                <w:bCs/>
                <w:color w:val="auto"/>
                <w:sz w:val="22"/>
                <w:highlight w:val="none"/>
                <w:u w:val="none"/>
              </w:rPr>
              <w:t>说明书</w:t>
            </w:r>
            <w:r>
              <w:rPr>
                <w:rFonts w:hint="eastAsia" w:ascii="宋体" w:hAnsi="宋体" w:eastAsia="宋体" w:cs="宋体"/>
                <w:b/>
                <w:bCs/>
                <w:color w:val="auto"/>
                <w:sz w:val="22"/>
                <w:highlight w:val="none"/>
                <w:u w:val="none"/>
                <w:lang w:eastAsia="zh-CN"/>
              </w:rPr>
              <w:t>）</w:t>
            </w:r>
            <w:r>
              <w:rPr>
                <w:rFonts w:hint="eastAsia" w:ascii="宋体" w:hAnsi="宋体" w:cs="宋体"/>
                <w:b/>
                <w:bCs/>
                <w:color w:val="auto"/>
                <w:sz w:val="22"/>
                <w:highlight w:val="none"/>
                <w:u w:val="none"/>
              </w:rPr>
              <w:t>，否则视为负偏离。）</w:t>
            </w:r>
          </w:p>
        </w:tc>
        <w:tc>
          <w:tcPr>
            <w:tcW w:w="630" w:type="dxa"/>
            <w:vAlign w:val="center"/>
          </w:tcPr>
          <w:p w14:paraId="19D1B355">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2</w:t>
            </w:r>
          </w:p>
        </w:tc>
      </w:tr>
      <w:tr w14:paraId="49C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019723B2">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2.2.8</w:t>
            </w:r>
          </w:p>
        </w:tc>
        <w:tc>
          <w:tcPr>
            <w:tcW w:w="7678" w:type="dxa"/>
            <w:shd w:val="clear" w:color="auto" w:fill="auto"/>
            <w:vAlign w:val="center"/>
          </w:tcPr>
          <w:p w14:paraId="7D6F31E2">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泵头表面积：≤190平方厘米</w:t>
            </w:r>
          </w:p>
        </w:tc>
        <w:tc>
          <w:tcPr>
            <w:tcW w:w="630" w:type="dxa"/>
            <w:vAlign w:val="center"/>
          </w:tcPr>
          <w:p w14:paraId="12B96239">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44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A9BD815">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2.2.9</w:t>
            </w:r>
          </w:p>
        </w:tc>
        <w:tc>
          <w:tcPr>
            <w:tcW w:w="7678" w:type="dxa"/>
            <w:shd w:val="clear" w:color="auto" w:fill="auto"/>
            <w:vAlign w:val="center"/>
          </w:tcPr>
          <w:p w14:paraId="4C1582FB">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泵头进/出口径：3/8”</w:t>
            </w:r>
          </w:p>
        </w:tc>
        <w:tc>
          <w:tcPr>
            <w:tcW w:w="630" w:type="dxa"/>
            <w:vAlign w:val="center"/>
          </w:tcPr>
          <w:p w14:paraId="7760179E">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7A35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50CF903">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2.2.10</w:t>
            </w:r>
          </w:p>
        </w:tc>
        <w:tc>
          <w:tcPr>
            <w:tcW w:w="7678" w:type="dxa"/>
            <w:shd w:val="clear" w:color="auto" w:fill="auto"/>
            <w:vAlign w:val="center"/>
          </w:tcPr>
          <w:p w14:paraId="16E402AB">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 xml:space="preserve">氧合器预冲量：≤320ml </w:t>
            </w:r>
          </w:p>
        </w:tc>
        <w:tc>
          <w:tcPr>
            <w:tcW w:w="630" w:type="dxa"/>
            <w:vAlign w:val="center"/>
          </w:tcPr>
          <w:p w14:paraId="38AC1CC2">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0D23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C58B982">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2.2.11</w:t>
            </w:r>
          </w:p>
        </w:tc>
        <w:tc>
          <w:tcPr>
            <w:tcW w:w="7678" w:type="dxa"/>
            <w:shd w:val="clear" w:color="auto" w:fill="auto"/>
            <w:vAlign w:val="center"/>
          </w:tcPr>
          <w:p w14:paraId="7608B606">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泵头无金属支撑轴，没有淤滞区域，避免因摩擦产热而引发的血栓。</w:t>
            </w:r>
          </w:p>
        </w:tc>
        <w:tc>
          <w:tcPr>
            <w:tcW w:w="630" w:type="dxa"/>
            <w:vAlign w:val="center"/>
          </w:tcPr>
          <w:p w14:paraId="6E66BC97">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3346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2266E96D">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2.3</w:t>
            </w:r>
          </w:p>
        </w:tc>
        <w:tc>
          <w:tcPr>
            <w:tcW w:w="7678" w:type="dxa"/>
            <w:shd w:val="clear" w:color="auto" w:fill="auto"/>
            <w:vAlign w:val="center"/>
          </w:tcPr>
          <w:p w14:paraId="47861EFC">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离心泵紧急驱动装置</w:t>
            </w:r>
          </w:p>
        </w:tc>
        <w:tc>
          <w:tcPr>
            <w:tcW w:w="630" w:type="dxa"/>
            <w:vAlign w:val="center"/>
          </w:tcPr>
          <w:p w14:paraId="4249CF55">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w:t>
            </w:r>
          </w:p>
        </w:tc>
      </w:tr>
      <w:tr w14:paraId="51EE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71F34F20">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2.3.1</w:t>
            </w:r>
          </w:p>
        </w:tc>
        <w:tc>
          <w:tcPr>
            <w:tcW w:w="7678" w:type="dxa"/>
            <w:shd w:val="clear" w:color="auto" w:fill="auto"/>
            <w:vAlign w:val="center"/>
          </w:tcPr>
          <w:p w14:paraId="02AEDAF9">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工作原理：磁力驱动原理</w:t>
            </w:r>
          </w:p>
        </w:tc>
        <w:tc>
          <w:tcPr>
            <w:tcW w:w="630" w:type="dxa"/>
            <w:vAlign w:val="center"/>
          </w:tcPr>
          <w:p w14:paraId="6EDFC407">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6DBD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A7175E2">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2.3.2</w:t>
            </w:r>
          </w:p>
        </w:tc>
        <w:tc>
          <w:tcPr>
            <w:tcW w:w="7678" w:type="dxa"/>
            <w:shd w:val="clear" w:color="auto" w:fill="auto"/>
            <w:vAlign w:val="center"/>
          </w:tcPr>
          <w:p w14:paraId="0D5E9F54">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在紧急状态下，可电动维持机器运转，确保稳定的流量环境，最大限度保证患者安全。</w:t>
            </w:r>
          </w:p>
        </w:tc>
        <w:tc>
          <w:tcPr>
            <w:tcW w:w="630" w:type="dxa"/>
            <w:vAlign w:val="center"/>
          </w:tcPr>
          <w:p w14:paraId="57735117">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4B94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576BD83C">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2.4</w:t>
            </w:r>
          </w:p>
        </w:tc>
        <w:tc>
          <w:tcPr>
            <w:tcW w:w="7678" w:type="dxa"/>
            <w:shd w:val="clear" w:color="auto" w:fill="auto"/>
            <w:vAlign w:val="center"/>
          </w:tcPr>
          <w:p w14:paraId="069164C5">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空氧混合器：适用于各类型膜式氧合器。</w:t>
            </w:r>
          </w:p>
        </w:tc>
        <w:tc>
          <w:tcPr>
            <w:tcW w:w="630" w:type="dxa"/>
            <w:vAlign w:val="center"/>
          </w:tcPr>
          <w:p w14:paraId="428A568B">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w:t>
            </w:r>
          </w:p>
        </w:tc>
      </w:tr>
      <w:tr w14:paraId="2619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00264D04">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2.4.1</w:t>
            </w:r>
          </w:p>
        </w:tc>
        <w:tc>
          <w:tcPr>
            <w:tcW w:w="7678" w:type="dxa"/>
            <w:shd w:val="clear" w:color="auto" w:fill="auto"/>
            <w:vAlign w:val="center"/>
          </w:tcPr>
          <w:p w14:paraId="616FCF75">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能精确调节进入氧合器的空气和氧气的百分比，进行氧气的匹配供给。</w:t>
            </w:r>
          </w:p>
        </w:tc>
        <w:tc>
          <w:tcPr>
            <w:tcW w:w="630" w:type="dxa"/>
            <w:vAlign w:val="center"/>
          </w:tcPr>
          <w:p w14:paraId="26D0B004">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651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EDF9E6C">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2.4.2</w:t>
            </w:r>
          </w:p>
        </w:tc>
        <w:tc>
          <w:tcPr>
            <w:tcW w:w="7678" w:type="dxa"/>
            <w:shd w:val="clear" w:color="auto" w:fill="auto"/>
            <w:vAlign w:val="center"/>
          </w:tcPr>
          <w:p w14:paraId="0879C45D">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FIO2范围：21%-100%</w:t>
            </w:r>
          </w:p>
        </w:tc>
        <w:tc>
          <w:tcPr>
            <w:tcW w:w="630" w:type="dxa"/>
            <w:vAlign w:val="center"/>
          </w:tcPr>
          <w:p w14:paraId="2FA0BFF8">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67BB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223D4CCC">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2.5</w:t>
            </w:r>
          </w:p>
        </w:tc>
        <w:tc>
          <w:tcPr>
            <w:tcW w:w="7678" w:type="dxa"/>
            <w:shd w:val="clear" w:color="auto" w:fill="auto"/>
            <w:vAlign w:val="center"/>
          </w:tcPr>
          <w:p w14:paraId="3B21F7A3">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温控仪可放置在转运车内，水温设定控制范围：35~39℃。</w:t>
            </w:r>
          </w:p>
        </w:tc>
        <w:tc>
          <w:tcPr>
            <w:tcW w:w="630" w:type="dxa"/>
            <w:vAlign w:val="center"/>
          </w:tcPr>
          <w:p w14:paraId="21EBEA30">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58B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DDB149E">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2.6</w:t>
            </w:r>
          </w:p>
        </w:tc>
        <w:tc>
          <w:tcPr>
            <w:tcW w:w="7678" w:type="dxa"/>
            <w:shd w:val="clear" w:color="auto" w:fill="auto"/>
            <w:vAlign w:val="center"/>
          </w:tcPr>
          <w:p w14:paraId="668D7686">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监测</w:t>
            </w:r>
          </w:p>
        </w:tc>
        <w:tc>
          <w:tcPr>
            <w:tcW w:w="630" w:type="dxa"/>
            <w:vAlign w:val="center"/>
          </w:tcPr>
          <w:p w14:paraId="7C317631">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w:t>
            </w:r>
          </w:p>
        </w:tc>
      </w:tr>
      <w:tr w14:paraId="1AD4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144F7F91">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2.6.1</w:t>
            </w:r>
          </w:p>
        </w:tc>
        <w:tc>
          <w:tcPr>
            <w:tcW w:w="7678" w:type="dxa"/>
            <w:shd w:val="clear" w:color="auto" w:fill="auto"/>
            <w:vAlign w:val="center"/>
          </w:tcPr>
          <w:p w14:paraId="3162AD67">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具备≥10寸的电子触摸彩色液晶屏，带监测参数趋势图，中文操作软件。</w:t>
            </w:r>
          </w:p>
        </w:tc>
        <w:tc>
          <w:tcPr>
            <w:tcW w:w="630" w:type="dxa"/>
            <w:vAlign w:val="center"/>
          </w:tcPr>
          <w:p w14:paraId="7649C7BA">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3C08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35E84576">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2.6.2</w:t>
            </w:r>
          </w:p>
        </w:tc>
        <w:tc>
          <w:tcPr>
            <w:tcW w:w="7678" w:type="dxa"/>
            <w:shd w:val="clear" w:color="auto" w:fill="auto"/>
            <w:vAlign w:val="center"/>
          </w:tcPr>
          <w:p w14:paraId="161D1C86">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监测内容：转速、流量、气泡、动脉温度、静脉温度、泵前压力、膜前压力、膜后压力等。</w:t>
            </w:r>
          </w:p>
        </w:tc>
        <w:tc>
          <w:tcPr>
            <w:tcW w:w="630" w:type="dxa"/>
            <w:vAlign w:val="center"/>
          </w:tcPr>
          <w:p w14:paraId="446965B4">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419F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660B92B4">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★2.7</w:t>
            </w:r>
          </w:p>
        </w:tc>
        <w:tc>
          <w:tcPr>
            <w:tcW w:w="7678" w:type="dxa"/>
            <w:shd w:val="clear" w:color="auto" w:fill="auto"/>
            <w:vAlign w:val="center"/>
          </w:tcPr>
          <w:p w14:paraId="78E9B4DB">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能提供同品牌完整一体化的肝素涂层的渗透膜氧合器，连续使用时间≥9天，具有良好生物相容性。</w:t>
            </w:r>
            <w:r>
              <w:rPr>
                <w:rFonts w:hint="eastAsia" w:ascii="宋体" w:hAnsi="宋体" w:cs="宋体"/>
                <w:b/>
                <w:bCs/>
                <w:color w:val="auto"/>
                <w:sz w:val="22"/>
                <w:highlight w:val="none"/>
                <w:u w:val="none"/>
              </w:rPr>
              <w:t>（商务和技术文件中提供相关证明材料</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lang w:val="en-US" w:eastAsia="zh-CN"/>
              </w:rPr>
              <w:t>如</w:t>
            </w:r>
            <w:r>
              <w:rPr>
                <w:rFonts w:hint="eastAsia" w:ascii="宋体" w:hAnsi="宋体" w:eastAsia="宋体" w:cs="宋体"/>
                <w:b/>
                <w:bCs/>
                <w:color w:val="auto"/>
                <w:sz w:val="22"/>
                <w:highlight w:val="none"/>
                <w:u w:val="none"/>
              </w:rPr>
              <w:t>彩页</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rPr>
              <w:t>注册证</w:t>
            </w:r>
            <w:r>
              <w:rPr>
                <w:rFonts w:hint="eastAsia" w:ascii="宋体" w:hAnsi="宋体" w:eastAsia="宋体" w:cs="宋体"/>
                <w:b/>
                <w:bCs/>
                <w:color w:val="auto"/>
                <w:sz w:val="22"/>
                <w:highlight w:val="none"/>
                <w:u w:val="none"/>
                <w:lang w:val="en-US" w:eastAsia="zh-CN"/>
              </w:rPr>
              <w:t>或</w:t>
            </w:r>
            <w:r>
              <w:rPr>
                <w:rFonts w:hint="eastAsia" w:ascii="宋体" w:hAnsi="宋体" w:eastAsia="宋体" w:cs="宋体"/>
                <w:b/>
                <w:bCs/>
                <w:color w:val="auto"/>
                <w:sz w:val="22"/>
                <w:highlight w:val="none"/>
                <w:u w:val="none"/>
              </w:rPr>
              <w:t>说明书</w:t>
            </w:r>
            <w:r>
              <w:rPr>
                <w:rFonts w:hint="eastAsia" w:ascii="宋体" w:hAnsi="宋体" w:eastAsia="宋体" w:cs="宋体"/>
                <w:b/>
                <w:bCs/>
                <w:color w:val="auto"/>
                <w:sz w:val="22"/>
                <w:highlight w:val="none"/>
                <w:u w:val="none"/>
                <w:lang w:eastAsia="zh-CN"/>
              </w:rPr>
              <w:t>）</w:t>
            </w:r>
            <w:r>
              <w:rPr>
                <w:rFonts w:hint="eastAsia" w:ascii="宋体" w:hAnsi="宋体" w:cs="宋体"/>
                <w:b/>
                <w:bCs/>
                <w:color w:val="auto"/>
                <w:sz w:val="22"/>
                <w:highlight w:val="none"/>
                <w:u w:val="none"/>
              </w:rPr>
              <w:t>，否则视为负偏离。）</w:t>
            </w:r>
          </w:p>
        </w:tc>
        <w:tc>
          <w:tcPr>
            <w:tcW w:w="630" w:type="dxa"/>
            <w:vAlign w:val="center"/>
          </w:tcPr>
          <w:p w14:paraId="33353EC4">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2</w:t>
            </w:r>
          </w:p>
        </w:tc>
      </w:tr>
      <w:tr w14:paraId="49EA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655806E3">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★2.8</w:t>
            </w:r>
          </w:p>
        </w:tc>
        <w:tc>
          <w:tcPr>
            <w:tcW w:w="7678" w:type="dxa"/>
            <w:shd w:val="clear" w:color="auto" w:fill="auto"/>
            <w:vAlign w:val="center"/>
          </w:tcPr>
          <w:p w14:paraId="4C275187">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能提供同品牌适用于成人及儿童的一次性使用膜式氧合器。</w:t>
            </w:r>
            <w:r>
              <w:rPr>
                <w:rFonts w:hint="eastAsia" w:ascii="宋体" w:hAnsi="宋体" w:cs="宋体"/>
                <w:b/>
                <w:bCs/>
                <w:color w:val="auto"/>
                <w:sz w:val="22"/>
                <w:highlight w:val="none"/>
                <w:u w:val="none"/>
              </w:rPr>
              <w:t>（商务和技术文件中提供相关证明材料</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lang w:val="en-US" w:eastAsia="zh-CN"/>
              </w:rPr>
              <w:t>如</w:t>
            </w:r>
            <w:r>
              <w:rPr>
                <w:rFonts w:hint="eastAsia" w:ascii="宋体" w:hAnsi="宋体" w:eastAsia="宋体" w:cs="宋体"/>
                <w:b/>
                <w:bCs/>
                <w:color w:val="auto"/>
                <w:sz w:val="22"/>
                <w:highlight w:val="none"/>
                <w:u w:val="none"/>
              </w:rPr>
              <w:t>彩页</w:t>
            </w:r>
            <w:r>
              <w:rPr>
                <w:rFonts w:hint="eastAsia" w:ascii="宋体" w:hAnsi="宋体" w:eastAsia="宋体" w:cs="宋体"/>
                <w:b/>
                <w:bCs/>
                <w:color w:val="auto"/>
                <w:sz w:val="22"/>
                <w:highlight w:val="none"/>
                <w:u w:val="none"/>
                <w:lang w:eastAsia="zh-CN"/>
              </w:rPr>
              <w:t>、</w:t>
            </w:r>
            <w:r>
              <w:rPr>
                <w:rFonts w:hint="eastAsia" w:ascii="宋体" w:hAnsi="宋体" w:eastAsia="宋体" w:cs="宋体"/>
                <w:b/>
                <w:bCs/>
                <w:color w:val="auto"/>
                <w:sz w:val="22"/>
                <w:highlight w:val="none"/>
                <w:u w:val="none"/>
              </w:rPr>
              <w:t>注册证</w:t>
            </w:r>
            <w:r>
              <w:rPr>
                <w:rFonts w:hint="eastAsia" w:ascii="宋体" w:hAnsi="宋体" w:eastAsia="宋体" w:cs="宋体"/>
                <w:b/>
                <w:bCs/>
                <w:color w:val="auto"/>
                <w:sz w:val="22"/>
                <w:highlight w:val="none"/>
                <w:u w:val="none"/>
                <w:lang w:val="en-US" w:eastAsia="zh-CN"/>
              </w:rPr>
              <w:t>或</w:t>
            </w:r>
            <w:r>
              <w:rPr>
                <w:rFonts w:hint="eastAsia" w:ascii="宋体" w:hAnsi="宋体" w:eastAsia="宋体" w:cs="宋体"/>
                <w:b/>
                <w:bCs/>
                <w:color w:val="auto"/>
                <w:sz w:val="22"/>
                <w:highlight w:val="none"/>
                <w:u w:val="none"/>
              </w:rPr>
              <w:t>说明书</w:t>
            </w:r>
            <w:r>
              <w:rPr>
                <w:rFonts w:hint="eastAsia" w:ascii="宋体" w:hAnsi="宋体" w:eastAsia="宋体" w:cs="宋体"/>
                <w:b/>
                <w:bCs/>
                <w:color w:val="auto"/>
                <w:sz w:val="22"/>
                <w:highlight w:val="none"/>
                <w:u w:val="none"/>
                <w:lang w:eastAsia="zh-CN"/>
              </w:rPr>
              <w:t>）</w:t>
            </w:r>
            <w:r>
              <w:rPr>
                <w:rFonts w:hint="eastAsia" w:ascii="宋体" w:hAnsi="宋体" w:cs="宋体"/>
                <w:b/>
                <w:bCs/>
                <w:color w:val="auto"/>
                <w:sz w:val="22"/>
                <w:highlight w:val="none"/>
                <w:u w:val="none"/>
              </w:rPr>
              <w:t>，否则视为负偏离。）</w:t>
            </w:r>
          </w:p>
        </w:tc>
        <w:tc>
          <w:tcPr>
            <w:tcW w:w="630" w:type="dxa"/>
            <w:vAlign w:val="center"/>
          </w:tcPr>
          <w:p w14:paraId="30448480">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2</w:t>
            </w:r>
          </w:p>
        </w:tc>
      </w:tr>
      <w:tr w14:paraId="3F61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6FA3C732">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3</w:t>
            </w:r>
          </w:p>
        </w:tc>
        <w:tc>
          <w:tcPr>
            <w:tcW w:w="7678" w:type="dxa"/>
            <w:shd w:val="clear" w:color="auto" w:fill="auto"/>
            <w:vAlign w:val="center"/>
          </w:tcPr>
          <w:p w14:paraId="7D917AB6">
            <w:pPr>
              <w:spacing w:line="400" w:lineRule="exact"/>
              <w:rPr>
                <w:rFonts w:ascii="宋体" w:hAnsi="宋体" w:cs="宋体"/>
                <w:b/>
                <w:color w:val="auto"/>
                <w:sz w:val="22"/>
                <w:highlight w:val="none"/>
              </w:rPr>
            </w:pPr>
            <w:r>
              <w:rPr>
                <w:rFonts w:hint="eastAsia" w:ascii="宋体" w:hAnsi="宋体" w:cs="宋体"/>
                <w:b/>
                <w:color w:val="auto"/>
                <w:sz w:val="22"/>
                <w:highlight w:val="none"/>
              </w:rPr>
              <w:t>配置要求</w:t>
            </w:r>
          </w:p>
        </w:tc>
        <w:tc>
          <w:tcPr>
            <w:tcW w:w="630" w:type="dxa"/>
            <w:vAlign w:val="center"/>
          </w:tcPr>
          <w:p w14:paraId="36281382">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w:t>
            </w:r>
          </w:p>
        </w:tc>
      </w:tr>
      <w:tr w14:paraId="601A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90" w:hRule="atLeast"/>
          <w:jc w:val="center"/>
        </w:trPr>
        <w:tc>
          <w:tcPr>
            <w:tcW w:w="1020" w:type="dxa"/>
            <w:shd w:val="clear" w:color="auto" w:fill="auto"/>
            <w:vAlign w:val="center"/>
          </w:tcPr>
          <w:p w14:paraId="33924A22">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3.1</w:t>
            </w:r>
          </w:p>
        </w:tc>
        <w:tc>
          <w:tcPr>
            <w:tcW w:w="7678" w:type="dxa"/>
            <w:shd w:val="clear" w:color="auto" w:fill="auto"/>
            <w:vAlign w:val="center"/>
          </w:tcPr>
          <w:p w14:paraId="48BD9F82">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列出详细的设备配置清单，并按此供应给</w:t>
            </w:r>
            <w:r>
              <w:rPr>
                <w:rFonts w:hint="eastAsia" w:ascii="宋体" w:hAnsi="宋体" w:cs="宋体"/>
                <w:bCs/>
                <w:caps/>
                <w:color w:val="auto"/>
                <w:kern w:val="0"/>
                <w:sz w:val="22"/>
                <w:highlight w:val="none"/>
                <w:lang w:val="en-US" w:eastAsia="zh-CN"/>
              </w:rPr>
              <w:t>采购人</w:t>
            </w:r>
            <w:r>
              <w:rPr>
                <w:rFonts w:hint="eastAsia" w:ascii="宋体" w:hAnsi="宋体" w:cs="宋体"/>
                <w:bCs/>
                <w:caps/>
                <w:color w:val="auto"/>
                <w:kern w:val="0"/>
                <w:sz w:val="22"/>
                <w:highlight w:val="none"/>
              </w:rPr>
              <w:t>，如有任何遗漏，</w:t>
            </w:r>
            <w:r>
              <w:rPr>
                <w:rFonts w:hint="eastAsia" w:ascii="宋体" w:hAnsi="宋体" w:cs="宋体"/>
                <w:bCs/>
                <w:caps/>
                <w:color w:val="auto"/>
                <w:kern w:val="0"/>
                <w:sz w:val="22"/>
                <w:highlight w:val="none"/>
                <w:lang w:val="en-US" w:eastAsia="zh-CN"/>
              </w:rPr>
              <w:t>采购人</w:t>
            </w:r>
            <w:r>
              <w:rPr>
                <w:rFonts w:hint="eastAsia" w:ascii="宋体" w:hAnsi="宋体" w:cs="宋体"/>
                <w:bCs/>
                <w:caps/>
                <w:color w:val="auto"/>
                <w:kern w:val="0"/>
                <w:sz w:val="22"/>
                <w:highlight w:val="none"/>
              </w:rPr>
              <w:t>可拒绝验收通过，并拒付货款，直至</w:t>
            </w:r>
            <w:r>
              <w:rPr>
                <w:rFonts w:hint="eastAsia" w:ascii="宋体" w:hAnsi="宋体" w:cs="宋体"/>
                <w:bCs/>
                <w:caps/>
                <w:color w:val="auto"/>
                <w:kern w:val="0"/>
                <w:sz w:val="22"/>
                <w:highlight w:val="none"/>
                <w:lang w:val="en-US" w:eastAsia="zh-CN"/>
              </w:rPr>
              <w:t>投标人</w:t>
            </w:r>
            <w:r>
              <w:rPr>
                <w:rFonts w:hint="eastAsia" w:ascii="宋体" w:hAnsi="宋体" w:cs="宋体"/>
                <w:bCs/>
                <w:caps/>
                <w:color w:val="auto"/>
                <w:kern w:val="0"/>
                <w:sz w:val="22"/>
                <w:highlight w:val="none"/>
              </w:rPr>
              <w:t>补齐为止。</w:t>
            </w:r>
          </w:p>
        </w:tc>
        <w:tc>
          <w:tcPr>
            <w:tcW w:w="630" w:type="dxa"/>
            <w:vAlign w:val="center"/>
          </w:tcPr>
          <w:p w14:paraId="4E1E4408">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17C2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55E4450E">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3.2</w:t>
            </w:r>
          </w:p>
        </w:tc>
        <w:tc>
          <w:tcPr>
            <w:tcW w:w="7678" w:type="dxa"/>
            <w:shd w:val="clear" w:color="auto" w:fill="auto"/>
            <w:vAlign w:val="center"/>
          </w:tcPr>
          <w:p w14:paraId="3D8D5B59">
            <w:pPr>
              <w:widowControl/>
              <w:autoSpaceDE w:val="0"/>
              <w:autoSpaceDN w:val="0"/>
              <w:snapToGrid w:val="0"/>
              <w:spacing w:before="100" w:beforeAutospacing="1" w:after="100" w:afterAutospacing="1"/>
              <w:textAlignment w:val="bottom"/>
              <w:rPr>
                <w:rFonts w:ascii="宋体" w:hAnsi="宋体" w:cs="宋体"/>
                <w:bCs/>
                <w:caps/>
                <w:color w:val="auto"/>
                <w:kern w:val="0"/>
                <w:sz w:val="22"/>
                <w:highlight w:val="none"/>
              </w:rPr>
            </w:pPr>
            <w:r>
              <w:rPr>
                <w:rFonts w:hint="eastAsia" w:ascii="宋体" w:hAnsi="宋体" w:cs="宋体"/>
                <w:bCs/>
                <w:caps/>
                <w:color w:val="auto"/>
                <w:kern w:val="0"/>
                <w:sz w:val="22"/>
                <w:highlight w:val="none"/>
              </w:rPr>
              <w:t>配置清单中须包括（但不限于）：主机、台车、驱动器、流量传感器、温度传感器、压力传感器、内置可拆卸电池、水箱、空氧混合器、培训套包等。</w:t>
            </w:r>
          </w:p>
        </w:tc>
        <w:tc>
          <w:tcPr>
            <w:tcW w:w="630" w:type="dxa"/>
            <w:vAlign w:val="center"/>
          </w:tcPr>
          <w:p w14:paraId="04A3C68E">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567B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5DA9F5A7">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4</w:t>
            </w:r>
          </w:p>
        </w:tc>
        <w:tc>
          <w:tcPr>
            <w:tcW w:w="7678" w:type="dxa"/>
            <w:shd w:val="clear" w:color="auto" w:fill="auto"/>
            <w:vAlign w:val="center"/>
          </w:tcPr>
          <w:p w14:paraId="5E440A27">
            <w:pPr>
              <w:spacing w:line="400" w:lineRule="exact"/>
              <w:rPr>
                <w:rFonts w:ascii="宋体" w:hAnsi="宋体" w:cs="宋体"/>
                <w:color w:val="auto"/>
                <w:sz w:val="22"/>
                <w:highlight w:val="none"/>
              </w:rPr>
            </w:pPr>
            <w:r>
              <w:rPr>
                <w:rFonts w:hint="eastAsia" w:ascii="宋体" w:hAnsi="宋体" w:cs="宋体"/>
                <w:b/>
                <w:color w:val="auto"/>
                <w:sz w:val="22"/>
                <w:highlight w:val="none"/>
              </w:rPr>
              <w:t>其他</w:t>
            </w:r>
          </w:p>
        </w:tc>
        <w:tc>
          <w:tcPr>
            <w:tcW w:w="630" w:type="dxa"/>
            <w:vAlign w:val="center"/>
          </w:tcPr>
          <w:p w14:paraId="4C4B895D">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w:t>
            </w:r>
          </w:p>
        </w:tc>
      </w:tr>
      <w:tr w14:paraId="6124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52B8F75D">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4.1</w:t>
            </w:r>
          </w:p>
        </w:tc>
        <w:tc>
          <w:tcPr>
            <w:tcW w:w="7678" w:type="dxa"/>
            <w:shd w:val="clear" w:color="auto" w:fill="auto"/>
            <w:vAlign w:val="center"/>
          </w:tcPr>
          <w:p w14:paraId="3FD75ACF">
            <w:pPr>
              <w:widowControl/>
              <w:autoSpaceDE w:val="0"/>
              <w:autoSpaceDN w:val="0"/>
              <w:snapToGrid w:val="0"/>
              <w:spacing w:before="100" w:beforeAutospacing="1" w:after="100" w:afterAutospacing="1"/>
              <w:textAlignment w:val="bottom"/>
              <w:rPr>
                <w:rFonts w:ascii="宋体" w:hAnsi="宋体" w:cs="宋体"/>
                <w:b/>
                <w:bCs w:val="0"/>
                <w:caps/>
                <w:color w:val="auto"/>
                <w:kern w:val="0"/>
                <w:sz w:val="22"/>
                <w:highlight w:val="none"/>
              </w:rPr>
            </w:pPr>
            <w:r>
              <w:rPr>
                <w:rFonts w:hint="eastAsia" w:ascii="宋体" w:hAnsi="宋体" w:cs="宋体"/>
                <w:b/>
                <w:bCs w:val="0"/>
                <w:caps/>
                <w:color w:val="auto"/>
                <w:kern w:val="0"/>
                <w:sz w:val="22"/>
                <w:highlight w:val="none"/>
              </w:rPr>
              <w:t>商务和技术文件</w:t>
            </w:r>
            <w:r>
              <w:rPr>
                <w:rFonts w:hint="eastAsia" w:ascii="宋体" w:hAnsi="宋体" w:cs="宋体"/>
                <w:b/>
                <w:bCs w:val="0"/>
                <w:caps/>
                <w:color w:val="auto"/>
                <w:kern w:val="0"/>
                <w:sz w:val="22"/>
                <w:highlight w:val="none"/>
                <w:lang w:val="en-US" w:eastAsia="zh-CN"/>
              </w:rPr>
              <w:t>中</w:t>
            </w:r>
            <w:r>
              <w:rPr>
                <w:rFonts w:hint="eastAsia" w:ascii="宋体" w:hAnsi="宋体" w:cs="宋体"/>
                <w:b/>
                <w:bCs w:val="0"/>
                <w:caps/>
                <w:color w:val="auto"/>
                <w:kern w:val="0"/>
                <w:sz w:val="22"/>
                <w:highlight w:val="none"/>
              </w:rPr>
              <w:t>提供同品牌的主机、套包独立医疗器械注册证，否则视为负偏离；</w:t>
            </w:r>
          </w:p>
        </w:tc>
        <w:tc>
          <w:tcPr>
            <w:tcW w:w="630" w:type="dxa"/>
            <w:vAlign w:val="center"/>
          </w:tcPr>
          <w:p w14:paraId="5E8E6FF1">
            <w:pPr>
              <w:spacing w:line="360" w:lineRule="exact"/>
              <w:jc w:val="center"/>
              <w:rPr>
                <w:rFonts w:hint="eastAsia" w:ascii="宋体" w:hAnsi="宋体" w:eastAsia="宋体" w:cs="宋体"/>
                <w:b/>
                <w:color w:val="auto"/>
                <w:sz w:val="22"/>
                <w:highlight w:val="none"/>
                <w:lang w:val="en-US" w:eastAsia="zh-CN"/>
              </w:rPr>
            </w:pPr>
            <w:r>
              <w:rPr>
                <w:rFonts w:hint="eastAsia" w:ascii="宋体" w:hAnsi="宋体" w:cs="宋体"/>
                <w:b/>
                <w:color w:val="auto"/>
                <w:sz w:val="22"/>
                <w:highlight w:val="none"/>
                <w:lang w:val="en-US" w:eastAsia="zh-CN"/>
              </w:rPr>
              <w:t>1</w:t>
            </w:r>
          </w:p>
        </w:tc>
      </w:tr>
      <w:tr w14:paraId="7BDD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7980D50D">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4.2</w:t>
            </w:r>
          </w:p>
        </w:tc>
        <w:tc>
          <w:tcPr>
            <w:tcW w:w="7678" w:type="dxa"/>
            <w:shd w:val="clear" w:color="auto" w:fill="auto"/>
            <w:vAlign w:val="center"/>
          </w:tcPr>
          <w:p w14:paraId="68814013">
            <w:pPr>
              <w:widowControl/>
              <w:autoSpaceDE w:val="0"/>
              <w:autoSpaceDN w:val="0"/>
              <w:snapToGrid w:val="0"/>
              <w:spacing w:before="100" w:beforeAutospacing="1" w:after="100" w:afterAutospacing="1"/>
              <w:textAlignment w:val="bottom"/>
              <w:rPr>
                <w:rFonts w:ascii="宋体" w:hAnsi="宋体" w:eastAsia="宋体" w:cs="宋体"/>
                <w:bCs/>
                <w:caps/>
                <w:color w:val="auto"/>
                <w:kern w:val="0"/>
                <w:sz w:val="22"/>
                <w:szCs w:val="22"/>
                <w:highlight w:val="none"/>
                <w:lang w:val="en-US" w:eastAsia="zh-CN" w:bidi="ar-SA"/>
              </w:rPr>
            </w:pPr>
            <w:r>
              <w:rPr>
                <w:rFonts w:hint="eastAsia" w:ascii="宋体" w:hAnsi="宋体" w:cs="宋体"/>
                <w:bCs/>
                <w:caps/>
                <w:color w:val="auto"/>
                <w:kern w:val="0"/>
                <w:sz w:val="22"/>
                <w:highlight w:val="none"/>
              </w:rPr>
              <w:t>招标文件中未提及的某些属标配的附件、功能、软件，</w:t>
            </w:r>
            <w:r>
              <w:rPr>
                <w:rFonts w:hint="eastAsia"/>
                <w:color w:val="auto"/>
                <w:highlight w:val="none"/>
              </w:rPr>
              <w:t>均视为标准配置</w:t>
            </w:r>
            <w:r>
              <w:rPr>
                <w:rFonts w:hint="eastAsia" w:ascii="宋体" w:hAnsi="宋体" w:cs="宋体"/>
                <w:bCs/>
                <w:caps/>
                <w:color w:val="auto"/>
                <w:kern w:val="0"/>
                <w:sz w:val="22"/>
                <w:highlight w:val="none"/>
              </w:rPr>
              <w:t>。</w:t>
            </w:r>
            <w:r>
              <w:rPr>
                <w:rFonts w:ascii="Segoe UI" w:hAnsi="Segoe UI" w:eastAsia="Segoe UI" w:cs="Segoe UI"/>
                <w:i w:val="0"/>
                <w:iCs w:val="0"/>
                <w:caps w:val="0"/>
                <w:color w:val="auto"/>
                <w:spacing w:val="0"/>
                <w:sz w:val="22"/>
                <w:szCs w:val="22"/>
                <w:highlight w:val="none"/>
                <w:shd w:val="clear" w:fill="FDFDFE"/>
              </w:rPr>
              <w:t>对于投标文件中未明确标明或未作选配件分项报价的内容，</w:t>
            </w:r>
            <w:r>
              <w:rPr>
                <w:rFonts w:hint="default" w:ascii="Segoe UI" w:hAnsi="Segoe UI" w:eastAsia="Segoe UI" w:cs="Segoe UI"/>
                <w:i w:val="0"/>
                <w:iCs w:val="0"/>
                <w:caps w:val="0"/>
                <w:color w:val="auto"/>
                <w:spacing w:val="0"/>
                <w:sz w:val="22"/>
                <w:szCs w:val="22"/>
                <w:highlight w:val="none"/>
                <w:shd w:val="clear" w:fill="FDFDFE"/>
              </w:rPr>
              <w:t>如果这些内容在招标文件中被默认为标准配置，则投标</w:t>
            </w:r>
            <w:r>
              <w:rPr>
                <w:rFonts w:hint="eastAsia" w:ascii="Segoe UI" w:hAnsi="Segoe UI" w:cs="Segoe UI"/>
                <w:i w:val="0"/>
                <w:iCs w:val="0"/>
                <w:caps w:val="0"/>
                <w:color w:val="auto"/>
                <w:spacing w:val="0"/>
                <w:sz w:val="22"/>
                <w:szCs w:val="22"/>
                <w:highlight w:val="none"/>
                <w:shd w:val="clear" w:fill="FDFDFE"/>
                <w:lang w:val="en-US" w:eastAsia="zh-CN"/>
              </w:rPr>
              <w:t>人</w:t>
            </w:r>
            <w:r>
              <w:rPr>
                <w:rFonts w:hint="default" w:ascii="Segoe UI" w:hAnsi="Segoe UI" w:eastAsia="Segoe UI" w:cs="Segoe UI"/>
                <w:i w:val="0"/>
                <w:iCs w:val="0"/>
                <w:caps w:val="0"/>
                <w:color w:val="auto"/>
                <w:spacing w:val="0"/>
                <w:sz w:val="22"/>
                <w:szCs w:val="22"/>
                <w:highlight w:val="none"/>
                <w:shd w:val="clear" w:fill="FDFDFE"/>
              </w:rPr>
              <w:t>在投标时应视为这些内容是包含在投标价格中的</w:t>
            </w:r>
            <w:r>
              <w:rPr>
                <w:rFonts w:hint="eastAsia" w:ascii="宋体" w:hAnsi="宋体" w:cs="宋体"/>
                <w:bCs/>
                <w:caps/>
                <w:color w:val="auto"/>
                <w:kern w:val="0"/>
                <w:sz w:val="22"/>
                <w:highlight w:val="none"/>
              </w:rPr>
              <w:t>。</w:t>
            </w:r>
          </w:p>
        </w:tc>
        <w:tc>
          <w:tcPr>
            <w:tcW w:w="630" w:type="dxa"/>
            <w:shd w:val="clear" w:color="auto" w:fill="auto"/>
            <w:vAlign w:val="center"/>
          </w:tcPr>
          <w:p w14:paraId="261132B2">
            <w:pPr>
              <w:spacing w:line="36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highlight w:val="none"/>
                <w:lang w:val="en-US" w:eastAsia="zh-CN"/>
              </w:rPr>
              <w:t>1</w:t>
            </w:r>
          </w:p>
        </w:tc>
      </w:tr>
      <w:tr w14:paraId="272D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jc w:val="center"/>
        </w:trPr>
        <w:tc>
          <w:tcPr>
            <w:tcW w:w="1020" w:type="dxa"/>
            <w:shd w:val="clear" w:color="auto" w:fill="auto"/>
            <w:vAlign w:val="center"/>
          </w:tcPr>
          <w:p w14:paraId="2694E8EB">
            <w:pPr>
              <w:widowControl/>
              <w:autoSpaceDE w:val="0"/>
              <w:autoSpaceDN w:val="0"/>
              <w:snapToGrid w:val="0"/>
              <w:spacing w:before="100" w:beforeAutospacing="1" w:after="100" w:afterAutospacing="1"/>
              <w:jc w:val="center"/>
              <w:textAlignment w:val="bottom"/>
              <w:rPr>
                <w:rFonts w:ascii="宋体" w:hAnsi="宋体" w:cs="宋体"/>
                <w:color w:val="auto"/>
                <w:sz w:val="22"/>
                <w:highlight w:val="none"/>
              </w:rPr>
            </w:pPr>
            <w:r>
              <w:rPr>
                <w:rFonts w:hint="eastAsia" w:ascii="宋体" w:hAnsi="宋体" w:cs="宋体"/>
                <w:color w:val="auto"/>
                <w:sz w:val="22"/>
                <w:highlight w:val="none"/>
              </w:rPr>
              <w:t>★4.3</w:t>
            </w:r>
          </w:p>
        </w:tc>
        <w:tc>
          <w:tcPr>
            <w:tcW w:w="7678" w:type="dxa"/>
            <w:shd w:val="clear" w:color="auto" w:fill="auto"/>
            <w:vAlign w:val="center"/>
          </w:tcPr>
          <w:p w14:paraId="007C5D8D">
            <w:pPr>
              <w:widowControl/>
              <w:autoSpaceDE w:val="0"/>
              <w:autoSpaceDN w:val="0"/>
              <w:snapToGrid w:val="0"/>
              <w:spacing w:before="100" w:beforeAutospacing="1" w:after="100" w:afterAutospacing="1"/>
              <w:textAlignment w:val="bottom"/>
              <w:rPr>
                <w:rFonts w:ascii="宋体" w:hAnsi="宋体" w:eastAsia="宋体" w:cs="宋体"/>
                <w:bCs/>
                <w:caps/>
                <w:color w:val="auto"/>
                <w:kern w:val="0"/>
                <w:sz w:val="22"/>
                <w:szCs w:val="22"/>
                <w:highlight w:val="none"/>
                <w:lang w:val="en-US" w:eastAsia="zh-CN" w:bidi="ar-SA"/>
              </w:rPr>
            </w:pPr>
            <w:r>
              <w:rPr>
                <w:rFonts w:hint="eastAsia" w:ascii="宋体" w:hAnsi="宋体" w:cs="宋体"/>
                <w:bCs/>
                <w:caps/>
                <w:color w:val="auto"/>
                <w:kern w:val="0"/>
                <w:sz w:val="22"/>
                <w:highlight w:val="none"/>
              </w:rPr>
              <w:t>设备预期使用期限≥7年，</w:t>
            </w:r>
            <w:r>
              <w:rPr>
                <w:rFonts w:hint="eastAsia" w:ascii="宋体" w:hAnsi="宋体" w:cs="宋体"/>
                <w:b/>
                <w:bCs w:val="0"/>
                <w:caps/>
                <w:color w:val="auto"/>
                <w:kern w:val="0"/>
                <w:sz w:val="22"/>
                <w:highlight w:val="none"/>
                <w:lang w:eastAsia="zh-CN"/>
              </w:rPr>
              <w:t>（</w:t>
            </w:r>
            <w:r>
              <w:rPr>
                <w:rFonts w:hint="eastAsia" w:ascii="宋体" w:hAnsi="宋体" w:cs="宋体"/>
                <w:b/>
                <w:bCs w:val="0"/>
                <w:caps/>
                <w:color w:val="auto"/>
                <w:kern w:val="0"/>
                <w:sz w:val="22"/>
                <w:highlight w:val="none"/>
              </w:rPr>
              <w:t>商务和技术文件中提供中文说明书为证，否则视为负偏离</w:t>
            </w:r>
            <w:r>
              <w:rPr>
                <w:rFonts w:hint="eastAsia" w:ascii="宋体" w:hAnsi="宋体" w:cs="宋体"/>
                <w:b/>
                <w:bCs w:val="0"/>
                <w:caps/>
                <w:color w:val="auto"/>
                <w:kern w:val="0"/>
                <w:sz w:val="22"/>
                <w:highlight w:val="none"/>
                <w:lang w:eastAsia="zh-CN"/>
              </w:rPr>
              <w:t>）</w:t>
            </w:r>
            <w:r>
              <w:rPr>
                <w:rFonts w:hint="eastAsia" w:ascii="宋体" w:hAnsi="宋体" w:cs="宋体"/>
                <w:b/>
                <w:bCs w:val="0"/>
                <w:caps/>
                <w:color w:val="auto"/>
                <w:kern w:val="0"/>
                <w:sz w:val="22"/>
                <w:highlight w:val="none"/>
              </w:rPr>
              <w:t>；</w:t>
            </w:r>
          </w:p>
        </w:tc>
        <w:tc>
          <w:tcPr>
            <w:tcW w:w="630" w:type="dxa"/>
            <w:shd w:val="clear" w:color="auto" w:fill="auto"/>
            <w:vAlign w:val="center"/>
          </w:tcPr>
          <w:p w14:paraId="4BC57126">
            <w:pPr>
              <w:spacing w:line="36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highlight w:val="none"/>
                <w:lang w:val="en-US" w:eastAsia="zh-CN"/>
              </w:rPr>
              <w:t>2</w:t>
            </w:r>
          </w:p>
        </w:tc>
      </w:tr>
    </w:tbl>
    <w:p w14:paraId="696A083D">
      <w:pPr>
        <w:snapToGrid w:val="0"/>
        <w:spacing w:line="340" w:lineRule="exact"/>
        <w:rPr>
          <w:rFonts w:ascii="宋体" w:hAnsi="宋体" w:cs="宋体"/>
          <w:b/>
          <w:bCs/>
          <w:color w:val="auto"/>
          <w:spacing w:val="-6"/>
          <w:sz w:val="22"/>
          <w:highlight w:val="none"/>
        </w:rPr>
      </w:pPr>
    </w:p>
    <w:p w14:paraId="316DA4C4">
      <w:pPr>
        <w:rPr>
          <w:rFonts w:ascii="宋体" w:hAnsi="宋体" w:cs="宋体"/>
          <w:b/>
          <w:color w:val="auto"/>
          <w:sz w:val="32"/>
          <w:highlight w:val="none"/>
        </w:rPr>
      </w:pPr>
      <w:bookmarkStart w:id="133" w:name="_Toc18366"/>
      <w:r>
        <w:rPr>
          <w:rFonts w:hint="eastAsia" w:ascii="宋体" w:hAnsi="宋体" w:cs="宋体"/>
          <w:b/>
          <w:color w:val="auto"/>
          <w:sz w:val="32"/>
          <w:highlight w:val="none"/>
        </w:rPr>
        <w:br w:type="page"/>
      </w:r>
    </w:p>
    <w:p w14:paraId="7AB38C07">
      <w:pPr>
        <w:snapToGrid w:val="0"/>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第六部分 评标原则及方法</w:t>
      </w:r>
      <w:bookmarkEnd w:id="133"/>
    </w:p>
    <w:p w14:paraId="28427CB0">
      <w:pPr>
        <w:pStyle w:val="9"/>
        <w:adjustRightInd w:val="0"/>
        <w:snapToGrid w:val="0"/>
        <w:spacing w:after="0" w:line="36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475230D6">
      <w:pPr>
        <w:spacing w:line="360" w:lineRule="exact"/>
        <w:ind w:firstLine="440" w:firstLineChars="200"/>
        <w:outlineLvl w:val="1"/>
        <w:rPr>
          <w:rFonts w:ascii="宋体" w:hAnsi="宋体" w:cs="宋体"/>
          <w:color w:val="auto"/>
          <w:sz w:val="22"/>
          <w:highlight w:val="none"/>
        </w:rPr>
      </w:pPr>
      <w:bookmarkStart w:id="134" w:name="_Toc26401"/>
      <w:r>
        <w:rPr>
          <w:rFonts w:hint="eastAsia" w:ascii="宋体" w:hAnsi="宋体" w:cs="宋体"/>
          <w:color w:val="auto"/>
          <w:sz w:val="22"/>
          <w:highlight w:val="none"/>
        </w:rPr>
        <w:t>一、总  则</w:t>
      </w:r>
      <w:bookmarkEnd w:id="134"/>
    </w:p>
    <w:p w14:paraId="53CB870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42038C40">
      <w:pPr>
        <w:spacing w:line="360" w:lineRule="exact"/>
        <w:ind w:firstLine="440" w:firstLineChars="200"/>
        <w:outlineLvl w:val="1"/>
        <w:rPr>
          <w:rFonts w:ascii="宋体" w:hAnsi="宋体" w:cs="宋体"/>
          <w:color w:val="auto"/>
          <w:sz w:val="22"/>
          <w:highlight w:val="none"/>
        </w:rPr>
      </w:pPr>
      <w:bookmarkStart w:id="135" w:name="_Toc11704"/>
      <w:r>
        <w:rPr>
          <w:rFonts w:hint="eastAsia" w:ascii="宋体" w:hAnsi="宋体" w:cs="宋体"/>
          <w:color w:val="auto"/>
          <w:sz w:val="22"/>
          <w:highlight w:val="none"/>
        </w:rPr>
        <w:t>二、评标组织</w:t>
      </w:r>
      <w:bookmarkEnd w:id="135"/>
    </w:p>
    <w:p w14:paraId="5082165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14:paraId="23AC412D">
      <w:pPr>
        <w:spacing w:line="360" w:lineRule="exact"/>
        <w:ind w:firstLine="440" w:firstLineChars="200"/>
        <w:outlineLvl w:val="1"/>
        <w:rPr>
          <w:rFonts w:ascii="宋体" w:hAnsi="宋体" w:cs="宋体"/>
          <w:color w:val="auto"/>
          <w:sz w:val="22"/>
          <w:highlight w:val="none"/>
        </w:rPr>
      </w:pPr>
      <w:bookmarkStart w:id="136" w:name="_Toc22884"/>
      <w:r>
        <w:rPr>
          <w:rFonts w:hint="eastAsia" w:ascii="宋体" w:hAnsi="宋体" w:cs="宋体"/>
          <w:color w:val="auto"/>
          <w:sz w:val="22"/>
          <w:highlight w:val="none"/>
        </w:rPr>
        <w:t>三、评标程序</w:t>
      </w:r>
      <w:bookmarkEnd w:id="136"/>
    </w:p>
    <w:p w14:paraId="035C352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68F91AEE">
      <w:pPr>
        <w:spacing w:line="360" w:lineRule="exact"/>
        <w:ind w:firstLine="440" w:firstLineChars="200"/>
        <w:outlineLvl w:val="1"/>
        <w:rPr>
          <w:rFonts w:ascii="宋体" w:hAnsi="宋体" w:cs="宋体"/>
          <w:color w:val="auto"/>
          <w:sz w:val="22"/>
          <w:highlight w:val="none"/>
        </w:rPr>
      </w:pPr>
      <w:bookmarkStart w:id="137" w:name="_Toc20219"/>
      <w:r>
        <w:rPr>
          <w:rFonts w:hint="eastAsia" w:ascii="宋体" w:hAnsi="宋体" w:cs="宋体"/>
          <w:color w:val="auto"/>
          <w:sz w:val="22"/>
          <w:highlight w:val="none"/>
        </w:rPr>
        <w:t>四、评标办法</w:t>
      </w:r>
      <w:bookmarkEnd w:id="137"/>
    </w:p>
    <w:p w14:paraId="0399F10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本评标办法采用百分制综合评分法，商务和技术70分（商务和技术权值70%），报价30分（价格权值30%）。最大限度地满足招标文件中规定的各项综合评价标准且综合得分最高的投标人，将被推荐为中标候选人。</w:t>
      </w:r>
    </w:p>
    <w:p w14:paraId="7EF19F4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14:paraId="67274924">
      <w:pPr>
        <w:spacing w:line="360" w:lineRule="exact"/>
        <w:rPr>
          <w:rFonts w:ascii="宋体" w:hAnsi="宋体" w:cs="宋体"/>
          <w:color w:val="auto"/>
          <w:sz w:val="22"/>
          <w:highlight w:val="none"/>
        </w:rPr>
      </w:pPr>
      <w:r>
        <w:rPr>
          <w:rFonts w:hint="eastAsia" w:ascii="宋体" w:hAnsi="宋体" w:cs="宋体"/>
          <w:color w:val="auto"/>
          <w:sz w:val="22"/>
          <w:highlight w:val="none"/>
        </w:rPr>
        <w:t>1.商务和技术分的评定</w:t>
      </w:r>
    </w:p>
    <w:p w14:paraId="7FB95206">
      <w:pPr>
        <w:pStyle w:val="61"/>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2"/>
        <w:tblW w:w="93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471"/>
        <w:gridCol w:w="5685"/>
        <w:gridCol w:w="700"/>
        <w:gridCol w:w="894"/>
      </w:tblGrid>
      <w:tr w14:paraId="20F9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6D2E4C58">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471" w:type="dxa"/>
            <w:tcBorders>
              <w:top w:val="single" w:color="auto" w:sz="6" w:space="0"/>
              <w:left w:val="single" w:color="auto" w:sz="6" w:space="0"/>
              <w:bottom w:val="single" w:color="auto" w:sz="6" w:space="0"/>
              <w:right w:val="single" w:color="auto" w:sz="4" w:space="0"/>
            </w:tcBorders>
            <w:noWrap/>
            <w:vAlign w:val="center"/>
          </w:tcPr>
          <w:p w14:paraId="49DCCA34">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评审因素</w:t>
            </w:r>
          </w:p>
        </w:tc>
        <w:tc>
          <w:tcPr>
            <w:tcW w:w="5685" w:type="dxa"/>
            <w:tcBorders>
              <w:top w:val="single" w:color="auto" w:sz="6" w:space="0"/>
              <w:left w:val="single" w:color="auto" w:sz="4" w:space="0"/>
              <w:bottom w:val="single" w:color="auto" w:sz="6" w:space="0"/>
              <w:right w:val="single" w:color="auto" w:sz="6" w:space="0"/>
            </w:tcBorders>
            <w:noWrap/>
            <w:vAlign w:val="center"/>
          </w:tcPr>
          <w:p w14:paraId="56E6A480">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评分细则</w:t>
            </w:r>
          </w:p>
        </w:tc>
        <w:tc>
          <w:tcPr>
            <w:tcW w:w="700" w:type="dxa"/>
            <w:tcBorders>
              <w:top w:val="single" w:color="auto" w:sz="6" w:space="0"/>
              <w:left w:val="single" w:color="auto" w:sz="6" w:space="0"/>
              <w:bottom w:val="single" w:color="auto" w:sz="6" w:space="0"/>
              <w:right w:val="single" w:color="auto" w:sz="6" w:space="0"/>
            </w:tcBorders>
            <w:noWrap/>
            <w:vAlign w:val="center"/>
          </w:tcPr>
          <w:p w14:paraId="276512D6">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分值</w:t>
            </w:r>
          </w:p>
        </w:tc>
        <w:tc>
          <w:tcPr>
            <w:tcW w:w="894" w:type="dxa"/>
            <w:tcBorders>
              <w:top w:val="single" w:color="auto" w:sz="6" w:space="0"/>
              <w:left w:val="single" w:color="auto" w:sz="6" w:space="0"/>
              <w:bottom w:val="single" w:color="auto" w:sz="6" w:space="0"/>
              <w:right w:val="single" w:color="auto" w:sz="6" w:space="0"/>
            </w:tcBorders>
            <w:noWrap/>
            <w:vAlign w:val="center"/>
          </w:tcPr>
          <w:p w14:paraId="0F0F8E21">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6C9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7C0519F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471" w:type="dxa"/>
            <w:tcBorders>
              <w:top w:val="single" w:color="auto" w:sz="6" w:space="0"/>
              <w:left w:val="single" w:color="auto" w:sz="6" w:space="0"/>
              <w:bottom w:val="single" w:color="auto" w:sz="6" w:space="0"/>
              <w:right w:val="single" w:color="auto" w:sz="4" w:space="0"/>
            </w:tcBorders>
            <w:noWrap/>
            <w:vAlign w:val="center"/>
          </w:tcPr>
          <w:p w14:paraId="3C9EBF6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政策功能</w:t>
            </w:r>
          </w:p>
          <w:p w14:paraId="58B7D0EB">
            <w:pPr>
              <w:spacing w:line="360" w:lineRule="exact"/>
              <w:jc w:val="center"/>
              <w:rPr>
                <w:rFonts w:ascii="宋体" w:hAnsi="宋体" w:cs="宋体"/>
                <w:color w:val="auto"/>
                <w:sz w:val="22"/>
                <w:highlight w:val="none"/>
              </w:rPr>
            </w:pPr>
          </w:p>
        </w:tc>
        <w:tc>
          <w:tcPr>
            <w:tcW w:w="5685" w:type="dxa"/>
            <w:tcBorders>
              <w:top w:val="single" w:color="auto" w:sz="6" w:space="0"/>
              <w:left w:val="single" w:color="auto" w:sz="4" w:space="0"/>
              <w:bottom w:val="single" w:color="auto" w:sz="6" w:space="0"/>
              <w:right w:val="single" w:color="auto" w:sz="6" w:space="0"/>
            </w:tcBorders>
            <w:noWrap/>
            <w:vAlign w:val="center"/>
          </w:tcPr>
          <w:p w14:paraId="0E7C8478">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投标产品属于政府采购品目清单范围且提供国家确定的认证机构出具的处于有效期之内的节能产品认证证书或环境标志产品认证证书，每项产品得0.5分，最高得1分（投标产品属于节能产品政府采购品目清单中强制采购的除外）。</w:t>
            </w:r>
          </w:p>
        </w:tc>
        <w:tc>
          <w:tcPr>
            <w:tcW w:w="700" w:type="dxa"/>
            <w:tcBorders>
              <w:top w:val="single" w:color="auto" w:sz="6" w:space="0"/>
              <w:left w:val="single" w:color="auto" w:sz="6" w:space="0"/>
              <w:bottom w:val="single" w:color="auto" w:sz="6" w:space="0"/>
              <w:right w:val="single" w:color="auto" w:sz="6" w:space="0"/>
            </w:tcBorders>
            <w:noWrap/>
            <w:vAlign w:val="center"/>
          </w:tcPr>
          <w:p w14:paraId="5280E370">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894" w:type="dxa"/>
            <w:tcBorders>
              <w:top w:val="single" w:color="auto" w:sz="6" w:space="0"/>
              <w:left w:val="single" w:color="auto" w:sz="6" w:space="0"/>
              <w:bottom w:val="single" w:color="auto" w:sz="6" w:space="0"/>
              <w:right w:val="single" w:color="auto" w:sz="6" w:space="0"/>
            </w:tcBorders>
            <w:noWrap/>
            <w:vAlign w:val="center"/>
          </w:tcPr>
          <w:p w14:paraId="1C03FE2D">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1ED32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5B52A35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1471" w:type="dxa"/>
            <w:tcBorders>
              <w:top w:val="single" w:color="auto" w:sz="6" w:space="0"/>
              <w:left w:val="single" w:color="auto" w:sz="6" w:space="0"/>
              <w:bottom w:val="single" w:color="auto" w:sz="6" w:space="0"/>
              <w:right w:val="single" w:color="auto" w:sz="4" w:space="0"/>
            </w:tcBorders>
            <w:noWrap/>
            <w:vAlign w:val="center"/>
          </w:tcPr>
          <w:p w14:paraId="626AF651">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业绩</w:t>
            </w:r>
          </w:p>
        </w:tc>
        <w:tc>
          <w:tcPr>
            <w:tcW w:w="5685" w:type="dxa"/>
            <w:tcBorders>
              <w:top w:val="single" w:color="auto" w:sz="6" w:space="0"/>
              <w:left w:val="single" w:color="auto" w:sz="4" w:space="0"/>
              <w:bottom w:val="single" w:color="auto" w:sz="6" w:space="0"/>
              <w:right w:val="single" w:color="auto" w:sz="6" w:space="0"/>
            </w:tcBorders>
            <w:noWrap/>
            <w:vAlign w:val="center"/>
          </w:tcPr>
          <w:p w14:paraId="0BD55705">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投标人或制造商自2021年01月01日以来（以合同签订时间为准）与本次相同型号投标产品（体外膜肺氧合）业绩的，每提供一份得1分，最多得</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分。</w:t>
            </w:r>
          </w:p>
          <w:p w14:paraId="15643402">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注：投标文件提供业绩合同扫描件，如合同中无法体现项目内容、合同签订时间等关键评审内容的，须另附业主（指合同甲方或需方）说明材料扫描件。</w:t>
            </w:r>
          </w:p>
          <w:p w14:paraId="188565E3">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对省级以上主管部门认定的首台套产品，自纳入《省推广应用指导目录》起三年内参加政府采购活动，视同已具备相应销售业绩，业绩分为满分。</w:t>
            </w:r>
          </w:p>
        </w:tc>
        <w:tc>
          <w:tcPr>
            <w:tcW w:w="700" w:type="dxa"/>
            <w:tcBorders>
              <w:top w:val="single" w:color="auto" w:sz="6" w:space="0"/>
              <w:left w:val="single" w:color="auto" w:sz="6" w:space="0"/>
              <w:bottom w:val="single" w:color="auto" w:sz="6" w:space="0"/>
              <w:right w:val="single" w:color="auto" w:sz="6" w:space="0"/>
            </w:tcBorders>
            <w:noWrap/>
            <w:vAlign w:val="center"/>
          </w:tcPr>
          <w:p w14:paraId="212E1802">
            <w:pPr>
              <w:autoSpaceDE w:val="0"/>
              <w:autoSpaceDN w:val="0"/>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3</w:t>
            </w:r>
          </w:p>
        </w:tc>
        <w:tc>
          <w:tcPr>
            <w:tcW w:w="894" w:type="dxa"/>
            <w:tcBorders>
              <w:top w:val="single" w:color="auto" w:sz="6" w:space="0"/>
              <w:left w:val="single" w:color="auto" w:sz="6" w:space="0"/>
              <w:bottom w:val="single" w:color="auto" w:sz="6" w:space="0"/>
              <w:right w:val="single" w:color="auto" w:sz="6" w:space="0"/>
            </w:tcBorders>
            <w:noWrap/>
            <w:vAlign w:val="center"/>
          </w:tcPr>
          <w:p w14:paraId="41F14D64">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1AFC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noWrap/>
            <w:vAlign w:val="center"/>
          </w:tcPr>
          <w:p w14:paraId="7A8FB695">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1471" w:type="dxa"/>
            <w:tcBorders>
              <w:top w:val="single" w:color="auto" w:sz="6" w:space="0"/>
              <w:left w:val="single" w:color="auto" w:sz="6" w:space="0"/>
              <w:bottom w:val="single" w:color="auto" w:sz="6" w:space="0"/>
              <w:right w:val="single" w:color="auto" w:sz="4" w:space="0"/>
            </w:tcBorders>
            <w:noWrap/>
            <w:vAlign w:val="center"/>
          </w:tcPr>
          <w:p w14:paraId="4790AB84">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质保期</w:t>
            </w:r>
          </w:p>
        </w:tc>
        <w:tc>
          <w:tcPr>
            <w:tcW w:w="5685" w:type="dxa"/>
            <w:tcBorders>
              <w:top w:val="single" w:color="auto" w:sz="6" w:space="0"/>
              <w:left w:val="single" w:color="auto" w:sz="4" w:space="0"/>
              <w:bottom w:val="single" w:color="auto" w:sz="6" w:space="0"/>
              <w:right w:val="single" w:color="auto" w:sz="6" w:space="0"/>
            </w:tcBorders>
            <w:noWrap/>
            <w:vAlign w:val="center"/>
          </w:tcPr>
          <w:p w14:paraId="3C6D4693">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所有产品质保期在招标文件要求的基础上每延长1年得1分，最高得2分。</w:t>
            </w:r>
          </w:p>
          <w:p w14:paraId="52F08D6D">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注：</w:t>
            </w:r>
            <w:r>
              <w:rPr>
                <w:rFonts w:hint="eastAsia" w:ascii="宋体" w:hAnsi="宋体" w:cs="宋体"/>
                <w:color w:val="auto"/>
                <w:kern w:val="0"/>
                <w:sz w:val="22"/>
                <w:highlight w:val="none"/>
              </w:rPr>
              <w:t>以上以投标人提供的承诺为评审依据（格式自拟）。</w:t>
            </w:r>
          </w:p>
        </w:tc>
        <w:tc>
          <w:tcPr>
            <w:tcW w:w="700" w:type="dxa"/>
            <w:tcBorders>
              <w:top w:val="single" w:color="auto" w:sz="6" w:space="0"/>
              <w:left w:val="single" w:color="auto" w:sz="6" w:space="0"/>
              <w:bottom w:val="single" w:color="auto" w:sz="6" w:space="0"/>
              <w:right w:val="single" w:color="auto" w:sz="6" w:space="0"/>
            </w:tcBorders>
            <w:noWrap/>
            <w:vAlign w:val="center"/>
          </w:tcPr>
          <w:p w14:paraId="52685022">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894" w:type="dxa"/>
            <w:tcBorders>
              <w:top w:val="single" w:color="auto" w:sz="6" w:space="0"/>
              <w:left w:val="single" w:color="auto" w:sz="6" w:space="0"/>
              <w:bottom w:val="single" w:color="auto" w:sz="6" w:space="0"/>
              <w:right w:val="single" w:color="auto" w:sz="6" w:space="0"/>
            </w:tcBorders>
            <w:noWrap/>
            <w:vAlign w:val="center"/>
          </w:tcPr>
          <w:p w14:paraId="07C8C8F2">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73983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noWrap/>
            <w:vAlign w:val="center"/>
          </w:tcPr>
          <w:p w14:paraId="2DC4DEA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1471" w:type="dxa"/>
            <w:tcBorders>
              <w:top w:val="single" w:color="auto" w:sz="6" w:space="0"/>
              <w:left w:val="single" w:color="auto" w:sz="6" w:space="0"/>
              <w:right w:val="single" w:color="auto" w:sz="4" w:space="0"/>
            </w:tcBorders>
            <w:noWrap/>
            <w:vAlign w:val="center"/>
          </w:tcPr>
          <w:p w14:paraId="79E40AA8">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技术要求响应程度</w:t>
            </w:r>
          </w:p>
        </w:tc>
        <w:tc>
          <w:tcPr>
            <w:tcW w:w="5685" w:type="dxa"/>
            <w:tcBorders>
              <w:top w:val="single" w:color="auto" w:sz="6" w:space="0"/>
              <w:left w:val="single" w:color="auto" w:sz="4" w:space="0"/>
              <w:bottom w:val="single" w:color="auto" w:sz="6" w:space="0"/>
              <w:right w:val="single" w:color="auto" w:sz="6" w:space="0"/>
            </w:tcBorders>
            <w:noWrap/>
            <w:vAlign w:val="center"/>
          </w:tcPr>
          <w:p w14:paraId="280116FF">
            <w:pPr>
              <w:snapToGri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对应于</w:t>
            </w:r>
            <w:r>
              <w:rPr>
                <w:rFonts w:hint="eastAsia" w:ascii="宋体" w:hAnsi="宋体" w:cs="宋体"/>
                <w:color w:val="auto"/>
                <w:kern w:val="0"/>
                <w:sz w:val="22"/>
                <w:highlight w:val="none"/>
              </w:rPr>
              <w:t>招标文件</w:t>
            </w:r>
            <w:r>
              <w:rPr>
                <w:rFonts w:hint="eastAsia" w:ascii="宋体" w:hAnsi="宋体" w:cs="宋体"/>
                <w:color w:val="auto"/>
                <w:kern w:val="0"/>
                <w:sz w:val="22"/>
                <w:highlight w:val="none"/>
                <w:lang w:val="zh-CN"/>
              </w:rPr>
              <w:t>《第五部分采购需求》-技术要求-货物技术参数要求响应情况进行打分，每项要求条款分值见货物技术参数要求。</w:t>
            </w:r>
          </w:p>
          <w:p w14:paraId="5AFE86FC">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lang w:val="zh-CN"/>
              </w:rPr>
              <w:t>完全满足该条款的所有要求则获得该条款对应的分值，如果不满足（低于技术要求，负偏离）该条款</w:t>
            </w:r>
            <w:r>
              <w:rPr>
                <w:rFonts w:hint="eastAsia" w:ascii="宋体" w:hAnsi="宋体" w:cs="宋体"/>
                <w:color w:val="auto"/>
                <w:kern w:val="0"/>
                <w:sz w:val="22"/>
                <w:highlight w:val="none"/>
              </w:rPr>
              <w:t>的</w:t>
            </w:r>
            <w:r>
              <w:rPr>
                <w:rFonts w:hint="eastAsia" w:ascii="宋体" w:hAnsi="宋体" w:cs="宋体"/>
                <w:color w:val="auto"/>
                <w:kern w:val="0"/>
                <w:sz w:val="22"/>
                <w:highlight w:val="none"/>
                <w:lang w:val="zh-CN"/>
              </w:rPr>
              <w:t>所有要求则该条款不得分。</w:t>
            </w:r>
            <w:r>
              <w:rPr>
                <w:rFonts w:hint="eastAsia" w:ascii="宋体" w:hAnsi="宋体" w:cs="宋体"/>
                <w:color w:val="auto"/>
                <w:kern w:val="0"/>
                <w:sz w:val="22"/>
                <w:highlight w:val="none"/>
              </w:rPr>
              <w:t>本项最高得</w:t>
            </w:r>
            <w:r>
              <w:rPr>
                <w:rFonts w:hint="eastAsia" w:ascii="宋体" w:hAnsi="宋体" w:cs="宋体"/>
                <w:color w:val="auto"/>
                <w:kern w:val="0"/>
                <w:sz w:val="22"/>
                <w:highlight w:val="none"/>
                <w:lang w:val="en-US" w:eastAsia="zh-CN"/>
              </w:rPr>
              <w:t>37</w:t>
            </w:r>
            <w:r>
              <w:rPr>
                <w:rFonts w:hint="eastAsia" w:ascii="宋体" w:hAnsi="宋体" w:cs="宋体"/>
                <w:color w:val="auto"/>
                <w:kern w:val="0"/>
                <w:sz w:val="22"/>
                <w:highlight w:val="none"/>
              </w:rPr>
              <w:t>分。</w:t>
            </w:r>
          </w:p>
        </w:tc>
        <w:tc>
          <w:tcPr>
            <w:tcW w:w="700" w:type="dxa"/>
            <w:tcBorders>
              <w:top w:val="single" w:color="auto" w:sz="6" w:space="0"/>
              <w:left w:val="single" w:color="auto" w:sz="6" w:space="0"/>
              <w:bottom w:val="single" w:color="auto" w:sz="6" w:space="0"/>
              <w:right w:val="single" w:color="auto" w:sz="6" w:space="0"/>
            </w:tcBorders>
            <w:noWrap/>
            <w:vAlign w:val="center"/>
          </w:tcPr>
          <w:p w14:paraId="6411AFE8">
            <w:pPr>
              <w:widowControl/>
              <w:spacing w:line="36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en-US" w:eastAsia="zh-CN"/>
              </w:rPr>
              <w:t>7</w:t>
            </w:r>
          </w:p>
        </w:tc>
        <w:tc>
          <w:tcPr>
            <w:tcW w:w="894" w:type="dxa"/>
            <w:tcBorders>
              <w:top w:val="single" w:color="auto" w:sz="6" w:space="0"/>
              <w:left w:val="single" w:color="auto" w:sz="6" w:space="0"/>
              <w:bottom w:val="single" w:color="auto" w:sz="6" w:space="0"/>
              <w:right w:val="single" w:color="auto" w:sz="6" w:space="0"/>
            </w:tcBorders>
            <w:noWrap/>
            <w:vAlign w:val="center"/>
          </w:tcPr>
          <w:p w14:paraId="109B2D4B">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客观分</w:t>
            </w:r>
          </w:p>
        </w:tc>
      </w:tr>
      <w:tr w14:paraId="413C3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14C31E68">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5</w:t>
            </w:r>
          </w:p>
        </w:tc>
        <w:tc>
          <w:tcPr>
            <w:tcW w:w="1471" w:type="dxa"/>
            <w:tcBorders>
              <w:top w:val="single" w:color="auto" w:sz="6" w:space="0"/>
              <w:left w:val="single" w:color="auto" w:sz="6" w:space="0"/>
              <w:right w:val="single" w:color="auto" w:sz="4" w:space="0"/>
            </w:tcBorders>
            <w:noWrap/>
            <w:vAlign w:val="center"/>
          </w:tcPr>
          <w:p w14:paraId="00B40BDB">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设备性能</w:t>
            </w:r>
          </w:p>
        </w:tc>
        <w:tc>
          <w:tcPr>
            <w:tcW w:w="5685" w:type="dxa"/>
            <w:tcBorders>
              <w:top w:val="single" w:color="auto" w:sz="6" w:space="0"/>
              <w:left w:val="single" w:color="auto" w:sz="4" w:space="0"/>
              <w:bottom w:val="single" w:color="auto" w:sz="6" w:space="0"/>
              <w:right w:val="single" w:color="auto" w:sz="6" w:space="0"/>
            </w:tcBorders>
            <w:noWrap/>
            <w:vAlign w:val="center"/>
          </w:tcPr>
          <w:p w14:paraId="1FCABAC7">
            <w:pPr>
              <w:snapToGri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根据投标人设备配套的合理性、设备的总体性能的先进性情况打分（评分范围：5；4；3；2；1；0）</w:t>
            </w:r>
          </w:p>
        </w:tc>
        <w:tc>
          <w:tcPr>
            <w:tcW w:w="700" w:type="dxa"/>
            <w:tcBorders>
              <w:top w:val="single" w:color="auto" w:sz="6" w:space="0"/>
              <w:left w:val="single" w:color="auto" w:sz="6" w:space="0"/>
              <w:bottom w:val="single" w:color="auto" w:sz="6" w:space="0"/>
              <w:right w:val="single" w:color="auto" w:sz="6" w:space="0"/>
            </w:tcBorders>
            <w:noWrap/>
            <w:vAlign w:val="center"/>
          </w:tcPr>
          <w:p w14:paraId="5F14D5A7">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309D5E">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1074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663C57F2">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6</w:t>
            </w:r>
          </w:p>
        </w:tc>
        <w:tc>
          <w:tcPr>
            <w:tcW w:w="1471" w:type="dxa"/>
            <w:tcBorders>
              <w:top w:val="single" w:color="auto" w:sz="6" w:space="0"/>
              <w:left w:val="single" w:color="auto" w:sz="6" w:space="0"/>
              <w:right w:val="single" w:color="auto" w:sz="4" w:space="0"/>
            </w:tcBorders>
            <w:noWrap/>
            <w:vAlign w:val="center"/>
          </w:tcPr>
          <w:p w14:paraId="3C86991E">
            <w:pPr>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投标产品技术路线（原理、核心）</w:t>
            </w:r>
          </w:p>
        </w:tc>
        <w:tc>
          <w:tcPr>
            <w:tcW w:w="5685" w:type="dxa"/>
            <w:tcBorders>
              <w:top w:val="single" w:color="auto" w:sz="6" w:space="0"/>
              <w:left w:val="single" w:color="auto" w:sz="4" w:space="0"/>
              <w:bottom w:val="single" w:color="auto" w:sz="6" w:space="0"/>
              <w:right w:val="single" w:color="auto" w:sz="6" w:space="0"/>
            </w:tcBorders>
            <w:shd w:val="clear" w:color="auto" w:fill="auto"/>
            <w:noWrap/>
            <w:vAlign w:val="center"/>
          </w:tcPr>
          <w:p w14:paraId="0A7DE9A8">
            <w:pPr>
              <w:snapToGri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包括产品背后的技术理念、核心原理以及技术实现路径等。（评分范围：5；4；3；2；1；0）</w:t>
            </w:r>
          </w:p>
        </w:tc>
        <w:tc>
          <w:tcPr>
            <w:tcW w:w="700" w:type="dxa"/>
            <w:tcBorders>
              <w:top w:val="single" w:color="auto" w:sz="6" w:space="0"/>
              <w:left w:val="single" w:color="auto" w:sz="6" w:space="0"/>
              <w:bottom w:val="single" w:color="auto" w:sz="6" w:space="0"/>
              <w:right w:val="single" w:color="auto" w:sz="6" w:space="0"/>
            </w:tcBorders>
            <w:noWrap/>
            <w:vAlign w:val="center"/>
          </w:tcPr>
          <w:p w14:paraId="646D966A">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10124A">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10419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1DE14D">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7</w:t>
            </w:r>
          </w:p>
        </w:tc>
        <w:tc>
          <w:tcPr>
            <w:tcW w:w="147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9DDF2B4">
            <w:pPr>
              <w:spacing w:line="360" w:lineRule="exact"/>
              <w:jc w:val="center"/>
              <w:rPr>
                <w:rFonts w:ascii="宋体" w:hAnsi="宋体" w:cs="宋体"/>
                <w:color w:val="auto"/>
                <w:sz w:val="22"/>
                <w:highlight w:val="none"/>
              </w:rPr>
            </w:pPr>
            <w:r>
              <w:rPr>
                <w:rFonts w:hint="eastAsia" w:ascii="宋体" w:hAnsi="宋体" w:cs="宋体"/>
                <w:color w:val="auto"/>
                <w:kern w:val="0"/>
                <w:sz w:val="22"/>
                <w:highlight w:val="none"/>
              </w:rPr>
              <w:t>安装调试方案</w:t>
            </w:r>
          </w:p>
        </w:tc>
        <w:tc>
          <w:tcPr>
            <w:tcW w:w="5685" w:type="dxa"/>
            <w:tcBorders>
              <w:top w:val="single" w:color="auto" w:sz="6" w:space="0"/>
              <w:left w:val="single" w:color="auto" w:sz="4" w:space="0"/>
              <w:bottom w:val="single" w:color="auto" w:sz="6" w:space="0"/>
              <w:right w:val="single" w:color="auto" w:sz="6" w:space="0"/>
            </w:tcBorders>
            <w:shd w:val="clear" w:color="auto" w:fill="auto"/>
            <w:noWrap/>
            <w:vAlign w:val="center"/>
          </w:tcPr>
          <w:p w14:paraId="52260043">
            <w:pPr>
              <w:snapToGri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方案包括对场地环境的了解、人员的安排、时间进度的规划，对设备的调试进度安排，调试的步骤、措施，问题的解决方案等打分（评分范围：</w:t>
            </w:r>
            <w:r>
              <w:rPr>
                <w:rFonts w:hint="eastAsia" w:ascii="宋体" w:hAnsi="宋体" w:cs="宋体"/>
                <w:color w:val="auto"/>
                <w:kern w:val="0"/>
                <w:sz w:val="22"/>
                <w:highlight w:val="none"/>
              </w:rPr>
              <w:t>4；</w:t>
            </w:r>
            <w:r>
              <w:rPr>
                <w:rFonts w:hint="eastAsia" w:ascii="宋体" w:hAnsi="宋体" w:cs="宋体"/>
                <w:color w:val="auto"/>
                <w:kern w:val="0"/>
                <w:sz w:val="22"/>
                <w:highlight w:val="none"/>
                <w:lang w:val="zh-CN"/>
              </w:rPr>
              <w:t>3；2；1；0）</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575536">
            <w:pPr>
              <w:autoSpaceDE w:val="0"/>
              <w:autoSpaceDN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1121AD">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6033C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tcBorders>
              <w:top w:val="single" w:color="auto" w:sz="6" w:space="0"/>
              <w:left w:val="single" w:color="auto" w:sz="6" w:space="0"/>
              <w:right w:val="single" w:color="auto" w:sz="6" w:space="0"/>
            </w:tcBorders>
            <w:shd w:val="clear" w:color="auto" w:fill="auto"/>
            <w:noWrap/>
            <w:vAlign w:val="center"/>
          </w:tcPr>
          <w:p w14:paraId="6BAE6F9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8</w:t>
            </w:r>
          </w:p>
        </w:tc>
        <w:tc>
          <w:tcPr>
            <w:tcW w:w="1471" w:type="dxa"/>
            <w:tcBorders>
              <w:top w:val="single" w:color="auto" w:sz="6" w:space="0"/>
              <w:left w:val="single" w:color="auto" w:sz="6" w:space="0"/>
              <w:right w:val="single" w:color="auto" w:sz="4" w:space="0"/>
            </w:tcBorders>
            <w:shd w:val="clear" w:color="auto" w:fill="auto"/>
            <w:noWrap/>
            <w:vAlign w:val="center"/>
          </w:tcPr>
          <w:p w14:paraId="502A4C2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培训方案</w:t>
            </w:r>
          </w:p>
        </w:tc>
        <w:tc>
          <w:tcPr>
            <w:tcW w:w="5685" w:type="dxa"/>
            <w:tcBorders>
              <w:top w:val="single" w:color="auto" w:sz="6" w:space="0"/>
              <w:left w:val="single" w:color="auto" w:sz="4" w:space="0"/>
              <w:bottom w:val="single" w:color="auto" w:sz="6" w:space="0"/>
              <w:right w:val="single" w:color="auto" w:sz="6" w:space="0"/>
            </w:tcBorders>
            <w:shd w:val="clear" w:color="auto" w:fill="auto"/>
            <w:noWrap/>
            <w:vAlign w:val="center"/>
          </w:tcPr>
          <w:p w14:paraId="1DEF5EE9">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方案包括培训的科室对象、课时内容安排、师资力量安排等打分</w:t>
            </w:r>
            <w:r>
              <w:rPr>
                <w:rFonts w:hint="eastAsia" w:ascii="宋体" w:hAnsi="宋体" w:cs="宋体"/>
                <w:color w:val="auto"/>
                <w:kern w:val="0"/>
                <w:sz w:val="22"/>
                <w:highlight w:val="none"/>
                <w:lang w:val="zh-CN"/>
              </w:rPr>
              <w:t>（评分范围：</w:t>
            </w:r>
            <w:r>
              <w:rPr>
                <w:rFonts w:hint="eastAsia" w:ascii="宋体" w:hAnsi="宋体" w:cs="宋体"/>
                <w:color w:val="auto"/>
                <w:kern w:val="0"/>
                <w:sz w:val="22"/>
                <w:highlight w:val="none"/>
              </w:rPr>
              <w:t>4；3；2；1；0</w:t>
            </w:r>
            <w:r>
              <w:rPr>
                <w:rFonts w:hint="eastAsia" w:ascii="宋体" w:hAnsi="宋体" w:cs="宋体"/>
                <w:color w:val="auto"/>
                <w:kern w:val="0"/>
                <w:sz w:val="22"/>
                <w:highlight w:val="none"/>
                <w:lang w:val="zh-CN"/>
              </w:rPr>
              <w:t>）</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B9D034">
            <w:pPr>
              <w:autoSpaceDE w:val="0"/>
              <w:autoSpaceDN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5D577D">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07BD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vMerge w:val="restart"/>
            <w:tcBorders>
              <w:left w:val="single" w:color="auto" w:sz="6" w:space="0"/>
              <w:right w:val="single" w:color="auto" w:sz="6" w:space="0"/>
            </w:tcBorders>
            <w:noWrap/>
            <w:vAlign w:val="center"/>
          </w:tcPr>
          <w:p w14:paraId="09C20B31">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9</w:t>
            </w:r>
          </w:p>
        </w:tc>
        <w:tc>
          <w:tcPr>
            <w:tcW w:w="1471" w:type="dxa"/>
            <w:vMerge w:val="restart"/>
            <w:tcBorders>
              <w:left w:val="single" w:color="auto" w:sz="6" w:space="0"/>
              <w:right w:val="single" w:color="auto" w:sz="4" w:space="0"/>
            </w:tcBorders>
            <w:shd w:val="clear" w:color="auto" w:fill="auto"/>
            <w:noWrap/>
            <w:vAlign w:val="center"/>
          </w:tcPr>
          <w:p w14:paraId="7CA2C5D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售后服务方案</w:t>
            </w:r>
          </w:p>
        </w:tc>
        <w:tc>
          <w:tcPr>
            <w:tcW w:w="5685" w:type="dxa"/>
            <w:tcBorders>
              <w:top w:val="single" w:color="auto" w:sz="6" w:space="0"/>
              <w:left w:val="single" w:color="auto" w:sz="4" w:space="0"/>
              <w:bottom w:val="single" w:color="auto" w:sz="6" w:space="0"/>
              <w:right w:val="single" w:color="auto" w:sz="6" w:space="0"/>
            </w:tcBorders>
            <w:shd w:val="clear" w:color="auto" w:fill="auto"/>
            <w:noWrap/>
            <w:vAlign w:val="center"/>
          </w:tcPr>
          <w:p w14:paraId="2BDD8BA1">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方案包括对售后服务体系，技术支持、服务措施、故障解决方案、应急措施等打分（评分范围：5；4；3；2；1；0）</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625F65">
            <w:pPr>
              <w:autoSpaceDE w:val="0"/>
              <w:autoSpaceDN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A0E739">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r w14:paraId="74D70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7" w:type="dxa"/>
            <w:vMerge w:val="continue"/>
            <w:tcBorders>
              <w:left w:val="single" w:color="auto" w:sz="6" w:space="0"/>
              <w:right w:val="single" w:color="auto" w:sz="6" w:space="0"/>
            </w:tcBorders>
            <w:noWrap/>
            <w:vAlign w:val="center"/>
          </w:tcPr>
          <w:p w14:paraId="5154FFED">
            <w:pPr>
              <w:spacing w:line="360" w:lineRule="exact"/>
              <w:jc w:val="center"/>
              <w:rPr>
                <w:rFonts w:ascii="宋体" w:hAnsi="宋体" w:cs="宋体"/>
                <w:color w:val="auto"/>
                <w:sz w:val="22"/>
                <w:highlight w:val="none"/>
              </w:rPr>
            </w:pPr>
          </w:p>
        </w:tc>
        <w:tc>
          <w:tcPr>
            <w:tcW w:w="1471" w:type="dxa"/>
            <w:vMerge w:val="continue"/>
            <w:tcBorders>
              <w:left w:val="single" w:color="auto" w:sz="6" w:space="0"/>
              <w:right w:val="single" w:color="auto" w:sz="4" w:space="0"/>
            </w:tcBorders>
            <w:shd w:val="clear" w:color="auto" w:fill="auto"/>
            <w:noWrap/>
            <w:vAlign w:val="center"/>
          </w:tcPr>
          <w:p w14:paraId="07BA57D3">
            <w:pPr>
              <w:spacing w:line="360" w:lineRule="exact"/>
              <w:jc w:val="center"/>
              <w:rPr>
                <w:rFonts w:ascii="宋体" w:hAnsi="宋体" w:cs="宋体"/>
                <w:color w:val="auto"/>
                <w:kern w:val="0"/>
                <w:sz w:val="22"/>
                <w:highlight w:val="none"/>
              </w:rPr>
            </w:pPr>
          </w:p>
        </w:tc>
        <w:tc>
          <w:tcPr>
            <w:tcW w:w="5685" w:type="dxa"/>
            <w:tcBorders>
              <w:top w:val="single" w:color="auto" w:sz="6" w:space="0"/>
              <w:left w:val="single" w:color="auto" w:sz="4" w:space="0"/>
              <w:bottom w:val="single" w:color="auto" w:sz="6" w:space="0"/>
              <w:right w:val="single" w:color="auto" w:sz="6" w:space="0"/>
            </w:tcBorders>
            <w:shd w:val="clear" w:color="auto" w:fill="auto"/>
            <w:noWrap/>
            <w:vAlign w:val="center"/>
          </w:tcPr>
          <w:p w14:paraId="57649934">
            <w:pPr>
              <w:snapToGri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随机标准附件、备品备件、专用检修工具等准备和保障措施及所需选配件、维修配件、</w:t>
            </w:r>
            <w:r>
              <w:rPr>
                <w:rFonts w:hint="eastAsia" w:ascii="宋体" w:hAnsi="宋体" w:cs="宋体"/>
                <w:color w:val="auto"/>
                <w:sz w:val="22"/>
                <w:szCs w:val="22"/>
                <w:highlight w:val="none"/>
              </w:rPr>
              <w:t>套包及配套耗材</w:t>
            </w:r>
            <w:r>
              <w:rPr>
                <w:rFonts w:hint="eastAsia" w:ascii="宋体" w:hAnsi="宋体" w:cs="宋体"/>
                <w:color w:val="auto"/>
                <w:kern w:val="0"/>
                <w:sz w:val="22"/>
                <w:highlight w:val="none"/>
              </w:rPr>
              <w:t>、年度运行维护费用购买折扣：措施充分、折扣力度大且合理</w:t>
            </w:r>
            <w:r>
              <w:rPr>
                <w:rFonts w:hint="eastAsia" w:ascii="宋体" w:hAnsi="宋体" w:cs="宋体"/>
                <w:color w:val="auto"/>
                <w:kern w:val="0"/>
                <w:sz w:val="22"/>
                <w:highlight w:val="none"/>
                <w:lang w:val="zh-CN"/>
              </w:rPr>
              <w:t>（评分范围：</w:t>
            </w:r>
            <w:r>
              <w:rPr>
                <w:rFonts w:hint="eastAsia" w:ascii="宋体" w:hAnsi="宋体" w:cs="宋体"/>
                <w:color w:val="auto"/>
                <w:kern w:val="0"/>
                <w:sz w:val="22"/>
                <w:highlight w:val="none"/>
                <w:lang w:val="en-US" w:eastAsia="zh-CN"/>
              </w:rPr>
              <w:t>4；</w:t>
            </w:r>
            <w:r>
              <w:rPr>
                <w:rFonts w:hint="eastAsia" w:ascii="宋体" w:hAnsi="宋体" w:cs="宋体"/>
                <w:color w:val="auto"/>
                <w:kern w:val="0"/>
                <w:sz w:val="22"/>
                <w:highlight w:val="none"/>
              </w:rPr>
              <w:t>3；2；1；0</w:t>
            </w:r>
            <w:r>
              <w:rPr>
                <w:rFonts w:hint="eastAsia" w:ascii="宋体" w:hAnsi="宋体" w:cs="宋体"/>
                <w:color w:val="auto"/>
                <w:kern w:val="0"/>
                <w:sz w:val="22"/>
                <w:highlight w:val="none"/>
                <w:lang w:val="zh-CN"/>
              </w:rPr>
              <w:t>）</w:t>
            </w:r>
          </w:p>
        </w:tc>
        <w:tc>
          <w:tcPr>
            <w:tcW w:w="70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D37164">
            <w:pPr>
              <w:autoSpaceDE w:val="0"/>
              <w:autoSpaceDN w:val="0"/>
              <w:spacing w:line="360" w:lineRule="exact"/>
              <w:jc w:val="center"/>
              <w:rPr>
                <w:rFonts w:ascii="宋体" w:hAnsi="宋体" w:cs="宋体"/>
                <w:color w:val="auto"/>
                <w:sz w:val="22"/>
                <w:highlight w:val="none"/>
              </w:rPr>
            </w:pPr>
            <w:r>
              <w:rPr>
                <w:rFonts w:hint="eastAsia" w:ascii="宋体" w:hAnsi="宋体" w:cs="宋体"/>
                <w:color w:val="auto"/>
                <w:sz w:val="22"/>
                <w:highlight w:val="none"/>
                <w:lang w:val="en-US" w:eastAsia="zh-CN"/>
              </w:rPr>
              <w:t>4</w:t>
            </w:r>
          </w:p>
        </w:tc>
        <w:tc>
          <w:tcPr>
            <w:tcW w:w="8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CD82E5">
            <w:pPr>
              <w:widowControl/>
              <w:spacing w:line="360" w:lineRule="exact"/>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r>
    </w:tbl>
    <w:p w14:paraId="3A71CE86">
      <w:pPr>
        <w:spacing w:line="360" w:lineRule="exact"/>
        <w:rPr>
          <w:rFonts w:ascii="宋体" w:hAnsi="宋体" w:cs="宋体"/>
          <w:color w:val="auto"/>
          <w:sz w:val="22"/>
          <w:highlight w:val="none"/>
        </w:rPr>
      </w:pPr>
      <w:r>
        <w:rPr>
          <w:rFonts w:hint="eastAsia" w:ascii="宋体" w:hAnsi="宋体" w:cs="宋体"/>
          <w:color w:val="auto"/>
          <w:sz w:val="22"/>
          <w:highlight w:val="none"/>
        </w:rPr>
        <w:t>2.报价评分（30分）：</w:t>
      </w:r>
    </w:p>
    <w:p w14:paraId="5DA599E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14:paraId="33EF3A9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报价评分采用低价优先法计算，即满足招标文件要求且评审价格最低的为评标基准价，其价格分为满分。其他投标人的报价分按照下列公式计算：</w:t>
      </w:r>
    </w:p>
    <w:p w14:paraId="68CD536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报价分=（评标基准价/评审价格）×30。</w:t>
      </w:r>
    </w:p>
    <w:p w14:paraId="55E6D5B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521037CC">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3701D677">
      <w:pPr>
        <w:spacing w:line="36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2.2</w:t>
      </w:r>
      <w:r>
        <w:rPr>
          <w:rFonts w:hint="eastAsia" w:ascii="宋体" w:hAnsi="宋体" w:cs="宋体"/>
          <w:color w:val="auto"/>
          <w:sz w:val="22"/>
          <w:highlight w:val="none"/>
        </w:rPr>
        <w:t>投标人的综合评分为“商务和技术分”和“报价分”的总计。</w:t>
      </w:r>
    </w:p>
    <w:p w14:paraId="59811FFE">
      <w:pPr>
        <w:spacing w:line="360" w:lineRule="exact"/>
        <w:rPr>
          <w:rFonts w:ascii="宋体" w:hAnsi="宋体" w:cs="宋体"/>
          <w:color w:val="auto"/>
          <w:sz w:val="22"/>
          <w:highlight w:val="none"/>
        </w:rPr>
      </w:pPr>
    </w:p>
    <w:p w14:paraId="0886514F">
      <w:pPr>
        <w:rPr>
          <w:rFonts w:ascii="宋体" w:hAnsi="宋体" w:cs="宋体"/>
          <w:color w:val="auto"/>
          <w:highlight w:val="none"/>
        </w:rPr>
      </w:pPr>
    </w:p>
    <w:p w14:paraId="08A982CD">
      <w:pPr>
        <w:rPr>
          <w:rFonts w:ascii="宋体" w:hAnsi="宋体" w:cs="宋体"/>
          <w:color w:val="auto"/>
          <w:highlight w:val="none"/>
        </w:rPr>
      </w:pPr>
    </w:p>
    <w:sectPr>
      <w:headerReference r:id="rId3" w:type="default"/>
      <w:footerReference r:id="rId4" w:type="default"/>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804C">
    <w:pPr>
      <w:pStyle w:val="19"/>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59105" cy="147955"/>
              <wp:effectExtent l="0" t="0" r="0" b="0"/>
              <wp:wrapNone/>
              <wp:docPr id="10"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14:paraId="3345B373">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wps:txbx>
                    <wps:bodyPr wrap="none" lIns="0" tIns="0" rIns="0" bIns="0" anchor="t" anchorCtr="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5408;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UQJN0QAAAAMBAAAPAAAAAAAAAAEAIAAAACIAAABkcnMvZG93&#10;bnJldi54bWxQSwECFAAUAAAACACHTuJADH0Y5s4BAACyAwAADgAAAAAAAAABACAAAAAgAQAAZHJz&#10;L2Uyb0RvYy54bWxQSwUGAAAAAAYABgBZAQAAYAUAAAAA&#10;">
              <v:fill on="f" focussize="0,0"/>
              <v:stroke on="f"/>
              <v:imagedata o:title=""/>
              <o:lock v:ext="edit" aspectratio="f"/>
              <v:textbox inset="0mm,0mm,0mm,0mm" style="mso-fit-shape-to-text:t;">
                <w:txbxContent>
                  <w:p w14:paraId="3345B373">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C7BC7">
    <w:pPr>
      <w:pStyle w:val="21"/>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39EC3"/>
    <w:multiLevelType w:val="singleLevel"/>
    <w:tmpl w:val="A3339EC3"/>
    <w:lvl w:ilvl="0" w:tentative="0">
      <w:start w:val="1"/>
      <w:numFmt w:val="decimal"/>
      <w:suff w:val="nothing"/>
      <w:lvlText w:val="%1．"/>
      <w:lvlJc w:val="left"/>
      <w:pPr>
        <w:ind w:left="0" w:firstLine="400"/>
      </w:pPr>
      <w:rPr>
        <w:rFonts w:hint="default"/>
      </w:rPr>
    </w:lvl>
  </w:abstractNum>
  <w:abstractNum w:abstractNumId="1">
    <w:nsid w:val="A81FCCBE"/>
    <w:multiLevelType w:val="singleLevel"/>
    <w:tmpl w:val="A81FCCBE"/>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D3B6079"/>
    <w:multiLevelType w:val="singleLevel"/>
    <w:tmpl w:val="BD3B6079"/>
    <w:lvl w:ilvl="0" w:tentative="0">
      <w:start w:val="1"/>
      <w:numFmt w:val="decimal"/>
      <w:suff w:val="nothing"/>
      <w:lvlText w:val="%1．"/>
      <w:lvlJc w:val="left"/>
      <w:pPr>
        <w:ind w:left="0" w:firstLine="400"/>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C59000B"/>
    <w:multiLevelType w:val="singleLevel"/>
    <w:tmpl w:val="4C59000B"/>
    <w:lvl w:ilvl="0" w:tentative="0">
      <w:start w:val="1"/>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675D123"/>
    <w:multiLevelType w:val="singleLevel"/>
    <w:tmpl w:val="6675D123"/>
    <w:lvl w:ilvl="0" w:tentative="0">
      <w:start w:val="5"/>
      <w:numFmt w:val="chineseCounting"/>
      <w:suff w:val="space"/>
      <w:lvlText w:val="第%1部分"/>
      <w:lvlJc w:val="left"/>
      <w:rPr>
        <w:rFonts w:hint="eastAsia"/>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NTQyMDU4ZjViYTgyY2JhMWRhOWMxODQ1Zjg1MTIifQ=="/>
  </w:docVars>
  <w:rsids>
    <w:rsidRoot w:val="0077105C"/>
    <w:rsid w:val="00003A8E"/>
    <w:rsid w:val="00003B8B"/>
    <w:rsid w:val="00004ACA"/>
    <w:rsid w:val="00006C3A"/>
    <w:rsid w:val="00007F11"/>
    <w:rsid w:val="000104E3"/>
    <w:rsid w:val="00010B02"/>
    <w:rsid w:val="00011DDF"/>
    <w:rsid w:val="000126A9"/>
    <w:rsid w:val="00012BEA"/>
    <w:rsid w:val="0002341D"/>
    <w:rsid w:val="00023928"/>
    <w:rsid w:val="00026748"/>
    <w:rsid w:val="00026DF1"/>
    <w:rsid w:val="00030840"/>
    <w:rsid w:val="00030AEC"/>
    <w:rsid w:val="00031FE1"/>
    <w:rsid w:val="00032251"/>
    <w:rsid w:val="00032287"/>
    <w:rsid w:val="000358F0"/>
    <w:rsid w:val="00040878"/>
    <w:rsid w:val="00041DB4"/>
    <w:rsid w:val="00043348"/>
    <w:rsid w:val="00043A6C"/>
    <w:rsid w:val="00043DC0"/>
    <w:rsid w:val="000457EF"/>
    <w:rsid w:val="000507FF"/>
    <w:rsid w:val="000545B7"/>
    <w:rsid w:val="0005663D"/>
    <w:rsid w:val="00056ADF"/>
    <w:rsid w:val="00057C16"/>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6B8"/>
    <w:rsid w:val="000A4CA6"/>
    <w:rsid w:val="000A581B"/>
    <w:rsid w:val="000A5A7A"/>
    <w:rsid w:val="000B4447"/>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8DF"/>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018"/>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2C6"/>
    <w:rsid w:val="00196379"/>
    <w:rsid w:val="001A5952"/>
    <w:rsid w:val="001B0609"/>
    <w:rsid w:val="001B0883"/>
    <w:rsid w:val="001B0DFB"/>
    <w:rsid w:val="001B32B4"/>
    <w:rsid w:val="001B5603"/>
    <w:rsid w:val="001C094A"/>
    <w:rsid w:val="001C1392"/>
    <w:rsid w:val="001C1E7D"/>
    <w:rsid w:val="001C2259"/>
    <w:rsid w:val="001C636B"/>
    <w:rsid w:val="001C6DFA"/>
    <w:rsid w:val="001D0A32"/>
    <w:rsid w:val="001D16CC"/>
    <w:rsid w:val="001D3E24"/>
    <w:rsid w:val="001D4C20"/>
    <w:rsid w:val="001E5864"/>
    <w:rsid w:val="001E6AFF"/>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1EF"/>
    <w:rsid w:val="0022566E"/>
    <w:rsid w:val="00230F1E"/>
    <w:rsid w:val="002311D3"/>
    <w:rsid w:val="00231898"/>
    <w:rsid w:val="00232ECB"/>
    <w:rsid w:val="00234308"/>
    <w:rsid w:val="00241445"/>
    <w:rsid w:val="0024282A"/>
    <w:rsid w:val="00251544"/>
    <w:rsid w:val="00252945"/>
    <w:rsid w:val="00252E73"/>
    <w:rsid w:val="00254A9E"/>
    <w:rsid w:val="00261663"/>
    <w:rsid w:val="002627AC"/>
    <w:rsid w:val="00263DBF"/>
    <w:rsid w:val="00263E40"/>
    <w:rsid w:val="002663A6"/>
    <w:rsid w:val="002671E3"/>
    <w:rsid w:val="002673EA"/>
    <w:rsid w:val="00270625"/>
    <w:rsid w:val="00273C8A"/>
    <w:rsid w:val="00274362"/>
    <w:rsid w:val="00275C15"/>
    <w:rsid w:val="00282BE2"/>
    <w:rsid w:val="00285FEB"/>
    <w:rsid w:val="00295D3C"/>
    <w:rsid w:val="00296423"/>
    <w:rsid w:val="00296F4B"/>
    <w:rsid w:val="00297C05"/>
    <w:rsid w:val="002A39E4"/>
    <w:rsid w:val="002A5393"/>
    <w:rsid w:val="002A5E1E"/>
    <w:rsid w:val="002A7AF9"/>
    <w:rsid w:val="002A7B47"/>
    <w:rsid w:val="002B0010"/>
    <w:rsid w:val="002B023B"/>
    <w:rsid w:val="002B0C9A"/>
    <w:rsid w:val="002B2107"/>
    <w:rsid w:val="002B549B"/>
    <w:rsid w:val="002B5C45"/>
    <w:rsid w:val="002C08E5"/>
    <w:rsid w:val="002C1CDB"/>
    <w:rsid w:val="002C3DB6"/>
    <w:rsid w:val="002D20F6"/>
    <w:rsid w:val="002D3FF2"/>
    <w:rsid w:val="002D55A9"/>
    <w:rsid w:val="002D5D33"/>
    <w:rsid w:val="002E01C2"/>
    <w:rsid w:val="002E116F"/>
    <w:rsid w:val="002E3406"/>
    <w:rsid w:val="002E66B0"/>
    <w:rsid w:val="002F18CE"/>
    <w:rsid w:val="002F4B4E"/>
    <w:rsid w:val="002F65B3"/>
    <w:rsid w:val="002F6B1A"/>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5E68"/>
    <w:rsid w:val="00347100"/>
    <w:rsid w:val="00347888"/>
    <w:rsid w:val="0035085D"/>
    <w:rsid w:val="003550C0"/>
    <w:rsid w:val="00355AE1"/>
    <w:rsid w:val="0036115C"/>
    <w:rsid w:val="00362470"/>
    <w:rsid w:val="00362803"/>
    <w:rsid w:val="00363F5C"/>
    <w:rsid w:val="00364D8F"/>
    <w:rsid w:val="00370589"/>
    <w:rsid w:val="00371EBD"/>
    <w:rsid w:val="003746C4"/>
    <w:rsid w:val="003747DD"/>
    <w:rsid w:val="00377953"/>
    <w:rsid w:val="00377FE3"/>
    <w:rsid w:val="00380714"/>
    <w:rsid w:val="00380C7B"/>
    <w:rsid w:val="0038190D"/>
    <w:rsid w:val="00381D15"/>
    <w:rsid w:val="00386472"/>
    <w:rsid w:val="003901CE"/>
    <w:rsid w:val="00391E22"/>
    <w:rsid w:val="00395767"/>
    <w:rsid w:val="0039640C"/>
    <w:rsid w:val="0039763B"/>
    <w:rsid w:val="003A1D8B"/>
    <w:rsid w:val="003A26DA"/>
    <w:rsid w:val="003A3660"/>
    <w:rsid w:val="003A4570"/>
    <w:rsid w:val="003A5724"/>
    <w:rsid w:val="003B3189"/>
    <w:rsid w:val="003B414E"/>
    <w:rsid w:val="003B67FA"/>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5D03"/>
    <w:rsid w:val="003E61F0"/>
    <w:rsid w:val="003F27BC"/>
    <w:rsid w:val="003F29FB"/>
    <w:rsid w:val="003F2C3E"/>
    <w:rsid w:val="003F6CCF"/>
    <w:rsid w:val="00403E9D"/>
    <w:rsid w:val="00403FA4"/>
    <w:rsid w:val="004040BA"/>
    <w:rsid w:val="00405C22"/>
    <w:rsid w:val="00414808"/>
    <w:rsid w:val="004151D4"/>
    <w:rsid w:val="00416AC0"/>
    <w:rsid w:val="004222AB"/>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46317"/>
    <w:rsid w:val="00450BE2"/>
    <w:rsid w:val="004510A6"/>
    <w:rsid w:val="00452390"/>
    <w:rsid w:val="00453744"/>
    <w:rsid w:val="00453F41"/>
    <w:rsid w:val="00454184"/>
    <w:rsid w:val="00455FE4"/>
    <w:rsid w:val="00460218"/>
    <w:rsid w:val="0046063F"/>
    <w:rsid w:val="00461014"/>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253F"/>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37F9A"/>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C4F9C"/>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39EC"/>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553A"/>
    <w:rsid w:val="00656015"/>
    <w:rsid w:val="006564D3"/>
    <w:rsid w:val="00663A1E"/>
    <w:rsid w:val="00664C8A"/>
    <w:rsid w:val="00671537"/>
    <w:rsid w:val="00671FB5"/>
    <w:rsid w:val="00672FC4"/>
    <w:rsid w:val="00674397"/>
    <w:rsid w:val="00674683"/>
    <w:rsid w:val="00682698"/>
    <w:rsid w:val="00684BAC"/>
    <w:rsid w:val="00684F2E"/>
    <w:rsid w:val="0069034C"/>
    <w:rsid w:val="00690534"/>
    <w:rsid w:val="00696113"/>
    <w:rsid w:val="006A3DD1"/>
    <w:rsid w:val="006A6830"/>
    <w:rsid w:val="006B1563"/>
    <w:rsid w:val="006B1607"/>
    <w:rsid w:val="006B1D61"/>
    <w:rsid w:val="006B25DD"/>
    <w:rsid w:val="006B282E"/>
    <w:rsid w:val="006B29E3"/>
    <w:rsid w:val="006B4822"/>
    <w:rsid w:val="006C14BA"/>
    <w:rsid w:val="006C20F4"/>
    <w:rsid w:val="006D1D49"/>
    <w:rsid w:val="006D2249"/>
    <w:rsid w:val="006D5BB8"/>
    <w:rsid w:val="006D66AF"/>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27DA"/>
    <w:rsid w:val="00704C01"/>
    <w:rsid w:val="00704E14"/>
    <w:rsid w:val="00710827"/>
    <w:rsid w:val="00715981"/>
    <w:rsid w:val="00715B86"/>
    <w:rsid w:val="0071666B"/>
    <w:rsid w:val="0072097C"/>
    <w:rsid w:val="00722218"/>
    <w:rsid w:val="00722285"/>
    <w:rsid w:val="00722CCE"/>
    <w:rsid w:val="00722E0E"/>
    <w:rsid w:val="00727797"/>
    <w:rsid w:val="0073174B"/>
    <w:rsid w:val="0073181E"/>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5F5B"/>
    <w:rsid w:val="00766882"/>
    <w:rsid w:val="00766F11"/>
    <w:rsid w:val="007702EB"/>
    <w:rsid w:val="0077105C"/>
    <w:rsid w:val="007722DD"/>
    <w:rsid w:val="007725AC"/>
    <w:rsid w:val="0077266A"/>
    <w:rsid w:val="00772770"/>
    <w:rsid w:val="007757BB"/>
    <w:rsid w:val="007774FC"/>
    <w:rsid w:val="00784974"/>
    <w:rsid w:val="00785A1A"/>
    <w:rsid w:val="0079269B"/>
    <w:rsid w:val="007955FD"/>
    <w:rsid w:val="00796934"/>
    <w:rsid w:val="00797672"/>
    <w:rsid w:val="007A01FA"/>
    <w:rsid w:val="007A380B"/>
    <w:rsid w:val="007A4E9E"/>
    <w:rsid w:val="007B2A8E"/>
    <w:rsid w:val="007B310C"/>
    <w:rsid w:val="007B37DB"/>
    <w:rsid w:val="007B5508"/>
    <w:rsid w:val="007B5753"/>
    <w:rsid w:val="007B5D48"/>
    <w:rsid w:val="007C1C6D"/>
    <w:rsid w:val="007C2AD0"/>
    <w:rsid w:val="007C4620"/>
    <w:rsid w:val="007C5A41"/>
    <w:rsid w:val="007C6042"/>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55AD"/>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29EE"/>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12C2"/>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3EF"/>
    <w:rsid w:val="00917EE1"/>
    <w:rsid w:val="009201F3"/>
    <w:rsid w:val="00920B3F"/>
    <w:rsid w:val="009221FB"/>
    <w:rsid w:val="009235E2"/>
    <w:rsid w:val="00927A68"/>
    <w:rsid w:val="00931D3E"/>
    <w:rsid w:val="00933324"/>
    <w:rsid w:val="00933477"/>
    <w:rsid w:val="009341E9"/>
    <w:rsid w:val="009343F9"/>
    <w:rsid w:val="00935CF8"/>
    <w:rsid w:val="00937198"/>
    <w:rsid w:val="00937954"/>
    <w:rsid w:val="00937994"/>
    <w:rsid w:val="00937B24"/>
    <w:rsid w:val="00937C7B"/>
    <w:rsid w:val="00942418"/>
    <w:rsid w:val="009434C2"/>
    <w:rsid w:val="00947646"/>
    <w:rsid w:val="00951BE0"/>
    <w:rsid w:val="00953672"/>
    <w:rsid w:val="009537FB"/>
    <w:rsid w:val="009604DF"/>
    <w:rsid w:val="00960FB4"/>
    <w:rsid w:val="0096287A"/>
    <w:rsid w:val="0096297E"/>
    <w:rsid w:val="00963B31"/>
    <w:rsid w:val="00970259"/>
    <w:rsid w:val="009704A6"/>
    <w:rsid w:val="009704AA"/>
    <w:rsid w:val="009715D5"/>
    <w:rsid w:val="00971620"/>
    <w:rsid w:val="00972664"/>
    <w:rsid w:val="009755B0"/>
    <w:rsid w:val="0097598C"/>
    <w:rsid w:val="00975A72"/>
    <w:rsid w:val="00976FEF"/>
    <w:rsid w:val="00977661"/>
    <w:rsid w:val="00977D75"/>
    <w:rsid w:val="009801EC"/>
    <w:rsid w:val="00981201"/>
    <w:rsid w:val="00981E9A"/>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261"/>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37D3E"/>
    <w:rsid w:val="00A402CC"/>
    <w:rsid w:val="00A433B3"/>
    <w:rsid w:val="00A434DD"/>
    <w:rsid w:val="00A44274"/>
    <w:rsid w:val="00A468A7"/>
    <w:rsid w:val="00A46B66"/>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4485"/>
    <w:rsid w:val="00AA5144"/>
    <w:rsid w:val="00AB076C"/>
    <w:rsid w:val="00AB2053"/>
    <w:rsid w:val="00AB395A"/>
    <w:rsid w:val="00AB4661"/>
    <w:rsid w:val="00AB76EC"/>
    <w:rsid w:val="00AB7FC6"/>
    <w:rsid w:val="00AC2457"/>
    <w:rsid w:val="00AC3D2A"/>
    <w:rsid w:val="00AC3DFC"/>
    <w:rsid w:val="00AC446B"/>
    <w:rsid w:val="00AC6A48"/>
    <w:rsid w:val="00AD281B"/>
    <w:rsid w:val="00AD5D1F"/>
    <w:rsid w:val="00AD641A"/>
    <w:rsid w:val="00AD6820"/>
    <w:rsid w:val="00AD6D18"/>
    <w:rsid w:val="00AE5895"/>
    <w:rsid w:val="00AF149F"/>
    <w:rsid w:val="00AF1809"/>
    <w:rsid w:val="00AF3567"/>
    <w:rsid w:val="00AF3CA1"/>
    <w:rsid w:val="00AF3D82"/>
    <w:rsid w:val="00AF65EC"/>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6632"/>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86ED4"/>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462B"/>
    <w:rsid w:val="00BC6651"/>
    <w:rsid w:val="00BC74DD"/>
    <w:rsid w:val="00BC7C5E"/>
    <w:rsid w:val="00BD3986"/>
    <w:rsid w:val="00BD3B0C"/>
    <w:rsid w:val="00BD5735"/>
    <w:rsid w:val="00BD7AA0"/>
    <w:rsid w:val="00BE04FD"/>
    <w:rsid w:val="00BE22AB"/>
    <w:rsid w:val="00BE5F5D"/>
    <w:rsid w:val="00BF0FEE"/>
    <w:rsid w:val="00BF343A"/>
    <w:rsid w:val="00BF3486"/>
    <w:rsid w:val="00BF6920"/>
    <w:rsid w:val="00C020D9"/>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26A6"/>
    <w:rsid w:val="00C530E8"/>
    <w:rsid w:val="00C54D99"/>
    <w:rsid w:val="00C55BFB"/>
    <w:rsid w:val="00C56109"/>
    <w:rsid w:val="00C60FB5"/>
    <w:rsid w:val="00C61FA3"/>
    <w:rsid w:val="00C6218A"/>
    <w:rsid w:val="00C6289F"/>
    <w:rsid w:val="00C663EA"/>
    <w:rsid w:val="00C67EA8"/>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11A"/>
    <w:rsid w:val="00CA7AFB"/>
    <w:rsid w:val="00CA7CBC"/>
    <w:rsid w:val="00CB0F4B"/>
    <w:rsid w:val="00CB1090"/>
    <w:rsid w:val="00CB369C"/>
    <w:rsid w:val="00CB7C72"/>
    <w:rsid w:val="00CC05C3"/>
    <w:rsid w:val="00CC1279"/>
    <w:rsid w:val="00CC3FEF"/>
    <w:rsid w:val="00CC58B2"/>
    <w:rsid w:val="00CD0D1A"/>
    <w:rsid w:val="00CD2EF9"/>
    <w:rsid w:val="00CD6028"/>
    <w:rsid w:val="00CE13D0"/>
    <w:rsid w:val="00CE13E7"/>
    <w:rsid w:val="00CE18E7"/>
    <w:rsid w:val="00CE1F8D"/>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1E2C"/>
    <w:rsid w:val="00D42A3D"/>
    <w:rsid w:val="00D42DED"/>
    <w:rsid w:val="00D45ACA"/>
    <w:rsid w:val="00D460A1"/>
    <w:rsid w:val="00D46949"/>
    <w:rsid w:val="00D50118"/>
    <w:rsid w:val="00D513B3"/>
    <w:rsid w:val="00D52E06"/>
    <w:rsid w:val="00D5377F"/>
    <w:rsid w:val="00D54291"/>
    <w:rsid w:val="00D57961"/>
    <w:rsid w:val="00D57C93"/>
    <w:rsid w:val="00D60F6E"/>
    <w:rsid w:val="00D61DB8"/>
    <w:rsid w:val="00D63B17"/>
    <w:rsid w:val="00D63B5A"/>
    <w:rsid w:val="00D659E6"/>
    <w:rsid w:val="00D70B59"/>
    <w:rsid w:val="00D70EB7"/>
    <w:rsid w:val="00D70FA0"/>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3A9B"/>
    <w:rsid w:val="00DA4201"/>
    <w:rsid w:val="00DA4965"/>
    <w:rsid w:val="00DA6990"/>
    <w:rsid w:val="00DA6A5A"/>
    <w:rsid w:val="00DA7100"/>
    <w:rsid w:val="00DB2CE2"/>
    <w:rsid w:val="00DB4BCE"/>
    <w:rsid w:val="00DB4CBD"/>
    <w:rsid w:val="00DB4DB2"/>
    <w:rsid w:val="00DB5AB6"/>
    <w:rsid w:val="00DB7052"/>
    <w:rsid w:val="00DC0218"/>
    <w:rsid w:val="00DC1366"/>
    <w:rsid w:val="00DC415D"/>
    <w:rsid w:val="00DC6FA3"/>
    <w:rsid w:val="00DD3703"/>
    <w:rsid w:val="00DD4479"/>
    <w:rsid w:val="00DD593C"/>
    <w:rsid w:val="00DE12AB"/>
    <w:rsid w:val="00DE3255"/>
    <w:rsid w:val="00DE53FB"/>
    <w:rsid w:val="00DE7B0B"/>
    <w:rsid w:val="00DF082B"/>
    <w:rsid w:val="00DF5B3B"/>
    <w:rsid w:val="00E00F37"/>
    <w:rsid w:val="00E01034"/>
    <w:rsid w:val="00E0179D"/>
    <w:rsid w:val="00E04FAE"/>
    <w:rsid w:val="00E065CD"/>
    <w:rsid w:val="00E10415"/>
    <w:rsid w:val="00E105C7"/>
    <w:rsid w:val="00E10C19"/>
    <w:rsid w:val="00E10D9E"/>
    <w:rsid w:val="00E11792"/>
    <w:rsid w:val="00E11B81"/>
    <w:rsid w:val="00E120B6"/>
    <w:rsid w:val="00E1328E"/>
    <w:rsid w:val="00E15797"/>
    <w:rsid w:val="00E17E1A"/>
    <w:rsid w:val="00E23DCD"/>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C2D"/>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A7663"/>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3156"/>
    <w:rsid w:val="00EE4354"/>
    <w:rsid w:val="00EE612D"/>
    <w:rsid w:val="00EF2A61"/>
    <w:rsid w:val="00EF5878"/>
    <w:rsid w:val="00EF79B4"/>
    <w:rsid w:val="00F029F6"/>
    <w:rsid w:val="00F05042"/>
    <w:rsid w:val="00F05A18"/>
    <w:rsid w:val="00F061E5"/>
    <w:rsid w:val="00F072B0"/>
    <w:rsid w:val="00F10386"/>
    <w:rsid w:val="00F11672"/>
    <w:rsid w:val="00F12FE4"/>
    <w:rsid w:val="00F13CAA"/>
    <w:rsid w:val="00F15A7C"/>
    <w:rsid w:val="00F16E22"/>
    <w:rsid w:val="00F203F1"/>
    <w:rsid w:val="00F212B6"/>
    <w:rsid w:val="00F22810"/>
    <w:rsid w:val="00F2285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9525B"/>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5772A4"/>
    <w:rsid w:val="01651772"/>
    <w:rsid w:val="0174421B"/>
    <w:rsid w:val="018717BE"/>
    <w:rsid w:val="018E7169"/>
    <w:rsid w:val="01BB7833"/>
    <w:rsid w:val="01BD06D2"/>
    <w:rsid w:val="01BF097B"/>
    <w:rsid w:val="01D105CE"/>
    <w:rsid w:val="01D513F4"/>
    <w:rsid w:val="01E73C24"/>
    <w:rsid w:val="021A76DB"/>
    <w:rsid w:val="021F3882"/>
    <w:rsid w:val="02331E12"/>
    <w:rsid w:val="023B2304"/>
    <w:rsid w:val="02497F4C"/>
    <w:rsid w:val="025B1344"/>
    <w:rsid w:val="02766999"/>
    <w:rsid w:val="02791447"/>
    <w:rsid w:val="027E72EB"/>
    <w:rsid w:val="02BC18B0"/>
    <w:rsid w:val="02F07097"/>
    <w:rsid w:val="032A0016"/>
    <w:rsid w:val="033243A8"/>
    <w:rsid w:val="033C4F4D"/>
    <w:rsid w:val="035442EC"/>
    <w:rsid w:val="03564F29"/>
    <w:rsid w:val="035B707C"/>
    <w:rsid w:val="037126EF"/>
    <w:rsid w:val="0386205B"/>
    <w:rsid w:val="039E11BA"/>
    <w:rsid w:val="03AA5705"/>
    <w:rsid w:val="03B66B9F"/>
    <w:rsid w:val="03E73237"/>
    <w:rsid w:val="03EE5F1E"/>
    <w:rsid w:val="04384DC4"/>
    <w:rsid w:val="04B067CA"/>
    <w:rsid w:val="04B7013D"/>
    <w:rsid w:val="04BB3243"/>
    <w:rsid w:val="04BF5738"/>
    <w:rsid w:val="04EE55EA"/>
    <w:rsid w:val="04EF3205"/>
    <w:rsid w:val="05213A64"/>
    <w:rsid w:val="0549108E"/>
    <w:rsid w:val="05502A1B"/>
    <w:rsid w:val="056563FC"/>
    <w:rsid w:val="05B92DB0"/>
    <w:rsid w:val="0601511F"/>
    <w:rsid w:val="060B54D3"/>
    <w:rsid w:val="06102D2E"/>
    <w:rsid w:val="063B2D6C"/>
    <w:rsid w:val="06503F20"/>
    <w:rsid w:val="06506B03"/>
    <w:rsid w:val="065A0052"/>
    <w:rsid w:val="068C6142"/>
    <w:rsid w:val="069627A6"/>
    <w:rsid w:val="06AA7299"/>
    <w:rsid w:val="06CF225A"/>
    <w:rsid w:val="06F33957"/>
    <w:rsid w:val="06F86FDF"/>
    <w:rsid w:val="07012726"/>
    <w:rsid w:val="07155AF2"/>
    <w:rsid w:val="07307513"/>
    <w:rsid w:val="076F1972"/>
    <w:rsid w:val="07921D3A"/>
    <w:rsid w:val="07A81035"/>
    <w:rsid w:val="07DE064D"/>
    <w:rsid w:val="084C5688"/>
    <w:rsid w:val="08525629"/>
    <w:rsid w:val="08591333"/>
    <w:rsid w:val="0870518C"/>
    <w:rsid w:val="087F1B50"/>
    <w:rsid w:val="088722D5"/>
    <w:rsid w:val="089867F5"/>
    <w:rsid w:val="08A7269C"/>
    <w:rsid w:val="08BB5CE2"/>
    <w:rsid w:val="08BE70FF"/>
    <w:rsid w:val="08F100D7"/>
    <w:rsid w:val="08FB0BD0"/>
    <w:rsid w:val="08FD0FC1"/>
    <w:rsid w:val="09141087"/>
    <w:rsid w:val="09420CC2"/>
    <w:rsid w:val="09437AA9"/>
    <w:rsid w:val="095306DD"/>
    <w:rsid w:val="09695409"/>
    <w:rsid w:val="09717093"/>
    <w:rsid w:val="097C1EFD"/>
    <w:rsid w:val="0993275B"/>
    <w:rsid w:val="09AE6768"/>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B440F8"/>
    <w:rsid w:val="0AD2601C"/>
    <w:rsid w:val="0AD84D58"/>
    <w:rsid w:val="0B085950"/>
    <w:rsid w:val="0B0D0CC4"/>
    <w:rsid w:val="0B205F7D"/>
    <w:rsid w:val="0B212BCE"/>
    <w:rsid w:val="0B283234"/>
    <w:rsid w:val="0B2E3B34"/>
    <w:rsid w:val="0B7A69B0"/>
    <w:rsid w:val="0B914FAE"/>
    <w:rsid w:val="0B963D2B"/>
    <w:rsid w:val="0B9948AC"/>
    <w:rsid w:val="0B9E7162"/>
    <w:rsid w:val="0BAD6DE0"/>
    <w:rsid w:val="0BBD289A"/>
    <w:rsid w:val="0BC35643"/>
    <w:rsid w:val="0BC6115D"/>
    <w:rsid w:val="0BD939C5"/>
    <w:rsid w:val="0BF76D62"/>
    <w:rsid w:val="0C0E0E49"/>
    <w:rsid w:val="0C0F3E0E"/>
    <w:rsid w:val="0C232562"/>
    <w:rsid w:val="0C2F5309"/>
    <w:rsid w:val="0C5A518D"/>
    <w:rsid w:val="0C6F15EF"/>
    <w:rsid w:val="0C9C13C4"/>
    <w:rsid w:val="0CAA5073"/>
    <w:rsid w:val="0CD56D9C"/>
    <w:rsid w:val="0D060C4A"/>
    <w:rsid w:val="0D141552"/>
    <w:rsid w:val="0D496472"/>
    <w:rsid w:val="0D59019E"/>
    <w:rsid w:val="0D7E5526"/>
    <w:rsid w:val="0D8867AE"/>
    <w:rsid w:val="0D8E5096"/>
    <w:rsid w:val="0DC70E1E"/>
    <w:rsid w:val="0DD37DB4"/>
    <w:rsid w:val="0E220B89"/>
    <w:rsid w:val="0E3039A1"/>
    <w:rsid w:val="0E333E3A"/>
    <w:rsid w:val="0E3D2E6B"/>
    <w:rsid w:val="0E401B23"/>
    <w:rsid w:val="0E807E3A"/>
    <w:rsid w:val="0E8A18A4"/>
    <w:rsid w:val="0E9E3EDE"/>
    <w:rsid w:val="0EB90A7B"/>
    <w:rsid w:val="0EC518EB"/>
    <w:rsid w:val="0ECB4CD6"/>
    <w:rsid w:val="0ECF454E"/>
    <w:rsid w:val="0EE22D8A"/>
    <w:rsid w:val="0EF735EC"/>
    <w:rsid w:val="0EF9511D"/>
    <w:rsid w:val="0F03003B"/>
    <w:rsid w:val="0F106671"/>
    <w:rsid w:val="0F127DDC"/>
    <w:rsid w:val="0F225395"/>
    <w:rsid w:val="0F2A7991"/>
    <w:rsid w:val="0F31231F"/>
    <w:rsid w:val="0F450599"/>
    <w:rsid w:val="0F7A251E"/>
    <w:rsid w:val="0F7B2B4A"/>
    <w:rsid w:val="0F8B4F4E"/>
    <w:rsid w:val="0FAE55CB"/>
    <w:rsid w:val="0FBC37E4"/>
    <w:rsid w:val="0FF33AF6"/>
    <w:rsid w:val="100E0CEE"/>
    <w:rsid w:val="10233173"/>
    <w:rsid w:val="10737E0E"/>
    <w:rsid w:val="10864BC6"/>
    <w:rsid w:val="10A71E01"/>
    <w:rsid w:val="10BA0075"/>
    <w:rsid w:val="10C063DA"/>
    <w:rsid w:val="10CC21FA"/>
    <w:rsid w:val="10EC2887"/>
    <w:rsid w:val="10F72164"/>
    <w:rsid w:val="10FB5E9E"/>
    <w:rsid w:val="110D5CB2"/>
    <w:rsid w:val="11112249"/>
    <w:rsid w:val="1112510D"/>
    <w:rsid w:val="114E14F4"/>
    <w:rsid w:val="115E3F3F"/>
    <w:rsid w:val="116A035F"/>
    <w:rsid w:val="116A6B46"/>
    <w:rsid w:val="11834E46"/>
    <w:rsid w:val="11875444"/>
    <w:rsid w:val="11970C4B"/>
    <w:rsid w:val="11A95278"/>
    <w:rsid w:val="11AF44DF"/>
    <w:rsid w:val="11C852FC"/>
    <w:rsid w:val="11F72CE6"/>
    <w:rsid w:val="122951DD"/>
    <w:rsid w:val="123B7DDD"/>
    <w:rsid w:val="127D7035"/>
    <w:rsid w:val="12CF0657"/>
    <w:rsid w:val="12E95249"/>
    <w:rsid w:val="12F1671E"/>
    <w:rsid w:val="12FE2ECF"/>
    <w:rsid w:val="13200CAC"/>
    <w:rsid w:val="134C3F41"/>
    <w:rsid w:val="134E40D7"/>
    <w:rsid w:val="134F4780"/>
    <w:rsid w:val="13511013"/>
    <w:rsid w:val="135C3DD4"/>
    <w:rsid w:val="135C7002"/>
    <w:rsid w:val="137D7A57"/>
    <w:rsid w:val="13802CBE"/>
    <w:rsid w:val="13962258"/>
    <w:rsid w:val="13AF2F6F"/>
    <w:rsid w:val="13C95831"/>
    <w:rsid w:val="13E7075D"/>
    <w:rsid w:val="13F33946"/>
    <w:rsid w:val="14042263"/>
    <w:rsid w:val="141745DC"/>
    <w:rsid w:val="14300996"/>
    <w:rsid w:val="143F4C50"/>
    <w:rsid w:val="14725E70"/>
    <w:rsid w:val="148E0ACB"/>
    <w:rsid w:val="149C7F6E"/>
    <w:rsid w:val="149F31A0"/>
    <w:rsid w:val="14B118C5"/>
    <w:rsid w:val="14B415E1"/>
    <w:rsid w:val="14D43BDB"/>
    <w:rsid w:val="14F57E7D"/>
    <w:rsid w:val="15152C81"/>
    <w:rsid w:val="151B44F0"/>
    <w:rsid w:val="152E2DCC"/>
    <w:rsid w:val="153017B9"/>
    <w:rsid w:val="153B570B"/>
    <w:rsid w:val="15574E0D"/>
    <w:rsid w:val="15914050"/>
    <w:rsid w:val="15B72A35"/>
    <w:rsid w:val="15F1546C"/>
    <w:rsid w:val="160547D6"/>
    <w:rsid w:val="161C40B5"/>
    <w:rsid w:val="16287BB0"/>
    <w:rsid w:val="16445414"/>
    <w:rsid w:val="16467CC8"/>
    <w:rsid w:val="165D579D"/>
    <w:rsid w:val="165F2BDF"/>
    <w:rsid w:val="165F712D"/>
    <w:rsid w:val="16720653"/>
    <w:rsid w:val="16730A7D"/>
    <w:rsid w:val="168E46B6"/>
    <w:rsid w:val="168F7E12"/>
    <w:rsid w:val="16A87CE1"/>
    <w:rsid w:val="16B7318B"/>
    <w:rsid w:val="16E021C2"/>
    <w:rsid w:val="17213D1A"/>
    <w:rsid w:val="172C4239"/>
    <w:rsid w:val="174D3358"/>
    <w:rsid w:val="176214A7"/>
    <w:rsid w:val="176A780D"/>
    <w:rsid w:val="1780366E"/>
    <w:rsid w:val="17845DA0"/>
    <w:rsid w:val="179E277E"/>
    <w:rsid w:val="17BC177E"/>
    <w:rsid w:val="17BE3B1C"/>
    <w:rsid w:val="17F14C98"/>
    <w:rsid w:val="18061007"/>
    <w:rsid w:val="18074726"/>
    <w:rsid w:val="18080A9E"/>
    <w:rsid w:val="18296253"/>
    <w:rsid w:val="18395DE4"/>
    <w:rsid w:val="1866546B"/>
    <w:rsid w:val="18A56142"/>
    <w:rsid w:val="18AF38AF"/>
    <w:rsid w:val="18BF1EA7"/>
    <w:rsid w:val="18C17432"/>
    <w:rsid w:val="18C94AAF"/>
    <w:rsid w:val="18D32287"/>
    <w:rsid w:val="18ED538B"/>
    <w:rsid w:val="18F06F9F"/>
    <w:rsid w:val="18FC3FD1"/>
    <w:rsid w:val="18FF73A6"/>
    <w:rsid w:val="191A45C5"/>
    <w:rsid w:val="19266DE4"/>
    <w:rsid w:val="192F2566"/>
    <w:rsid w:val="194E0081"/>
    <w:rsid w:val="195B397D"/>
    <w:rsid w:val="195F6609"/>
    <w:rsid w:val="1995403F"/>
    <w:rsid w:val="19AF15A8"/>
    <w:rsid w:val="19B67EC1"/>
    <w:rsid w:val="19CC4C5A"/>
    <w:rsid w:val="19D83035"/>
    <w:rsid w:val="19D87710"/>
    <w:rsid w:val="1A101888"/>
    <w:rsid w:val="1A2A3728"/>
    <w:rsid w:val="1A512009"/>
    <w:rsid w:val="1A566CC7"/>
    <w:rsid w:val="1A6D5C1B"/>
    <w:rsid w:val="1A8619ED"/>
    <w:rsid w:val="1A8644CD"/>
    <w:rsid w:val="1A895758"/>
    <w:rsid w:val="1AA569B7"/>
    <w:rsid w:val="1AAB190A"/>
    <w:rsid w:val="1AAE000B"/>
    <w:rsid w:val="1AB3650A"/>
    <w:rsid w:val="1AB62382"/>
    <w:rsid w:val="1ACB1C1D"/>
    <w:rsid w:val="1ADA6788"/>
    <w:rsid w:val="1ADF05DE"/>
    <w:rsid w:val="1AFA2B1C"/>
    <w:rsid w:val="1B68216E"/>
    <w:rsid w:val="1B6F77A7"/>
    <w:rsid w:val="1B704CD6"/>
    <w:rsid w:val="1B817D0B"/>
    <w:rsid w:val="1B8721E3"/>
    <w:rsid w:val="1BA94A07"/>
    <w:rsid w:val="1BD05A6D"/>
    <w:rsid w:val="1BD6575E"/>
    <w:rsid w:val="1BD85D3B"/>
    <w:rsid w:val="1C0804E7"/>
    <w:rsid w:val="1C1B04AC"/>
    <w:rsid w:val="1C1E24F0"/>
    <w:rsid w:val="1C5115AF"/>
    <w:rsid w:val="1C59360F"/>
    <w:rsid w:val="1C5A616E"/>
    <w:rsid w:val="1C5B0F48"/>
    <w:rsid w:val="1C6C076D"/>
    <w:rsid w:val="1C7F44D1"/>
    <w:rsid w:val="1C8A6A1B"/>
    <w:rsid w:val="1CA70C88"/>
    <w:rsid w:val="1CBA44B6"/>
    <w:rsid w:val="1CBC6A50"/>
    <w:rsid w:val="1D386B0A"/>
    <w:rsid w:val="1D39665B"/>
    <w:rsid w:val="1D453B92"/>
    <w:rsid w:val="1D49325F"/>
    <w:rsid w:val="1D54432D"/>
    <w:rsid w:val="1D7066B8"/>
    <w:rsid w:val="1D873EC6"/>
    <w:rsid w:val="1DA444AF"/>
    <w:rsid w:val="1DB06DBB"/>
    <w:rsid w:val="1DC71769"/>
    <w:rsid w:val="1DD4347C"/>
    <w:rsid w:val="1DD866A7"/>
    <w:rsid w:val="1DEC0FD1"/>
    <w:rsid w:val="1E055F60"/>
    <w:rsid w:val="1E1F64E2"/>
    <w:rsid w:val="1E4273A0"/>
    <w:rsid w:val="1E4708BE"/>
    <w:rsid w:val="1E503253"/>
    <w:rsid w:val="1E5B402C"/>
    <w:rsid w:val="1E7F3375"/>
    <w:rsid w:val="1E960FB4"/>
    <w:rsid w:val="1E9C0FD7"/>
    <w:rsid w:val="1EA27733"/>
    <w:rsid w:val="1EA71441"/>
    <w:rsid w:val="1EDB57B8"/>
    <w:rsid w:val="1EE0076F"/>
    <w:rsid w:val="1EFF22DF"/>
    <w:rsid w:val="1F2465AE"/>
    <w:rsid w:val="1F272EF3"/>
    <w:rsid w:val="1F474417"/>
    <w:rsid w:val="1F6D766F"/>
    <w:rsid w:val="1F75506D"/>
    <w:rsid w:val="1F7801F4"/>
    <w:rsid w:val="1F861028"/>
    <w:rsid w:val="1FA051B1"/>
    <w:rsid w:val="1FBC5A21"/>
    <w:rsid w:val="1FE01BF2"/>
    <w:rsid w:val="1FF103F0"/>
    <w:rsid w:val="20005C3E"/>
    <w:rsid w:val="200C1FD7"/>
    <w:rsid w:val="202A0BEF"/>
    <w:rsid w:val="20516442"/>
    <w:rsid w:val="20676614"/>
    <w:rsid w:val="20780877"/>
    <w:rsid w:val="20B1574E"/>
    <w:rsid w:val="20BD49E5"/>
    <w:rsid w:val="20C12A4D"/>
    <w:rsid w:val="20D719F1"/>
    <w:rsid w:val="20DF4E94"/>
    <w:rsid w:val="20FF754E"/>
    <w:rsid w:val="21066A24"/>
    <w:rsid w:val="212906CA"/>
    <w:rsid w:val="212E3396"/>
    <w:rsid w:val="214F070A"/>
    <w:rsid w:val="21504889"/>
    <w:rsid w:val="21511091"/>
    <w:rsid w:val="216805FB"/>
    <w:rsid w:val="216A59FA"/>
    <w:rsid w:val="218D304A"/>
    <w:rsid w:val="219915D3"/>
    <w:rsid w:val="219D45B2"/>
    <w:rsid w:val="21A672A2"/>
    <w:rsid w:val="21B92F19"/>
    <w:rsid w:val="21BC28A6"/>
    <w:rsid w:val="21C329A3"/>
    <w:rsid w:val="21E56FBC"/>
    <w:rsid w:val="21FA005D"/>
    <w:rsid w:val="21FB12EC"/>
    <w:rsid w:val="220137C3"/>
    <w:rsid w:val="221A1C96"/>
    <w:rsid w:val="224F6446"/>
    <w:rsid w:val="225861FF"/>
    <w:rsid w:val="226C4FAD"/>
    <w:rsid w:val="22813D29"/>
    <w:rsid w:val="22943A5C"/>
    <w:rsid w:val="229F47AE"/>
    <w:rsid w:val="22A27797"/>
    <w:rsid w:val="22C22251"/>
    <w:rsid w:val="22C8691D"/>
    <w:rsid w:val="22D3233B"/>
    <w:rsid w:val="22E25839"/>
    <w:rsid w:val="22FF181D"/>
    <w:rsid w:val="231F40E3"/>
    <w:rsid w:val="232C7632"/>
    <w:rsid w:val="2333170A"/>
    <w:rsid w:val="23341EE3"/>
    <w:rsid w:val="234A2DC3"/>
    <w:rsid w:val="235A6F13"/>
    <w:rsid w:val="237F1E99"/>
    <w:rsid w:val="23B26890"/>
    <w:rsid w:val="23BC6D45"/>
    <w:rsid w:val="23FC16C5"/>
    <w:rsid w:val="23FD21A6"/>
    <w:rsid w:val="23FF558F"/>
    <w:rsid w:val="24096C1E"/>
    <w:rsid w:val="241124F4"/>
    <w:rsid w:val="2442787A"/>
    <w:rsid w:val="24493ED0"/>
    <w:rsid w:val="247450BF"/>
    <w:rsid w:val="248458D3"/>
    <w:rsid w:val="248C2B1F"/>
    <w:rsid w:val="24AF30EF"/>
    <w:rsid w:val="24C31ACA"/>
    <w:rsid w:val="24C37822"/>
    <w:rsid w:val="24C979B7"/>
    <w:rsid w:val="24D228AC"/>
    <w:rsid w:val="24DE282F"/>
    <w:rsid w:val="2502156D"/>
    <w:rsid w:val="250234C2"/>
    <w:rsid w:val="250B5C95"/>
    <w:rsid w:val="2516370B"/>
    <w:rsid w:val="25166E17"/>
    <w:rsid w:val="251A7DD4"/>
    <w:rsid w:val="25427164"/>
    <w:rsid w:val="25525D92"/>
    <w:rsid w:val="25527D56"/>
    <w:rsid w:val="255B191F"/>
    <w:rsid w:val="2563572A"/>
    <w:rsid w:val="25637736"/>
    <w:rsid w:val="25876A82"/>
    <w:rsid w:val="25AE478C"/>
    <w:rsid w:val="25B90919"/>
    <w:rsid w:val="25E22D30"/>
    <w:rsid w:val="25FF38E2"/>
    <w:rsid w:val="263B2C60"/>
    <w:rsid w:val="26411C1D"/>
    <w:rsid w:val="265453C2"/>
    <w:rsid w:val="26567ACD"/>
    <w:rsid w:val="267C5888"/>
    <w:rsid w:val="26A175D7"/>
    <w:rsid w:val="26B42EFB"/>
    <w:rsid w:val="26B464FA"/>
    <w:rsid w:val="26C94FDE"/>
    <w:rsid w:val="26D3098E"/>
    <w:rsid w:val="26E50D2A"/>
    <w:rsid w:val="26EA5725"/>
    <w:rsid w:val="27154B6D"/>
    <w:rsid w:val="271E227A"/>
    <w:rsid w:val="2724421E"/>
    <w:rsid w:val="272D5531"/>
    <w:rsid w:val="272F1AD3"/>
    <w:rsid w:val="2741315F"/>
    <w:rsid w:val="274568EC"/>
    <w:rsid w:val="27573CBB"/>
    <w:rsid w:val="277A6660"/>
    <w:rsid w:val="279B1B14"/>
    <w:rsid w:val="27A249CA"/>
    <w:rsid w:val="27C2663C"/>
    <w:rsid w:val="27C77490"/>
    <w:rsid w:val="27CA12A3"/>
    <w:rsid w:val="27F64177"/>
    <w:rsid w:val="28046D84"/>
    <w:rsid w:val="2818512F"/>
    <w:rsid w:val="282633A8"/>
    <w:rsid w:val="286B5532"/>
    <w:rsid w:val="288F52D5"/>
    <w:rsid w:val="28BF58E7"/>
    <w:rsid w:val="28E5527A"/>
    <w:rsid w:val="28ED30E6"/>
    <w:rsid w:val="29162571"/>
    <w:rsid w:val="291800E1"/>
    <w:rsid w:val="291D38AE"/>
    <w:rsid w:val="29216A36"/>
    <w:rsid w:val="29225D1F"/>
    <w:rsid w:val="29234A57"/>
    <w:rsid w:val="29321FE3"/>
    <w:rsid w:val="29476C8B"/>
    <w:rsid w:val="294E725A"/>
    <w:rsid w:val="29526C4F"/>
    <w:rsid w:val="29551B41"/>
    <w:rsid w:val="295558E1"/>
    <w:rsid w:val="29572E0D"/>
    <w:rsid w:val="29654128"/>
    <w:rsid w:val="29787CCE"/>
    <w:rsid w:val="29803570"/>
    <w:rsid w:val="298A7BDE"/>
    <w:rsid w:val="29AC3EFF"/>
    <w:rsid w:val="29B95570"/>
    <w:rsid w:val="29CF4CDE"/>
    <w:rsid w:val="29E40114"/>
    <w:rsid w:val="29EE601C"/>
    <w:rsid w:val="2A141291"/>
    <w:rsid w:val="2A1425C1"/>
    <w:rsid w:val="2A17665E"/>
    <w:rsid w:val="2A3519F9"/>
    <w:rsid w:val="2A35592E"/>
    <w:rsid w:val="2A3B2255"/>
    <w:rsid w:val="2A5F5F98"/>
    <w:rsid w:val="2A7279D5"/>
    <w:rsid w:val="2A7B5DC7"/>
    <w:rsid w:val="2A862EB1"/>
    <w:rsid w:val="2AA50C96"/>
    <w:rsid w:val="2AAA6513"/>
    <w:rsid w:val="2ACB1A84"/>
    <w:rsid w:val="2ACB7330"/>
    <w:rsid w:val="2AD479BA"/>
    <w:rsid w:val="2AD970ED"/>
    <w:rsid w:val="2AEA3820"/>
    <w:rsid w:val="2AEC01AB"/>
    <w:rsid w:val="2AEDA948"/>
    <w:rsid w:val="2B051EE7"/>
    <w:rsid w:val="2B06250A"/>
    <w:rsid w:val="2B451595"/>
    <w:rsid w:val="2B78175F"/>
    <w:rsid w:val="2B9039C7"/>
    <w:rsid w:val="2BC359F4"/>
    <w:rsid w:val="2BD857E1"/>
    <w:rsid w:val="2BFA65AF"/>
    <w:rsid w:val="2BFF422E"/>
    <w:rsid w:val="2C1D2D14"/>
    <w:rsid w:val="2C2119A9"/>
    <w:rsid w:val="2C3B063C"/>
    <w:rsid w:val="2C51791C"/>
    <w:rsid w:val="2C6D06DB"/>
    <w:rsid w:val="2C9D7CDC"/>
    <w:rsid w:val="2CA1763D"/>
    <w:rsid w:val="2CA74D32"/>
    <w:rsid w:val="2CDF46B1"/>
    <w:rsid w:val="2CF319CD"/>
    <w:rsid w:val="2D106A69"/>
    <w:rsid w:val="2D3044ED"/>
    <w:rsid w:val="2D406CBA"/>
    <w:rsid w:val="2D4A2971"/>
    <w:rsid w:val="2D5B265D"/>
    <w:rsid w:val="2D8F14A1"/>
    <w:rsid w:val="2D8F3AF9"/>
    <w:rsid w:val="2D94069C"/>
    <w:rsid w:val="2DA5032C"/>
    <w:rsid w:val="2DB7125F"/>
    <w:rsid w:val="2DDD501E"/>
    <w:rsid w:val="2DF43E01"/>
    <w:rsid w:val="2DFC2B75"/>
    <w:rsid w:val="2E03773F"/>
    <w:rsid w:val="2E336E30"/>
    <w:rsid w:val="2E3950D7"/>
    <w:rsid w:val="2E586EFC"/>
    <w:rsid w:val="2E5909BE"/>
    <w:rsid w:val="2E6C063D"/>
    <w:rsid w:val="2E731A57"/>
    <w:rsid w:val="2E901932"/>
    <w:rsid w:val="2ECB3349"/>
    <w:rsid w:val="2EDC20CB"/>
    <w:rsid w:val="2F235B39"/>
    <w:rsid w:val="2F236C79"/>
    <w:rsid w:val="2F2D3DF4"/>
    <w:rsid w:val="2F302550"/>
    <w:rsid w:val="2F4319EA"/>
    <w:rsid w:val="2F45327D"/>
    <w:rsid w:val="2F735768"/>
    <w:rsid w:val="2F7610B9"/>
    <w:rsid w:val="2F7E5A09"/>
    <w:rsid w:val="2F963509"/>
    <w:rsid w:val="2FA808A6"/>
    <w:rsid w:val="2FAD4710"/>
    <w:rsid w:val="2FD0497E"/>
    <w:rsid w:val="2FD25B53"/>
    <w:rsid w:val="2FD6409B"/>
    <w:rsid w:val="2FDD6778"/>
    <w:rsid w:val="30010B58"/>
    <w:rsid w:val="300A56D7"/>
    <w:rsid w:val="301E4C05"/>
    <w:rsid w:val="302774A3"/>
    <w:rsid w:val="303A0349"/>
    <w:rsid w:val="30566F21"/>
    <w:rsid w:val="30710A41"/>
    <w:rsid w:val="308B6CE7"/>
    <w:rsid w:val="30AE767C"/>
    <w:rsid w:val="30C3638E"/>
    <w:rsid w:val="30DC0F43"/>
    <w:rsid w:val="30F23983"/>
    <w:rsid w:val="30F83329"/>
    <w:rsid w:val="31314B0F"/>
    <w:rsid w:val="31443D36"/>
    <w:rsid w:val="31611217"/>
    <w:rsid w:val="318159BF"/>
    <w:rsid w:val="3195152F"/>
    <w:rsid w:val="319544E8"/>
    <w:rsid w:val="31975348"/>
    <w:rsid w:val="31993A22"/>
    <w:rsid w:val="319A0EEB"/>
    <w:rsid w:val="319C62F4"/>
    <w:rsid w:val="31AA48F6"/>
    <w:rsid w:val="31C01998"/>
    <w:rsid w:val="31D66C4B"/>
    <w:rsid w:val="31DE454E"/>
    <w:rsid w:val="3204479C"/>
    <w:rsid w:val="32182B20"/>
    <w:rsid w:val="32226669"/>
    <w:rsid w:val="32261F27"/>
    <w:rsid w:val="3250264F"/>
    <w:rsid w:val="32703589"/>
    <w:rsid w:val="32726352"/>
    <w:rsid w:val="32DE682A"/>
    <w:rsid w:val="32F26CE9"/>
    <w:rsid w:val="32F73B01"/>
    <w:rsid w:val="330E191A"/>
    <w:rsid w:val="33156AA8"/>
    <w:rsid w:val="33207E7D"/>
    <w:rsid w:val="332335D3"/>
    <w:rsid w:val="33304B62"/>
    <w:rsid w:val="33483B2E"/>
    <w:rsid w:val="337E770A"/>
    <w:rsid w:val="33875D9F"/>
    <w:rsid w:val="338B56E0"/>
    <w:rsid w:val="339537C5"/>
    <w:rsid w:val="339F6079"/>
    <w:rsid w:val="33B60C44"/>
    <w:rsid w:val="33E95046"/>
    <w:rsid w:val="3406659D"/>
    <w:rsid w:val="34066F3C"/>
    <w:rsid w:val="340B4EF1"/>
    <w:rsid w:val="341D068F"/>
    <w:rsid w:val="34316959"/>
    <w:rsid w:val="344E2731"/>
    <w:rsid w:val="345001F6"/>
    <w:rsid w:val="345B6BC1"/>
    <w:rsid w:val="34685AE6"/>
    <w:rsid w:val="346C2A8B"/>
    <w:rsid w:val="347A51A8"/>
    <w:rsid w:val="3494798E"/>
    <w:rsid w:val="349903C0"/>
    <w:rsid w:val="34AB3B17"/>
    <w:rsid w:val="34B15BC4"/>
    <w:rsid w:val="34B95D31"/>
    <w:rsid w:val="34DE1EC7"/>
    <w:rsid w:val="35035D09"/>
    <w:rsid w:val="35183915"/>
    <w:rsid w:val="35192255"/>
    <w:rsid w:val="35287FAE"/>
    <w:rsid w:val="353E11C4"/>
    <w:rsid w:val="35581B81"/>
    <w:rsid w:val="357B7805"/>
    <w:rsid w:val="35896F5C"/>
    <w:rsid w:val="35AC6D6C"/>
    <w:rsid w:val="35C13050"/>
    <w:rsid w:val="35C802BA"/>
    <w:rsid w:val="35DA02CD"/>
    <w:rsid w:val="35E429BA"/>
    <w:rsid w:val="35F45BEE"/>
    <w:rsid w:val="35FE4C86"/>
    <w:rsid w:val="361D7265"/>
    <w:rsid w:val="363362DB"/>
    <w:rsid w:val="363E657D"/>
    <w:rsid w:val="36510EAD"/>
    <w:rsid w:val="366A5161"/>
    <w:rsid w:val="366F1AE0"/>
    <w:rsid w:val="36706BB8"/>
    <w:rsid w:val="3674012D"/>
    <w:rsid w:val="367852F0"/>
    <w:rsid w:val="368E39AF"/>
    <w:rsid w:val="36910587"/>
    <w:rsid w:val="369A304A"/>
    <w:rsid w:val="369F433B"/>
    <w:rsid w:val="36D04A11"/>
    <w:rsid w:val="36F275DB"/>
    <w:rsid w:val="36F823B4"/>
    <w:rsid w:val="37093120"/>
    <w:rsid w:val="37134BE4"/>
    <w:rsid w:val="371948C9"/>
    <w:rsid w:val="371A057C"/>
    <w:rsid w:val="373321D9"/>
    <w:rsid w:val="375A0A59"/>
    <w:rsid w:val="37691FF5"/>
    <w:rsid w:val="376B4967"/>
    <w:rsid w:val="377E4B13"/>
    <w:rsid w:val="379762ED"/>
    <w:rsid w:val="37A22AA5"/>
    <w:rsid w:val="37C849B6"/>
    <w:rsid w:val="37CD3840"/>
    <w:rsid w:val="37EF5486"/>
    <w:rsid w:val="37F61973"/>
    <w:rsid w:val="37F62926"/>
    <w:rsid w:val="37F74366"/>
    <w:rsid w:val="37FEB1B5"/>
    <w:rsid w:val="384D4981"/>
    <w:rsid w:val="386C755C"/>
    <w:rsid w:val="386F0D9D"/>
    <w:rsid w:val="389B032D"/>
    <w:rsid w:val="38AA793D"/>
    <w:rsid w:val="38B277DA"/>
    <w:rsid w:val="38B642D4"/>
    <w:rsid w:val="38BD1295"/>
    <w:rsid w:val="38DC1FD6"/>
    <w:rsid w:val="38FC4711"/>
    <w:rsid w:val="394D47A6"/>
    <w:rsid w:val="3961704A"/>
    <w:rsid w:val="398D24B2"/>
    <w:rsid w:val="399A1496"/>
    <w:rsid w:val="39B42F70"/>
    <w:rsid w:val="39BA1BA2"/>
    <w:rsid w:val="39D52796"/>
    <w:rsid w:val="39D6051A"/>
    <w:rsid w:val="39EB1191"/>
    <w:rsid w:val="39FC65CC"/>
    <w:rsid w:val="39FE6F59"/>
    <w:rsid w:val="3A1A6AE5"/>
    <w:rsid w:val="3A2B69F3"/>
    <w:rsid w:val="3A4526F1"/>
    <w:rsid w:val="3A701AE7"/>
    <w:rsid w:val="3A750E6E"/>
    <w:rsid w:val="3A941C32"/>
    <w:rsid w:val="3AA83C87"/>
    <w:rsid w:val="3AB67AB0"/>
    <w:rsid w:val="3AC628CD"/>
    <w:rsid w:val="3ACE7FFB"/>
    <w:rsid w:val="3AD603BE"/>
    <w:rsid w:val="3AEF76EC"/>
    <w:rsid w:val="3AF2384C"/>
    <w:rsid w:val="3B002605"/>
    <w:rsid w:val="3B0E070B"/>
    <w:rsid w:val="3B0E7276"/>
    <w:rsid w:val="3B5A0033"/>
    <w:rsid w:val="3B6E3567"/>
    <w:rsid w:val="3BA34E54"/>
    <w:rsid w:val="3BAD45C9"/>
    <w:rsid w:val="3BC477EF"/>
    <w:rsid w:val="3BD54ECE"/>
    <w:rsid w:val="3BDA7FB9"/>
    <w:rsid w:val="3BE26336"/>
    <w:rsid w:val="3C136345"/>
    <w:rsid w:val="3C260152"/>
    <w:rsid w:val="3C4F3ADC"/>
    <w:rsid w:val="3C5C187A"/>
    <w:rsid w:val="3C7F4555"/>
    <w:rsid w:val="3C9B5744"/>
    <w:rsid w:val="3CA36B67"/>
    <w:rsid w:val="3CA46E57"/>
    <w:rsid w:val="3CA628B2"/>
    <w:rsid w:val="3CC276DE"/>
    <w:rsid w:val="3CD27392"/>
    <w:rsid w:val="3CF32FDE"/>
    <w:rsid w:val="3CF570D5"/>
    <w:rsid w:val="3CFC24D2"/>
    <w:rsid w:val="3CFF78D5"/>
    <w:rsid w:val="3D1D0DC6"/>
    <w:rsid w:val="3D1F4B70"/>
    <w:rsid w:val="3D3706E1"/>
    <w:rsid w:val="3D3B3C1C"/>
    <w:rsid w:val="3D3F3B51"/>
    <w:rsid w:val="3D4A629D"/>
    <w:rsid w:val="3D4C5425"/>
    <w:rsid w:val="3D6A1E76"/>
    <w:rsid w:val="3D944C04"/>
    <w:rsid w:val="3DA908AC"/>
    <w:rsid w:val="3DD00851"/>
    <w:rsid w:val="3DF862BE"/>
    <w:rsid w:val="3E016DE0"/>
    <w:rsid w:val="3E124382"/>
    <w:rsid w:val="3E23472E"/>
    <w:rsid w:val="3E522CC8"/>
    <w:rsid w:val="3E5C192C"/>
    <w:rsid w:val="3E6C53A7"/>
    <w:rsid w:val="3E785CFB"/>
    <w:rsid w:val="3E826A0A"/>
    <w:rsid w:val="3E935747"/>
    <w:rsid w:val="3EB06511"/>
    <w:rsid w:val="3EBC1C11"/>
    <w:rsid w:val="3ECC2AA4"/>
    <w:rsid w:val="3ECF1D83"/>
    <w:rsid w:val="3EDDF4FA"/>
    <w:rsid w:val="3EE55913"/>
    <w:rsid w:val="3EE8198D"/>
    <w:rsid w:val="3EF6D5F8"/>
    <w:rsid w:val="3F001701"/>
    <w:rsid w:val="3F01199F"/>
    <w:rsid w:val="3F0561CC"/>
    <w:rsid w:val="3F7B1879"/>
    <w:rsid w:val="3F8E6E64"/>
    <w:rsid w:val="3FB07CE1"/>
    <w:rsid w:val="3FC24032"/>
    <w:rsid w:val="3FCD4E02"/>
    <w:rsid w:val="3FE0008D"/>
    <w:rsid w:val="3FE27F44"/>
    <w:rsid w:val="3FE44DB0"/>
    <w:rsid w:val="40295C55"/>
    <w:rsid w:val="402B1A4C"/>
    <w:rsid w:val="40461D6E"/>
    <w:rsid w:val="404F327E"/>
    <w:rsid w:val="40743C2B"/>
    <w:rsid w:val="40764F3C"/>
    <w:rsid w:val="40766F7A"/>
    <w:rsid w:val="40C75330"/>
    <w:rsid w:val="40CA7613"/>
    <w:rsid w:val="40CE7297"/>
    <w:rsid w:val="40ED7B88"/>
    <w:rsid w:val="40F40090"/>
    <w:rsid w:val="4119401A"/>
    <w:rsid w:val="4134318C"/>
    <w:rsid w:val="414420D7"/>
    <w:rsid w:val="41497185"/>
    <w:rsid w:val="414B6138"/>
    <w:rsid w:val="417D70A3"/>
    <w:rsid w:val="418740B0"/>
    <w:rsid w:val="419844D8"/>
    <w:rsid w:val="41A2034E"/>
    <w:rsid w:val="41A979CC"/>
    <w:rsid w:val="41B240A7"/>
    <w:rsid w:val="41BD4926"/>
    <w:rsid w:val="41D536E3"/>
    <w:rsid w:val="41D95FE8"/>
    <w:rsid w:val="41E11CA7"/>
    <w:rsid w:val="41F1648E"/>
    <w:rsid w:val="41F8600A"/>
    <w:rsid w:val="420014A1"/>
    <w:rsid w:val="422D2160"/>
    <w:rsid w:val="42396A7D"/>
    <w:rsid w:val="423F1898"/>
    <w:rsid w:val="42580183"/>
    <w:rsid w:val="426D552C"/>
    <w:rsid w:val="42C03D90"/>
    <w:rsid w:val="42C3234A"/>
    <w:rsid w:val="42CB1C99"/>
    <w:rsid w:val="42EC7954"/>
    <w:rsid w:val="42F9254F"/>
    <w:rsid w:val="43090FD9"/>
    <w:rsid w:val="430D0D7E"/>
    <w:rsid w:val="43171E14"/>
    <w:rsid w:val="43313A24"/>
    <w:rsid w:val="433D10E2"/>
    <w:rsid w:val="43416A49"/>
    <w:rsid w:val="435C75F3"/>
    <w:rsid w:val="436947F5"/>
    <w:rsid w:val="436F7031"/>
    <w:rsid w:val="43715308"/>
    <w:rsid w:val="43AA5F6D"/>
    <w:rsid w:val="43B14016"/>
    <w:rsid w:val="43BB6864"/>
    <w:rsid w:val="43E01243"/>
    <w:rsid w:val="43F00510"/>
    <w:rsid w:val="43FF5C60"/>
    <w:rsid w:val="44133386"/>
    <w:rsid w:val="442858E1"/>
    <w:rsid w:val="4431474F"/>
    <w:rsid w:val="44321313"/>
    <w:rsid w:val="446C6E24"/>
    <w:rsid w:val="447E2A0F"/>
    <w:rsid w:val="448A411E"/>
    <w:rsid w:val="44915828"/>
    <w:rsid w:val="449A30DE"/>
    <w:rsid w:val="449B637E"/>
    <w:rsid w:val="44A47695"/>
    <w:rsid w:val="44BE666B"/>
    <w:rsid w:val="44D426B2"/>
    <w:rsid w:val="44D9550F"/>
    <w:rsid w:val="450918B6"/>
    <w:rsid w:val="452717E6"/>
    <w:rsid w:val="452F4F26"/>
    <w:rsid w:val="453F45E2"/>
    <w:rsid w:val="45405345"/>
    <w:rsid w:val="45463295"/>
    <w:rsid w:val="45875321"/>
    <w:rsid w:val="4588590C"/>
    <w:rsid w:val="45AB5E98"/>
    <w:rsid w:val="45C33153"/>
    <w:rsid w:val="45C513B0"/>
    <w:rsid w:val="45C861FB"/>
    <w:rsid w:val="46014259"/>
    <w:rsid w:val="461C5622"/>
    <w:rsid w:val="462678CF"/>
    <w:rsid w:val="46602401"/>
    <w:rsid w:val="4668035E"/>
    <w:rsid w:val="46883415"/>
    <w:rsid w:val="468F73FE"/>
    <w:rsid w:val="469A0BA6"/>
    <w:rsid w:val="46A4761C"/>
    <w:rsid w:val="46BD0001"/>
    <w:rsid w:val="46CF3BB8"/>
    <w:rsid w:val="46F62080"/>
    <w:rsid w:val="46FC4F20"/>
    <w:rsid w:val="47270310"/>
    <w:rsid w:val="47872571"/>
    <w:rsid w:val="478E4E27"/>
    <w:rsid w:val="47B570E5"/>
    <w:rsid w:val="47BD2B2E"/>
    <w:rsid w:val="47CC29CB"/>
    <w:rsid w:val="47CC540F"/>
    <w:rsid w:val="48042B34"/>
    <w:rsid w:val="48150631"/>
    <w:rsid w:val="482228FB"/>
    <w:rsid w:val="48284AC3"/>
    <w:rsid w:val="48304BEE"/>
    <w:rsid w:val="48524B0F"/>
    <w:rsid w:val="488E6683"/>
    <w:rsid w:val="488F4366"/>
    <w:rsid w:val="48A142A4"/>
    <w:rsid w:val="48D86719"/>
    <w:rsid w:val="48F32F3B"/>
    <w:rsid w:val="490259A8"/>
    <w:rsid w:val="49132D3B"/>
    <w:rsid w:val="4935600E"/>
    <w:rsid w:val="49385C0C"/>
    <w:rsid w:val="497425E1"/>
    <w:rsid w:val="498116C1"/>
    <w:rsid w:val="499F1C25"/>
    <w:rsid w:val="49AC50DE"/>
    <w:rsid w:val="49B101C9"/>
    <w:rsid w:val="49C05A4A"/>
    <w:rsid w:val="49E4340C"/>
    <w:rsid w:val="49F673AD"/>
    <w:rsid w:val="4A171FDA"/>
    <w:rsid w:val="4A1F34F0"/>
    <w:rsid w:val="4A3E1DFE"/>
    <w:rsid w:val="4A4F3F3B"/>
    <w:rsid w:val="4A557DC9"/>
    <w:rsid w:val="4A571D1F"/>
    <w:rsid w:val="4A5859B6"/>
    <w:rsid w:val="4A5E5A7F"/>
    <w:rsid w:val="4A6F5CAB"/>
    <w:rsid w:val="4A7B361B"/>
    <w:rsid w:val="4A8C1339"/>
    <w:rsid w:val="4A8E24A5"/>
    <w:rsid w:val="4A951FC0"/>
    <w:rsid w:val="4AA85AA1"/>
    <w:rsid w:val="4AAC3CC5"/>
    <w:rsid w:val="4AB074A4"/>
    <w:rsid w:val="4AB3244E"/>
    <w:rsid w:val="4AB859D6"/>
    <w:rsid w:val="4ACE54AE"/>
    <w:rsid w:val="4ADC18E8"/>
    <w:rsid w:val="4AEF530D"/>
    <w:rsid w:val="4B012F2C"/>
    <w:rsid w:val="4B3012BB"/>
    <w:rsid w:val="4B4F2A61"/>
    <w:rsid w:val="4B6206BA"/>
    <w:rsid w:val="4BA14318"/>
    <w:rsid w:val="4BC75FB4"/>
    <w:rsid w:val="4BCD4F56"/>
    <w:rsid w:val="4BDE0179"/>
    <w:rsid w:val="4BE15EC5"/>
    <w:rsid w:val="4BF5731E"/>
    <w:rsid w:val="4C3B48FD"/>
    <w:rsid w:val="4C457A46"/>
    <w:rsid w:val="4C57618A"/>
    <w:rsid w:val="4CBD6FDE"/>
    <w:rsid w:val="4CE87073"/>
    <w:rsid w:val="4CF71222"/>
    <w:rsid w:val="4D2D61FC"/>
    <w:rsid w:val="4D3A55F0"/>
    <w:rsid w:val="4D5679DC"/>
    <w:rsid w:val="4D956F49"/>
    <w:rsid w:val="4D9661D8"/>
    <w:rsid w:val="4D97655C"/>
    <w:rsid w:val="4D9F06AB"/>
    <w:rsid w:val="4DB45FFA"/>
    <w:rsid w:val="4DD62336"/>
    <w:rsid w:val="4DE107E9"/>
    <w:rsid w:val="4DE82D2A"/>
    <w:rsid w:val="4DEB5A29"/>
    <w:rsid w:val="4E144BA8"/>
    <w:rsid w:val="4E163B5A"/>
    <w:rsid w:val="4E2B2C17"/>
    <w:rsid w:val="4E324158"/>
    <w:rsid w:val="4E332FE3"/>
    <w:rsid w:val="4E57075F"/>
    <w:rsid w:val="4E717CB1"/>
    <w:rsid w:val="4E846B0F"/>
    <w:rsid w:val="4E9A4715"/>
    <w:rsid w:val="4E9F1C96"/>
    <w:rsid w:val="4EA62F7D"/>
    <w:rsid w:val="4EAF0CD3"/>
    <w:rsid w:val="4EB4138B"/>
    <w:rsid w:val="4ECE4B20"/>
    <w:rsid w:val="4EE5527D"/>
    <w:rsid w:val="4EF76B75"/>
    <w:rsid w:val="4F307F99"/>
    <w:rsid w:val="4F3A5808"/>
    <w:rsid w:val="4F5712D6"/>
    <w:rsid w:val="4F61758B"/>
    <w:rsid w:val="4F6F18D7"/>
    <w:rsid w:val="4FAD422B"/>
    <w:rsid w:val="4FB9185A"/>
    <w:rsid w:val="4FE35DF0"/>
    <w:rsid w:val="4FE94B64"/>
    <w:rsid w:val="501C56B7"/>
    <w:rsid w:val="50530BC8"/>
    <w:rsid w:val="506F39D9"/>
    <w:rsid w:val="508C01A9"/>
    <w:rsid w:val="50A44E55"/>
    <w:rsid w:val="50A54FE5"/>
    <w:rsid w:val="50B0253B"/>
    <w:rsid w:val="50C15033"/>
    <w:rsid w:val="50E040CF"/>
    <w:rsid w:val="50FA20DB"/>
    <w:rsid w:val="51187221"/>
    <w:rsid w:val="5131350C"/>
    <w:rsid w:val="51316E35"/>
    <w:rsid w:val="513C2EDD"/>
    <w:rsid w:val="5148016F"/>
    <w:rsid w:val="51833443"/>
    <w:rsid w:val="51866319"/>
    <w:rsid w:val="51906B62"/>
    <w:rsid w:val="519949CA"/>
    <w:rsid w:val="5199796C"/>
    <w:rsid w:val="51BB4F4F"/>
    <w:rsid w:val="51DE196A"/>
    <w:rsid w:val="51E273BE"/>
    <w:rsid w:val="51E61FD0"/>
    <w:rsid w:val="51EF26CD"/>
    <w:rsid w:val="52244CE0"/>
    <w:rsid w:val="522A03F2"/>
    <w:rsid w:val="52341AFD"/>
    <w:rsid w:val="523B5CD2"/>
    <w:rsid w:val="52597C66"/>
    <w:rsid w:val="52847CC6"/>
    <w:rsid w:val="529D3D17"/>
    <w:rsid w:val="52A07287"/>
    <w:rsid w:val="52A95A7A"/>
    <w:rsid w:val="52B17872"/>
    <w:rsid w:val="52BA0C9C"/>
    <w:rsid w:val="52C06C9F"/>
    <w:rsid w:val="53074673"/>
    <w:rsid w:val="53187152"/>
    <w:rsid w:val="532B17C9"/>
    <w:rsid w:val="5349236F"/>
    <w:rsid w:val="534C5B64"/>
    <w:rsid w:val="53515CAE"/>
    <w:rsid w:val="536107A3"/>
    <w:rsid w:val="538240B5"/>
    <w:rsid w:val="538C167D"/>
    <w:rsid w:val="538E7ED0"/>
    <w:rsid w:val="53A800FC"/>
    <w:rsid w:val="53AD440C"/>
    <w:rsid w:val="53DE163D"/>
    <w:rsid w:val="53E61ABA"/>
    <w:rsid w:val="541455EA"/>
    <w:rsid w:val="542303F8"/>
    <w:rsid w:val="54444A33"/>
    <w:rsid w:val="545D2753"/>
    <w:rsid w:val="54604F80"/>
    <w:rsid w:val="54612EE1"/>
    <w:rsid w:val="546209B4"/>
    <w:rsid w:val="54666D10"/>
    <w:rsid w:val="5478407C"/>
    <w:rsid w:val="5481397B"/>
    <w:rsid w:val="5490425F"/>
    <w:rsid w:val="54961B6C"/>
    <w:rsid w:val="54967355"/>
    <w:rsid w:val="54EC26DD"/>
    <w:rsid w:val="55051CE9"/>
    <w:rsid w:val="55090217"/>
    <w:rsid w:val="551A29AD"/>
    <w:rsid w:val="55364E1B"/>
    <w:rsid w:val="55437EFB"/>
    <w:rsid w:val="55844014"/>
    <w:rsid w:val="558C32BA"/>
    <w:rsid w:val="55AC05AB"/>
    <w:rsid w:val="55B45D02"/>
    <w:rsid w:val="55BC6AC0"/>
    <w:rsid w:val="55C34E73"/>
    <w:rsid w:val="55FC2402"/>
    <w:rsid w:val="55FC6482"/>
    <w:rsid w:val="55FD2356"/>
    <w:rsid w:val="55FD7D0A"/>
    <w:rsid w:val="561624E4"/>
    <w:rsid w:val="56433506"/>
    <w:rsid w:val="56617DD7"/>
    <w:rsid w:val="568238F3"/>
    <w:rsid w:val="56AB71DB"/>
    <w:rsid w:val="56BD2924"/>
    <w:rsid w:val="56D71B8E"/>
    <w:rsid w:val="57085EE4"/>
    <w:rsid w:val="570B3E02"/>
    <w:rsid w:val="571BFF49"/>
    <w:rsid w:val="573F5101"/>
    <w:rsid w:val="576D37A4"/>
    <w:rsid w:val="578E65D4"/>
    <w:rsid w:val="57B049BA"/>
    <w:rsid w:val="57B958F8"/>
    <w:rsid w:val="57C05CCD"/>
    <w:rsid w:val="57C413A5"/>
    <w:rsid w:val="57CE11E3"/>
    <w:rsid w:val="57E767A6"/>
    <w:rsid w:val="57EE3484"/>
    <w:rsid w:val="57F80C60"/>
    <w:rsid w:val="58215AB6"/>
    <w:rsid w:val="582B0154"/>
    <w:rsid w:val="585F534A"/>
    <w:rsid w:val="58862B72"/>
    <w:rsid w:val="588A5AE9"/>
    <w:rsid w:val="58900C95"/>
    <w:rsid w:val="589C50B7"/>
    <w:rsid w:val="589E625B"/>
    <w:rsid w:val="58B20AEC"/>
    <w:rsid w:val="58BF52A9"/>
    <w:rsid w:val="58D87F55"/>
    <w:rsid w:val="58D927FA"/>
    <w:rsid w:val="58DF4FEC"/>
    <w:rsid w:val="58FE49B7"/>
    <w:rsid w:val="58FEAF7A"/>
    <w:rsid w:val="59021FD2"/>
    <w:rsid w:val="59267B33"/>
    <w:rsid w:val="592B4373"/>
    <w:rsid w:val="59615283"/>
    <w:rsid w:val="596662A5"/>
    <w:rsid w:val="59902F35"/>
    <w:rsid w:val="5994238E"/>
    <w:rsid w:val="5995052F"/>
    <w:rsid w:val="59B93C4C"/>
    <w:rsid w:val="59D165F0"/>
    <w:rsid w:val="59D35D63"/>
    <w:rsid w:val="59E04505"/>
    <w:rsid w:val="59FA3177"/>
    <w:rsid w:val="5A143B8D"/>
    <w:rsid w:val="5A223159"/>
    <w:rsid w:val="5A3A0AA5"/>
    <w:rsid w:val="5A4F554A"/>
    <w:rsid w:val="5A506F3E"/>
    <w:rsid w:val="5A7526C4"/>
    <w:rsid w:val="5A940D72"/>
    <w:rsid w:val="5AB41DB0"/>
    <w:rsid w:val="5AD732CB"/>
    <w:rsid w:val="5AF46232"/>
    <w:rsid w:val="5B12588A"/>
    <w:rsid w:val="5B411CCC"/>
    <w:rsid w:val="5B506E2B"/>
    <w:rsid w:val="5B6441D3"/>
    <w:rsid w:val="5B6B430D"/>
    <w:rsid w:val="5B6F3E29"/>
    <w:rsid w:val="5B7B31A9"/>
    <w:rsid w:val="5B815166"/>
    <w:rsid w:val="5B83592D"/>
    <w:rsid w:val="5BA33C64"/>
    <w:rsid w:val="5BDD7F38"/>
    <w:rsid w:val="5C047B83"/>
    <w:rsid w:val="5C0B29A6"/>
    <w:rsid w:val="5C1D4690"/>
    <w:rsid w:val="5C267747"/>
    <w:rsid w:val="5C414134"/>
    <w:rsid w:val="5C4D667C"/>
    <w:rsid w:val="5C7E1B5B"/>
    <w:rsid w:val="5C993250"/>
    <w:rsid w:val="5C9A3C1D"/>
    <w:rsid w:val="5C9D30FF"/>
    <w:rsid w:val="5C9F6CAA"/>
    <w:rsid w:val="5CA7BEF0"/>
    <w:rsid w:val="5CC24565"/>
    <w:rsid w:val="5CC77665"/>
    <w:rsid w:val="5CD37506"/>
    <w:rsid w:val="5CD9561D"/>
    <w:rsid w:val="5CEC1798"/>
    <w:rsid w:val="5D050023"/>
    <w:rsid w:val="5D077BAE"/>
    <w:rsid w:val="5D1B4EFD"/>
    <w:rsid w:val="5D232C38"/>
    <w:rsid w:val="5D276BDB"/>
    <w:rsid w:val="5D2E7780"/>
    <w:rsid w:val="5D4D32C7"/>
    <w:rsid w:val="5D6B6997"/>
    <w:rsid w:val="5D779D4D"/>
    <w:rsid w:val="5D787B8A"/>
    <w:rsid w:val="5D93642D"/>
    <w:rsid w:val="5D956205"/>
    <w:rsid w:val="5D983E4F"/>
    <w:rsid w:val="5DCB48EE"/>
    <w:rsid w:val="5DCF5602"/>
    <w:rsid w:val="5DF448E5"/>
    <w:rsid w:val="5E09755D"/>
    <w:rsid w:val="5E2C3A7D"/>
    <w:rsid w:val="5E390CAF"/>
    <w:rsid w:val="5E3C6D30"/>
    <w:rsid w:val="5E4E37AD"/>
    <w:rsid w:val="5E5F5EF7"/>
    <w:rsid w:val="5E60128D"/>
    <w:rsid w:val="5E697D49"/>
    <w:rsid w:val="5E6D720A"/>
    <w:rsid w:val="5E7F4FE5"/>
    <w:rsid w:val="5E9E7B40"/>
    <w:rsid w:val="5EB23E2B"/>
    <w:rsid w:val="5EC5386C"/>
    <w:rsid w:val="5EDA419A"/>
    <w:rsid w:val="5EE51AE4"/>
    <w:rsid w:val="5EF048AB"/>
    <w:rsid w:val="5F036FBE"/>
    <w:rsid w:val="5F0A15F3"/>
    <w:rsid w:val="5F313E05"/>
    <w:rsid w:val="5F433247"/>
    <w:rsid w:val="5F45258B"/>
    <w:rsid w:val="5F5C1C5B"/>
    <w:rsid w:val="5F5D5201"/>
    <w:rsid w:val="5F690130"/>
    <w:rsid w:val="5F73BD68"/>
    <w:rsid w:val="5F7E1630"/>
    <w:rsid w:val="5F966E18"/>
    <w:rsid w:val="5F970059"/>
    <w:rsid w:val="5F9A70E8"/>
    <w:rsid w:val="5FAD1249"/>
    <w:rsid w:val="5FB0093D"/>
    <w:rsid w:val="5FE65556"/>
    <w:rsid w:val="601E660F"/>
    <w:rsid w:val="603A21D9"/>
    <w:rsid w:val="6094289E"/>
    <w:rsid w:val="609C6B9A"/>
    <w:rsid w:val="60B52778"/>
    <w:rsid w:val="60B718BC"/>
    <w:rsid w:val="60D90292"/>
    <w:rsid w:val="61022FB1"/>
    <w:rsid w:val="61031113"/>
    <w:rsid w:val="6113529D"/>
    <w:rsid w:val="61166383"/>
    <w:rsid w:val="613A7352"/>
    <w:rsid w:val="613D732D"/>
    <w:rsid w:val="614A63D5"/>
    <w:rsid w:val="614B4412"/>
    <w:rsid w:val="6155317E"/>
    <w:rsid w:val="615F1B75"/>
    <w:rsid w:val="61616C24"/>
    <w:rsid w:val="617D7BD4"/>
    <w:rsid w:val="61973B2B"/>
    <w:rsid w:val="61BB2FCE"/>
    <w:rsid w:val="61D57BE4"/>
    <w:rsid w:val="6200214A"/>
    <w:rsid w:val="62521141"/>
    <w:rsid w:val="629A0A03"/>
    <w:rsid w:val="62A102F6"/>
    <w:rsid w:val="62A15832"/>
    <w:rsid w:val="62A872C5"/>
    <w:rsid w:val="62B84231"/>
    <w:rsid w:val="62C47FC5"/>
    <w:rsid w:val="62D31681"/>
    <w:rsid w:val="62D50185"/>
    <w:rsid w:val="62F449E2"/>
    <w:rsid w:val="630E388B"/>
    <w:rsid w:val="63203565"/>
    <w:rsid w:val="63282DB4"/>
    <w:rsid w:val="63360D48"/>
    <w:rsid w:val="63813D88"/>
    <w:rsid w:val="63896059"/>
    <w:rsid w:val="63A75A25"/>
    <w:rsid w:val="63AA056F"/>
    <w:rsid w:val="63B81E84"/>
    <w:rsid w:val="63D559FD"/>
    <w:rsid w:val="63D65836"/>
    <w:rsid w:val="63E632A0"/>
    <w:rsid w:val="63EA73A4"/>
    <w:rsid w:val="63FA14BE"/>
    <w:rsid w:val="640516EE"/>
    <w:rsid w:val="64257378"/>
    <w:rsid w:val="64284B5D"/>
    <w:rsid w:val="642E3C6C"/>
    <w:rsid w:val="644C3123"/>
    <w:rsid w:val="645C0C48"/>
    <w:rsid w:val="64732602"/>
    <w:rsid w:val="64786AE4"/>
    <w:rsid w:val="64945730"/>
    <w:rsid w:val="64B97A50"/>
    <w:rsid w:val="64BC7EC9"/>
    <w:rsid w:val="64C85EB7"/>
    <w:rsid w:val="64E472EC"/>
    <w:rsid w:val="64F1387C"/>
    <w:rsid w:val="64FD041F"/>
    <w:rsid w:val="64FE7D01"/>
    <w:rsid w:val="64FF55AF"/>
    <w:rsid w:val="6510166A"/>
    <w:rsid w:val="6510790A"/>
    <w:rsid w:val="6511382D"/>
    <w:rsid w:val="652468A8"/>
    <w:rsid w:val="654153AA"/>
    <w:rsid w:val="655D5D1D"/>
    <w:rsid w:val="65684079"/>
    <w:rsid w:val="657F4530"/>
    <w:rsid w:val="65847FCB"/>
    <w:rsid w:val="658D6CC0"/>
    <w:rsid w:val="659912BC"/>
    <w:rsid w:val="65E850A7"/>
    <w:rsid w:val="65F22F16"/>
    <w:rsid w:val="66205162"/>
    <w:rsid w:val="663C214A"/>
    <w:rsid w:val="664B3CD4"/>
    <w:rsid w:val="666770BE"/>
    <w:rsid w:val="666A2BB2"/>
    <w:rsid w:val="666B550A"/>
    <w:rsid w:val="668A491E"/>
    <w:rsid w:val="66BC2B4E"/>
    <w:rsid w:val="66CC6427"/>
    <w:rsid w:val="66E66872"/>
    <w:rsid w:val="67255D99"/>
    <w:rsid w:val="672701F0"/>
    <w:rsid w:val="67467301"/>
    <w:rsid w:val="67512BB0"/>
    <w:rsid w:val="675D5843"/>
    <w:rsid w:val="676952A1"/>
    <w:rsid w:val="676B24FB"/>
    <w:rsid w:val="67786092"/>
    <w:rsid w:val="67967A99"/>
    <w:rsid w:val="67C174B3"/>
    <w:rsid w:val="6809702F"/>
    <w:rsid w:val="681A2772"/>
    <w:rsid w:val="681E5132"/>
    <w:rsid w:val="682B7F8C"/>
    <w:rsid w:val="683F2746"/>
    <w:rsid w:val="68421E34"/>
    <w:rsid w:val="684C208C"/>
    <w:rsid w:val="68701E42"/>
    <w:rsid w:val="68982479"/>
    <w:rsid w:val="68AB5D80"/>
    <w:rsid w:val="68B02F4E"/>
    <w:rsid w:val="68C54DA1"/>
    <w:rsid w:val="68E0239E"/>
    <w:rsid w:val="68E82796"/>
    <w:rsid w:val="68EC55F7"/>
    <w:rsid w:val="690540BF"/>
    <w:rsid w:val="690560DF"/>
    <w:rsid w:val="69075C34"/>
    <w:rsid w:val="691A5EE6"/>
    <w:rsid w:val="691E5013"/>
    <w:rsid w:val="69341349"/>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694F27"/>
    <w:rsid w:val="6AAA1233"/>
    <w:rsid w:val="6ABB6531"/>
    <w:rsid w:val="6AE663EC"/>
    <w:rsid w:val="6B1E16E2"/>
    <w:rsid w:val="6B3525B5"/>
    <w:rsid w:val="6B4337DD"/>
    <w:rsid w:val="6B5B3A72"/>
    <w:rsid w:val="6B6D5FC2"/>
    <w:rsid w:val="6B960C61"/>
    <w:rsid w:val="6C171503"/>
    <w:rsid w:val="6C1A7210"/>
    <w:rsid w:val="6C1B6850"/>
    <w:rsid w:val="6C225448"/>
    <w:rsid w:val="6C2C6080"/>
    <w:rsid w:val="6C3167E0"/>
    <w:rsid w:val="6C350AD4"/>
    <w:rsid w:val="6C933EFE"/>
    <w:rsid w:val="6C9C5BD4"/>
    <w:rsid w:val="6CA251B2"/>
    <w:rsid w:val="6CB76C88"/>
    <w:rsid w:val="6CCB691F"/>
    <w:rsid w:val="6CEB1A97"/>
    <w:rsid w:val="6CF42ABF"/>
    <w:rsid w:val="6D1C298A"/>
    <w:rsid w:val="6D216851"/>
    <w:rsid w:val="6D5E2905"/>
    <w:rsid w:val="6D723F25"/>
    <w:rsid w:val="6D827B16"/>
    <w:rsid w:val="6D8E1695"/>
    <w:rsid w:val="6D9222C1"/>
    <w:rsid w:val="6D9803A2"/>
    <w:rsid w:val="6DC13CA6"/>
    <w:rsid w:val="6DCD28E3"/>
    <w:rsid w:val="6DE63790"/>
    <w:rsid w:val="6DEA4F8E"/>
    <w:rsid w:val="6DF710C0"/>
    <w:rsid w:val="6DFE7A4F"/>
    <w:rsid w:val="6E0C0136"/>
    <w:rsid w:val="6E130DE5"/>
    <w:rsid w:val="6E194716"/>
    <w:rsid w:val="6E5A1A5A"/>
    <w:rsid w:val="6E5E7425"/>
    <w:rsid w:val="6E6C37E0"/>
    <w:rsid w:val="6E6E31FD"/>
    <w:rsid w:val="6E7962F9"/>
    <w:rsid w:val="6EAE2137"/>
    <w:rsid w:val="6EB221A0"/>
    <w:rsid w:val="6EB44823"/>
    <w:rsid w:val="6ECF300F"/>
    <w:rsid w:val="6EEE712E"/>
    <w:rsid w:val="6F010C33"/>
    <w:rsid w:val="6F431348"/>
    <w:rsid w:val="6F58000D"/>
    <w:rsid w:val="6F7C77BD"/>
    <w:rsid w:val="6F7DC595"/>
    <w:rsid w:val="6F7E7354"/>
    <w:rsid w:val="6F7F1B4B"/>
    <w:rsid w:val="6F9A4163"/>
    <w:rsid w:val="6FB645DF"/>
    <w:rsid w:val="6FCD1A6E"/>
    <w:rsid w:val="6FD77A28"/>
    <w:rsid w:val="6FF35895"/>
    <w:rsid w:val="6FFF5A7F"/>
    <w:rsid w:val="701E0731"/>
    <w:rsid w:val="70291C46"/>
    <w:rsid w:val="70341DAC"/>
    <w:rsid w:val="70350C60"/>
    <w:rsid w:val="7075685A"/>
    <w:rsid w:val="70A30A11"/>
    <w:rsid w:val="70AC2981"/>
    <w:rsid w:val="70B7547C"/>
    <w:rsid w:val="70C04C1F"/>
    <w:rsid w:val="70C655B0"/>
    <w:rsid w:val="70CE4C96"/>
    <w:rsid w:val="70CF0B3D"/>
    <w:rsid w:val="71354387"/>
    <w:rsid w:val="714317DD"/>
    <w:rsid w:val="715116D2"/>
    <w:rsid w:val="7162408D"/>
    <w:rsid w:val="71625915"/>
    <w:rsid w:val="71772542"/>
    <w:rsid w:val="718C2E11"/>
    <w:rsid w:val="71B21069"/>
    <w:rsid w:val="71CA73EC"/>
    <w:rsid w:val="71CC3CC0"/>
    <w:rsid w:val="71DB24DA"/>
    <w:rsid w:val="71E15738"/>
    <w:rsid w:val="71F633F8"/>
    <w:rsid w:val="71F744F2"/>
    <w:rsid w:val="72126C7F"/>
    <w:rsid w:val="7218415A"/>
    <w:rsid w:val="721F5CC8"/>
    <w:rsid w:val="72450106"/>
    <w:rsid w:val="72A33D69"/>
    <w:rsid w:val="72DE9038"/>
    <w:rsid w:val="730F3394"/>
    <w:rsid w:val="731A697D"/>
    <w:rsid w:val="733D4CBA"/>
    <w:rsid w:val="73410663"/>
    <w:rsid w:val="735A2220"/>
    <w:rsid w:val="73793F92"/>
    <w:rsid w:val="73D83477"/>
    <w:rsid w:val="73E43E5B"/>
    <w:rsid w:val="74026044"/>
    <w:rsid w:val="741B3C37"/>
    <w:rsid w:val="743B2BB7"/>
    <w:rsid w:val="747924D5"/>
    <w:rsid w:val="748D443D"/>
    <w:rsid w:val="749F7D37"/>
    <w:rsid w:val="74B63C4A"/>
    <w:rsid w:val="74BF0839"/>
    <w:rsid w:val="74BFAF04"/>
    <w:rsid w:val="74CF6187"/>
    <w:rsid w:val="74D30D95"/>
    <w:rsid w:val="74F62207"/>
    <w:rsid w:val="750D788E"/>
    <w:rsid w:val="752A5775"/>
    <w:rsid w:val="753A15D7"/>
    <w:rsid w:val="754A4575"/>
    <w:rsid w:val="7564688B"/>
    <w:rsid w:val="75745F30"/>
    <w:rsid w:val="75CC5684"/>
    <w:rsid w:val="75D52C2D"/>
    <w:rsid w:val="75FF0359"/>
    <w:rsid w:val="76021F59"/>
    <w:rsid w:val="760807B1"/>
    <w:rsid w:val="765B1419"/>
    <w:rsid w:val="76652961"/>
    <w:rsid w:val="7671275F"/>
    <w:rsid w:val="76971CDF"/>
    <w:rsid w:val="769D4069"/>
    <w:rsid w:val="76A60379"/>
    <w:rsid w:val="76AA5144"/>
    <w:rsid w:val="76AC1D52"/>
    <w:rsid w:val="76BD0685"/>
    <w:rsid w:val="76DF0815"/>
    <w:rsid w:val="76E56A8E"/>
    <w:rsid w:val="76F83B54"/>
    <w:rsid w:val="77114BDC"/>
    <w:rsid w:val="773125E2"/>
    <w:rsid w:val="778B4ADE"/>
    <w:rsid w:val="778E4093"/>
    <w:rsid w:val="779BF821"/>
    <w:rsid w:val="77AA273E"/>
    <w:rsid w:val="77AC0674"/>
    <w:rsid w:val="77BA7C86"/>
    <w:rsid w:val="77CC7198"/>
    <w:rsid w:val="77CE2B57"/>
    <w:rsid w:val="77DE0B76"/>
    <w:rsid w:val="77E43DD2"/>
    <w:rsid w:val="77F6075E"/>
    <w:rsid w:val="77FB5427"/>
    <w:rsid w:val="77FF081E"/>
    <w:rsid w:val="780D0A8D"/>
    <w:rsid w:val="78151A26"/>
    <w:rsid w:val="78286AF7"/>
    <w:rsid w:val="782D3663"/>
    <w:rsid w:val="7843265A"/>
    <w:rsid w:val="786F7A21"/>
    <w:rsid w:val="788829E6"/>
    <w:rsid w:val="789B7702"/>
    <w:rsid w:val="78BA03C6"/>
    <w:rsid w:val="78E11465"/>
    <w:rsid w:val="78F47D2D"/>
    <w:rsid w:val="78F64552"/>
    <w:rsid w:val="78F6798A"/>
    <w:rsid w:val="79116D1B"/>
    <w:rsid w:val="793C5C50"/>
    <w:rsid w:val="796C0923"/>
    <w:rsid w:val="79795F5A"/>
    <w:rsid w:val="798D0AD2"/>
    <w:rsid w:val="799D2A2D"/>
    <w:rsid w:val="79A41C7C"/>
    <w:rsid w:val="79DF1B4D"/>
    <w:rsid w:val="79F81E12"/>
    <w:rsid w:val="7A0A7CEB"/>
    <w:rsid w:val="7A101951"/>
    <w:rsid w:val="7A1C65EB"/>
    <w:rsid w:val="7A4E7266"/>
    <w:rsid w:val="7A60175F"/>
    <w:rsid w:val="7A707A80"/>
    <w:rsid w:val="7A7D7E7C"/>
    <w:rsid w:val="7A951FC7"/>
    <w:rsid w:val="7AAD6B20"/>
    <w:rsid w:val="7AAF1B9F"/>
    <w:rsid w:val="7ACC1665"/>
    <w:rsid w:val="7AD54C34"/>
    <w:rsid w:val="7AED3CEE"/>
    <w:rsid w:val="7AEF4A13"/>
    <w:rsid w:val="7B020435"/>
    <w:rsid w:val="7B103C8D"/>
    <w:rsid w:val="7B214B9C"/>
    <w:rsid w:val="7B265465"/>
    <w:rsid w:val="7B3D9FA7"/>
    <w:rsid w:val="7B445833"/>
    <w:rsid w:val="7B7D212A"/>
    <w:rsid w:val="7B9E7540"/>
    <w:rsid w:val="7BA41D67"/>
    <w:rsid w:val="7BA831B4"/>
    <w:rsid w:val="7BA86FCC"/>
    <w:rsid w:val="7BE2051A"/>
    <w:rsid w:val="7BF000D4"/>
    <w:rsid w:val="7BF01892"/>
    <w:rsid w:val="7BF37077"/>
    <w:rsid w:val="7BFC02C5"/>
    <w:rsid w:val="7C28417F"/>
    <w:rsid w:val="7C362405"/>
    <w:rsid w:val="7C4518F1"/>
    <w:rsid w:val="7C570B39"/>
    <w:rsid w:val="7C632338"/>
    <w:rsid w:val="7C691EE7"/>
    <w:rsid w:val="7C7D7BB2"/>
    <w:rsid w:val="7C7E7DC7"/>
    <w:rsid w:val="7CA05A4B"/>
    <w:rsid w:val="7CB20432"/>
    <w:rsid w:val="7CB26258"/>
    <w:rsid w:val="7CC40EDF"/>
    <w:rsid w:val="7CC70BC5"/>
    <w:rsid w:val="7CE3278B"/>
    <w:rsid w:val="7CE33D99"/>
    <w:rsid w:val="7CE75026"/>
    <w:rsid w:val="7CEC6459"/>
    <w:rsid w:val="7CEE2BCE"/>
    <w:rsid w:val="7D2801DA"/>
    <w:rsid w:val="7D3A306F"/>
    <w:rsid w:val="7D4166AE"/>
    <w:rsid w:val="7D532840"/>
    <w:rsid w:val="7D585054"/>
    <w:rsid w:val="7D7B26FD"/>
    <w:rsid w:val="7D98702C"/>
    <w:rsid w:val="7DA00BB7"/>
    <w:rsid w:val="7DA74434"/>
    <w:rsid w:val="7DAF5004"/>
    <w:rsid w:val="7DC557DE"/>
    <w:rsid w:val="7DEE4DFB"/>
    <w:rsid w:val="7DF1189C"/>
    <w:rsid w:val="7DF84014"/>
    <w:rsid w:val="7DFD7EC1"/>
    <w:rsid w:val="7E12157A"/>
    <w:rsid w:val="7E197D90"/>
    <w:rsid w:val="7E21461F"/>
    <w:rsid w:val="7E29605A"/>
    <w:rsid w:val="7E615386"/>
    <w:rsid w:val="7E63219A"/>
    <w:rsid w:val="7E6C0FC8"/>
    <w:rsid w:val="7E6E2BF3"/>
    <w:rsid w:val="7E8F68F6"/>
    <w:rsid w:val="7E953069"/>
    <w:rsid w:val="7EA832D9"/>
    <w:rsid w:val="7EA85A3A"/>
    <w:rsid w:val="7EBAEAA8"/>
    <w:rsid w:val="7EBF0A54"/>
    <w:rsid w:val="7EFF4B02"/>
    <w:rsid w:val="7F192FBE"/>
    <w:rsid w:val="7F356A6A"/>
    <w:rsid w:val="7F3F008D"/>
    <w:rsid w:val="7F4BB895"/>
    <w:rsid w:val="7F5D65DE"/>
    <w:rsid w:val="7F61630B"/>
    <w:rsid w:val="7F714AE8"/>
    <w:rsid w:val="7F913F52"/>
    <w:rsid w:val="7F99375C"/>
    <w:rsid w:val="7FA73CE1"/>
    <w:rsid w:val="7FAF7D48"/>
    <w:rsid w:val="7FDD9412"/>
    <w:rsid w:val="7FE04BEF"/>
    <w:rsid w:val="7FF439FE"/>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12" w:lineRule="atLeast"/>
      <w:ind w:firstLine="420"/>
      <w:textAlignment w:val="baseline"/>
    </w:pPr>
    <w:rPr>
      <w:rFonts w:ascii="宋体" w:hAnsi="Courier New"/>
      <w:kern w:val="0"/>
    </w:rPr>
  </w:style>
  <w:style w:type="paragraph" w:styleId="8">
    <w:name w:val="annotation text"/>
    <w:basedOn w:val="1"/>
    <w:link w:val="73"/>
    <w:qFormat/>
    <w:uiPriority w:val="0"/>
    <w:pPr>
      <w:jc w:val="left"/>
    </w:pPr>
    <w:rPr>
      <w:rFonts w:ascii="Times New Roman" w:hAnsi="Times New Roman"/>
    </w:rPr>
  </w:style>
  <w:style w:type="paragraph" w:styleId="9">
    <w:name w:val="Body Text"/>
    <w:basedOn w:val="1"/>
    <w:qFormat/>
    <w:uiPriority w:val="0"/>
    <w:pPr>
      <w:spacing w:after="120"/>
    </w:pPr>
  </w:style>
  <w:style w:type="paragraph" w:styleId="10">
    <w:name w:val="Body Text Indent"/>
    <w:basedOn w:val="1"/>
    <w:next w:val="11"/>
    <w:link w:val="79"/>
    <w:qFormat/>
    <w:uiPriority w:val="0"/>
    <w:pPr>
      <w:ind w:left="480" w:hanging="480" w:hangingChars="200"/>
    </w:pPr>
    <w:rPr>
      <w:sz w:val="24"/>
    </w:rPr>
  </w:style>
  <w:style w:type="paragraph" w:styleId="11">
    <w:name w:val="Body Text First Indent 2"/>
    <w:basedOn w:val="10"/>
    <w:next w:val="1"/>
    <w:unhideWhenUsed/>
    <w:qFormat/>
    <w:uiPriority w:val="99"/>
    <w:pPr>
      <w:ind w:firstLine="420"/>
    </w:p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next w:val="15"/>
    <w:link w:val="75"/>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toc 2"/>
    <w:basedOn w:val="1"/>
    <w:next w:val="1"/>
    <w:qFormat/>
    <w:uiPriority w:val="99"/>
    <w:pPr>
      <w:tabs>
        <w:tab w:val="right" w:leader="dot" w:pos="8302"/>
      </w:tabs>
      <w:ind w:left="200" w:leftChars="200"/>
    </w:pPr>
    <w:rPr>
      <w:b/>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76"/>
    <w:qFormat/>
    <w:uiPriority w:val="0"/>
    <w:rPr>
      <w:rFonts w:ascii="Times New Roman" w:hAnsi="Times New Roman"/>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0"/>
    <w:rPr>
      <w:rFonts w:ascii="Times New Roman" w:hAnsi="Times New Roman"/>
    </w:rPr>
  </w:style>
  <w:style w:type="paragraph" w:styleId="23">
    <w:name w:val="toc 4"/>
    <w:basedOn w:val="1"/>
    <w:next w:val="1"/>
    <w:unhideWhenUsed/>
    <w:qFormat/>
    <w:uiPriority w:val="39"/>
    <w:pPr>
      <w:ind w:left="1260" w:leftChars="600"/>
    </w:pPr>
  </w:style>
  <w:style w:type="paragraph" w:styleId="24">
    <w:name w:val="List"/>
    <w:basedOn w:val="1"/>
    <w:qFormat/>
    <w:uiPriority w:val="0"/>
    <w:pPr>
      <w:ind w:left="200" w:hanging="200" w:hangingChars="200"/>
    </w:pPr>
  </w:style>
  <w:style w:type="paragraph" w:styleId="25">
    <w:name w:val="footnote text"/>
    <w:basedOn w:val="1"/>
    <w:link w:val="78"/>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Body Text 2"/>
    <w:basedOn w:val="1"/>
    <w:qFormat/>
    <w:uiPriority w:val="0"/>
    <w:pPr>
      <w:widowControl/>
      <w:snapToGrid w:val="0"/>
      <w:spacing w:before="50" w:afterLines="50" w:line="400" w:lineRule="atLeast"/>
      <w:jc w:val="left"/>
    </w:pPr>
    <w:rPr>
      <w:rFonts w:hint="eastAsia" w:ascii="宋体" w:hAnsi="宋体"/>
      <w:color w:val="000000"/>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10"/>
    <w:pPr>
      <w:spacing w:before="240" w:after="60"/>
      <w:jc w:val="center"/>
      <w:outlineLvl w:val="0"/>
    </w:pPr>
    <w:rPr>
      <w:rFonts w:ascii="Cambria" w:hAnsi="Cambria"/>
      <w:b/>
      <w:bCs/>
      <w:sz w:val="32"/>
      <w:szCs w:val="32"/>
    </w:rPr>
  </w:style>
  <w:style w:type="paragraph" w:styleId="30">
    <w:name w:val="annotation subject"/>
    <w:basedOn w:val="8"/>
    <w:next w:val="8"/>
    <w:link w:val="77"/>
    <w:qFormat/>
    <w:uiPriority w:val="0"/>
    <w:rPr>
      <w:b/>
      <w:bCs/>
    </w:rPr>
  </w:style>
  <w:style w:type="paragraph" w:styleId="31">
    <w:name w:val="Body Text First Indent"/>
    <w:basedOn w:val="9"/>
    <w:next w:val="1"/>
    <w:qFormat/>
    <w:uiPriority w:val="0"/>
    <w:pPr>
      <w:autoSpaceDE w:val="0"/>
      <w:autoSpaceDN w:val="0"/>
      <w:adjustRightInd w:val="0"/>
      <w:ind w:firstLine="420" w:firstLineChars="100"/>
      <w:jc w:val="left"/>
    </w:pPr>
    <w:rPr>
      <w:rFonts w:ascii="仿宋_GB2312"/>
      <w:b/>
      <w:kern w:val="0"/>
      <w:sz w:val="32"/>
      <w:szCs w:val="32"/>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
    <w:name w:val="Table Elegant"/>
    <w:basedOn w:val="3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36">
    <w:name w:val="Strong"/>
    <w:basedOn w:val="35"/>
    <w:qFormat/>
    <w:uiPriority w:val="22"/>
    <w:rPr>
      <w:b/>
    </w:rPr>
  </w:style>
  <w:style w:type="character" w:styleId="37">
    <w:name w:val="page number"/>
    <w:basedOn w:val="35"/>
    <w:unhideWhenUsed/>
    <w:qFormat/>
    <w:uiPriority w:val="0"/>
  </w:style>
  <w:style w:type="character" w:styleId="38">
    <w:name w:val="Emphasis"/>
    <w:basedOn w:val="35"/>
    <w:qFormat/>
    <w:uiPriority w:val="20"/>
    <w:rPr>
      <w:i/>
      <w:iCs/>
    </w:rPr>
  </w:style>
  <w:style w:type="character" w:styleId="39">
    <w:name w:val="Hyperlink"/>
    <w:basedOn w:val="35"/>
    <w:qFormat/>
    <w:uiPriority w:val="0"/>
  </w:style>
  <w:style w:type="character" w:styleId="40">
    <w:name w:val="annotation reference"/>
    <w:basedOn w:val="35"/>
    <w:qFormat/>
    <w:uiPriority w:val="99"/>
    <w:rPr>
      <w:sz w:val="21"/>
      <w:szCs w:val="21"/>
    </w:rPr>
  </w:style>
  <w:style w:type="character" w:styleId="41">
    <w:name w:val="footnote reference"/>
    <w:basedOn w:val="35"/>
    <w:qFormat/>
    <w:uiPriority w:val="99"/>
    <w:rPr>
      <w:rFonts w:cs="Times New Roman"/>
      <w:vertAlign w:val="superscript"/>
    </w:rPr>
  </w:style>
  <w:style w:type="character" w:styleId="42">
    <w:name w:val="HTML Sample"/>
    <w:basedOn w:val="35"/>
    <w:qFormat/>
    <w:uiPriority w:val="0"/>
    <w:rPr>
      <w:rFonts w:ascii="Courier New" w:hAnsi="Courier New"/>
    </w:rPr>
  </w:style>
  <w:style w:type="paragraph" w:customStyle="1" w:styleId="43">
    <w:name w:val="[Normal]"/>
    <w:qFormat/>
    <w:uiPriority w:val="99"/>
    <w:rPr>
      <w:rFonts w:ascii="宋体" w:hAnsi="宋体" w:eastAsia="宋体" w:cs="Times New Roman"/>
      <w:sz w:val="24"/>
      <w:szCs w:val="22"/>
      <w:lang w:val="zh-CN" w:eastAsia="zh-CN" w:bidi="ar-SA"/>
    </w:rPr>
  </w:style>
  <w:style w:type="paragraph" w:customStyle="1" w:styleId="44">
    <w:name w:val="Default"/>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DAS正文"/>
    <w:basedOn w:val="1"/>
    <w:qFormat/>
    <w:uiPriority w:val="0"/>
    <w:pPr>
      <w:spacing w:line="360" w:lineRule="auto"/>
      <w:ind w:right="181" w:firstLine="480"/>
    </w:pPr>
    <w:rPr>
      <w:rFonts w:ascii="Verdana" w:hAnsi="Verdana"/>
      <w:szCs w:val="24"/>
    </w:rPr>
  </w:style>
  <w:style w:type="paragraph" w:customStyle="1" w:styleId="4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表格文字"/>
    <w:basedOn w:val="1"/>
    <w:next w:val="9"/>
    <w:qFormat/>
    <w:uiPriority w:val="0"/>
    <w:pPr>
      <w:adjustRightInd w:val="0"/>
      <w:spacing w:line="420" w:lineRule="atLeast"/>
      <w:jc w:val="left"/>
      <w:textAlignment w:val="baseline"/>
    </w:pPr>
    <w:rPr>
      <w:kern w:val="0"/>
      <w:szCs w:val="24"/>
    </w:rPr>
  </w:style>
  <w:style w:type="paragraph" w:customStyle="1" w:styleId="49">
    <w:name w:val="正文1"/>
    <w:basedOn w:val="1"/>
    <w:qFormat/>
    <w:uiPriority w:val="0"/>
    <w:rPr>
      <w:rFonts w:ascii="宋体" w:hAnsi="宋体" w:cs="宋体"/>
    </w:rPr>
  </w:style>
  <w:style w:type="paragraph" w:customStyle="1" w:styleId="50">
    <w:name w:val="正文2"/>
    <w:basedOn w:val="1"/>
    <w:qFormat/>
    <w:uiPriority w:val="0"/>
    <w:pPr>
      <w:spacing w:before="156" w:line="360" w:lineRule="auto"/>
      <w:ind w:firstLine="510" w:firstLineChars="200"/>
    </w:pPr>
    <w:rPr>
      <w:sz w:val="24"/>
      <w:szCs w:val="20"/>
    </w:rPr>
  </w:style>
  <w:style w:type="paragraph" w:customStyle="1" w:styleId="51">
    <w:name w:val="列表段落1"/>
    <w:basedOn w:val="1"/>
    <w:qFormat/>
    <w:uiPriority w:val="34"/>
    <w:pPr>
      <w:widowControl/>
      <w:ind w:firstLine="420" w:firstLineChars="200"/>
      <w:jc w:val="left"/>
    </w:pPr>
    <w:rPr>
      <w:rFonts w:eastAsia="微软雅黑"/>
      <w:szCs w:val="20"/>
    </w:rPr>
  </w:style>
  <w:style w:type="paragraph" w:customStyle="1" w:styleId="52">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3">
    <w:name w:val="样式1"/>
    <w:basedOn w:val="2"/>
    <w:qFormat/>
    <w:uiPriority w:val="0"/>
    <w:pPr>
      <w:tabs>
        <w:tab w:val="left" w:pos="425"/>
      </w:tabs>
      <w:spacing w:beforeLines="50" w:line="240" w:lineRule="auto"/>
      <w:jc w:val="center"/>
    </w:pPr>
    <w:rPr>
      <w:rFonts w:ascii="宋体" w:hAnsi="宋体"/>
      <w:sz w:val="21"/>
      <w:szCs w:val="36"/>
    </w:rPr>
  </w:style>
  <w:style w:type="paragraph" w:customStyle="1" w:styleId="54">
    <w:name w:val="正文，段落，小四，22磅行距"/>
    <w:basedOn w:val="1"/>
    <w:qFormat/>
    <w:uiPriority w:val="0"/>
    <w:pPr>
      <w:spacing w:line="440" w:lineRule="exact"/>
      <w:ind w:firstLine="420"/>
    </w:pPr>
    <w:rPr>
      <w:kern w:val="0"/>
      <w:sz w:val="24"/>
      <w:szCs w:val="24"/>
    </w:rPr>
  </w:style>
  <w:style w:type="paragraph" w:customStyle="1" w:styleId="55">
    <w:name w:val="列出段落2"/>
    <w:basedOn w:val="1"/>
    <w:qFormat/>
    <w:uiPriority w:val="34"/>
    <w:pPr>
      <w:widowControl/>
      <w:ind w:firstLine="420" w:firstLineChars="200"/>
      <w:jc w:val="left"/>
    </w:pPr>
    <w:rPr>
      <w:rFonts w:eastAsia="微软雅黑"/>
      <w:szCs w:val="20"/>
    </w:rPr>
  </w:style>
  <w:style w:type="paragraph" w:customStyle="1" w:styleId="56">
    <w:name w:val="无间隔1"/>
    <w:qFormat/>
    <w:uiPriority w:val="0"/>
    <w:pPr>
      <w:widowControl w:val="0"/>
      <w:snapToGrid w:val="0"/>
      <w:jc w:val="both"/>
    </w:pPr>
    <w:rPr>
      <w:rFonts w:ascii="Calibri" w:hAnsi="Calibri" w:eastAsia="宋体" w:cs="Times New Roman"/>
      <w:kern w:val="2"/>
      <w:sz w:val="21"/>
      <w:szCs w:val="24"/>
      <w:lang w:val="en-US" w:eastAsia="zh-CN" w:bidi="ar-SA"/>
    </w:rPr>
  </w:style>
  <w:style w:type="paragraph" w:customStyle="1" w:styleId="57">
    <w:name w:val="偏离表"/>
    <w:basedOn w:val="1"/>
    <w:qFormat/>
    <w:uiPriority w:val="0"/>
    <w:pPr>
      <w:jc w:val="center"/>
    </w:pPr>
    <w:rPr>
      <w:sz w:val="18"/>
    </w:rPr>
  </w:style>
  <w:style w:type="paragraph" w:customStyle="1" w:styleId="5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0">
    <w:name w:val="默认段落字体 Para Char Char Char Char Char Char Char Char Char1 Char Char Char Char"/>
    <w:basedOn w:val="1"/>
    <w:qFormat/>
    <w:uiPriority w:val="99"/>
    <w:rPr>
      <w:rFonts w:ascii="Tahoma" w:hAnsi="Tahoma" w:cs="Tahoma"/>
      <w:sz w:val="24"/>
      <w:szCs w:val="24"/>
    </w:rPr>
  </w:style>
  <w:style w:type="paragraph" w:customStyle="1" w:styleId="61">
    <w:name w:val="列出段落1"/>
    <w:basedOn w:val="1"/>
    <w:qFormat/>
    <w:uiPriority w:val="99"/>
    <w:pPr>
      <w:ind w:firstLine="420" w:firstLineChars="200"/>
    </w:pPr>
  </w:style>
  <w:style w:type="paragraph" w:customStyle="1" w:styleId="62">
    <w:name w:val="首行缩进"/>
    <w:basedOn w:val="1"/>
    <w:qFormat/>
    <w:uiPriority w:val="0"/>
    <w:pPr>
      <w:spacing w:line="360" w:lineRule="auto"/>
      <w:ind w:firstLine="420"/>
    </w:pPr>
    <w:rPr>
      <w:rFonts w:cs="宋体"/>
      <w:szCs w:val="20"/>
    </w:rPr>
  </w:style>
  <w:style w:type="paragraph" w:customStyle="1" w:styleId="63">
    <w:name w:val="纯文本2"/>
    <w:basedOn w:val="64"/>
    <w:qFormat/>
    <w:uiPriority w:val="0"/>
    <w:pPr>
      <w:widowControl/>
      <w:jc w:val="left"/>
    </w:pPr>
    <w:rPr>
      <w:rFonts w:ascii="宋体" w:hAnsi="Courier New"/>
    </w:rPr>
  </w:style>
  <w:style w:type="paragraph" w:customStyle="1" w:styleId="6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6">
    <w:name w:val="Plain Text1"/>
    <w:basedOn w:val="67"/>
    <w:qFormat/>
    <w:uiPriority w:val="0"/>
    <w:pPr>
      <w:adjustRightInd w:val="0"/>
    </w:pPr>
    <w:rPr>
      <w:rFonts w:hint="eastAsia" w:ascii="宋体" w:hAnsi="Courier New" w:eastAsia="楷体_GB2312"/>
      <w:sz w:val="28"/>
    </w:rPr>
  </w:style>
  <w:style w:type="paragraph" w:customStyle="1" w:styleId="67">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文字3"/>
    <w:basedOn w:val="9"/>
    <w:qFormat/>
    <w:uiPriority w:val="0"/>
    <w:pPr>
      <w:spacing w:after="0"/>
    </w:pPr>
  </w:style>
  <w:style w:type="paragraph" w:customStyle="1" w:styleId="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
    <w:name w:val="正文文本 21"/>
    <w:basedOn w:val="1"/>
    <w:qFormat/>
    <w:uiPriority w:val="0"/>
    <w:pPr>
      <w:adjustRightInd w:val="0"/>
      <w:spacing w:line="300" w:lineRule="auto"/>
      <w:jc w:val="center"/>
    </w:pPr>
    <w:rPr>
      <w:rFonts w:ascii="宋体" w:hAnsi="宋体"/>
      <w:sz w:val="24"/>
    </w:rPr>
  </w:style>
  <w:style w:type="paragraph" w:customStyle="1" w:styleId="71">
    <w:name w:val="Body text|3"/>
    <w:basedOn w:val="1"/>
    <w:qFormat/>
    <w:uiPriority w:val="0"/>
    <w:pPr>
      <w:spacing w:after="380"/>
      <w:jc w:val="center"/>
    </w:pPr>
    <w:rPr>
      <w:rFonts w:ascii="宋体" w:hAnsi="宋体" w:cs="宋体"/>
      <w:sz w:val="26"/>
      <w:szCs w:val="26"/>
      <w:lang w:val="zh-TW" w:eastAsia="zh-TW" w:bidi="zh-TW"/>
    </w:rPr>
  </w:style>
  <w:style w:type="paragraph" w:customStyle="1" w:styleId="72">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3">
    <w:name w:val="批注文字 字符"/>
    <w:link w:val="8"/>
    <w:qFormat/>
    <w:uiPriority w:val="0"/>
    <w:rPr>
      <w:rFonts w:ascii="Times New Roman" w:hAnsi="Times New Roman" w:eastAsia="宋体" w:cs="Times New Roman"/>
      <w:kern w:val="2"/>
      <w:sz w:val="21"/>
      <w:szCs w:val="22"/>
    </w:rPr>
  </w:style>
  <w:style w:type="character" w:customStyle="1" w:styleId="74">
    <w:name w:val="font11"/>
    <w:qFormat/>
    <w:uiPriority w:val="0"/>
    <w:rPr>
      <w:rFonts w:hint="default" w:ascii="仿宋_GB2312" w:eastAsia="仿宋_GB2312" w:cs="仿宋_GB2312"/>
      <w:color w:val="000000"/>
      <w:sz w:val="24"/>
      <w:szCs w:val="24"/>
      <w:u w:val="none"/>
    </w:rPr>
  </w:style>
  <w:style w:type="character" w:customStyle="1" w:styleId="75">
    <w:name w:val="纯文本 字符"/>
    <w:link w:val="14"/>
    <w:qFormat/>
    <w:uiPriority w:val="0"/>
    <w:rPr>
      <w:rFonts w:ascii="宋体" w:hAnsi="Courier New"/>
      <w:kern w:val="2"/>
      <w:sz w:val="24"/>
      <w:szCs w:val="22"/>
    </w:rPr>
  </w:style>
  <w:style w:type="character" w:customStyle="1" w:styleId="76">
    <w:name w:val="批注框文本 字符"/>
    <w:link w:val="18"/>
    <w:qFormat/>
    <w:uiPriority w:val="0"/>
    <w:rPr>
      <w:kern w:val="2"/>
      <w:sz w:val="18"/>
      <w:szCs w:val="18"/>
    </w:rPr>
  </w:style>
  <w:style w:type="character" w:customStyle="1" w:styleId="77">
    <w:name w:val="批注主题 字符"/>
    <w:basedOn w:val="73"/>
    <w:link w:val="30"/>
    <w:qFormat/>
    <w:uiPriority w:val="0"/>
    <w:rPr>
      <w:rFonts w:ascii="Times New Roman" w:hAnsi="Times New Roman" w:eastAsia="宋体" w:cs="Times New Roman"/>
      <w:kern w:val="2"/>
      <w:sz w:val="21"/>
      <w:szCs w:val="22"/>
    </w:rPr>
  </w:style>
  <w:style w:type="character" w:customStyle="1" w:styleId="78">
    <w:name w:val="脚注文本 字符"/>
    <w:basedOn w:val="35"/>
    <w:link w:val="25"/>
    <w:qFormat/>
    <w:uiPriority w:val="99"/>
    <w:rPr>
      <w:rFonts w:ascii="Calibri" w:hAnsi="Calibri"/>
      <w:kern w:val="2"/>
      <w:sz w:val="18"/>
      <w:szCs w:val="22"/>
    </w:rPr>
  </w:style>
  <w:style w:type="character" w:customStyle="1" w:styleId="79">
    <w:name w:val="正文文本缩进 字符"/>
    <w:basedOn w:val="35"/>
    <w:link w:val="10"/>
    <w:qFormat/>
    <w:uiPriority w:val="0"/>
    <w:rPr>
      <w:rFonts w:hint="default" w:ascii="Calibri" w:hAnsi="Calibri" w:cs="Calibri"/>
      <w:kern w:val="2"/>
      <w:sz w:val="21"/>
      <w:szCs w:val="22"/>
    </w:rPr>
  </w:style>
  <w:style w:type="character" w:customStyle="1" w:styleId="80">
    <w:name w:val="bookmark-item"/>
    <w:basedOn w:val="35"/>
    <w:qFormat/>
    <w:uiPriority w:val="0"/>
  </w:style>
  <w:style w:type="paragraph" w:styleId="81">
    <w:name w:val="List Paragraph"/>
    <w:basedOn w:val="1"/>
    <w:qFormat/>
    <w:uiPriority w:val="34"/>
    <w:pPr>
      <w:ind w:firstLine="420" w:firstLineChars="200"/>
    </w:pPr>
  </w:style>
  <w:style w:type="character" w:customStyle="1" w:styleId="82">
    <w:name w:val="NormalCharacter"/>
    <w:semiHidden/>
    <w:qFormat/>
    <w:uiPriority w:val="0"/>
  </w:style>
  <w:style w:type="paragraph" w:customStyle="1" w:styleId="83">
    <w:name w:val="BodyText1I2"/>
    <w:basedOn w:val="84"/>
    <w:qFormat/>
    <w:uiPriority w:val="0"/>
    <w:pPr>
      <w:ind w:firstLine="420" w:firstLineChars="200"/>
    </w:pPr>
  </w:style>
  <w:style w:type="paragraph" w:customStyle="1" w:styleId="84">
    <w:name w:val="BodyTextIndent"/>
    <w:basedOn w:val="1"/>
    <w:qFormat/>
    <w:uiPriority w:val="0"/>
    <w:pPr>
      <w:spacing w:after="120"/>
      <w:ind w:left="420" w:leftChars="200"/>
    </w:pPr>
  </w:style>
  <w:style w:type="paragraph" w:styleId="8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6">
    <w:name w:val="正文正"/>
    <w:basedOn w:val="1"/>
    <w:qFormat/>
    <w:uiPriority w:val="0"/>
    <w:pPr>
      <w:spacing w:line="560" w:lineRule="exact"/>
      <w:ind w:firstLine="561"/>
    </w:pPr>
    <w:rPr>
      <w:sz w:val="28"/>
      <w:szCs w:val="28"/>
    </w:rPr>
  </w:style>
  <w:style w:type="paragraph" w:customStyle="1" w:styleId="87">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8">
    <w:name w:val="apple-converted-space"/>
    <w:qFormat/>
    <w:uiPriority w:val="0"/>
    <w:rPr>
      <w:rFonts w:ascii="Times New Roman" w:hAnsi="Times New Roman" w:eastAsia="宋体" w:cs="Times New Roman"/>
    </w:rPr>
  </w:style>
  <w:style w:type="character" w:customStyle="1" w:styleId="89">
    <w:name w:val="font21"/>
    <w:qFormat/>
    <w:uiPriority w:val="0"/>
    <w:rPr>
      <w:rFonts w:hint="eastAsia" w:ascii="宋体" w:hAnsi="宋体" w:eastAsia="宋体" w:cs="宋体"/>
      <w:color w:val="000000"/>
      <w:sz w:val="21"/>
      <w:szCs w:val="21"/>
      <w:u w:val="none"/>
    </w:rPr>
  </w:style>
  <w:style w:type="character" w:customStyle="1" w:styleId="90">
    <w:name w:val="font41"/>
    <w:basedOn w:val="35"/>
    <w:qFormat/>
    <w:uiPriority w:val="0"/>
    <w:rPr>
      <w:rFonts w:hint="eastAsia" w:ascii="宋体" w:hAnsi="宋体" w:eastAsia="宋体" w:cs="宋体"/>
      <w:color w:val="FF0000"/>
      <w:sz w:val="20"/>
      <w:szCs w:val="20"/>
      <w:u w:val="none"/>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93">
    <w:name w:val="Table Normal"/>
    <w:semiHidden/>
    <w:unhideWhenUsed/>
    <w:qFormat/>
    <w:uiPriority w:val="0"/>
    <w:tblPr>
      <w:tblCellMar>
        <w:top w:w="0" w:type="dxa"/>
        <w:left w:w="0" w:type="dxa"/>
        <w:bottom w:w="0" w:type="dxa"/>
        <w:right w:w="0" w:type="dxa"/>
      </w:tblCellMar>
    </w:tblPr>
  </w:style>
  <w:style w:type="paragraph" w:customStyle="1" w:styleId="94">
    <w:name w:val="标题 5（有编号）（绿盟科技）"/>
    <w:basedOn w:val="1"/>
    <w:next w:val="95"/>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6">
    <w:name w:val="修订1"/>
    <w:hidden/>
    <w:semiHidden/>
    <w:qFormat/>
    <w:uiPriority w:val="99"/>
    <w:rPr>
      <w:rFonts w:ascii="Calibri" w:hAnsi="Calibri" w:eastAsia="宋体" w:cs="Times New Roman"/>
      <w:kern w:val="2"/>
      <w:sz w:val="21"/>
      <w:szCs w:val="22"/>
      <w:lang w:val="en-US" w:eastAsia="zh-CN" w:bidi="ar-SA"/>
    </w:rPr>
  </w:style>
  <w:style w:type="paragraph" w:customStyle="1" w:styleId="97">
    <w:name w:val="正文缩进1"/>
    <w:basedOn w:val="1"/>
    <w:next w:val="10"/>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98">
    <w:name w:val="索引 11"/>
    <w:basedOn w:val="1"/>
    <w:next w:val="1"/>
    <w:qFormat/>
    <w:uiPriority w:val="99"/>
    <w:pPr>
      <w:spacing w:line="360" w:lineRule="auto"/>
    </w:pPr>
    <w:rPr>
      <w:rFonts w:ascii="仿宋_GB2312" w:hAnsi="Times New Roman" w:eastAsia="仿宋_GB2312"/>
      <w:sz w:val="24"/>
      <w:szCs w:val="20"/>
    </w:rPr>
  </w:style>
  <w:style w:type="paragraph" w:customStyle="1" w:styleId="99">
    <w:name w:val="纯文本1"/>
    <w:basedOn w:val="1"/>
    <w:qFormat/>
    <w:uiPriority w:val="0"/>
    <w:rPr>
      <w:rFonts w:ascii="宋体" w:hAnsi="Courier New"/>
      <w:kern w:val="0"/>
      <w:sz w:val="20"/>
      <w:szCs w:val="20"/>
    </w:rPr>
  </w:style>
  <w:style w:type="paragraph" w:customStyle="1" w:styleId="100">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character" w:customStyle="1" w:styleId="102">
    <w:name w:val="font01"/>
    <w:basedOn w:val="35"/>
    <w:qFormat/>
    <w:uiPriority w:val="0"/>
    <w:rPr>
      <w:rFonts w:ascii="font-weight : 400" w:hAnsi="font-weight : 400" w:eastAsia="font-weight : 400" w:cs="font-weight : 400"/>
      <w:color w:val="000000"/>
      <w:sz w:val="22"/>
      <w:szCs w:val="22"/>
      <w:u w:val="none"/>
    </w:rPr>
  </w:style>
  <w:style w:type="paragraph" w:customStyle="1" w:styleId="103">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65</Pages>
  <Words>5477</Words>
  <Characters>5926</Characters>
  <Lines>351</Lines>
  <Paragraphs>98</Paragraphs>
  <TotalTime>78</TotalTime>
  <ScaleCrop>false</ScaleCrop>
  <LinksUpToDate>false</LinksUpToDate>
  <CharactersWithSpaces>6405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2024-11-29T09:42:00Z</dcterms:created>
  <dc:creator>Administrator</dc:creator>
  <cp:lastModifiedBy></cp:lastModifiedBy>
  <cp:lastPrinted>2022-09-05T02:43:00Z</cp:lastPrinted>
  <dcterms:modified xsi:type="dcterms:W3CDTF">2024-12-04T08:00:54Z</dcterms:modified>
  <dc:title>浙江省政府(分散)采购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D14674EA153F409FA43F00B8EDD70F9B_13</vt:lpwstr>
  </property>
  <property fmtid="{D5CDD505-2E9C-101B-9397-08002B2CF9AE}" pid="4" name="commondata">
    <vt:lpwstr>eyJoZGlkIjoiYjQ5YWNlMDcxZGY3YmQzNTllNDAxMWNmYzg3NWNlNTUifQ==</vt:lpwstr>
  </property>
</Properties>
</file>