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E4D74">
      <w:pPr>
        <w:shd w:val="clear" w:color="auto" w:fill="FFFFFF"/>
        <w:spacing w:line="360" w:lineRule="auto"/>
        <w:jc w:val="center"/>
        <w:textAlignment w:val="bottom"/>
        <w:rPr>
          <w:rFonts w:hint="eastAsia" w:ascii="宋体" w:hAnsi="宋体" w:eastAsia="宋体" w:cs="宋体"/>
          <w:b/>
          <w:color w:val="auto"/>
          <w:kern w:val="0"/>
          <w:sz w:val="52"/>
          <w:szCs w:val="52"/>
          <w:highlight w:val="none"/>
        </w:rPr>
      </w:pPr>
    </w:p>
    <w:p w14:paraId="657E93FE">
      <w:pPr>
        <w:jc w:val="center"/>
        <w:rPr>
          <w:rFonts w:hint="eastAsia" w:ascii="宋体" w:hAnsi="宋体" w:eastAsia="宋体" w:cs="宋体"/>
          <w:color w:val="auto"/>
          <w:sz w:val="36"/>
          <w:szCs w:val="36"/>
          <w:highlight w:val="none"/>
        </w:rPr>
      </w:pPr>
      <w:r>
        <w:rPr>
          <w:rFonts w:hint="eastAsia" w:ascii="宋体" w:hAnsi="宋体" w:eastAsia="宋体" w:cs="宋体"/>
          <w:color w:val="auto"/>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0000"/>
                    </a:blip>
                    <a:stretch>
                      <a:fillRect/>
                    </a:stretch>
                  </pic:blipFill>
                  <pic:spPr>
                    <a:xfrm>
                      <a:off x="0" y="0"/>
                      <a:ext cx="2971800" cy="2091690"/>
                    </a:xfrm>
                    <a:prstGeom prst="rect">
                      <a:avLst/>
                    </a:prstGeom>
                    <a:noFill/>
                    <a:ln>
                      <a:noFill/>
                    </a:ln>
                  </pic:spPr>
                </pic:pic>
              </a:graphicData>
            </a:graphic>
          </wp:anchor>
        </w:drawing>
      </w:r>
    </w:p>
    <w:p w14:paraId="402268C3">
      <w:pPr>
        <w:jc w:val="center"/>
        <w:rPr>
          <w:rFonts w:hint="eastAsia" w:ascii="宋体" w:hAnsi="宋体" w:eastAsia="宋体" w:cs="宋体"/>
          <w:color w:val="auto"/>
          <w:sz w:val="52"/>
          <w:szCs w:val="52"/>
          <w:highlight w:val="none"/>
        </w:rPr>
      </w:pPr>
    </w:p>
    <w:p w14:paraId="684600CE">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F-STONE</w:t>
      </w:r>
    </w:p>
    <w:p w14:paraId="1A90F462">
      <w:pPr>
        <w:jc w:val="center"/>
        <w:rPr>
          <w:rFonts w:hint="eastAsia" w:ascii="宋体" w:hAnsi="宋体" w:eastAsia="宋体" w:cs="宋体"/>
          <w:color w:val="auto"/>
          <w:sz w:val="36"/>
          <w:szCs w:val="36"/>
          <w:highlight w:val="none"/>
        </w:rPr>
      </w:pPr>
    </w:p>
    <w:p w14:paraId="18C41130">
      <w:pPr>
        <w:jc w:val="center"/>
        <w:rPr>
          <w:rFonts w:hint="eastAsia" w:ascii="宋体" w:hAnsi="宋体" w:eastAsia="宋体" w:cs="宋体"/>
          <w:b/>
          <w:color w:val="auto"/>
          <w:sz w:val="72"/>
          <w:szCs w:val="72"/>
          <w:highlight w:val="none"/>
        </w:rPr>
      </w:pPr>
    </w:p>
    <w:p w14:paraId="3D274B67">
      <w:pPr>
        <w:shd w:val="clear" w:color="auto" w:fill="FFFFFF"/>
        <w:spacing w:line="360" w:lineRule="auto"/>
        <w:jc w:val="center"/>
        <w:textAlignment w:val="bottom"/>
        <w:rPr>
          <w:rFonts w:hint="eastAsia"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t>政府采购电子招标文件</w:t>
      </w:r>
    </w:p>
    <w:p w14:paraId="18B5C6BB">
      <w:pPr>
        <w:shd w:val="clear" w:color="auto" w:fill="FFFFFF"/>
        <w:spacing w:line="360" w:lineRule="auto"/>
        <w:jc w:val="center"/>
        <w:textAlignment w:val="bottom"/>
        <w:rPr>
          <w:rFonts w:hint="eastAsia" w:ascii="宋体" w:hAnsi="宋体" w:eastAsia="宋体" w:cs="宋体"/>
          <w:color w:val="auto"/>
          <w:sz w:val="28"/>
          <w:szCs w:val="28"/>
          <w:highlight w:val="none"/>
        </w:rPr>
      </w:pPr>
    </w:p>
    <w:p w14:paraId="3ECF2F62">
      <w:pPr>
        <w:shd w:val="clear" w:color="auto" w:fill="FFFFFF"/>
        <w:spacing w:line="360" w:lineRule="auto"/>
        <w:ind w:firstLine="1120" w:firstLineChars="400"/>
        <w:jc w:val="both"/>
        <w:textAlignment w:val="bottom"/>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项目编号：</w:t>
      </w:r>
      <w:r>
        <w:rPr>
          <w:rFonts w:hint="eastAsia" w:ascii="宋体" w:hAnsi="宋体" w:cs="宋体"/>
          <w:color w:val="auto"/>
          <w:sz w:val="28"/>
          <w:szCs w:val="28"/>
          <w:highlight w:val="none"/>
          <w:lang w:eastAsia="zh-CN"/>
        </w:rPr>
        <w:t>ZJWS2024-JJ421-1</w:t>
      </w:r>
    </w:p>
    <w:p w14:paraId="016886D6">
      <w:pPr>
        <w:shd w:val="clear" w:color="auto" w:fill="FFFFFF"/>
        <w:tabs>
          <w:tab w:val="left" w:pos="1860"/>
        </w:tabs>
        <w:spacing w:line="360" w:lineRule="auto"/>
        <w:textAlignment w:val="bottom"/>
        <w:rPr>
          <w:rFonts w:hint="eastAsia" w:ascii="宋体" w:hAnsi="宋体" w:eastAsia="宋体" w:cs="宋体"/>
          <w:color w:val="auto"/>
          <w:kern w:val="0"/>
          <w:sz w:val="28"/>
          <w:highlight w:val="none"/>
        </w:rPr>
      </w:pPr>
    </w:p>
    <w:p w14:paraId="06D138C6">
      <w:pPr>
        <w:shd w:val="clear" w:color="auto" w:fill="FFFFFF"/>
        <w:spacing w:line="360" w:lineRule="auto"/>
        <w:textAlignment w:val="bottom"/>
        <w:rPr>
          <w:rFonts w:hint="eastAsia" w:ascii="宋体" w:hAnsi="宋体" w:eastAsia="宋体" w:cs="宋体"/>
          <w:color w:val="auto"/>
          <w:kern w:val="0"/>
          <w:sz w:val="28"/>
          <w:highlight w:val="none"/>
        </w:rPr>
      </w:pPr>
    </w:p>
    <w:p w14:paraId="25008330">
      <w:pPr>
        <w:autoSpaceDE w:val="0"/>
        <w:autoSpaceDN w:val="0"/>
        <w:adjustRightInd w:val="0"/>
        <w:spacing w:line="360" w:lineRule="auto"/>
        <w:ind w:firstLine="1120" w:firstLineChars="400"/>
        <w:rPr>
          <w:rFonts w:hint="eastAsia" w:ascii="宋体" w:hAnsi="宋体" w:eastAsia="宋体" w:cs="宋体"/>
          <w:color w:val="auto"/>
          <w:kern w:val="0"/>
          <w:sz w:val="28"/>
          <w:highlight w:val="none"/>
          <w:lang w:eastAsia="zh-CN"/>
        </w:rPr>
      </w:pPr>
      <w:r>
        <w:rPr>
          <w:rFonts w:hint="eastAsia" w:ascii="宋体" w:hAnsi="宋体" w:eastAsia="宋体" w:cs="宋体"/>
          <w:color w:val="auto"/>
          <w:kern w:val="0"/>
          <w:sz w:val="28"/>
          <w:highlight w:val="none"/>
        </w:rPr>
        <w:t>采购项目：</w:t>
      </w:r>
      <w:r>
        <w:rPr>
          <w:rFonts w:hint="eastAsia" w:ascii="宋体" w:hAnsi="宋体" w:cs="宋体"/>
          <w:color w:val="auto"/>
          <w:kern w:val="0"/>
          <w:sz w:val="28"/>
          <w:highlight w:val="none"/>
          <w:lang w:eastAsia="zh-CN"/>
        </w:rPr>
        <w:t>质谱流式细胞仪采购项目（二次）</w:t>
      </w:r>
    </w:p>
    <w:p w14:paraId="61C00AF6">
      <w:pPr>
        <w:autoSpaceDE w:val="0"/>
        <w:autoSpaceDN w:val="0"/>
        <w:adjustRightInd w:val="0"/>
        <w:spacing w:line="360" w:lineRule="auto"/>
        <w:ind w:firstLine="1120" w:firstLineChars="400"/>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采购单位：台州市中心医院（台州学院附属医院）</w:t>
      </w:r>
    </w:p>
    <w:p w14:paraId="02F72FF5">
      <w:pPr>
        <w:autoSpaceDE w:val="0"/>
        <w:autoSpaceDN w:val="0"/>
        <w:adjustRightInd w:val="0"/>
        <w:spacing w:line="360" w:lineRule="auto"/>
        <w:jc w:val="center"/>
        <w:rPr>
          <w:rFonts w:hint="eastAsia" w:ascii="宋体" w:hAnsi="宋体" w:eastAsia="宋体" w:cs="宋体"/>
          <w:color w:val="auto"/>
          <w:kern w:val="0"/>
          <w:sz w:val="28"/>
          <w:highlight w:val="none"/>
        </w:rPr>
      </w:pPr>
    </w:p>
    <w:p w14:paraId="5C717D40">
      <w:pPr>
        <w:autoSpaceDE w:val="0"/>
        <w:autoSpaceDN w:val="0"/>
        <w:adjustRightInd w:val="0"/>
        <w:spacing w:line="360" w:lineRule="auto"/>
        <w:jc w:val="center"/>
        <w:rPr>
          <w:rFonts w:hint="eastAsia" w:ascii="宋体" w:hAnsi="宋体" w:eastAsia="宋体" w:cs="宋体"/>
          <w:color w:val="auto"/>
          <w:kern w:val="0"/>
          <w:sz w:val="28"/>
          <w:highlight w:val="none"/>
        </w:rPr>
      </w:pPr>
    </w:p>
    <w:p w14:paraId="3516991B">
      <w:pPr>
        <w:autoSpaceDE w:val="0"/>
        <w:autoSpaceDN w:val="0"/>
        <w:adjustRightInd w:val="0"/>
        <w:spacing w:line="360" w:lineRule="auto"/>
        <w:jc w:val="center"/>
        <w:rPr>
          <w:rFonts w:hint="eastAsia" w:ascii="宋体" w:hAnsi="宋体" w:eastAsia="宋体" w:cs="宋体"/>
          <w:color w:val="auto"/>
          <w:kern w:val="0"/>
          <w:sz w:val="28"/>
          <w:highlight w:val="none"/>
          <w:lang w:eastAsia="zh-CN"/>
        </w:rPr>
      </w:pPr>
      <w:r>
        <w:rPr>
          <w:rFonts w:hint="eastAsia" w:ascii="宋体" w:hAnsi="宋体" w:eastAsia="宋体" w:cs="宋体"/>
          <w:color w:val="auto"/>
          <w:kern w:val="0"/>
          <w:sz w:val="28"/>
          <w:highlight w:val="none"/>
        </w:rPr>
        <w:t>采购代理机构：</w:t>
      </w:r>
      <w:r>
        <w:rPr>
          <w:rFonts w:hint="eastAsia" w:ascii="宋体" w:hAnsi="宋体" w:eastAsia="宋体" w:cs="宋体"/>
          <w:color w:val="auto"/>
          <w:kern w:val="0"/>
          <w:sz w:val="28"/>
          <w:highlight w:val="none"/>
          <w:lang w:eastAsia="zh-CN"/>
        </w:rPr>
        <w:t>浙江五石中正工程咨询有限公司</w:t>
      </w:r>
    </w:p>
    <w:p w14:paraId="3BCB87E7">
      <w:pPr>
        <w:autoSpaceDE w:val="0"/>
        <w:autoSpaceDN w:val="0"/>
        <w:adjustRightInd w:val="0"/>
        <w:spacing w:line="360" w:lineRule="auto"/>
        <w:jc w:val="center"/>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二○二</w:t>
      </w:r>
      <w:r>
        <w:rPr>
          <w:rFonts w:hint="eastAsia" w:ascii="宋体" w:hAnsi="宋体" w:cs="宋体"/>
          <w:color w:val="auto"/>
          <w:kern w:val="0"/>
          <w:sz w:val="28"/>
          <w:highlight w:val="none"/>
          <w:lang w:val="en-US" w:eastAsia="zh-CN"/>
        </w:rPr>
        <w:t>五</w:t>
      </w:r>
      <w:r>
        <w:rPr>
          <w:rFonts w:hint="eastAsia" w:ascii="宋体" w:hAnsi="宋体" w:eastAsia="宋体" w:cs="宋体"/>
          <w:color w:val="auto"/>
          <w:kern w:val="0"/>
          <w:sz w:val="28"/>
          <w:highlight w:val="none"/>
        </w:rPr>
        <w:t>年</w:t>
      </w:r>
      <w:r>
        <w:rPr>
          <w:rFonts w:hint="eastAsia" w:ascii="宋体" w:hAnsi="宋体" w:cs="宋体"/>
          <w:color w:val="auto"/>
          <w:kern w:val="0"/>
          <w:sz w:val="28"/>
          <w:highlight w:val="none"/>
          <w:lang w:val="en-US" w:eastAsia="zh-CN"/>
        </w:rPr>
        <w:t>一</w:t>
      </w:r>
      <w:r>
        <w:rPr>
          <w:rFonts w:hint="eastAsia" w:ascii="宋体" w:hAnsi="宋体" w:eastAsia="宋体" w:cs="宋体"/>
          <w:color w:val="auto"/>
          <w:kern w:val="0"/>
          <w:sz w:val="28"/>
          <w:highlight w:val="none"/>
        </w:rPr>
        <w:t>月</w:t>
      </w:r>
    </w:p>
    <w:p w14:paraId="0C7C658A">
      <w:pPr>
        <w:spacing w:line="360" w:lineRule="auto"/>
        <w:ind w:firstLine="480" w:firstLineChars="200"/>
        <w:rPr>
          <w:rFonts w:hint="eastAsia" w:ascii="宋体" w:hAnsi="宋体" w:eastAsia="宋体" w:cs="宋体"/>
          <w:color w:val="auto"/>
          <w:sz w:val="24"/>
          <w:szCs w:val="32"/>
          <w:highlight w:val="none"/>
        </w:rPr>
      </w:pPr>
    </w:p>
    <w:p w14:paraId="605573E5">
      <w:pPr>
        <w:spacing w:line="360" w:lineRule="auto"/>
        <w:ind w:firstLine="480" w:firstLineChars="200"/>
        <w:rPr>
          <w:rFonts w:hint="eastAsia" w:ascii="宋体" w:hAnsi="宋体" w:eastAsia="宋体" w:cs="宋体"/>
          <w:color w:val="auto"/>
          <w:sz w:val="24"/>
          <w:szCs w:val="32"/>
          <w:highlight w:val="none"/>
        </w:rPr>
      </w:pPr>
    </w:p>
    <w:p w14:paraId="48DD8924">
      <w:pPr>
        <w:spacing w:line="360" w:lineRule="auto"/>
        <w:ind w:firstLine="480" w:firstLineChars="200"/>
        <w:rPr>
          <w:rFonts w:hint="eastAsia" w:ascii="宋体" w:hAnsi="宋体" w:eastAsia="宋体" w:cs="宋体"/>
          <w:color w:val="auto"/>
          <w:sz w:val="24"/>
          <w:szCs w:val="32"/>
          <w:highlight w:val="none"/>
        </w:rPr>
      </w:pPr>
    </w:p>
    <w:p w14:paraId="255865E6">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018015CD">
      <w:pPr>
        <w:spacing w:line="360" w:lineRule="auto"/>
        <w:rPr>
          <w:rFonts w:hint="eastAsia" w:ascii="宋体" w:hAnsi="宋体" w:eastAsia="宋体" w:cs="宋体"/>
          <w:color w:val="auto"/>
          <w:sz w:val="28"/>
          <w:szCs w:val="28"/>
          <w:highlight w:val="none"/>
        </w:rPr>
      </w:pPr>
    </w:p>
    <w:p w14:paraId="66FE74DA">
      <w:pP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第一章 公开招标采购公告</w:t>
      </w:r>
    </w:p>
    <w:p w14:paraId="2599CBA5">
      <w:pP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第二章 投标人须知</w:t>
      </w:r>
    </w:p>
    <w:p w14:paraId="107326CA">
      <w:pP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第三章 评标办法及评分标准</w:t>
      </w:r>
    </w:p>
    <w:p w14:paraId="2AE188A9">
      <w:pP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第四章 公开招标需求</w:t>
      </w:r>
    </w:p>
    <w:p w14:paraId="52B1194C">
      <w:pP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第五章 政府采购合同主要条款指引</w:t>
      </w:r>
    </w:p>
    <w:p w14:paraId="761082F4">
      <w:pP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第六章 投标文件格式附件</w:t>
      </w:r>
    </w:p>
    <w:p w14:paraId="38F4AE6A">
      <w:pPr>
        <w:spacing w:line="360" w:lineRule="auto"/>
        <w:rPr>
          <w:rFonts w:hint="eastAsia" w:ascii="宋体" w:hAnsi="宋体" w:eastAsia="宋体" w:cs="宋体"/>
          <w:color w:val="auto"/>
          <w:sz w:val="24"/>
          <w:szCs w:val="32"/>
          <w:highlight w:val="none"/>
        </w:rPr>
      </w:pPr>
    </w:p>
    <w:p w14:paraId="2D093E9F">
      <w:pPr>
        <w:spacing w:line="360" w:lineRule="auto"/>
        <w:rPr>
          <w:rFonts w:hint="eastAsia" w:ascii="宋体" w:hAnsi="宋体" w:eastAsia="宋体" w:cs="宋体"/>
          <w:color w:val="auto"/>
          <w:sz w:val="24"/>
          <w:szCs w:val="32"/>
          <w:highlight w:val="none"/>
        </w:rPr>
      </w:pPr>
    </w:p>
    <w:p w14:paraId="2A6F4C9A">
      <w:pPr>
        <w:spacing w:line="360" w:lineRule="auto"/>
        <w:rPr>
          <w:rFonts w:hint="eastAsia" w:ascii="宋体" w:hAnsi="宋体" w:eastAsia="宋体" w:cs="宋体"/>
          <w:color w:val="auto"/>
          <w:sz w:val="24"/>
          <w:szCs w:val="32"/>
          <w:highlight w:val="none"/>
        </w:rPr>
      </w:pPr>
    </w:p>
    <w:p w14:paraId="73F61A53">
      <w:pPr>
        <w:spacing w:line="360" w:lineRule="auto"/>
        <w:rPr>
          <w:rFonts w:hint="eastAsia" w:ascii="宋体" w:hAnsi="宋体" w:eastAsia="宋体" w:cs="宋体"/>
          <w:color w:val="auto"/>
          <w:sz w:val="24"/>
          <w:szCs w:val="32"/>
          <w:highlight w:val="none"/>
        </w:rPr>
      </w:pPr>
    </w:p>
    <w:p w14:paraId="263FF689">
      <w:pPr>
        <w:spacing w:line="360" w:lineRule="auto"/>
        <w:rPr>
          <w:rFonts w:hint="eastAsia" w:ascii="宋体" w:hAnsi="宋体" w:eastAsia="宋体" w:cs="宋体"/>
          <w:color w:val="auto"/>
          <w:sz w:val="24"/>
          <w:szCs w:val="32"/>
          <w:highlight w:val="none"/>
        </w:rPr>
      </w:pPr>
    </w:p>
    <w:p w14:paraId="39E18E3C">
      <w:pPr>
        <w:spacing w:line="360" w:lineRule="auto"/>
        <w:rPr>
          <w:rFonts w:hint="eastAsia" w:ascii="宋体" w:hAnsi="宋体" w:eastAsia="宋体" w:cs="宋体"/>
          <w:color w:val="auto"/>
          <w:sz w:val="24"/>
          <w:szCs w:val="32"/>
          <w:highlight w:val="none"/>
        </w:rPr>
      </w:pPr>
    </w:p>
    <w:p w14:paraId="05D55826">
      <w:pPr>
        <w:spacing w:line="360" w:lineRule="auto"/>
        <w:rPr>
          <w:rFonts w:hint="eastAsia" w:ascii="宋体" w:hAnsi="宋体" w:eastAsia="宋体" w:cs="宋体"/>
          <w:color w:val="auto"/>
          <w:sz w:val="24"/>
          <w:szCs w:val="32"/>
          <w:highlight w:val="none"/>
        </w:rPr>
      </w:pPr>
    </w:p>
    <w:p w14:paraId="7041E7D3">
      <w:pPr>
        <w:spacing w:line="360" w:lineRule="auto"/>
        <w:rPr>
          <w:rFonts w:hint="eastAsia" w:ascii="宋体" w:hAnsi="宋体" w:eastAsia="宋体" w:cs="宋体"/>
          <w:color w:val="auto"/>
          <w:sz w:val="24"/>
          <w:szCs w:val="32"/>
          <w:highlight w:val="none"/>
        </w:rPr>
      </w:pPr>
    </w:p>
    <w:p w14:paraId="57175D9D">
      <w:pPr>
        <w:spacing w:line="360" w:lineRule="auto"/>
        <w:rPr>
          <w:rFonts w:hint="eastAsia" w:ascii="宋体" w:hAnsi="宋体" w:eastAsia="宋体" w:cs="宋体"/>
          <w:color w:val="auto"/>
          <w:sz w:val="24"/>
          <w:szCs w:val="32"/>
          <w:highlight w:val="none"/>
        </w:rPr>
      </w:pPr>
    </w:p>
    <w:p w14:paraId="7A82B905">
      <w:pPr>
        <w:spacing w:line="360" w:lineRule="auto"/>
        <w:rPr>
          <w:rFonts w:hint="eastAsia" w:ascii="宋体" w:hAnsi="宋体" w:eastAsia="宋体" w:cs="宋体"/>
          <w:color w:val="auto"/>
          <w:sz w:val="24"/>
          <w:szCs w:val="32"/>
          <w:highlight w:val="none"/>
        </w:rPr>
      </w:pPr>
    </w:p>
    <w:p w14:paraId="4B09CDAA">
      <w:pPr>
        <w:spacing w:line="360" w:lineRule="auto"/>
        <w:rPr>
          <w:rFonts w:hint="eastAsia" w:ascii="宋体" w:hAnsi="宋体" w:eastAsia="宋体" w:cs="宋体"/>
          <w:color w:val="auto"/>
          <w:sz w:val="24"/>
          <w:szCs w:val="32"/>
          <w:highlight w:val="none"/>
        </w:rPr>
      </w:pPr>
    </w:p>
    <w:p w14:paraId="32C87074">
      <w:pPr>
        <w:spacing w:line="360" w:lineRule="auto"/>
        <w:rPr>
          <w:rFonts w:hint="eastAsia" w:ascii="宋体" w:hAnsi="宋体" w:eastAsia="宋体" w:cs="宋体"/>
          <w:color w:val="auto"/>
          <w:sz w:val="24"/>
          <w:szCs w:val="32"/>
          <w:highlight w:val="none"/>
        </w:rPr>
      </w:pPr>
    </w:p>
    <w:p w14:paraId="408E16A2">
      <w:pPr>
        <w:spacing w:line="360" w:lineRule="auto"/>
        <w:rPr>
          <w:rFonts w:hint="eastAsia" w:ascii="宋体" w:hAnsi="宋体" w:eastAsia="宋体" w:cs="宋体"/>
          <w:color w:val="auto"/>
          <w:sz w:val="24"/>
          <w:szCs w:val="32"/>
          <w:highlight w:val="none"/>
        </w:rPr>
      </w:pPr>
    </w:p>
    <w:p w14:paraId="513E6CE9">
      <w:pPr>
        <w:spacing w:line="360" w:lineRule="auto"/>
        <w:rPr>
          <w:rFonts w:hint="eastAsia" w:ascii="宋体" w:hAnsi="宋体" w:eastAsia="宋体" w:cs="宋体"/>
          <w:color w:val="auto"/>
          <w:sz w:val="24"/>
          <w:szCs w:val="32"/>
          <w:highlight w:val="none"/>
        </w:rPr>
      </w:pPr>
    </w:p>
    <w:p w14:paraId="697E3E48">
      <w:pPr>
        <w:spacing w:line="360" w:lineRule="auto"/>
        <w:rPr>
          <w:rFonts w:hint="eastAsia" w:ascii="宋体" w:hAnsi="宋体" w:eastAsia="宋体" w:cs="宋体"/>
          <w:color w:val="auto"/>
          <w:sz w:val="24"/>
          <w:szCs w:val="32"/>
          <w:highlight w:val="none"/>
        </w:rPr>
      </w:pPr>
    </w:p>
    <w:p w14:paraId="178FD7D9">
      <w:pPr>
        <w:spacing w:line="360" w:lineRule="auto"/>
        <w:rPr>
          <w:rFonts w:hint="eastAsia" w:ascii="宋体" w:hAnsi="宋体" w:eastAsia="宋体" w:cs="宋体"/>
          <w:color w:val="auto"/>
          <w:sz w:val="24"/>
          <w:szCs w:val="32"/>
          <w:highlight w:val="none"/>
        </w:rPr>
      </w:pPr>
    </w:p>
    <w:p w14:paraId="59B3AEC8">
      <w:pPr>
        <w:spacing w:line="360" w:lineRule="auto"/>
        <w:rPr>
          <w:rFonts w:hint="eastAsia" w:ascii="宋体" w:hAnsi="宋体" w:eastAsia="宋体" w:cs="宋体"/>
          <w:color w:val="auto"/>
          <w:sz w:val="24"/>
          <w:szCs w:val="32"/>
          <w:highlight w:val="none"/>
        </w:rPr>
      </w:pPr>
    </w:p>
    <w:p w14:paraId="576A3566">
      <w:pPr>
        <w:spacing w:line="360" w:lineRule="auto"/>
        <w:rPr>
          <w:rFonts w:hint="eastAsia" w:ascii="宋体" w:hAnsi="宋体" w:eastAsia="宋体" w:cs="宋体"/>
          <w:color w:val="auto"/>
          <w:sz w:val="24"/>
          <w:szCs w:val="32"/>
          <w:highlight w:val="none"/>
        </w:rPr>
      </w:pPr>
    </w:p>
    <w:p w14:paraId="52C72652">
      <w:pP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第一章 公开招标采购公告</w:t>
      </w:r>
    </w:p>
    <w:p w14:paraId="26E28B5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eastAsia="宋体" w:cs="宋体"/>
          <w:b/>
          <w:bCs/>
          <w:color w:val="auto"/>
          <w:sz w:val="24"/>
          <w:szCs w:val="32"/>
          <w:highlight w:val="none"/>
          <w:lang w:eastAsia="zh-CN"/>
        </w:rPr>
        <w:t>浙江五石中正工程咨询有限公司</w:t>
      </w:r>
      <w:r>
        <w:rPr>
          <w:rFonts w:hint="eastAsia" w:ascii="宋体" w:hAnsi="宋体" w:eastAsia="宋体" w:cs="宋体"/>
          <w:color w:val="auto"/>
          <w:sz w:val="24"/>
          <w:szCs w:val="32"/>
          <w:highlight w:val="none"/>
        </w:rPr>
        <w:t>受</w:t>
      </w:r>
      <w:r>
        <w:rPr>
          <w:rFonts w:hint="eastAsia" w:ascii="宋体" w:hAnsi="宋体" w:eastAsia="宋体" w:cs="宋体"/>
          <w:b/>
          <w:bCs/>
          <w:color w:val="auto"/>
          <w:sz w:val="24"/>
          <w:szCs w:val="32"/>
          <w:highlight w:val="none"/>
        </w:rPr>
        <w:t>台州市中心医院（台州学院附属医院）</w:t>
      </w:r>
      <w:r>
        <w:rPr>
          <w:rFonts w:hint="eastAsia" w:ascii="宋体" w:hAnsi="宋体" w:eastAsia="宋体" w:cs="宋体"/>
          <w:color w:val="auto"/>
          <w:sz w:val="24"/>
          <w:szCs w:val="32"/>
          <w:highlight w:val="none"/>
        </w:rPr>
        <w:t>委托，现就其</w:t>
      </w:r>
      <w:r>
        <w:rPr>
          <w:rFonts w:hint="eastAsia" w:ascii="宋体" w:hAnsi="宋体" w:cs="宋体"/>
          <w:b/>
          <w:bCs/>
          <w:color w:val="auto"/>
          <w:sz w:val="24"/>
          <w:szCs w:val="32"/>
          <w:highlight w:val="none"/>
          <w:lang w:eastAsia="zh-CN"/>
        </w:rPr>
        <w:t>质谱流式细胞仪采购项目（二次）</w:t>
      </w:r>
      <w:r>
        <w:rPr>
          <w:rFonts w:hint="eastAsia" w:ascii="宋体" w:hAnsi="宋体" w:eastAsia="宋体" w:cs="宋体"/>
          <w:color w:val="auto"/>
          <w:sz w:val="24"/>
          <w:szCs w:val="32"/>
          <w:highlight w:val="none"/>
        </w:rPr>
        <w:t>进行公开招标采购，欢迎合格供应商前来投标。</w:t>
      </w:r>
    </w:p>
    <w:p w14:paraId="61166CA1">
      <w:pP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z w:val="24"/>
          <w:szCs w:val="32"/>
          <w:highlight w:val="none"/>
        </w:rPr>
        <w:t>一、项目编号：</w:t>
      </w:r>
      <w:r>
        <w:rPr>
          <w:rFonts w:hint="eastAsia" w:ascii="宋体" w:hAnsi="宋体" w:cs="宋体"/>
          <w:color w:val="auto"/>
          <w:sz w:val="24"/>
          <w:szCs w:val="32"/>
          <w:highlight w:val="none"/>
          <w:lang w:eastAsia="zh-CN"/>
        </w:rPr>
        <w:t>ZJWS2024-JJ421-1</w:t>
      </w:r>
    </w:p>
    <w:p w14:paraId="6CE3FBBF">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二、招标项目概况：</w:t>
      </w:r>
    </w:p>
    <w:tbl>
      <w:tblPr>
        <w:tblStyle w:val="25"/>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20"/>
        <w:gridCol w:w="817"/>
        <w:gridCol w:w="1185"/>
        <w:gridCol w:w="2896"/>
        <w:gridCol w:w="1445"/>
      </w:tblGrid>
      <w:tr w14:paraId="202B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80" w:type="dxa"/>
            <w:vAlign w:val="center"/>
          </w:tcPr>
          <w:p w14:paraId="14CE41EE">
            <w:pPr>
              <w:jc w:val="center"/>
              <w:rPr>
                <w:rFonts w:hint="eastAsia" w:ascii="宋体" w:hAnsi="宋体" w:eastAsia="宋体" w:cs="宋体"/>
                <w:b w:val="0"/>
                <w:bCs/>
                <w:color w:val="auto"/>
                <w:sz w:val="24"/>
                <w:highlight w:val="none"/>
                <w:lang w:eastAsia="zh-CN"/>
              </w:rPr>
            </w:pPr>
            <w:bookmarkStart w:id="0" w:name="EBc3c9f0bc06b6413d849824fe98ba274c"/>
            <w:r>
              <w:rPr>
                <w:rFonts w:hint="eastAsia" w:ascii="宋体" w:hAnsi="宋体" w:cs="宋体"/>
                <w:b w:val="0"/>
                <w:bCs/>
                <w:color w:val="auto"/>
                <w:sz w:val="24"/>
                <w:highlight w:val="none"/>
                <w:lang w:val="en-US" w:eastAsia="zh-CN"/>
              </w:rPr>
              <w:t>序号</w:t>
            </w:r>
          </w:p>
        </w:tc>
        <w:tc>
          <w:tcPr>
            <w:tcW w:w="1620" w:type="dxa"/>
            <w:vAlign w:val="center"/>
          </w:tcPr>
          <w:p w14:paraId="24AF1CB7">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项目名称</w:t>
            </w:r>
          </w:p>
        </w:tc>
        <w:tc>
          <w:tcPr>
            <w:tcW w:w="817" w:type="dxa"/>
            <w:vAlign w:val="center"/>
          </w:tcPr>
          <w:p w14:paraId="6E4D49E4">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数量</w:t>
            </w:r>
          </w:p>
        </w:tc>
        <w:tc>
          <w:tcPr>
            <w:tcW w:w="1185" w:type="dxa"/>
            <w:vAlign w:val="center"/>
          </w:tcPr>
          <w:p w14:paraId="0544353E">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预算</w:t>
            </w:r>
          </w:p>
        </w:tc>
        <w:tc>
          <w:tcPr>
            <w:tcW w:w="2896" w:type="dxa"/>
            <w:vAlign w:val="center"/>
          </w:tcPr>
          <w:p w14:paraId="27EC2894">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交货期</w:t>
            </w:r>
          </w:p>
        </w:tc>
        <w:tc>
          <w:tcPr>
            <w:tcW w:w="1445" w:type="dxa"/>
            <w:vAlign w:val="center"/>
          </w:tcPr>
          <w:p w14:paraId="687FC914">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简要技术要求、用途</w:t>
            </w:r>
          </w:p>
        </w:tc>
      </w:tr>
      <w:tr w14:paraId="4F82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80" w:type="dxa"/>
            <w:vAlign w:val="center"/>
          </w:tcPr>
          <w:p w14:paraId="5B4A815C">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p>
        </w:tc>
        <w:tc>
          <w:tcPr>
            <w:tcW w:w="1620" w:type="dxa"/>
            <w:vAlign w:val="center"/>
          </w:tcPr>
          <w:p w14:paraId="2F7BAEB0">
            <w:pPr>
              <w:jc w:val="center"/>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eastAsia="zh-CN"/>
              </w:rPr>
              <w:t>质谱流式细胞仪采购项目（二次）</w:t>
            </w:r>
          </w:p>
        </w:tc>
        <w:tc>
          <w:tcPr>
            <w:tcW w:w="817" w:type="dxa"/>
            <w:vAlign w:val="center"/>
          </w:tcPr>
          <w:p w14:paraId="06101D2E">
            <w:pPr>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1套</w:t>
            </w:r>
          </w:p>
        </w:tc>
        <w:tc>
          <w:tcPr>
            <w:tcW w:w="1185" w:type="dxa"/>
            <w:vAlign w:val="center"/>
          </w:tcPr>
          <w:p w14:paraId="4F43832B">
            <w:pPr>
              <w:jc w:val="center"/>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val="en-US" w:eastAsia="zh-CN"/>
              </w:rPr>
              <w:t>300万元</w:t>
            </w:r>
          </w:p>
        </w:tc>
        <w:tc>
          <w:tcPr>
            <w:tcW w:w="2896" w:type="dxa"/>
            <w:vAlign w:val="center"/>
          </w:tcPr>
          <w:p w14:paraId="53132F94">
            <w:pPr>
              <w:jc w:val="center"/>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eastAsia="zh-CN"/>
              </w:rPr>
              <w:t>合同签订后三个月内</w:t>
            </w:r>
            <w:r>
              <w:rPr>
                <w:rFonts w:hint="eastAsia" w:ascii="宋体" w:hAnsi="宋体" w:eastAsia="宋体" w:cs="宋体"/>
                <w:b w:val="0"/>
                <w:bCs/>
                <w:color w:val="auto"/>
                <w:sz w:val="24"/>
                <w:highlight w:val="none"/>
              </w:rPr>
              <w:t>，按院方需求送货到医院指定地点。</w:t>
            </w:r>
          </w:p>
        </w:tc>
        <w:tc>
          <w:tcPr>
            <w:tcW w:w="1445" w:type="dxa"/>
            <w:vAlign w:val="center"/>
          </w:tcPr>
          <w:p w14:paraId="253FE6A1">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具体详见招标需求</w:t>
            </w:r>
          </w:p>
        </w:tc>
      </w:tr>
      <w:bookmarkEnd w:id="0"/>
    </w:tbl>
    <w:p w14:paraId="5DDA8D74">
      <w:pPr>
        <w:bidi w:val="0"/>
        <w:spacing w:line="360" w:lineRule="auto"/>
        <w:ind w:firstLine="482" w:firstLineChars="200"/>
        <w:rPr>
          <w:rFonts w:hint="eastAsia" w:ascii="宋体" w:hAnsi="宋体" w:eastAsia="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是否允许</w:t>
      </w:r>
      <w:r>
        <w:rPr>
          <w:rFonts w:hint="eastAsia" w:ascii="宋体" w:hAnsi="宋体" w:eastAsia="宋体" w:cs="宋体"/>
          <w:b/>
          <w:bCs/>
          <w:color w:val="auto"/>
          <w:sz w:val="24"/>
          <w:szCs w:val="32"/>
          <w:highlight w:val="none"/>
          <w:lang w:val="en-US" w:eastAsia="zh-CN"/>
        </w:rPr>
        <w:t>进口</w:t>
      </w:r>
      <w:r>
        <w:rPr>
          <w:rFonts w:hint="eastAsia" w:ascii="宋体" w:hAnsi="宋体" w:cs="宋体"/>
          <w:b/>
          <w:bCs/>
          <w:color w:val="auto"/>
          <w:sz w:val="24"/>
          <w:szCs w:val="32"/>
          <w:highlight w:val="none"/>
          <w:lang w:val="en-US" w:eastAsia="zh-CN"/>
        </w:rPr>
        <w:t>：否。</w:t>
      </w:r>
      <w:r>
        <w:rPr>
          <w:rFonts w:hint="eastAsia" w:ascii="宋体" w:hAnsi="宋体" w:eastAsia="宋体" w:cs="宋体"/>
          <w:b/>
          <w:bCs/>
          <w:color w:val="auto"/>
          <w:sz w:val="24"/>
          <w:szCs w:val="32"/>
          <w:highlight w:val="none"/>
          <w:lang w:val="en-US" w:eastAsia="zh-CN"/>
        </w:rPr>
        <w:t xml:space="preserve"> </w:t>
      </w:r>
    </w:p>
    <w:p w14:paraId="798B3840">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三、合格投标人的资格条件：</w:t>
      </w:r>
    </w:p>
    <w:p w14:paraId="1F1F86D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①满足《中华人民共和国政府采购法》第二十二条规定；未被“信用中国”（www.creditchina.gov.cn)、中国政府采购网（www.ccgp.gov.cn）列入失信被执行人、重大税收违法失信主体、政府采购严重违法失信行为记录名单；</w:t>
      </w:r>
    </w:p>
    <w:p w14:paraId="5E11CFD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②</w:t>
      </w:r>
      <w:r>
        <w:rPr>
          <w:rFonts w:hint="eastAsia" w:ascii="宋体" w:hAnsi="宋体" w:cs="宋体"/>
          <w:color w:val="auto"/>
          <w:sz w:val="24"/>
          <w:szCs w:val="32"/>
          <w:highlight w:val="none"/>
          <w:lang w:val="en-US" w:eastAsia="zh-CN"/>
        </w:rPr>
        <w:t>本项目不</w:t>
      </w:r>
      <w:r>
        <w:rPr>
          <w:rFonts w:hint="eastAsia" w:ascii="宋体" w:hAnsi="宋体" w:eastAsia="宋体" w:cs="宋体"/>
          <w:color w:val="auto"/>
          <w:sz w:val="24"/>
          <w:szCs w:val="32"/>
          <w:highlight w:val="none"/>
        </w:rPr>
        <w:t>接受联合体投标。</w:t>
      </w:r>
    </w:p>
    <w:p w14:paraId="63653FA3">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四、招标文件获取的时间、方式：</w:t>
      </w:r>
    </w:p>
    <w:p w14:paraId="496170A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1、本项目招标文件实行“政府采购云平台”在线获取，不提供招标文件纸质版。供应商获取招标文件前应先完成“政府采购云平台”的账号注册。</w:t>
      </w:r>
    </w:p>
    <w:p w14:paraId="33E0025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2、获取时间：自本公告发布之日起至响应文件递交截止时间止（以供应商完成获取采购文件申请后下载采购文件的时间为准）。</w:t>
      </w:r>
    </w:p>
    <w:p w14:paraId="30F18BF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3、地点：政采云平台（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http</w:t>
      </w:r>
      <w:r>
        <w:rPr>
          <w:rFonts w:hint="eastAsia" w:ascii="宋体" w:hAnsi="宋体" w:cs="宋体"/>
          <w:color w:val="auto"/>
          <w:sz w:val="24"/>
          <w:szCs w:val="32"/>
          <w:highlight w:val="none"/>
          <w:lang w:val="en-US" w:eastAsia="zh-CN"/>
        </w:rPr>
        <w:t>:</w:t>
      </w:r>
      <w:r>
        <w:rPr>
          <w:rFonts w:hint="eastAsia" w:ascii="宋体" w:hAnsi="宋体" w:eastAsia="宋体" w:cs="宋体"/>
          <w:color w:val="auto"/>
          <w:sz w:val="24"/>
          <w:szCs w:val="32"/>
          <w:highlight w:val="none"/>
        </w:rPr>
        <w:t>//zfcg.czt.zj.gov.cn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w:t>
      </w:r>
    </w:p>
    <w:p w14:paraId="645ECBE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733F6B9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2FB69CBB">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五、投标说明：</w:t>
      </w:r>
    </w:p>
    <w:p w14:paraId="7B82614D">
      <w:pPr>
        <w:shd w:val="clear" w:color="auto" w:fill="auto"/>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kern w:val="0"/>
          <w:sz w:val="24"/>
          <w:highlight w:val="none"/>
          <w:u w:val="single"/>
          <w:lang w:val="en-US" w:eastAsia="zh-CN"/>
        </w:rPr>
        <w:t>95763</w:t>
      </w:r>
      <w:r>
        <w:rPr>
          <w:rFonts w:hint="eastAsia" w:ascii="宋体" w:hAnsi="宋体" w:cs="宋体"/>
          <w:color w:val="auto"/>
          <w:kern w:val="0"/>
          <w:sz w:val="24"/>
          <w:highlight w:val="none"/>
          <w:u w:val="single"/>
        </w:rPr>
        <w:t>。</w:t>
      </w:r>
    </w:p>
    <w:p w14:paraId="6AFA11BF">
      <w:pPr>
        <w:shd w:val="clear" w:color="auto" w:fill="auto"/>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47E9AAF2">
      <w:pPr>
        <w:shd w:val="clear" w:color="auto" w:fill="auto"/>
        <w:spacing w:line="360" w:lineRule="auto"/>
        <w:ind w:firstLine="480" w:firstLineChars="200"/>
        <w:rPr>
          <w:rFonts w:hint="eastAsia" w:ascii="宋体" w:hAnsi="宋体" w:eastAsia="宋体" w:cs="宋体"/>
          <w:color w:val="auto"/>
          <w:kern w:val="0"/>
          <w:sz w:val="24"/>
          <w:highlight w:val="none"/>
          <w:u w:val="single"/>
          <w:lang w:val="en-US" w:eastAsia="zh-CN"/>
        </w:rPr>
      </w:pPr>
      <w:r>
        <w:rPr>
          <w:rFonts w:hint="eastAsia" w:ascii="宋体" w:hAnsi="宋体" w:cs="宋体"/>
          <w:color w:val="auto"/>
          <w:kern w:val="0"/>
          <w:sz w:val="24"/>
          <w:highlight w:val="none"/>
          <w:u w:val="single"/>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color w:val="auto"/>
          <w:kern w:val="0"/>
          <w:sz w:val="24"/>
          <w:highlight w:val="none"/>
          <w:u w:val="single"/>
          <w:lang w:eastAsia="zh-CN"/>
        </w:rPr>
        <w:t>。</w:t>
      </w:r>
    </w:p>
    <w:p w14:paraId="457789B8">
      <w:pPr>
        <w:shd w:val="clear" w:color="auto" w:fill="auto"/>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14:paraId="11D5970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5.投标文件的组成、份数、密封、效力</w:t>
      </w:r>
    </w:p>
    <w:p w14:paraId="234C153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本项目实行电子投标，供应商应准备电子投标文件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还可以提供</w:t>
      </w:r>
      <w:r>
        <w:rPr>
          <w:rFonts w:hint="eastAsia" w:ascii="宋体" w:hAnsi="宋体" w:eastAsia="宋体" w:cs="宋体"/>
          <w:color w:val="auto"/>
          <w:sz w:val="24"/>
          <w:highlight w:val="none"/>
        </w:rPr>
        <w:t>以介质（U盘）存储的数据电文形式、纸质备份投标文件</w:t>
      </w:r>
      <w:r>
        <w:rPr>
          <w:rFonts w:hint="eastAsia" w:ascii="宋体" w:hAnsi="宋体" w:cs="宋体"/>
          <w:color w:val="auto"/>
          <w:sz w:val="24"/>
          <w:highlight w:val="none"/>
          <w:lang w:eastAsia="zh-CN"/>
        </w:rPr>
        <w:t>。</w:t>
      </w:r>
    </w:p>
    <w:p w14:paraId="08F2E4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5.1电子投标文件，按政采云平台项目采购--电子招投标操作指南及本招标文件要求编制。</w:t>
      </w:r>
    </w:p>
    <w:p w14:paraId="6F7266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w:t>
      </w:r>
      <w:bookmarkStart w:id="1" w:name="_Hlk34638143"/>
      <w:r>
        <w:rPr>
          <w:rFonts w:hint="eastAsia" w:ascii="宋体" w:hAnsi="宋体" w:eastAsia="宋体" w:cs="宋体"/>
          <w:color w:val="auto"/>
          <w:sz w:val="24"/>
          <w:highlight w:val="none"/>
        </w:rPr>
        <w:t>纸质</w:t>
      </w:r>
      <w:bookmarkEnd w:id="1"/>
      <w:r>
        <w:rPr>
          <w:rFonts w:hint="eastAsia" w:ascii="宋体" w:hAnsi="宋体" w:eastAsia="宋体" w:cs="宋体"/>
          <w:color w:val="auto"/>
          <w:sz w:val="24"/>
          <w:highlight w:val="none"/>
        </w:rPr>
        <w:t>备份投标文件以纸质文件的形式编制，按资格证明文件、商务技术文件、报价文件三部分分别编制并单独装订成册，</w:t>
      </w:r>
      <w:r>
        <w:rPr>
          <w:rFonts w:hint="eastAsia" w:ascii="宋体" w:hAnsi="宋体" w:eastAsia="宋体" w:cs="宋体"/>
          <w:b/>
          <w:bCs/>
          <w:color w:val="auto"/>
          <w:sz w:val="24"/>
          <w:highlight w:val="none"/>
        </w:rPr>
        <w:t>数量均为2份（一正一副）</w:t>
      </w:r>
      <w:r>
        <w:rPr>
          <w:rFonts w:hint="eastAsia" w:ascii="宋体" w:hAnsi="宋体" w:eastAsia="宋体" w:cs="宋体"/>
          <w:color w:val="auto"/>
          <w:sz w:val="24"/>
          <w:highlight w:val="none"/>
        </w:rPr>
        <w:t>。资格证明文件、商务技术文件、报价文件三部分须分别密封封装，</w:t>
      </w:r>
      <w:r>
        <w:rPr>
          <w:rFonts w:hint="eastAsia" w:ascii="宋体" w:hAnsi="宋体" w:eastAsia="宋体" w:cs="宋体"/>
          <w:color w:val="auto"/>
          <w:sz w:val="24"/>
          <w:highlight w:val="none"/>
          <w:u w:val="single"/>
        </w:rPr>
        <w:t>资格证明文件、商务技术文件、报价文件三部分未分别密封的</w:t>
      </w:r>
      <w:r>
        <w:rPr>
          <w:rFonts w:hint="eastAsia" w:ascii="宋体" w:hAnsi="宋体" w:cs="宋体"/>
          <w:color w:val="auto"/>
          <w:sz w:val="24"/>
          <w:highlight w:val="none"/>
          <w:u w:val="single"/>
          <w:lang w:val="en-US" w:eastAsia="zh-CN"/>
        </w:rPr>
        <w:t>备份</w:t>
      </w:r>
      <w:r>
        <w:rPr>
          <w:rFonts w:hint="eastAsia" w:ascii="宋体" w:hAnsi="宋体" w:eastAsia="宋体" w:cs="宋体"/>
          <w:color w:val="auto"/>
          <w:sz w:val="24"/>
          <w:highlight w:val="none"/>
          <w:u w:val="single"/>
        </w:rPr>
        <w:t>投标文件将为无效。</w:t>
      </w:r>
    </w:p>
    <w:p w14:paraId="706CA67D">
      <w:pPr>
        <w:spacing w:line="360" w:lineRule="auto"/>
        <w:ind w:firstLine="480" w:firstLineChars="200"/>
        <w:rPr>
          <w:rFonts w:hint="eastAsia" w:ascii="宋体" w:hAnsi="宋体" w:eastAsia="宋体" w:cs="宋体"/>
          <w:color w:val="auto"/>
          <w:sz w:val="24"/>
          <w:highlight w:val="none"/>
          <w:u w:val="single"/>
        </w:rPr>
      </w:pPr>
      <w:bookmarkStart w:id="2" w:name="_Hlk34639647"/>
      <w:r>
        <w:rPr>
          <w:rFonts w:hint="eastAsia" w:ascii="宋体" w:hAnsi="宋体" w:eastAsia="宋体" w:cs="宋体"/>
          <w:color w:val="auto"/>
          <w:sz w:val="24"/>
          <w:highlight w:val="none"/>
        </w:rPr>
        <w:t>5.3</w:t>
      </w:r>
      <w:r>
        <w:rPr>
          <w:rFonts w:hint="eastAsia" w:ascii="宋体" w:hAnsi="宋体" w:eastAsia="宋体" w:cs="宋体"/>
          <w:color w:val="auto"/>
          <w:sz w:val="24"/>
          <w:highlight w:val="none"/>
          <w:u w:val="singl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059EBE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①在投标截止时间前送交到开标地点；</w:t>
      </w:r>
    </w:p>
    <w:p w14:paraId="0606BF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②采用邮寄方式（包裹外包装上请注明单位、项目名称、联系电话等信息，以便代理机构作接收登记工作），邮寄接收截止时间为投标截止时间前（邮寄地址：</w:t>
      </w:r>
      <w:r>
        <w:rPr>
          <w:rFonts w:hint="eastAsia" w:ascii="宋体" w:hAnsi="宋体" w:eastAsia="宋体" w:cs="宋体"/>
          <w:color w:val="auto"/>
          <w:sz w:val="24"/>
          <w:highlight w:val="none"/>
          <w:lang w:eastAsia="zh-CN"/>
        </w:rPr>
        <w:t>浙江五石中正工程咨询有限公司</w:t>
      </w:r>
      <w:r>
        <w:rPr>
          <w:rFonts w:hint="eastAsia" w:ascii="宋体" w:hAnsi="宋体" w:eastAsia="宋体" w:cs="宋体"/>
          <w:color w:val="auto"/>
          <w:sz w:val="24"/>
          <w:highlight w:val="none"/>
        </w:rPr>
        <w:t>（浙江省台州市椒江区东环大道576号二楼，联系人：金老师，电话：0576-88781913。））。</w:t>
      </w:r>
    </w:p>
    <w:bookmarkEnd w:id="2"/>
    <w:p w14:paraId="2AF626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7F3F7A8B">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5.5投标文件启用顺序和效力：投标文件的启用，按先后顺位分别为电子投标文件、以介质（U盘）存储的数据电文形式的备份投标文件。</w:t>
      </w:r>
    </w:p>
    <w:p w14:paraId="2CCF2C0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5.6▲未传输递交电子投标文件的，投标无效。</w:t>
      </w:r>
    </w:p>
    <w:p w14:paraId="270ADB72">
      <w:pP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z w:val="24"/>
          <w:szCs w:val="32"/>
          <w:highlight w:val="none"/>
        </w:rPr>
        <w:t>六、投标截止时间及开标时间：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20</w:t>
      </w:r>
      <w:r>
        <w:rPr>
          <w:rFonts w:hint="eastAsia" w:ascii="宋体" w:hAnsi="宋体" w:cs="宋体"/>
          <w:color w:val="auto"/>
          <w:sz w:val="24"/>
          <w:szCs w:val="32"/>
          <w:highlight w:val="none"/>
          <w:lang w:eastAsia="zh-CN"/>
        </w:rPr>
        <w:t>日 上午9:00</w:t>
      </w:r>
    </w:p>
    <w:p w14:paraId="1844A4DF">
      <w:pP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七、投标及开标地址：</w:t>
      </w:r>
      <w:r>
        <w:rPr>
          <w:rFonts w:hint="eastAsia" w:ascii="宋体" w:hAnsi="宋体" w:cs="宋体"/>
          <w:color w:val="auto"/>
          <w:sz w:val="24"/>
          <w:szCs w:val="32"/>
          <w:highlight w:val="none"/>
          <w:lang w:eastAsia="zh-CN"/>
        </w:rPr>
        <w:t>椒江区市府大道777号民泰大楼3楼</w:t>
      </w:r>
      <w:r>
        <w:rPr>
          <w:rFonts w:hint="eastAsia" w:ascii="宋体" w:hAnsi="宋体" w:cs="宋体"/>
          <w:color w:val="auto"/>
          <w:sz w:val="24"/>
          <w:szCs w:val="32"/>
          <w:highlight w:val="none"/>
          <w:lang w:val="en-US" w:eastAsia="zh-CN"/>
        </w:rPr>
        <w:t>一</w:t>
      </w:r>
      <w:r>
        <w:rPr>
          <w:rFonts w:hint="eastAsia" w:ascii="宋体" w:hAnsi="宋体" w:cs="宋体"/>
          <w:color w:val="auto"/>
          <w:sz w:val="24"/>
          <w:szCs w:val="32"/>
          <w:highlight w:val="none"/>
          <w:lang w:eastAsia="zh-CN"/>
        </w:rPr>
        <w:t>号开标室</w:t>
      </w:r>
      <w:r>
        <w:rPr>
          <w:rFonts w:hint="eastAsia" w:ascii="宋体" w:hAnsi="宋体" w:cs="宋体"/>
          <w:color w:val="auto"/>
          <w:sz w:val="24"/>
          <w:szCs w:val="32"/>
          <w:highlight w:val="none"/>
          <w:lang w:val="en-US" w:eastAsia="zh-CN"/>
        </w:rPr>
        <w:t>A场地</w:t>
      </w:r>
      <w:r>
        <w:rPr>
          <w:rFonts w:hint="eastAsia" w:ascii="宋体" w:hAnsi="宋体" w:eastAsia="宋体" w:cs="宋体"/>
          <w:color w:val="auto"/>
          <w:sz w:val="24"/>
          <w:szCs w:val="32"/>
          <w:highlight w:val="none"/>
        </w:rPr>
        <w:t>。</w:t>
      </w:r>
    </w:p>
    <w:p w14:paraId="2AECD2C7">
      <w:pPr>
        <w:spacing w:line="360" w:lineRule="auto"/>
        <w:ind w:firstLine="482" w:firstLineChars="200"/>
        <w:outlineLvl w:val="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八、相关注意事项：</w:t>
      </w:r>
    </w:p>
    <w:p w14:paraId="27B2E70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供应商如对招标文件有异议应按规定的时间提出，逾期提出的，采购组织机构可不予受理、答复。</w:t>
      </w:r>
    </w:p>
    <w:p w14:paraId="62A3A7E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highlight w:val="none"/>
        </w:rPr>
        <w:t>潜在供应商认为采购文件使自己的权益受到损害的，可以在依法获取采购文件之日或采购文件公告期限届满之日（公告期限届满后获取采购文件的，以公告期限届满之日为准）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color w:val="auto"/>
          <w:sz w:val="24"/>
          <w:szCs w:val="32"/>
          <w:highlight w:val="none"/>
        </w:rPr>
        <w:t>。</w:t>
      </w:r>
    </w:p>
    <w:p w14:paraId="0AFA254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2.根据财库[2016]125号《关于在政府采购活动中查询及使用信用记录有关问题的通知》要求，采购代理机构会对供应商信用记录进行查询并甄别。</w:t>
      </w:r>
    </w:p>
    <w:p w14:paraId="5D6EE35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1）信用信息查询的截止时点：开标后评标前；</w:t>
      </w:r>
    </w:p>
    <w:p w14:paraId="4BFF6AA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2）查询渠道：“信用中国”（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"qq://txfile/"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www.creditchina.gov.cn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"qq://txfile/"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www.ccgp.gov.cn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）、“浙江政府采购网</w:t>
      </w:r>
      <w:r>
        <w:rPr>
          <w:rFonts w:hint="default" w:ascii="宋体" w:hAnsi="宋体" w:cs="宋体"/>
          <w:color w:val="auto"/>
          <w:sz w:val="24"/>
          <w:szCs w:val="32"/>
          <w:highlight w:val="none"/>
          <w:lang w:val="en-US" w:eastAsia="zh-CN"/>
        </w:rPr>
        <w:t>”</w:t>
      </w:r>
      <w:r>
        <w:rPr>
          <w:rFonts w:hint="eastAsia" w:ascii="宋体" w:hAnsi="宋体" w:eastAsia="宋体" w:cs="宋体"/>
          <w:color w:val="auto"/>
          <w:sz w:val="24"/>
          <w:szCs w:val="32"/>
          <w:highlight w:val="none"/>
        </w:rPr>
        <w:t>（zfcg.czt.zj.gov.cn）；</w:t>
      </w:r>
    </w:p>
    <w:p w14:paraId="6FAD108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3）信用信息查询记录和证据留存具体方式：采购代理机构经办人将查询网页打印与其他项目相关文件文件一并保存；</w:t>
      </w:r>
    </w:p>
    <w:p w14:paraId="4521FD4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4）信用信息的使用规则：投标人存在不良信用记录的，其投标将被作为无效投标被拒绝。</w:t>
      </w:r>
    </w:p>
    <w:p w14:paraId="5C92EA6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3.不良信用记录指：被列入失信被执行人、</w:t>
      </w:r>
      <w:r>
        <w:rPr>
          <w:rFonts w:hint="eastAsia" w:ascii="宋体" w:hAnsi="宋体" w:cs="宋体"/>
          <w:color w:val="auto"/>
          <w:sz w:val="24"/>
          <w:szCs w:val="32"/>
          <w:highlight w:val="none"/>
          <w:lang w:eastAsia="zh-CN"/>
        </w:rPr>
        <w:t>重大税收违法失信主体</w:t>
      </w:r>
      <w:r>
        <w:rPr>
          <w:rFonts w:hint="eastAsia" w:ascii="宋体" w:hAnsi="宋体" w:eastAsia="宋体" w:cs="宋体"/>
          <w:color w:val="auto"/>
          <w:sz w:val="24"/>
          <w:szCs w:val="32"/>
          <w:highlight w:val="none"/>
        </w:rPr>
        <w:t>、政府采购严重违法失信行为记录名单或浙江政府采购网曝光台中尚在行政处罚期内的。</w:t>
      </w:r>
    </w:p>
    <w:p w14:paraId="08838C31">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4.开标时间后30分钟内，供应商须登录“政采云”平台，用“项目采购-开标评标”功能解密投标文件，投标人未按时解密或解密失败的，其上传的电子投标文件自动失效。电脑及CA解密设备自备。</w:t>
      </w:r>
    </w:p>
    <w:p w14:paraId="4692240D">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九、联系方式</w:t>
      </w:r>
    </w:p>
    <w:p w14:paraId="48677890">
      <w:pP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1、采购代理机构：</w:t>
      </w:r>
      <w:r>
        <w:rPr>
          <w:rFonts w:hint="eastAsia" w:ascii="宋体" w:hAnsi="宋体" w:eastAsia="宋体" w:cs="宋体"/>
          <w:color w:val="auto"/>
          <w:sz w:val="24"/>
          <w:szCs w:val="32"/>
          <w:highlight w:val="none"/>
          <w:lang w:eastAsia="zh-CN"/>
        </w:rPr>
        <w:t>浙江五石中正工程咨询有限公司</w:t>
      </w:r>
      <w:r>
        <w:rPr>
          <w:rFonts w:hint="eastAsia" w:ascii="宋体" w:hAnsi="宋体" w:eastAsia="宋体" w:cs="宋体"/>
          <w:color w:val="auto"/>
          <w:sz w:val="24"/>
          <w:szCs w:val="32"/>
          <w:highlight w:val="none"/>
        </w:rPr>
        <w:t>；</w:t>
      </w:r>
    </w:p>
    <w:p w14:paraId="1F09636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项目负责人：徐名峰</w:t>
      </w:r>
      <w:r>
        <w:rPr>
          <w:rFonts w:hint="eastAsia" w:ascii="宋体" w:hAnsi="宋体" w:cs="宋体"/>
          <w:color w:val="auto"/>
          <w:sz w:val="24"/>
          <w:szCs w:val="24"/>
          <w:highlight w:val="none"/>
          <w:lang w:eastAsia="zh-CN"/>
        </w:rPr>
        <w:t>、</w:t>
      </w:r>
      <w:r>
        <w:rPr>
          <w:rFonts w:hint="eastAsia" w:ascii="宋体" w:hAnsi="宋体" w:eastAsia="宋体" w:cs="宋体"/>
          <w:b w:val="0"/>
          <w:bCs w:val="0"/>
          <w:i w:val="0"/>
          <w:iCs w:val="0"/>
          <w:caps w:val="0"/>
          <w:color w:val="auto"/>
          <w:spacing w:val="0"/>
          <w:sz w:val="24"/>
          <w:szCs w:val="24"/>
          <w:highlight w:val="none"/>
          <w:shd w:val="clear" w:fill="FFFFFF"/>
        </w:rPr>
        <w:t>石晓林、高琳</w:t>
      </w:r>
      <w:r>
        <w:rPr>
          <w:rFonts w:hint="eastAsia" w:ascii="宋体" w:hAnsi="宋体" w:eastAsia="宋体" w:cs="宋体"/>
          <w:color w:val="auto"/>
          <w:sz w:val="24"/>
          <w:szCs w:val="32"/>
          <w:highlight w:val="none"/>
        </w:rPr>
        <w:t>；联系电话：15088711407；</w:t>
      </w:r>
    </w:p>
    <w:p w14:paraId="6C88724F">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质疑接收人：</w:t>
      </w:r>
      <w:r>
        <w:rPr>
          <w:rFonts w:hint="eastAsia" w:ascii="宋体" w:hAnsi="宋体" w:cs="宋体"/>
          <w:color w:val="auto"/>
          <w:sz w:val="24"/>
          <w:szCs w:val="32"/>
          <w:highlight w:val="none"/>
          <w:lang w:val="en-US" w:eastAsia="zh-CN"/>
        </w:rPr>
        <w:t>徐少媚</w:t>
      </w:r>
      <w:r>
        <w:rPr>
          <w:rFonts w:hint="eastAsia" w:ascii="宋体" w:hAnsi="宋体" w:eastAsia="宋体" w:cs="宋体"/>
          <w:color w:val="auto"/>
          <w:sz w:val="24"/>
          <w:szCs w:val="32"/>
          <w:highlight w:val="none"/>
        </w:rPr>
        <w:t>；联系电话：057</w:t>
      </w:r>
      <w:r>
        <w:rPr>
          <w:rFonts w:hint="eastAsia" w:ascii="宋体" w:hAnsi="宋体" w:cs="宋体"/>
          <w:color w:val="auto"/>
          <w:sz w:val="24"/>
          <w:szCs w:val="32"/>
          <w:highlight w:val="none"/>
          <w:lang w:val="en-US" w:eastAsia="zh-CN"/>
        </w:rPr>
        <w:t>6-88785265</w:t>
      </w:r>
      <w:r>
        <w:rPr>
          <w:rFonts w:hint="eastAsia" w:ascii="宋体" w:hAnsi="宋体" w:cs="宋体"/>
          <w:color w:val="auto"/>
          <w:sz w:val="24"/>
          <w:szCs w:val="32"/>
          <w:highlight w:val="none"/>
          <w:lang w:eastAsia="zh-CN"/>
        </w:rPr>
        <w:t>。</w:t>
      </w:r>
    </w:p>
    <w:p w14:paraId="583F425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地点：杭州市拱墅区白石路318号中国（杭州）人力资源服务产业园北楼512室；</w:t>
      </w:r>
    </w:p>
    <w:p w14:paraId="2EF9F91C">
      <w:pP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2、采购人：</w:t>
      </w:r>
      <w:r>
        <w:rPr>
          <w:rFonts w:hint="eastAsia" w:ascii="宋体" w:hAnsi="宋体" w:eastAsia="宋体" w:cs="宋体"/>
          <w:color w:val="auto"/>
          <w:sz w:val="24"/>
          <w:szCs w:val="32"/>
          <w:highlight w:val="none"/>
        </w:rPr>
        <w:t>台州市中心医院（台州学院附属医院）；</w:t>
      </w:r>
    </w:p>
    <w:p w14:paraId="2DC9A2D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联系人：王女士；联系电话：0576-88526626；</w:t>
      </w:r>
    </w:p>
    <w:p w14:paraId="485E12B9">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32"/>
          <w:highlight w:val="none"/>
        </w:rPr>
        <w:t>质疑接</w:t>
      </w:r>
      <w:r>
        <w:rPr>
          <w:rFonts w:hint="eastAsia" w:ascii="宋体" w:hAnsi="宋体" w:cs="宋体"/>
          <w:color w:val="auto"/>
          <w:sz w:val="24"/>
          <w:szCs w:val="32"/>
          <w:highlight w:val="none"/>
          <w:lang w:val="en-US" w:eastAsia="zh-CN"/>
        </w:rPr>
        <w:t>收</w:t>
      </w:r>
      <w:r>
        <w:rPr>
          <w:rFonts w:hint="eastAsia" w:ascii="宋体" w:hAnsi="宋体" w:eastAsia="宋体" w:cs="宋体"/>
          <w:color w:val="auto"/>
          <w:sz w:val="24"/>
          <w:szCs w:val="32"/>
          <w:highlight w:val="none"/>
        </w:rPr>
        <w:t>人：俞女士；联系电话：0576-885</w:t>
      </w:r>
      <w:r>
        <w:rPr>
          <w:rFonts w:hint="eastAsia" w:ascii="宋体" w:hAnsi="宋体" w:cs="宋体"/>
          <w:color w:val="auto"/>
          <w:sz w:val="24"/>
          <w:szCs w:val="32"/>
          <w:highlight w:val="none"/>
          <w:lang w:val="en-US" w:eastAsia="zh-CN"/>
        </w:rPr>
        <w:t>50331</w:t>
      </w:r>
      <w:r>
        <w:rPr>
          <w:rFonts w:hint="eastAsia" w:ascii="宋体" w:hAnsi="宋体" w:eastAsia="宋体" w:cs="宋体"/>
          <w:color w:val="auto"/>
          <w:sz w:val="24"/>
          <w:szCs w:val="32"/>
          <w:highlight w:val="none"/>
        </w:rPr>
        <w:t>；</w:t>
      </w:r>
    </w:p>
    <w:p w14:paraId="5BDF5C9C">
      <w:pP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3、同级政府采购监管管理部门：</w:t>
      </w:r>
      <w:r>
        <w:rPr>
          <w:rFonts w:hint="eastAsia" w:ascii="宋体" w:hAnsi="宋体" w:eastAsia="宋体" w:cs="宋体"/>
          <w:color w:val="auto"/>
          <w:sz w:val="24"/>
          <w:szCs w:val="32"/>
          <w:highlight w:val="none"/>
        </w:rPr>
        <w:t>台州市财政局政府采购监督管理办公室；</w:t>
      </w:r>
    </w:p>
    <w:p w14:paraId="08E8C6A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联系人：陈</w:t>
      </w:r>
      <w:r>
        <w:rPr>
          <w:rFonts w:hint="eastAsia" w:ascii="宋体" w:hAnsi="宋体" w:cs="宋体"/>
          <w:color w:val="auto"/>
          <w:sz w:val="24"/>
          <w:szCs w:val="32"/>
          <w:highlight w:val="none"/>
          <w:lang w:val="en-US" w:eastAsia="zh-CN"/>
        </w:rPr>
        <w:t>工、李工</w:t>
      </w:r>
      <w:r>
        <w:rPr>
          <w:rFonts w:hint="eastAsia" w:ascii="宋体" w:hAnsi="宋体" w:eastAsia="宋体" w:cs="宋体"/>
          <w:color w:val="auto"/>
          <w:sz w:val="24"/>
          <w:szCs w:val="32"/>
          <w:highlight w:val="none"/>
        </w:rPr>
        <w:t>；</w:t>
      </w:r>
    </w:p>
    <w:p w14:paraId="0F4C355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监督投诉电话：</w:t>
      </w:r>
      <w:r>
        <w:rPr>
          <w:rFonts w:hint="eastAsia" w:ascii="宋体" w:hAnsi="宋体" w:eastAsia="宋体" w:cs="宋体"/>
          <w:color w:val="auto"/>
          <w:sz w:val="24"/>
          <w:szCs w:val="24"/>
          <w:highlight w:val="none"/>
        </w:rPr>
        <w:t>0576-88206705、0576-88206731</w:t>
      </w:r>
      <w:r>
        <w:rPr>
          <w:rFonts w:hint="eastAsia" w:ascii="宋体" w:hAnsi="宋体" w:eastAsia="宋体" w:cs="宋体"/>
          <w:color w:val="auto"/>
          <w:sz w:val="24"/>
          <w:szCs w:val="32"/>
          <w:highlight w:val="none"/>
        </w:rPr>
        <w:t>；</w:t>
      </w:r>
    </w:p>
    <w:p w14:paraId="46EF04A7">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32"/>
          <w:highlight w:val="none"/>
        </w:rPr>
        <w:t>地址：台州市椒江区纬一路66号天元大厦。</w:t>
      </w:r>
    </w:p>
    <w:p w14:paraId="6EB5345E">
      <w:pP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4、其余事项：</w:t>
      </w:r>
      <w:r>
        <w:rPr>
          <w:rFonts w:hint="eastAsia" w:ascii="宋体" w:hAnsi="宋体" w:eastAsia="宋体" w:cs="宋体"/>
          <w:color w:val="auto"/>
          <w:sz w:val="24"/>
          <w:szCs w:val="32"/>
          <w:highlight w:val="none"/>
        </w:rPr>
        <w:t>中标供应商如有融资需求，可使用以下银行的政采贷服务。</w:t>
      </w:r>
    </w:p>
    <w:tbl>
      <w:tblPr>
        <w:tblStyle w:val="25"/>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470"/>
        <w:gridCol w:w="1155"/>
        <w:gridCol w:w="2672"/>
      </w:tblGrid>
      <w:tr w14:paraId="2E65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0170CF4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银行</w:t>
            </w:r>
          </w:p>
        </w:tc>
        <w:tc>
          <w:tcPr>
            <w:tcW w:w="1470" w:type="dxa"/>
            <w:vAlign w:val="center"/>
          </w:tcPr>
          <w:p w14:paraId="351BF5C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贷款年利率</w:t>
            </w:r>
          </w:p>
        </w:tc>
        <w:tc>
          <w:tcPr>
            <w:tcW w:w="1155" w:type="dxa"/>
            <w:vAlign w:val="center"/>
          </w:tcPr>
          <w:p w14:paraId="551F903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2672" w:type="dxa"/>
            <w:vAlign w:val="center"/>
          </w:tcPr>
          <w:p w14:paraId="29BD6EA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3D2F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43481E8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中国工商银行</w:t>
            </w:r>
          </w:p>
        </w:tc>
        <w:tc>
          <w:tcPr>
            <w:tcW w:w="1470" w:type="dxa"/>
            <w:vAlign w:val="center"/>
          </w:tcPr>
          <w:p w14:paraId="65F2E9F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3.8%起</w:t>
            </w:r>
          </w:p>
        </w:tc>
        <w:tc>
          <w:tcPr>
            <w:tcW w:w="1155" w:type="dxa"/>
            <w:vAlign w:val="center"/>
          </w:tcPr>
          <w:p w14:paraId="1C75C23A">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卢嘉诚</w:t>
            </w:r>
          </w:p>
        </w:tc>
        <w:tc>
          <w:tcPr>
            <w:tcW w:w="2672" w:type="dxa"/>
            <w:vAlign w:val="center"/>
          </w:tcPr>
          <w:p w14:paraId="1BBE6C2A">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13867658508</w:t>
            </w:r>
          </w:p>
        </w:tc>
      </w:tr>
      <w:tr w14:paraId="5343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0271226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中国农业银行</w:t>
            </w:r>
          </w:p>
        </w:tc>
        <w:tc>
          <w:tcPr>
            <w:tcW w:w="1470" w:type="dxa"/>
            <w:vAlign w:val="center"/>
          </w:tcPr>
          <w:p w14:paraId="3B272ED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3.8%起</w:t>
            </w:r>
          </w:p>
        </w:tc>
        <w:tc>
          <w:tcPr>
            <w:tcW w:w="1155" w:type="dxa"/>
            <w:vAlign w:val="center"/>
          </w:tcPr>
          <w:p w14:paraId="20F57DE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龚盛</w:t>
            </w:r>
          </w:p>
        </w:tc>
        <w:tc>
          <w:tcPr>
            <w:tcW w:w="2672" w:type="dxa"/>
            <w:vAlign w:val="center"/>
          </w:tcPr>
          <w:p w14:paraId="61EB81EA">
            <w:pPr>
              <w:rPr>
                <w:rFonts w:hint="eastAsia" w:ascii="宋体" w:hAnsi="宋体" w:eastAsia="宋体" w:cs="宋体"/>
                <w:color w:val="auto"/>
                <w:sz w:val="24"/>
                <w:highlight w:val="none"/>
              </w:rPr>
            </w:pPr>
            <w:r>
              <w:rPr>
                <w:rFonts w:hint="eastAsia" w:ascii="宋体" w:hAnsi="宋体" w:eastAsia="宋体" w:cs="宋体"/>
                <w:color w:val="auto"/>
                <w:sz w:val="24"/>
                <w:highlight w:val="none"/>
              </w:rPr>
              <w:t>15858682216</w:t>
            </w:r>
          </w:p>
        </w:tc>
      </w:tr>
      <w:tr w14:paraId="06A0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4A46A8E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中国建设银行</w:t>
            </w:r>
          </w:p>
        </w:tc>
        <w:tc>
          <w:tcPr>
            <w:tcW w:w="1470" w:type="dxa"/>
            <w:vAlign w:val="center"/>
          </w:tcPr>
          <w:p w14:paraId="22AE8C5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3.8%起</w:t>
            </w:r>
          </w:p>
        </w:tc>
        <w:tc>
          <w:tcPr>
            <w:tcW w:w="1155" w:type="dxa"/>
            <w:vAlign w:val="center"/>
          </w:tcPr>
          <w:p w14:paraId="27BCD83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梅晶晶</w:t>
            </w:r>
          </w:p>
        </w:tc>
        <w:tc>
          <w:tcPr>
            <w:tcW w:w="2672" w:type="dxa"/>
            <w:vAlign w:val="center"/>
          </w:tcPr>
          <w:p w14:paraId="62DBC518">
            <w:pPr>
              <w:rPr>
                <w:rFonts w:hint="eastAsia" w:ascii="宋体" w:hAnsi="宋体" w:eastAsia="宋体" w:cs="宋体"/>
                <w:color w:val="auto"/>
                <w:sz w:val="24"/>
                <w:highlight w:val="none"/>
              </w:rPr>
            </w:pPr>
            <w:r>
              <w:rPr>
                <w:rFonts w:hint="eastAsia" w:ascii="宋体" w:hAnsi="宋体" w:eastAsia="宋体" w:cs="宋体"/>
                <w:color w:val="auto"/>
                <w:sz w:val="24"/>
                <w:highlight w:val="none"/>
              </w:rPr>
              <w:t>88525339/13736585303</w:t>
            </w:r>
          </w:p>
        </w:tc>
      </w:tr>
      <w:tr w14:paraId="03CC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05AB37A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中国银行</w:t>
            </w:r>
          </w:p>
        </w:tc>
        <w:tc>
          <w:tcPr>
            <w:tcW w:w="1470" w:type="dxa"/>
            <w:vAlign w:val="center"/>
          </w:tcPr>
          <w:p w14:paraId="7C1803A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3.75%起</w:t>
            </w:r>
          </w:p>
        </w:tc>
        <w:tc>
          <w:tcPr>
            <w:tcW w:w="1155" w:type="dxa"/>
            <w:vAlign w:val="center"/>
          </w:tcPr>
          <w:p w14:paraId="5A6F1E56">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王海</w:t>
            </w:r>
          </w:p>
        </w:tc>
        <w:tc>
          <w:tcPr>
            <w:tcW w:w="2672" w:type="dxa"/>
            <w:vAlign w:val="center"/>
          </w:tcPr>
          <w:p w14:paraId="776BFC3B">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13857677798</w:t>
            </w:r>
          </w:p>
        </w:tc>
      </w:tr>
      <w:tr w14:paraId="7B84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6785A46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浦发银行台州分行</w:t>
            </w:r>
          </w:p>
        </w:tc>
        <w:tc>
          <w:tcPr>
            <w:tcW w:w="1470" w:type="dxa"/>
            <w:vAlign w:val="center"/>
          </w:tcPr>
          <w:p w14:paraId="2A93331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4.05%起</w:t>
            </w:r>
          </w:p>
        </w:tc>
        <w:tc>
          <w:tcPr>
            <w:tcW w:w="1155" w:type="dxa"/>
            <w:vAlign w:val="center"/>
          </w:tcPr>
          <w:p w14:paraId="32304FB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王渊</w:t>
            </w:r>
          </w:p>
        </w:tc>
        <w:tc>
          <w:tcPr>
            <w:tcW w:w="2672" w:type="dxa"/>
            <w:vAlign w:val="center"/>
          </w:tcPr>
          <w:p w14:paraId="160E91E8">
            <w:pPr>
              <w:rPr>
                <w:rFonts w:hint="eastAsia" w:ascii="宋体" w:hAnsi="宋体" w:eastAsia="宋体" w:cs="宋体"/>
                <w:color w:val="auto"/>
                <w:sz w:val="24"/>
                <w:highlight w:val="none"/>
              </w:rPr>
            </w:pPr>
            <w:r>
              <w:rPr>
                <w:rFonts w:hint="eastAsia" w:ascii="宋体" w:hAnsi="宋体" w:eastAsia="宋体" w:cs="宋体"/>
                <w:color w:val="auto"/>
                <w:sz w:val="24"/>
                <w:highlight w:val="none"/>
              </w:rPr>
              <w:t>13616676319</w:t>
            </w:r>
          </w:p>
        </w:tc>
      </w:tr>
      <w:tr w14:paraId="7A2F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20CA5DF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浦发银行椒江分行</w:t>
            </w:r>
          </w:p>
        </w:tc>
        <w:tc>
          <w:tcPr>
            <w:tcW w:w="1470" w:type="dxa"/>
            <w:vAlign w:val="center"/>
          </w:tcPr>
          <w:p w14:paraId="6B5A67A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4.05%起</w:t>
            </w:r>
          </w:p>
        </w:tc>
        <w:tc>
          <w:tcPr>
            <w:tcW w:w="1155" w:type="dxa"/>
            <w:vAlign w:val="center"/>
          </w:tcPr>
          <w:p w14:paraId="55D8DE8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孙瑞华</w:t>
            </w:r>
          </w:p>
        </w:tc>
        <w:tc>
          <w:tcPr>
            <w:tcW w:w="2672" w:type="dxa"/>
            <w:vAlign w:val="center"/>
          </w:tcPr>
          <w:p w14:paraId="38C8249F">
            <w:pPr>
              <w:rPr>
                <w:rFonts w:hint="eastAsia" w:ascii="宋体" w:hAnsi="宋体" w:eastAsia="宋体" w:cs="宋体"/>
                <w:color w:val="auto"/>
                <w:sz w:val="24"/>
                <w:highlight w:val="none"/>
              </w:rPr>
            </w:pPr>
            <w:r>
              <w:rPr>
                <w:rFonts w:hint="eastAsia" w:ascii="宋体" w:hAnsi="宋体" w:eastAsia="宋体" w:cs="宋体"/>
                <w:color w:val="auto"/>
                <w:sz w:val="24"/>
                <w:highlight w:val="none"/>
              </w:rPr>
              <w:t>13857688081</w:t>
            </w:r>
          </w:p>
        </w:tc>
      </w:tr>
      <w:tr w14:paraId="4212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0CF6A98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交通银行台州分行</w:t>
            </w:r>
          </w:p>
        </w:tc>
        <w:tc>
          <w:tcPr>
            <w:tcW w:w="1470" w:type="dxa"/>
            <w:vAlign w:val="center"/>
          </w:tcPr>
          <w:p w14:paraId="544AC19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3.75%起</w:t>
            </w:r>
          </w:p>
        </w:tc>
        <w:tc>
          <w:tcPr>
            <w:tcW w:w="1155" w:type="dxa"/>
            <w:vAlign w:val="center"/>
          </w:tcPr>
          <w:p w14:paraId="1D96C41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周翔宇</w:t>
            </w:r>
          </w:p>
        </w:tc>
        <w:tc>
          <w:tcPr>
            <w:tcW w:w="2672" w:type="dxa"/>
            <w:vAlign w:val="center"/>
          </w:tcPr>
          <w:p w14:paraId="53B815B1">
            <w:pPr>
              <w:rPr>
                <w:rFonts w:hint="eastAsia" w:ascii="宋体" w:hAnsi="宋体" w:eastAsia="宋体" w:cs="宋体"/>
                <w:color w:val="auto"/>
                <w:sz w:val="24"/>
                <w:highlight w:val="none"/>
              </w:rPr>
            </w:pPr>
            <w:r>
              <w:rPr>
                <w:rFonts w:hint="eastAsia" w:ascii="宋体" w:hAnsi="宋体" w:eastAsia="宋体" w:cs="宋体"/>
                <w:color w:val="auto"/>
                <w:sz w:val="24"/>
                <w:highlight w:val="none"/>
              </w:rPr>
              <w:t>13867697018</w:t>
            </w:r>
          </w:p>
        </w:tc>
      </w:tr>
      <w:tr w14:paraId="6099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6194F28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招商银行台州分行</w:t>
            </w:r>
          </w:p>
        </w:tc>
        <w:tc>
          <w:tcPr>
            <w:tcW w:w="1470" w:type="dxa"/>
            <w:vAlign w:val="center"/>
          </w:tcPr>
          <w:p w14:paraId="560ADC5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4.32%起</w:t>
            </w:r>
          </w:p>
        </w:tc>
        <w:tc>
          <w:tcPr>
            <w:tcW w:w="1155" w:type="dxa"/>
            <w:vAlign w:val="center"/>
          </w:tcPr>
          <w:p w14:paraId="61A6AE6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王海玲</w:t>
            </w:r>
          </w:p>
        </w:tc>
        <w:tc>
          <w:tcPr>
            <w:tcW w:w="2672" w:type="dxa"/>
            <w:vAlign w:val="center"/>
          </w:tcPr>
          <w:p w14:paraId="0FBC4003">
            <w:pPr>
              <w:rPr>
                <w:rFonts w:hint="eastAsia" w:ascii="宋体" w:hAnsi="宋体" w:eastAsia="宋体" w:cs="宋体"/>
                <w:color w:val="auto"/>
                <w:sz w:val="24"/>
                <w:highlight w:val="none"/>
              </w:rPr>
            </w:pPr>
            <w:r>
              <w:rPr>
                <w:rFonts w:hint="eastAsia" w:ascii="宋体" w:hAnsi="宋体" w:eastAsia="宋体" w:cs="宋体"/>
                <w:color w:val="auto"/>
                <w:sz w:val="24"/>
                <w:highlight w:val="none"/>
              </w:rPr>
              <w:t>13566413827</w:t>
            </w:r>
          </w:p>
        </w:tc>
      </w:tr>
      <w:tr w14:paraId="6A80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0B5A280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浙商银行台州分行</w:t>
            </w:r>
          </w:p>
        </w:tc>
        <w:tc>
          <w:tcPr>
            <w:tcW w:w="1470" w:type="dxa"/>
            <w:vAlign w:val="center"/>
          </w:tcPr>
          <w:p w14:paraId="000D546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5.01%起</w:t>
            </w:r>
          </w:p>
        </w:tc>
        <w:tc>
          <w:tcPr>
            <w:tcW w:w="1155" w:type="dxa"/>
            <w:vAlign w:val="center"/>
          </w:tcPr>
          <w:p w14:paraId="334C4FA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章涉漪</w:t>
            </w:r>
          </w:p>
        </w:tc>
        <w:tc>
          <w:tcPr>
            <w:tcW w:w="2672" w:type="dxa"/>
            <w:vAlign w:val="center"/>
          </w:tcPr>
          <w:p w14:paraId="5D5F1EE9">
            <w:pPr>
              <w:rPr>
                <w:rFonts w:hint="eastAsia" w:ascii="宋体" w:hAnsi="宋体" w:eastAsia="宋体" w:cs="宋体"/>
                <w:color w:val="auto"/>
                <w:sz w:val="24"/>
                <w:highlight w:val="none"/>
              </w:rPr>
            </w:pPr>
            <w:r>
              <w:rPr>
                <w:rFonts w:hint="eastAsia" w:ascii="宋体" w:hAnsi="宋体" w:eastAsia="宋体" w:cs="宋体"/>
                <w:color w:val="auto"/>
                <w:sz w:val="24"/>
                <w:highlight w:val="none"/>
              </w:rPr>
              <w:t>81880185/13606681262</w:t>
            </w:r>
          </w:p>
        </w:tc>
      </w:tr>
      <w:tr w14:paraId="167B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64544B4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中信银行台州分行</w:t>
            </w:r>
          </w:p>
        </w:tc>
        <w:tc>
          <w:tcPr>
            <w:tcW w:w="1470" w:type="dxa"/>
            <w:vAlign w:val="center"/>
          </w:tcPr>
          <w:p w14:paraId="7F3B63A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4.15%起</w:t>
            </w:r>
          </w:p>
        </w:tc>
        <w:tc>
          <w:tcPr>
            <w:tcW w:w="1155" w:type="dxa"/>
            <w:vAlign w:val="center"/>
          </w:tcPr>
          <w:p w14:paraId="61BC300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陈金园</w:t>
            </w:r>
          </w:p>
        </w:tc>
        <w:tc>
          <w:tcPr>
            <w:tcW w:w="2672" w:type="dxa"/>
            <w:vAlign w:val="center"/>
          </w:tcPr>
          <w:p w14:paraId="373C2967">
            <w:pPr>
              <w:rPr>
                <w:rFonts w:hint="eastAsia" w:ascii="宋体" w:hAnsi="宋体" w:eastAsia="宋体" w:cs="宋体"/>
                <w:color w:val="auto"/>
                <w:sz w:val="24"/>
                <w:highlight w:val="none"/>
              </w:rPr>
            </w:pPr>
            <w:r>
              <w:rPr>
                <w:rFonts w:hint="eastAsia" w:ascii="宋体" w:hAnsi="宋体" w:eastAsia="宋体" w:cs="宋体"/>
                <w:color w:val="auto"/>
                <w:sz w:val="24"/>
                <w:highlight w:val="none"/>
              </w:rPr>
              <w:t>13586052161</w:t>
            </w:r>
          </w:p>
        </w:tc>
      </w:tr>
      <w:tr w14:paraId="57F5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0BF5FA3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华夏银行台州分行</w:t>
            </w:r>
          </w:p>
        </w:tc>
        <w:tc>
          <w:tcPr>
            <w:tcW w:w="1470" w:type="dxa"/>
            <w:vAlign w:val="center"/>
          </w:tcPr>
          <w:p w14:paraId="628C0DF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4.5%起</w:t>
            </w:r>
          </w:p>
        </w:tc>
        <w:tc>
          <w:tcPr>
            <w:tcW w:w="1155" w:type="dxa"/>
            <w:vAlign w:val="center"/>
          </w:tcPr>
          <w:p w14:paraId="755B714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邱明达</w:t>
            </w:r>
          </w:p>
        </w:tc>
        <w:tc>
          <w:tcPr>
            <w:tcW w:w="2672" w:type="dxa"/>
            <w:vAlign w:val="center"/>
          </w:tcPr>
          <w:p w14:paraId="79D616BA">
            <w:pPr>
              <w:rPr>
                <w:rFonts w:hint="eastAsia" w:ascii="宋体" w:hAnsi="宋体" w:eastAsia="宋体" w:cs="宋体"/>
                <w:color w:val="auto"/>
                <w:sz w:val="24"/>
                <w:highlight w:val="none"/>
              </w:rPr>
            </w:pPr>
            <w:r>
              <w:rPr>
                <w:rFonts w:hint="eastAsia" w:ascii="宋体" w:hAnsi="宋体" w:eastAsia="宋体" w:cs="宋体"/>
                <w:color w:val="auto"/>
                <w:sz w:val="24"/>
                <w:highlight w:val="none"/>
              </w:rPr>
              <w:t>81871518/13736252233</w:t>
            </w:r>
          </w:p>
        </w:tc>
      </w:tr>
      <w:tr w14:paraId="2392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2CCAABB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泰隆银行开发区支行</w:t>
            </w:r>
          </w:p>
        </w:tc>
        <w:tc>
          <w:tcPr>
            <w:tcW w:w="1470" w:type="dxa"/>
            <w:vAlign w:val="center"/>
          </w:tcPr>
          <w:p w14:paraId="75FA88C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5.6%起</w:t>
            </w:r>
          </w:p>
        </w:tc>
        <w:tc>
          <w:tcPr>
            <w:tcW w:w="1155" w:type="dxa"/>
            <w:vAlign w:val="center"/>
          </w:tcPr>
          <w:p w14:paraId="7F1B3D0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梁宛莉</w:t>
            </w:r>
          </w:p>
        </w:tc>
        <w:tc>
          <w:tcPr>
            <w:tcW w:w="2672" w:type="dxa"/>
            <w:vAlign w:val="center"/>
          </w:tcPr>
          <w:p w14:paraId="4969DEDE">
            <w:pPr>
              <w:rPr>
                <w:rFonts w:hint="eastAsia" w:ascii="宋体" w:hAnsi="宋体" w:eastAsia="宋体" w:cs="宋体"/>
                <w:color w:val="auto"/>
                <w:sz w:val="24"/>
                <w:highlight w:val="none"/>
              </w:rPr>
            </w:pPr>
            <w:r>
              <w:rPr>
                <w:rFonts w:hint="eastAsia" w:ascii="宋体" w:hAnsi="宋体" w:eastAsia="宋体" w:cs="宋体"/>
                <w:color w:val="auto"/>
                <w:sz w:val="24"/>
                <w:highlight w:val="none"/>
              </w:rPr>
              <w:t>13306869100</w:t>
            </w:r>
          </w:p>
        </w:tc>
      </w:tr>
      <w:tr w14:paraId="5089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3F9A38E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民泰银行椒江支行</w:t>
            </w:r>
          </w:p>
        </w:tc>
        <w:tc>
          <w:tcPr>
            <w:tcW w:w="1470" w:type="dxa"/>
            <w:vAlign w:val="center"/>
          </w:tcPr>
          <w:p w14:paraId="5486176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5.8%起</w:t>
            </w:r>
          </w:p>
        </w:tc>
        <w:tc>
          <w:tcPr>
            <w:tcW w:w="1155" w:type="dxa"/>
            <w:vAlign w:val="center"/>
          </w:tcPr>
          <w:p w14:paraId="611E06A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陈慧珠</w:t>
            </w:r>
          </w:p>
        </w:tc>
        <w:tc>
          <w:tcPr>
            <w:tcW w:w="2672" w:type="dxa"/>
            <w:vAlign w:val="center"/>
          </w:tcPr>
          <w:p w14:paraId="20757AE6">
            <w:pPr>
              <w:rPr>
                <w:rFonts w:hint="eastAsia" w:ascii="宋体" w:hAnsi="宋体" w:eastAsia="宋体" w:cs="宋体"/>
                <w:color w:val="auto"/>
                <w:sz w:val="24"/>
                <w:highlight w:val="none"/>
              </w:rPr>
            </w:pPr>
            <w:r>
              <w:rPr>
                <w:rFonts w:hint="eastAsia" w:ascii="宋体" w:hAnsi="宋体" w:eastAsia="宋体" w:cs="宋体"/>
                <w:color w:val="auto"/>
                <w:sz w:val="24"/>
                <w:highlight w:val="none"/>
              </w:rPr>
              <w:t>13857699669</w:t>
            </w:r>
          </w:p>
        </w:tc>
      </w:tr>
      <w:tr w14:paraId="7A0E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3757FD9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绍兴银行台州分行</w:t>
            </w:r>
          </w:p>
        </w:tc>
        <w:tc>
          <w:tcPr>
            <w:tcW w:w="1470" w:type="dxa"/>
            <w:vAlign w:val="center"/>
          </w:tcPr>
          <w:p w14:paraId="439067F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5.1%起</w:t>
            </w:r>
          </w:p>
        </w:tc>
        <w:tc>
          <w:tcPr>
            <w:tcW w:w="1155" w:type="dxa"/>
            <w:vAlign w:val="center"/>
          </w:tcPr>
          <w:p w14:paraId="71D33C2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郭庭斌</w:t>
            </w:r>
          </w:p>
        </w:tc>
        <w:tc>
          <w:tcPr>
            <w:tcW w:w="2672" w:type="dxa"/>
            <w:vAlign w:val="center"/>
          </w:tcPr>
          <w:p w14:paraId="2C19DC14">
            <w:pPr>
              <w:rPr>
                <w:rFonts w:hint="eastAsia" w:ascii="宋体" w:hAnsi="宋体" w:eastAsia="宋体" w:cs="宋体"/>
                <w:color w:val="auto"/>
                <w:sz w:val="24"/>
                <w:highlight w:val="none"/>
              </w:rPr>
            </w:pPr>
            <w:r>
              <w:rPr>
                <w:rFonts w:hint="eastAsia" w:ascii="宋体" w:hAnsi="宋体" w:eastAsia="宋体" w:cs="宋体"/>
                <w:color w:val="auto"/>
                <w:sz w:val="24"/>
                <w:highlight w:val="none"/>
              </w:rPr>
              <w:t>15958633119</w:t>
            </w:r>
          </w:p>
        </w:tc>
      </w:tr>
      <w:tr w14:paraId="35A7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6CEECB5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温州银行台州分行</w:t>
            </w:r>
          </w:p>
        </w:tc>
        <w:tc>
          <w:tcPr>
            <w:tcW w:w="1470" w:type="dxa"/>
            <w:vAlign w:val="center"/>
          </w:tcPr>
          <w:p w14:paraId="0F83032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4.55%起</w:t>
            </w:r>
          </w:p>
        </w:tc>
        <w:tc>
          <w:tcPr>
            <w:tcW w:w="1155" w:type="dxa"/>
            <w:vAlign w:val="center"/>
          </w:tcPr>
          <w:p w14:paraId="1BF636C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王晓波</w:t>
            </w:r>
          </w:p>
        </w:tc>
        <w:tc>
          <w:tcPr>
            <w:tcW w:w="2672" w:type="dxa"/>
            <w:vAlign w:val="center"/>
          </w:tcPr>
          <w:p w14:paraId="7485AA91">
            <w:pPr>
              <w:rPr>
                <w:rFonts w:hint="eastAsia" w:ascii="宋体" w:hAnsi="宋体" w:eastAsia="宋体" w:cs="宋体"/>
                <w:color w:val="auto"/>
                <w:sz w:val="24"/>
                <w:highlight w:val="none"/>
              </w:rPr>
            </w:pPr>
            <w:r>
              <w:rPr>
                <w:rFonts w:hint="eastAsia" w:ascii="宋体" w:hAnsi="宋体" w:eastAsia="宋体" w:cs="宋体"/>
                <w:color w:val="auto"/>
                <w:sz w:val="24"/>
                <w:highlight w:val="none"/>
              </w:rPr>
              <w:t>15824005475</w:t>
            </w:r>
          </w:p>
        </w:tc>
      </w:tr>
      <w:tr w14:paraId="08DF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706FFA1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平安银行台州分行</w:t>
            </w:r>
          </w:p>
        </w:tc>
        <w:tc>
          <w:tcPr>
            <w:tcW w:w="1470" w:type="dxa"/>
            <w:vAlign w:val="center"/>
          </w:tcPr>
          <w:p w14:paraId="30B36F5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6.53%起</w:t>
            </w:r>
          </w:p>
        </w:tc>
        <w:tc>
          <w:tcPr>
            <w:tcW w:w="1155" w:type="dxa"/>
            <w:vAlign w:val="center"/>
          </w:tcPr>
          <w:p w14:paraId="209BECD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李俊丽</w:t>
            </w:r>
          </w:p>
        </w:tc>
        <w:tc>
          <w:tcPr>
            <w:tcW w:w="2672" w:type="dxa"/>
            <w:vAlign w:val="center"/>
          </w:tcPr>
          <w:p w14:paraId="1D9FCDA6">
            <w:pPr>
              <w:rPr>
                <w:rFonts w:hint="eastAsia" w:ascii="宋体" w:hAnsi="宋体" w:eastAsia="宋体" w:cs="宋体"/>
                <w:color w:val="auto"/>
                <w:sz w:val="24"/>
                <w:highlight w:val="none"/>
              </w:rPr>
            </w:pPr>
            <w:r>
              <w:rPr>
                <w:rFonts w:hint="eastAsia" w:ascii="宋体" w:hAnsi="宋体" w:eastAsia="宋体" w:cs="宋体"/>
                <w:color w:val="auto"/>
                <w:sz w:val="24"/>
                <w:highlight w:val="none"/>
              </w:rPr>
              <w:t>15906861025</w:t>
            </w:r>
          </w:p>
        </w:tc>
      </w:tr>
      <w:tr w14:paraId="34CD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114577C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宁波银行台州分行</w:t>
            </w:r>
          </w:p>
        </w:tc>
        <w:tc>
          <w:tcPr>
            <w:tcW w:w="1470" w:type="dxa"/>
            <w:vAlign w:val="center"/>
          </w:tcPr>
          <w:p w14:paraId="7236CB5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4.35%起</w:t>
            </w:r>
          </w:p>
        </w:tc>
        <w:tc>
          <w:tcPr>
            <w:tcW w:w="1155" w:type="dxa"/>
            <w:vAlign w:val="center"/>
          </w:tcPr>
          <w:p w14:paraId="5099935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戴莉丽</w:t>
            </w:r>
          </w:p>
        </w:tc>
        <w:tc>
          <w:tcPr>
            <w:tcW w:w="2672" w:type="dxa"/>
            <w:vAlign w:val="center"/>
          </w:tcPr>
          <w:p w14:paraId="267D8FEB">
            <w:pPr>
              <w:rPr>
                <w:rFonts w:hint="eastAsia" w:ascii="宋体" w:hAnsi="宋体" w:eastAsia="宋体" w:cs="宋体"/>
                <w:color w:val="auto"/>
                <w:sz w:val="24"/>
                <w:highlight w:val="none"/>
              </w:rPr>
            </w:pPr>
            <w:r>
              <w:rPr>
                <w:rFonts w:hint="eastAsia" w:ascii="宋体" w:hAnsi="宋体" w:eastAsia="宋体" w:cs="宋体"/>
                <w:color w:val="auto"/>
                <w:sz w:val="24"/>
                <w:highlight w:val="none"/>
              </w:rPr>
              <w:t>13566627207</w:t>
            </w:r>
          </w:p>
        </w:tc>
      </w:tr>
      <w:tr w14:paraId="595B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26E027F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金华银行台州分行</w:t>
            </w:r>
          </w:p>
        </w:tc>
        <w:tc>
          <w:tcPr>
            <w:tcW w:w="1470" w:type="dxa"/>
            <w:vAlign w:val="center"/>
          </w:tcPr>
          <w:p w14:paraId="60C8678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4.05%起</w:t>
            </w:r>
          </w:p>
        </w:tc>
        <w:tc>
          <w:tcPr>
            <w:tcW w:w="1155" w:type="dxa"/>
            <w:vAlign w:val="center"/>
          </w:tcPr>
          <w:p w14:paraId="348940C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金雪婷</w:t>
            </w:r>
          </w:p>
        </w:tc>
        <w:tc>
          <w:tcPr>
            <w:tcW w:w="2672" w:type="dxa"/>
            <w:vAlign w:val="center"/>
          </w:tcPr>
          <w:p w14:paraId="2B5E8E47">
            <w:pPr>
              <w:rPr>
                <w:rFonts w:hint="eastAsia" w:ascii="宋体" w:hAnsi="宋体" w:eastAsia="宋体" w:cs="宋体"/>
                <w:color w:val="auto"/>
                <w:sz w:val="24"/>
                <w:highlight w:val="none"/>
              </w:rPr>
            </w:pPr>
            <w:r>
              <w:rPr>
                <w:rFonts w:hint="eastAsia" w:ascii="宋体" w:hAnsi="宋体" w:eastAsia="宋体" w:cs="宋体"/>
                <w:color w:val="auto"/>
                <w:sz w:val="24"/>
                <w:highlight w:val="none"/>
              </w:rPr>
              <w:t>81886670/15968661569</w:t>
            </w:r>
          </w:p>
        </w:tc>
      </w:tr>
      <w:tr w14:paraId="4406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38B274A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台州银行</w:t>
            </w:r>
          </w:p>
        </w:tc>
        <w:tc>
          <w:tcPr>
            <w:tcW w:w="1470" w:type="dxa"/>
            <w:vAlign w:val="center"/>
          </w:tcPr>
          <w:p w14:paraId="42F7C72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5.6%起</w:t>
            </w:r>
          </w:p>
        </w:tc>
        <w:tc>
          <w:tcPr>
            <w:tcW w:w="1155" w:type="dxa"/>
            <w:vAlign w:val="center"/>
          </w:tcPr>
          <w:p w14:paraId="5D3C80C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洪婷</w:t>
            </w:r>
          </w:p>
        </w:tc>
        <w:tc>
          <w:tcPr>
            <w:tcW w:w="2672" w:type="dxa"/>
            <w:vAlign w:val="center"/>
          </w:tcPr>
          <w:p w14:paraId="3BE97C91">
            <w:pPr>
              <w:rPr>
                <w:rFonts w:hint="eastAsia" w:ascii="宋体" w:hAnsi="宋体" w:eastAsia="宋体" w:cs="宋体"/>
                <w:color w:val="auto"/>
                <w:sz w:val="24"/>
                <w:highlight w:val="none"/>
              </w:rPr>
            </w:pPr>
            <w:r>
              <w:rPr>
                <w:rFonts w:hint="eastAsia" w:ascii="宋体" w:hAnsi="宋体" w:eastAsia="宋体" w:cs="宋体"/>
                <w:color w:val="auto"/>
                <w:sz w:val="24"/>
                <w:highlight w:val="none"/>
              </w:rPr>
              <w:t>15858624999</w:t>
            </w:r>
          </w:p>
        </w:tc>
      </w:tr>
      <w:tr w14:paraId="3C26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20E7E94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邮储银行台州分行</w:t>
            </w:r>
          </w:p>
        </w:tc>
        <w:tc>
          <w:tcPr>
            <w:tcW w:w="1470" w:type="dxa"/>
            <w:vAlign w:val="center"/>
          </w:tcPr>
          <w:p w14:paraId="65D3D2E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3.85%起</w:t>
            </w:r>
          </w:p>
        </w:tc>
        <w:tc>
          <w:tcPr>
            <w:tcW w:w="1155" w:type="dxa"/>
            <w:vAlign w:val="center"/>
          </w:tcPr>
          <w:p w14:paraId="52C5C88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董庆</w:t>
            </w:r>
          </w:p>
        </w:tc>
        <w:tc>
          <w:tcPr>
            <w:tcW w:w="2672" w:type="dxa"/>
            <w:vAlign w:val="center"/>
          </w:tcPr>
          <w:p w14:paraId="0DC27DAC">
            <w:pPr>
              <w:rPr>
                <w:rFonts w:hint="eastAsia" w:ascii="宋体" w:hAnsi="宋体" w:eastAsia="宋体" w:cs="宋体"/>
                <w:color w:val="auto"/>
                <w:sz w:val="24"/>
                <w:highlight w:val="none"/>
              </w:rPr>
            </w:pPr>
            <w:r>
              <w:rPr>
                <w:rFonts w:hint="eastAsia" w:ascii="宋体" w:hAnsi="宋体" w:eastAsia="宋体" w:cs="宋体"/>
                <w:color w:val="auto"/>
                <w:sz w:val="24"/>
                <w:highlight w:val="none"/>
              </w:rPr>
              <w:t>81888982/18957683735</w:t>
            </w:r>
          </w:p>
        </w:tc>
      </w:tr>
    </w:tbl>
    <w:p w14:paraId="70CB09BC">
      <w:pPr>
        <w:ind w:firstLine="480" w:firstLineChars="200"/>
        <w:rPr>
          <w:rFonts w:hint="eastAsia" w:ascii="宋体" w:hAnsi="宋体" w:eastAsia="宋体" w:cs="宋体"/>
          <w:color w:val="auto"/>
          <w:sz w:val="24"/>
          <w:szCs w:val="32"/>
          <w:highlight w:val="none"/>
        </w:rPr>
      </w:pPr>
    </w:p>
    <w:p w14:paraId="704941A1">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合同履约保函联系方式</w:t>
      </w:r>
    </w:p>
    <w:tbl>
      <w:tblPr>
        <w:tblStyle w:val="26"/>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57"/>
        <w:gridCol w:w="1700"/>
        <w:gridCol w:w="991"/>
        <w:gridCol w:w="1468"/>
      </w:tblGrid>
      <w:tr w14:paraId="6B6C87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4357" w:type="dxa"/>
            <w:vAlign w:val="center"/>
          </w:tcPr>
          <w:p w14:paraId="7275F85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1700" w:type="dxa"/>
            <w:vAlign w:val="center"/>
          </w:tcPr>
          <w:p w14:paraId="2777590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991" w:type="dxa"/>
            <w:vAlign w:val="center"/>
          </w:tcPr>
          <w:p w14:paraId="4F4D712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468" w:type="dxa"/>
            <w:vAlign w:val="center"/>
          </w:tcPr>
          <w:p w14:paraId="313180D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5E0E02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7" w:type="dxa"/>
            <w:vAlign w:val="center"/>
          </w:tcPr>
          <w:p w14:paraId="27144786">
            <w:pPr>
              <w:jc w:val="both"/>
              <w:rPr>
                <w:rFonts w:hint="eastAsia" w:ascii="宋体" w:hAnsi="宋体" w:eastAsia="宋体" w:cs="宋体"/>
                <w:color w:val="auto"/>
                <w:highlight w:val="none"/>
              </w:rPr>
            </w:pPr>
            <w:r>
              <w:rPr>
                <w:rFonts w:hint="eastAsia" w:ascii="宋体" w:hAnsi="宋体" w:eastAsia="宋体" w:cs="宋体"/>
                <w:color w:val="auto"/>
                <w:highlight w:val="none"/>
              </w:rPr>
              <w:t>中国人寿财产保险股份有限公司台州中心支公司</w:t>
            </w:r>
          </w:p>
        </w:tc>
        <w:tc>
          <w:tcPr>
            <w:tcW w:w="1700" w:type="dxa"/>
            <w:vAlign w:val="center"/>
          </w:tcPr>
          <w:p w14:paraId="4F4582F3">
            <w:pPr>
              <w:jc w:val="both"/>
              <w:rPr>
                <w:rFonts w:hint="eastAsia" w:ascii="宋体" w:hAnsi="宋体" w:eastAsia="宋体" w:cs="宋体"/>
                <w:color w:val="auto"/>
                <w:highlight w:val="none"/>
              </w:rPr>
            </w:pPr>
            <w:r>
              <w:rPr>
                <w:rFonts w:hint="eastAsia" w:ascii="宋体" w:hAnsi="宋体" w:eastAsia="宋体" w:cs="宋体"/>
                <w:color w:val="auto"/>
                <w:highlight w:val="none"/>
              </w:rPr>
              <w:t>年费率1%，最低保费500元</w:t>
            </w:r>
          </w:p>
        </w:tc>
        <w:tc>
          <w:tcPr>
            <w:tcW w:w="991" w:type="dxa"/>
            <w:vAlign w:val="center"/>
          </w:tcPr>
          <w:p w14:paraId="2E8CF1B7">
            <w:pPr>
              <w:jc w:val="both"/>
              <w:rPr>
                <w:rFonts w:hint="eastAsia" w:ascii="宋体" w:hAnsi="宋体" w:eastAsia="宋体" w:cs="宋体"/>
                <w:color w:val="auto"/>
                <w:highlight w:val="none"/>
              </w:rPr>
            </w:pPr>
            <w:r>
              <w:rPr>
                <w:rFonts w:hint="eastAsia" w:ascii="宋体" w:hAnsi="宋体" w:eastAsia="宋体" w:cs="宋体"/>
                <w:color w:val="auto"/>
                <w:highlight w:val="none"/>
              </w:rPr>
              <w:t>徐凌</w:t>
            </w:r>
          </w:p>
        </w:tc>
        <w:tc>
          <w:tcPr>
            <w:tcW w:w="1468" w:type="dxa"/>
            <w:vAlign w:val="center"/>
          </w:tcPr>
          <w:p w14:paraId="7F8DE403">
            <w:pPr>
              <w:jc w:val="both"/>
              <w:rPr>
                <w:rFonts w:hint="eastAsia" w:ascii="宋体" w:hAnsi="宋体" w:eastAsia="宋体" w:cs="宋体"/>
                <w:color w:val="auto"/>
                <w:highlight w:val="none"/>
              </w:rPr>
            </w:pPr>
            <w:r>
              <w:rPr>
                <w:rFonts w:hint="eastAsia" w:ascii="宋体" w:hAnsi="宋体" w:eastAsia="宋体" w:cs="宋体"/>
                <w:color w:val="auto"/>
                <w:highlight w:val="none"/>
              </w:rPr>
              <w:t>13905168070</w:t>
            </w:r>
          </w:p>
        </w:tc>
      </w:tr>
      <w:tr w14:paraId="2BC4B8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7" w:type="dxa"/>
            <w:vAlign w:val="center"/>
          </w:tcPr>
          <w:p w14:paraId="432C2A73">
            <w:pPr>
              <w:jc w:val="both"/>
              <w:rPr>
                <w:rFonts w:hint="eastAsia" w:ascii="宋体" w:hAnsi="宋体" w:eastAsia="宋体" w:cs="宋体"/>
                <w:color w:val="auto"/>
                <w:highlight w:val="none"/>
              </w:rPr>
            </w:pPr>
          </w:p>
        </w:tc>
        <w:tc>
          <w:tcPr>
            <w:tcW w:w="1700" w:type="dxa"/>
            <w:vAlign w:val="center"/>
          </w:tcPr>
          <w:p w14:paraId="26FAEE57">
            <w:pPr>
              <w:jc w:val="both"/>
              <w:rPr>
                <w:rFonts w:hint="eastAsia" w:ascii="宋体" w:hAnsi="宋体" w:eastAsia="宋体" w:cs="宋体"/>
                <w:color w:val="auto"/>
                <w:highlight w:val="none"/>
              </w:rPr>
            </w:pPr>
          </w:p>
        </w:tc>
        <w:tc>
          <w:tcPr>
            <w:tcW w:w="991" w:type="dxa"/>
            <w:vAlign w:val="center"/>
          </w:tcPr>
          <w:p w14:paraId="02A4823D">
            <w:pPr>
              <w:jc w:val="both"/>
              <w:rPr>
                <w:rFonts w:hint="eastAsia" w:ascii="宋体" w:hAnsi="宋体" w:eastAsia="宋体" w:cs="宋体"/>
                <w:color w:val="auto"/>
                <w:highlight w:val="none"/>
              </w:rPr>
            </w:pPr>
          </w:p>
        </w:tc>
        <w:tc>
          <w:tcPr>
            <w:tcW w:w="1468" w:type="dxa"/>
            <w:vAlign w:val="center"/>
          </w:tcPr>
          <w:p w14:paraId="2D298808">
            <w:pPr>
              <w:jc w:val="both"/>
              <w:rPr>
                <w:rFonts w:hint="eastAsia" w:ascii="宋体" w:hAnsi="宋体" w:eastAsia="宋体" w:cs="宋体"/>
                <w:color w:val="auto"/>
                <w:highlight w:val="none"/>
              </w:rPr>
            </w:pPr>
          </w:p>
        </w:tc>
      </w:tr>
      <w:tr w14:paraId="06F476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7" w:type="dxa"/>
            <w:vAlign w:val="center"/>
          </w:tcPr>
          <w:p w14:paraId="0ADF3B2B">
            <w:pPr>
              <w:jc w:val="both"/>
              <w:rPr>
                <w:rFonts w:hint="eastAsia" w:ascii="宋体" w:hAnsi="宋体" w:eastAsia="宋体" w:cs="宋体"/>
                <w:color w:val="auto"/>
                <w:highlight w:val="none"/>
              </w:rPr>
            </w:pPr>
            <w:r>
              <w:rPr>
                <w:rFonts w:hint="eastAsia" w:ascii="宋体" w:hAnsi="宋体" w:eastAsia="宋体" w:cs="宋体"/>
                <w:color w:val="auto"/>
                <w:highlight w:val="none"/>
              </w:rPr>
              <w:t>永诚财产保险股份有限公司台州分公司</w:t>
            </w:r>
          </w:p>
        </w:tc>
        <w:tc>
          <w:tcPr>
            <w:tcW w:w="1700" w:type="dxa"/>
            <w:vAlign w:val="center"/>
          </w:tcPr>
          <w:p w14:paraId="3B1D7534">
            <w:pPr>
              <w:jc w:val="both"/>
              <w:rPr>
                <w:rFonts w:hint="eastAsia" w:ascii="宋体" w:hAnsi="宋体" w:eastAsia="宋体" w:cs="宋体"/>
                <w:color w:val="auto"/>
                <w:highlight w:val="none"/>
              </w:rPr>
            </w:pPr>
            <w:r>
              <w:rPr>
                <w:rFonts w:hint="eastAsia" w:ascii="宋体" w:hAnsi="宋体" w:eastAsia="宋体" w:cs="宋体"/>
                <w:color w:val="auto"/>
                <w:highlight w:val="none"/>
              </w:rPr>
              <w:t>年费率1%，最低保费1000元</w:t>
            </w:r>
          </w:p>
        </w:tc>
        <w:tc>
          <w:tcPr>
            <w:tcW w:w="991" w:type="dxa"/>
            <w:vAlign w:val="center"/>
          </w:tcPr>
          <w:p w14:paraId="5EBE227D">
            <w:pPr>
              <w:jc w:val="both"/>
              <w:rPr>
                <w:rFonts w:hint="eastAsia" w:ascii="宋体" w:hAnsi="宋体" w:eastAsia="宋体" w:cs="宋体"/>
                <w:color w:val="auto"/>
                <w:highlight w:val="none"/>
              </w:rPr>
            </w:pPr>
            <w:r>
              <w:rPr>
                <w:rFonts w:hint="eastAsia" w:ascii="宋体" w:hAnsi="宋体" w:eastAsia="宋体" w:cs="宋体"/>
                <w:color w:val="auto"/>
                <w:highlight w:val="none"/>
              </w:rPr>
              <w:t>尹刚强</w:t>
            </w:r>
          </w:p>
        </w:tc>
        <w:tc>
          <w:tcPr>
            <w:tcW w:w="1468" w:type="dxa"/>
            <w:vAlign w:val="center"/>
          </w:tcPr>
          <w:p w14:paraId="1A91BFD5">
            <w:pPr>
              <w:jc w:val="both"/>
              <w:rPr>
                <w:rFonts w:hint="eastAsia" w:ascii="宋体" w:hAnsi="宋体" w:eastAsia="宋体" w:cs="宋体"/>
                <w:color w:val="auto"/>
                <w:highlight w:val="none"/>
              </w:rPr>
            </w:pPr>
            <w:r>
              <w:rPr>
                <w:rFonts w:hint="eastAsia" w:ascii="宋体" w:hAnsi="宋体" w:eastAsia="宋体" w:cs="宋体"/>
                <w:color w:val="auto"/>
                <w:highlight w:val="none"/>
              </w:rPr>
              <w:t>13750668184</w:t>
            </w:r>
          </w:p>
        </w:tc>
      </w:tr>
      <w:tr w14:paraId="183F1D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4" w:hRule="atLeast"/>
        </w:trPr>
        <w:tc>
          <w:tcPr>
            <w:tcW w:w="4357" w:type="dxa"/>
            <w:vAlign w:val="center"/>
          </w:tcPr>
          <w:p w14:paraId="5D9E7EF2">
            <w:pPr>
              <w:jc w:val="both"/>
              <w:rPr>
                <w:rFonts w:hint="eastAsia" w:ascii="宋体" w:hAnsi="宋体" w:eastAsia="宋体" w:cs="宋体"/>
                <w:color w:val="auto"/>
                <w:highlight w:val="none"/>
              </w:rPr>
            </w:pPr>
            <w:r>
              <w:rPr>
                <w:rFonts w:hint="eastAsia" w:ascii="宋体" w:hAnsi="宋体" w:eastAsia="宋体" w:cs="宋体"/>
                <w:color w:val="auto"/>
                <w:highlight w:val="none"/>
              </w:rPr>
              <w:t>华泰财产保险有限公司台州中心支公司</w:t>
            </w:r>
          </w:p>
        </w:tc>
        <w:tc>
          <w:tcPr>
            <w:tcW w:w="1700" w:type="dxa"/>
            <w:vAlign w:val="center"/>
          </w:tcPr>
          <w:p w14:paraId="69B171A9">
            <w:pPr>
              <w:jc w:val="both"/>
              <w:rPr>
                <w:rFonts w:hint="eastAsia" w:ascii="宋体" w:hAnsi="宋体" w:eastAsia="宋体" w:cs="宋体"/>
                <w:color w:val="auto"/>
                <w:highlight w:val="none"/>
              </w:rPr>
            </w:pPr>
            <w:r>
              <w:rPr>
                <w:rFonts w:hint="eastAsia" w:ascii="宋体" w:hAnsi="宋体" w:eastAsia="宋体" w:cs="宋体"/>
                <w:color w:val="auto"/>
                <w:highlight w:val="none"/>
              </w:rPr>
              <w:t>年费率0.5%，最低保费1000元</w:t>
            </w:r>
          </w:p>
        </w:tc>
        <w:tc>
          <w:tcPr>
            <w:tcW w:w="991" w:type="dxa"/>
            <w:vAlign w:val="center"/>
          </w:tcPr>
          <w:p w14:paraId="1CE788A7">
            <w:pPr>
              <w:jc w:val="both"/>
              <w:rPr>
                <w:rFonts w:hint="eastAsia" w:ascii="宋体" w:hAnsi="宋体" w:eastAsia="宋体" w:cs="宋体"/>
                <w:color w:val="auto"/>
                <w:highlight w:val="none"/>
              </w:rPr>
            </w:pPr>
            <w:r>
              <w:rPr>
                <w:rFonts w:hint="eastAsia" w:ascii="宋体" w:hAnsi="宋体" w:eastAsia="宋体" w:cs="宋体"/>
                <w:color w:val="auto"/>
                <w:highlight w:val="none"/>
              </w:rPr>
              <w:t>王灵芳</w:t>
            </w:r>
          </w:p>
        </w:tc>
        <w:tc>
          <w:tcPr>
            <w:tcW w:w="1468" w:type="dxa"/>
            <w:vAlign w:val="center"/>
          </w:tcPr>
          <w:p w14:paraId="157A337F">
            <w:pPr>
              <w:jc w:val="both"/>
              <w:rPr>
                <w:rFonts w:hint="eastAsia" w:ascii="宋体" w:hAnsi="宋体" w:eastAsia="宋体" w:cs="宋体"/>
                <w:color w:val="auto"/>
                <w:highlight w:val="none"/>
              </w:rPr>
            </w:pPr>
            <w:r>
              <w:rPr>
                <w:rFonts w:hint="eastAsia" w:ascii="宋体" w:hAnsi="宋体" w:eastAsia="宋体" w:cs="宋体"/>
                <w:color w:val="auto"/>
                <w:highlight w:val="none"/>
              </w:rPr>
              <w:t>88869818 13586123199</w:t>
            </w:r>
          </w:p>
        </w:tc>
      </w:tr>
      <w:tr w14:paraId="778285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7" w:type="dxa"/>
            <w:vAlign w:val="center"/>
          </w:tcPr>
          <w:p w14:paraId="1C739E2E">
            <w:pPr>
              <w:jc w:val="both"/>
              <w:rPr>
                <w:rFonts w:hint="eastAsia" w:ascii="宋体" w:hAnsi="宋体" w:eastAsia="宋体" w:cs="宋体"/>
                <w:color w:val="auto"/>
                <w:highlight w:val="none"/>
              </w:rPr>
            </w:pPr>
            <w:r>
              <w:rPr>
                <w:rFonts w:hint="eastAsia" w:ascii="宋体" w:hAnsi="宋体" w:eastAsia="宋体" w:cs="宋体"/>
                <w:color w:val="auto"/>
                <w:highlight w:val="none"/>
              </w:rPr>
              <w:t>中国大地财产保险股份有限公司台州中心支公司</w:t>
            </w:r>
          </w:p>
        </w:tc>
        <w:tc>
          <w:tcPr>
            <w:tcW w:w="1700" w:type="dxa"/>
            <w:vAlign w:val="center"/>
          </w:tcPr>
          <w:p w14:paraId="046794D2">
            <w:pPr>
              <w:jc w:val="both"/>
              <w:rPr>
                <w:rFonts w:hint="eastAsia" w:ascii="宋体" w:hAnsi="宋体" w:eastAsia="宋体" w:cs="宋体"/>
                <w:color w:val="auto"/>
                <w:highlight w:val="none"/>
              </w:rPr>
            </w:pPr>
            <w:r>
              <w:rPr>
                <w:rFonts w:hint="eastAsia" w:ascii="宋体" w:hAnsi="宋体" w:eastAsia="宋体" w:cs="宋体"/>
                <w:color w:val="auto"/>
                <w:highlight w:val="none"/>
              </w:rPr>
              <w:t>年费率1.5%，最低保费1000元</w:t>
            </w:r>
          </w:p>
        </w:tc>
        <w:tc>
          <w:tcPr>
            <w:tcW w:w="991" w:type="dxa"/>
            <w:vAlign w:val="center"/>
          </w:tcPr>
          <w:p w14:paraId="47CBFC96">
            <w:pPr>
              <w:jc w:val="both"/>
              <w:rPr>
                <w:rFonts w:hint="eastAsia" w:ascii="宋体" w:hAnsi="宋体" w:eastAsia="宋体" w:cs="宋体"/>
                <w:color w:val="auto"/>
                <w:highlight w:val="none"/>
              </w:rPr>
            </w:pPr>
            <w:r>
              <w:rPr>
                <w:rFonts w:hint="eastAsia" w:ascii="宋体" w:hAnsi="宋体" w:eastAsia="宋体" w:cs="宋体"/>
                <w:color w:val="auto"/>
                <w:highlight w:val="none"/>
              </w:rPr>
              <w:t>徐小明</w:t>
            </w:r>
          </w:p>
        </w:tc>
        <w:tc>
          <w:tcPr>
            <w:tcW w:w="1468" w:type="dxa"/>
            <w:vAlign w:val="center"/>
          </w:tcPr>
          <w:p w14:paraId="529B0A66">
            <w:pPr>
              <w:jc w:val="both"/>
              <w:rPr>
                <w:rFonts w:hint="eastAsia" w:ascii="宋体" w:hAnsi="宋体" w:eastAsia="宋体" w:cs="宋体"/>
                <w:color w:val="auto"/>
                <w:highlight w:val="none"/>
              </w:rPr>
            </w:pPr>
            <w:r>
              <w:rPr>
                <w:rFonts w:hint="eastAsia" w:ascii="宋体" w:hAnsi="宋体" w:eastAsia="宋体" w:cs="宋体"/>
                <w:color w:val="auto"/>
                <w:highlight w:val="none"/>
              </w:rPr>
              <w:t>88552788      13968603112</w:t>
            </w:r>
          </w:p>
        </w:tc>
      </w:tr>
      <w:tr w14:paraId="4DDA66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7" w:type="dxa"/>
            <w:vAlign w:val="center"/>
          </w:tcPr>
          <w:p w14:paraId="299C67FA">
            <w:pPr>
              <w:jc w:val="both"/>
              <w:rPr>
                <w:rFonts w:hint="eastAsia" w:ascii="宋体" w:hAnsi="宋体" w:eastAsia="宋体" w:cs="宋体"/>
                <w:color w:val="auto"/>
                <w:highlight w:val="none"/>
              </w:rPr>
            </w:pPr>
            <w:r>
              <w:rPr>
                <w:rFonts w:hint="eastAsia" w:ascii="宋体" w:hAnsi="宋体" w:eastAsia="宋体" w:cs="宋体"/>
                <w:color w:val="auto"/>
                <w:highlight w:val="none"/>
              </w:rPr>
              <w:t>阳光保险台州中心支公司</w:t>
            </w:r>
          </w:p>
        </w:tc>
        <w:tc>
          <w:tcPr>
            <w:tcW w:w="1700" w:type="dxa"/>
            <w:vAlign w:val="center"/>
          </w:tcPr>
          <w:p w14:paraId="4555ADB2">
            <w:pPr>
              <w:jc w:val="both"/>
              <w:rPr>
                <w:rFonts w:hint="eastAsia" w:ascii="宋体" w:hAnsi="宋体" w:eastAsia="宋体" w:cs="宋体"/>
                <w:color w:val="auto"/>
                <w:highlight w:val="none"/>
              </w:rPr>
            </w:pPr>
            <w:r>
              <w:rPr>
                <w:rFonts w:hint="eastAsia" w:ascii="宋体" w:hAnsi="宋体" w:eastAsia="宋体" w:cs="宋体"/>
                <w:color w:val="auto"/>
                <w:highlight w:val="none"/>
              </w:rPr>
              <w:t>年费率1%，最低保费500元</w:t>
            </w:r>
          </w:p>
        </w:tc>
        <w:tc>
          <w:tcPr>
            <w:tcW w:w="991" w:type="dxa"/>
            <w:vAlign w:val="center"/>
          </w:tcPr>
          <w:p w14:paraId="300AFF7A">
            <w:pPr>
              <w:jc w:val="both"/>
              <w:rPr>
                <w:rFonts w:hint="eastAsia" w:ascii="宋体" w:hAnsi="宋体" w:eastAsia="宋体" w:cs="宋体"/>
                <w:color w:val="auto"/>
                <w:highlight w:val="none"/>
              </w:rPr>
            </w:pPr>
            <w:r>
              <w:rPr>
                <w:rFonts w:hint="eastAsia" w:ascii="宋体" w:hAnsi="宋体" w:eastAsia="宋体" w:cs="宋体"/>
                <w:color w:val="auto"/>
                <w:highlight w:val="none"/>
              </w:rPr>
              <w:t>林高明</w:t>
            </w:r>
          </w:p>
        </w:tc>
        <w:tc>
          <w:tcPr>
            <w:tcW w:w="1468" w:type="dxa"/>
            <w:vAlign w:val="center"/>
          </w:tcPr>
          <w:p w14:paraId="30EA7DFF">
            <w:pPr>
              <w:jc w:val="both"/>
              <w:rPr>
                <w:rFonts w:hint="eastAsia" w:ascii="宋体" w:hAnsi="宋体" w:eastAsia="宋体" w:cs="宋体"/>
                <w:color w:val="auto"/>
                <w:highlight w:val="none"/>
              </w:rPr>
            </w:pPr>
            <w:r>
              <w:rPr>
                <w:rFonts w:hint="eastAsia" w:ascii="宋体" w:hAnsi="宋体" w:eastAsia="宋体" w:cs="宋体"/>
                <w:color w:val="auto"/>
                <w:highlight w:val="none"/>
              </w:rPr>
              <w:t>15888682693</w:t>
            </w:r>
          </w:p>
        </w:tc>
      </w:tr>
      <w:tr w14:paraId="68B565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7" w:type="dxa"/>
            <w:vAlign w:val="center"/>
          </w:tcPr>
          <w:p w14:paraId="7F017BB9">
            <w:pPr>
              <w:jc w:val="both"/>
              <w:rPr>
                <w:rFonts w:hint="eastAsia" w:ascii="宋体" w:hAnsi="宋体" w:eastAsia="宋体" w:cs="宋体"/>
                <w:color w:val="auto"/>
                <w:highlight w:val="none"/>
              </w:rPr>
            </w:pPr>
            <w:r>
              <w:rPr>
                <w:rFonts w:hint="eastAsia" w:ascii="宋体" w:hAnsi="宋体" w:eastAsia="宋体" w:cs="宋体"/>
                <w:color w:val="auto"/>
                <w:highlight w:val="none"/>
              </w:rPr>
              <w:t>中华联合财产保险股份有限公司台州中心支公司</w:t>
            </w:r>
          </w:p>
        </w:tc>
        <w:tc>
          <w:tcPr>
            <w:tcW w:w="1700" w:type="dxa"/>
            <w:vAlign w:val="center"/>
          </w:tcPr>
          <w:p w14:paraId="5DB70907">
            <w:pPr>
              <w:jc w:val="both"/>
              <w:rPr>
                <w:rFonts w:hint="eastAsia" w:ascii="宋体" w:hAnsi="宋体" w:eastAsia="宋体" w:cs="宋体"/>
                <w:color w:val="auto"/>
                <w:highlight w:val="none"/>
              </w:rPr>
            </w:pPr>
            <w:r>
              <w:rPr>
                <w:rFonts w:hint="eastAsia" w:ascii="宋体" w:hAnsi="宋体" w:eastAsia="宋体" w:cs="宋体"/>
                <w:color w:val="auto"/>
                <w:highlight w:val="none"/>
              </w:rPr>
              <w:t>年费率2%，最低保费500元</w:t>
            </w:r>
          </w:p>
        </w:tc>
        <w:tc>
          <w:tcPr>
            <w:tcW w:w="991" w:type="dxa"/>
            <w:vAlign w:val="center"/>
          </w:tcPr>
          <w:p w14:paraId="7841A759">
            <w:pPr>
              <w:jc w:val="both"/>
              <w:rPr>
                <w:rFonts w:hint="eastAsia" w:ascii="宋体" w:hAnsi="宋体" w:eastAsia="宋体" w:cs="宋体"/>
                <w:color w:val="auto"/>
                <w:highlight w:val="none"/>
              </w:rPr>
            </w:pPr>
            <w:r>
              <w:rPr>
                <w:rFonts w:hint="eastAsia" w:ascii="宋体" w:hAnsi="宋体" w:eastAsia="宋体" w:cs="宋体"/>
                <w:color w:val="auto"/>
                <w:highlight w:val="none"/>
              </w:rPr>
              <w:t>王仙高</w:t>
            </w:r>
          </w:p>
        </w:tc>
        <w:tc>
          <w:tcPr>
            <w:tcW w:w="1468" w:type="dxa"/>
            <w:vAlign w:val="center"/>
          </w:tcPr>
          <w:p w14:paraId="057843B8">
            <w:pPr>
              <w:jc w:val="both"/>
              <w:rPr>
                <w:rFonts w:hint="eastAsia" w:ascii="宋体" w:hAnsi="宋体" w:eastAsia="宋体" w:cs="宋体"/>
                <w:color w:val="auto"/>
                <w:highlight w:val="none"/>
              </w:rPr>
            </w:pPr>
            <w:r>
              <w:rPr>
                <w:rFonts w:hint="eastAsia" w:ascii="宋体" w:hAnsi="宋体" w:eastAsia="宋体" w:cs="宋体"/>
                <w:color w:val="auto"/>
                <w:highlight w:val="none"/>
              </w:rPr>
              <w:t>13858600221</w:t>
            </w:r>
          </w:p>
        </w:tc>
      </w:tr>
      <w:tr w14:paraId="0E55B6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7" w:type="dxa"/>
            <w:vAlign w:val="center"/>
          </w:tcPr>
          <w:p w14:paraId="7973F397">
            <w:pPr>
              <w:jc w:val="both"/>
              <w:rPr>
                <w:rFonts w:hint="eastAsia" w:ascii="宋体" w:hAnsi="宋体" w:eastAsia="宋体" w:cs="宋体"/>
                <w:color w:val="auto"/>
                <w:highlight w:val="none"/>
              </w:rPr>
            </w:pPr>
            <w:r>
              <w:rPr>
                <w:rFonts w:hint="eastAsia" w:ascii="宋体" w:hAnsi="宋体" w:eastAsia="宋体" w:cs="宋体"/>
                <w:color w:val="auto"/>
                <w:highlight w:val="none"/>
              </w:rPr>
              <w:t>中国人民财产保险股份有限公司台州中心支公司</w:t>
            </w:r>
          </w:p>
        </w:tc>
        <w:tc>
          <w:tcPr>
            <w:tcW w:w="1700" w:type="dxa"/>
            <w:vAlign w:val="center"/>
          </w:tcPr>
          <w:p w14:paraId="58EC4578">
            <w:pPr>
              <w:jc w:val="both"/>
              <w:rPr>
                <w:rFonts w:hint="eastAsia" w:ascii="宋体" w:hAnsi="宋体" w:eastAsia="宋体" w:cs="宋体"/>
                <w:color w:val="auto"/>
                <w:highlight w:val="none"/>
              </w:rPr>
            </w:pPr>
            <w:r>
              <w:rPr>
                <w:rFonts w:hint="eastAsia" w:ascii="宋体" w:hAnsi="宋体" w:eastAsia="宋体" w:cs="宋体"/>
                <w:color w:val="auto"/>
                <w:highlight w:val="none"/>
              </w:rPr>
              <w:t>年费率0.3%，最低保费1000元</w:t>
            </w:r>
          </w:p>
        </w:tc>
        <w:tc>
          <w:tcPr>
            <w:tcW w:w="991" w:type="dxa"/>
            <w:vAlign w:val="center"/>
          </w:tcPr>
          <w:p w14:paraId="1D47A113">
            <w:pPr>
              <w:jc w:val="both"/>
              <w:rPr>
                <w:rFonts w:hint="eastAsia" w:ascii="宋体" w:hAnsi="宋体" w:eastAsia="宋体" w:cs="宋体"/>
                <w:color w:val="auto"/>
                <w:highlight w:val="none"/>
              </w:rPr>
            </w:pPr>
            <w:r>
              <w:rPr>
                <w:rFonts w:hint="eastAsia" w:ascii="宋体" w:hAnsi="宋体" w:eastAsia="宋体" w:cs="宋体"/>
                <w:color w:val="auto"/>
                <w:highlight w:val="none"/>
              </w:rPr>
              <w:t>王仙春</w:t>
            </w:r>
          </w:p>
        </w:tc>
        <w:tc>
          <w:tcPr>
            <w:tcW w:w="1468" w:type="dxa"/>
            <w:vAlign w:val="center"/>
          </w:tcPr>
          <w:p w14:paraId="46813205">
            <w:pPr>
              <w:jc w:val="both"/>
              <w:rPr>
                <w:rFonts w:hint="eastAsia" w:ascii="宋体" w:hAnsi="宋体" w:eastAsia="宋体" w:cs="宋体"/>
                <w:color w:val="auto"/>
                <w:highlight w:val="none"/>
              </w:rPr>
            </w:pPr>
            <w:r>
              <w:rPr>
                <w:rFonts w:hint="eastAsia" w:ascii="宋体" w:hAnsi="宋体" w:eastAsia="宋体" w:cs="宋体"/>
                <w:color w:val="auto"/>
                <w:highlight w:val="none"/>
              </w:rPr>
              <w:t>13515769179</w:t>
            </w:r>
          </w:p>
        </w:tc>
      </w:tr>
      <w:tr w14:paraId="643A2B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7" w:type="dxa"/>
            <w:vAlign w:val="center"/>
          </w:tcPr>
          <w:p w14:paraId="16161FCD">
            <w:pPr>
              <w:jc w:val="both"/>
              <w:rPr>
                <w:rFonts w:hint="eastAsia" w:ascii="宋体" w:hAnsi="宋体" w:eastAsia="宋体" w:cs="宋体"/>
                <w:color w:val="auto"/>
                <w:highlight w:val="none"/>
              </w:rPr>
            </w:pPr>
            <w:r>
              <w:rPr>
                <w:rFonts w:hint="eastAsia" w:ascii="宋体" w:hAnsi="宋体" w:eastAsia="宋体" w:cs="宋体"/>
                <w:color w:val="auto"/>
                <w:highlight w:val="none"/>
              </w:rPr>
              <w:t>永安财产保险股份有限公司台州中心支公司</w:t>
            </w:r>
          </w:p>
        </w:tc>
        <w:tc>
          <w:tcPr>
            <w:tcW w:w="1700" w:type="dxa"/>
            <w:vAlign w:val="center"/>
          </w:tcPr>
          <w:p w14:paraId="202EAC04">
            <w:pPr>
              <w:jc w:val="both"/>
              <w:rPr>
                <w:rFonts w:hint="eastAsia" w:ascii="宋体" w:hAnsi="宋体" w:eastAsia="宋体" w:cs="宋体"/>
                <w:color w:val="auto"/>
                <w:highlight w:val="none"/>
              </w:rPr>
            </w:pPr>
            <w:r>
              <w:rPr>
                <w:rFonts w:hint="eastAsia" w:ascii="宋体" w:hAnsi="宋体" w:eastAsia="宋体" w:cs="宋体"/>
                <w:color w:val="auto"/>
                <w:highlight w:val="none"/>
              </w:rPr>
              <w:t>年费率0.3%，最低保费1000</w:t>
            </w:r>
          </w:p>
        </w:tc>
        <w:tc>
          <w:tcPr>
            <w:tcW w:w="991" w:type="dxa"/>
            <w:vAlign w:val="center"/>
          </w:tcPr>
          <w:p w14:paraId="031EAC8B">
            <w:pPr>
              <w:jc w:val="both"/>
              <w:rPr>
                <w:rFonts w:hint="eastAsia" w:ascii="宋体" w:hAnsi="宋体" w:eastAsia="宋体" w:cs="宋体"/>
                <w:color w:val="auto"/>
                <w:highlight w:val="none"/>
              </w:rPr>
            </w:pPr>
            <w:r>
              <w:rPr>
                <w:rFonts w:hint="eastAsia" w:ascii="宋体" w:hAnsi="宋体" w:eastAsia="宋体" w:cs="宋体"/>
                <w:color w:val="auto"/>
                <w:highlight w:val="none"/>
              </w:rPr>
              <w:t>王春宇</w:t>
            </w:r>
          </w:p>
        </w:tc>
        <w:tc>
          <w:tcPr>
            <w:tcW w:w="1468" w:type="dxa"/>
            <w:vAlign w:val="center"/>
          </w:tcPr>
          <w:p w14:paraId="7BEA6F76">
            <w:pPr>
              <w:jc w:val="both"/>
              <w:rPr>
                <w:rFonts w:hint="eastAsia" w:ascii="宋体" w:hAnsi="宋体" w:eastAsia="宋体" w:cs="宋体"/>
                <w:color w:val="auto"/>
                <w:highlight w:val="none"/>
              </w:rPr>
            </w:pPr>
            <w:r>
              <w:rPr>
                <w:rFonts w:hint="eastAsia" w:ascii="宋体" w:hAnsi="宋体" w:eastAsia="宋体" w:cs="宋体"/>
                <w:color w:val="auto"/>
                <w:highlight w:val="none"/>
              </w:rPr>
              <w:t>13676675331</w:t>
            </w:r>
          </w:p>
        </w:tc>
      </w:tr>
    </w:tbl>
    <w:p w14:paraId="5F11C0BD">
      <w:pPr>
        <w:jc w:val="center"/>
        <w:rPr>
          <w:rFonts w:hint="eastAsia" w:ascii="宋体" w:hAnsi="宋体" w:eastAsia="宋体" w:cs="宋体"/>
          <w:color w:val="auto"/>
          <w:sz w:val="32"/>
          <w:szCs w:val="32"/>
          <w:highlight w:val="none"/>
        </w:rPr>
      </w:pPr>
    </w:p>
    <w:p w14:paraId="2735EA69">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预付款保函联系方式</w:t>
      </w:r>
    </w:p>
    <w:tbl>
      <w:tblPr>
        <w:tblStyle w:val="26"/>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57"/>
        <w:gridCol w:w="1700"/>
        <w:gridCol w:w="991"/>
        <w:gridCol w:w="1468"/>
      </w:tblGrid>
      <w:tr w14:paraId="19E99F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4357" w:type="dxa"/>
            <w:vAlign w:val="center"/>
          </w:tcPr>
          <w:p w14:paraId="26C980D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1700" w:type="dxa"/>
            <w:vAlign w:val="center"/>
          </w:tcPr>
          <w:p w14:paraId="718EB151">
            <w:pPr>
              <w:jc w:val="center"/>
              <w:rPr>
                <w:rFonts w:hint="eastAsia" w:ascii="宋体" w:hAnsi="宋体" w:eastAsia="宋体" w:cs="宋体"/>
                <w:color w:val="auto"/>
                <w:highlight w:val="none"/>
              </w:rPr>
            </w:pPr>
            <w:r>
              <w:rPr>
                <w:rFonts w:hint="eastAsia" w:ascii="宋体" w:hAnsi="宋体" w:eastAsia="宋体" w:cs="宋体"/>
                <w:color w:val="auto"/>
                <w:highlight w:val="none"/>
              </w:rPr>
              <w:t>保费率</w:t>
            </w:r>
          </w:p>
        </w:tc>
        <w:tc>
          <w:tcPr>
            <w:tcW w:w="991" w:type="dxa"/>
            <w:vAlign w:val="center"/>
          </w:tcPr>
          <w:p w14:paraId="08EFE197">
            <w:pPr>
              <w:jc w:val="cente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1468" w:type="dxa"/>
            <w:vAlign w:val="center"/>
          </w:tcPr>
          <w:p w14:paraId="2CA6A5B3">
            <w:pPr>
              <w:jc w:val="center"/>
              <w:rPr>
                <w:rFonts w:hint="eastAsia" w:ascii="宋体" w:hAnsi="宋体" w:eastAsia="宋体" w:cs="宋体"/>
                <w:color w:val="auto"/>
                <w:highlight w:val="none"/>
              </w:rPr>
            </w:pPr>
            <w:r>
              <w:rPr>
                <w:rFonts w:hint="eastAsia" w:ascii="宋体" w:hAnsi="宋体" w:eastAsia="宋体" w:cs="宋体"/>
                <w:color w:val="auto"/>
                <w:highlight w:val="none"/>
              </w:rPr>
              <w:t>联系电话</w:t>
            </w:r>
          </w:p>
        </w:tc>
      </w:tr>
      <w:tr w14:paraId="04AC1A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7" w:type="dxa"/>
            <w:vAlign w:val="center"/>
          </w:tcPr>
          <w:p w14:paraId="553200F9">
            <w:pPr>
              <w:jc w:val="both"/>
              <w:rPr>
                <w:rFonts w:hint="eastAsia" w:ascii="宋体" w:hAnsi="宋体" w:eastAsia="宋体" w:cs="宋体"/>
                <w:color w:val="auto"/>
                <w:highlight w:val="none"/>
              </w:rPr>
            </w:pPr>
            <w:r>
              <w:rPr>
                <w:rFonts w:hint="eastAsia" w:ascii="宋体" w:hAnsi="宋体" w:eastAsia="宋体" w:cs="宋体"/>
                <w:color w:val="auto"/>
                <w:highlight w:val="none"/>
              </w:rPr>
              <w:t>中国人寿财产保险股份有限公司台州中心支公司</w:t>
            </w:r>
          </w:p>
        </w:tc>
        <w:tc>
          <w:tcPr>
            <w:tcW w:w="1700" w:type="dxa"/>
            <w:vAlign w:val="center"/>
          </w:tcPr>
          <w:p w14:paraId="145A048D">
            <w:pPr>
              <w:jc w:val="both"/>
              <w:rPr>
                <w:rFonts w:hint="eastAsia" w:ascii="宋体" w:hAnsi="宋体" w:eastAsia="宋体" w:cs="宋体"/>
                <w:color w:val="auto"/>
                <w:highlight w:val="none"/>
              </w:rPr>
            </w:pPr>
            <w:r>
              <w:rPr>
                <w:rFonts w:hint="eastAsia" w:ascii="宋体" w:hAnsi="宋体" w:eastAsia="宋体" w:cs="宋体"/>
                <w:color w:val="auto"/>
                <w:highlight w:val="none"/>
              </w:rPr>
              <w:t>年费率3%，最低保费500元</w:t>
            </w:r>
          </w:p>
        </w:tc>
        <w:tc>
          <w:tcPr>
            <w:tcW w:w="991" w:type="dxa"/>
            <w:vAlign w:val="center"/>
          </w:tcPr>
          <w:p w14:paraId="1F747627">
            <w:pPr>
              <w:jc w:val="both"/>
              <w:rPr>
                <w:rFonts w:hint="eastAsia" w:ascii="宋体" w:hAnsi="宋体" w:eastAsia="宋体" w:cs="宋体"/>
                <w:color w:val="auto"/>
                <w:highlight w:val="none"/>
              </w:rPr>
            </w:pPr>
            <w:r>
              <w:rPr>
                <w:rFonts w:hint="eastAsia" w:ascii="宋体" w:hAnsi="宋体" w:eastAsia="宋体" w:cs="宋体"/>
                <w:color w:val="auto"/>
                <w:highlight w:val="none"/>
              </w:rPr>
              <w:t>徐凌</w:t>
            </w:r>
          </w:p>
        </w:tc>
        <w:tc>
          <w:tcPr>
            <w:tcW w:w="1468" w:type="dxa"/>
            <w:vAlign w:val="center"/>
          </w:tcPr>
          <w:p w14:paraId="4BB179A5">
            <w:pPr>
              <w:jc w:val="both"/>
              <w:rPr>
                <w:rFonts w:hint="eastAsia" w:ascii="宋体" w:hAnsi="宋体" w:eastAsia="宋体" w:cs="宋体"/>
                <w:color w:val="auto"/>
                <w:highlight w:val="none"/>
              </w:rPr>
            </w:pPr>
            <w:r>
              <w:rPr>
                <w:rFonts w:hint="eastAsia" w:ascii="宋体" w:hAnsi="宋体" w:eastAsia="宋体" w:cs="宋体"/>
                <w:color w:val="auto"/>
                <w:highlight w:val="none"/>
              </w:rPr>
              <w:t>13905168070</w:t>
            </w:r>
          </w:p>
        </w:tc>
      </w:tr>
      <w:tr w14:paraId="1E4A98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7" w:type="dxa"/>
            <w:vAlign w:val="center"/>
          </w:tcPr>
          <w:p w14:paraId="6705246C">
            <w:pPr>
              <w:jc w:val="both"/>
              <w:rPr>
                <w:rFonts w:hint="eastAsia" w:ascii="宋体" w:hAnsi="宋体" w:eastAsia="宋体" w:cs="宋体"/>
                <w:color w:val="auto"/>
                <w:highlight w:val="none"/>
              </w:rPr>
            </w:pPr>
            <w:r>
              <w:rPr>
                <w:rFonts w:hint="eastAsia" w:ascii="宋体" w:hAnsi="宋体" w:eastAsia="宋体" w:cs="宋体"/>
                <w:color w:val="auto"/>
                <w:highlight w:val="none"/>
              </w:rPr>
              <w:t>阳光保险台州中心支公司</w:t>
            </w:r>
          </w:p>
        </w:tc>
        <w:tc>
          <w:tcPr>
            <w:tcW w:w="1700" w:type="dxa"/>
            <w:vAlign w:val="center"/>
          </w:tcPr>
          <w:p w14:paraId="043311D0">
            <w:pPr>
              <w:jc w:val="both"/>
              <w:rPr>
                <w:rFonts w:hint="eastAsia" w:ascii="宋体" w:hAnsi="宋体" w:eastAsia="宋体" w:cs="宋体"/>
                <w:color w:val="auto"/>
                <w:highlight w:val="none"/>
              </w:rPr>
            </w:pPr>
            <w:r>
              <w:rPr>
                <w:rFonts w:hint="eastAsia" w:ascii="宋体" w:hAnsi="宋体" w:eastAsia="宋体" w:cs="宋体"/>
                <w:color w:val="auto"/>
                <w:highlight w:val="none"/>
              </w:rPr>
              <w:t>年费率1%，最低保费500元</w:t>
            </w:r>
          </w:p>
        </w:tc>
        <w:tc>
          <w:tcPr>
            <w:tcW w:w="991" w:type="dxa"/>
            <w:vAlign w:val="center"/>
          </w:tcPr>
          <w:p w14:paraId="775ECD22">
            <w:pPr>
              <w:jc w:val="both"/>
              <w:rPr>
                <w:rFonts w:hint="eastAsia" w:ascii="宋体" w:hAnsi="宋体" w:eastAsia="宋体" w:cs="宋体"/>
                <w:color w:val="auto"/>
                <w:highlight w:val="none"/>
              </w:rPr>
            </w:pPr>
            <w:r>
              <w:rPr>
                <w:rFonts w:hint="eastAsia" w:ascii="宋体" w:hAnsi="宋体" w:eastAsia="宋体" w:cs="宋体"/>
                <w:color w:val="auto"/>
                <w:highlight w:val="none"/>
              </w:rPr>
              <w:t>林高明</w:t>
            </w:r>
          </w:p>
        </w:tc>
        <w:tc>
          <w:tcPr>
            <w:tcW w:w="1468" w:type="dxa"/>
            <w:vAlign w:val="center"/>
          </w:tcPr>
          <w:p w14:paraId="41FAA16D">
            <w:pPr>
              <w:jc w:val="both"/>
              <w:rPr>
                <w:rFonts w:hint="eastAsia" w:ascii="宋体" w:hAnsi="宋体" w:eastAsia="宋体" w:cs="宋体"/>
                <w:color w:val="auto"/>
                <w:highlight w:val="none"/>
              </w:rPr>
            </w:pPr>
            <w:r>
              <w:rPr>
                <w:rFonts w:hint="eastAsia" w:ascii="宋体" w:hAnsi="宋体" w:eastAsia="宋体" w:cs="宋体"/>
                <w:color w:val="auto"/>
                <w:highlight w:val="none"/>
              </w:rPr>
              <w:t>15888682693</w:t>
            </w:r>
          </w:p>
        </w:tc>
      </w:tr>
      <w:tr w14:paraId="497C3D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7" w:type="dxa"/>
            <w:vAlign w:val="center"/>
          </w:tcPr>
          <w:p w14:paraId="73C6EBE2">
            <w:pPr>
              <w:jc w:val="both"/>
              <w:rPr>
                <w:rFonts w:hint="eastAsia" w:ascii="宋体" w:hAnsi="宋体" w:eastAsia="宋体" w:cs="宋体"/>
                <w:color w:val="auto"/>
                <w:highlight w:val="none"/>
              </w:rPr>
            </w:pPr>
            <w:r>
              <w:rPr>
                <w:rFonts w:hint="eastAsia" w:ascii="宋体" w:hAnsi="宋体" w:eastAsia="宋体" w:cs="宋体"/>
                <w:color w:val="auto"/>
                <w:highlight w:val="none"/>
              </w:rPr>
              <w:t>天安财产保险股份有限公司台州中心支公司</w:t>
            </w:r>
          </w:p>
        </w:tc>
        <w:tc>
          <w:tcPr>
            <w:tcW w:w="1700" w:type="dxa"/>
            <w:vAlign w:val="center"/>
          </w:tcPr>
          <w:p w14:paraId="19403375">
            <w:pPr>
              <w:jc w:val="both"/>
              <w:rPr>
                <w:rFonts w:hint="eastAsia" w:ascii="宋体" w:hAnsi="宋体" w:eastAsia="宋体" w:cs="宋体"/>
                <w:color w:val="auto"/>
                <w:highlight w:val="none"/>
              </w:rPr>
            </w:pPr>
            <w:r>
              <w:rPr>
                <w:rFonts w:hint="eastAsia" w:ascii="宋体" w:hAnsi="宋体" w:eastAsia="宋体" w:cs="宋体"/>
                <w:color w:val="auto"/>
                <w:highlight w:val="none"/>
              </w:rPr>
              <w:t>年费率1%-2%，最低保费500元</w:t>
            </w:r>
          </w:p>
        </w:tc>
        <w:tc>
          <w:tcPr>
            <w:tcW w:w="991" w:type="dxa"/>
            <w:vAlign w:val="center"/>
          </w:tcPr>
          <w:p w14:paraId="6BBB77F5">
            <w:pPr>
              <w:jc w:val="both"/>
              <w:rPr>
                <w:rFonts w:hint="eastAsia" w:ascii="宋体" w:hAnsi="宋体" w:eastAsia="宋体" w:cs="宋体"/>
                <w:color w:val="auto"/>
                <w:highlight w:val="none"/>
              </w:rPr>
            </w:pPr>
            <w:r>
              <w:rPr>
                <w:rFonts w:hint="eastAsia" w:ascii="宋体" w:hAnsi="宋体" w:eastAsia="宋体" w:cs="宋体"/>
                <w:color w:val="auto"/>
                <w:highlight w:val="none"/>
              </w:rPr>
              <w:t>罗赛</w:t>
            </w:r>
          </w:p>
        </w:tc>
        <w:tc>
          <w:tcPr>
            <w:tcW w:w="1468" w:type="dxa"/>
            <w:vAlign w:val="center"/>
          </w:tcPr>
          <w:p w14:paraId="242B8270">
            <w:pPr>
              <w:jc w:val="both"/>
              <w:rPr>
                <w:rFonts w:hint="eastAsia" w:ascii="宋体" w:hAnsi="宋体" w:eastAsia="宋体" w:cs="宋体"/>
                <w:color w:val="auto"/>
                <w:highlight w:val="none"/>
              </w:rPr>
            </w:pPr>
            <w:r>
              <w:rPr>
                <w:rFonts w:hint="eastAsia" w:ascii="宋体" w:hAnsi="宋体" w:eastAsia="宋体" w:cs="宋体"/>
                <w:color w:val="auto"/>
                <w:highlight w:val="none"/>
              </w:rPr>
              <w:t>13736605643</w:t>
            </w:r>
          </w:p>
        </w:tc>
      </w:tr>
    </w:tbl>
    <w:p w14:paraId="4924DA0D">
      <w:pPr>
        <w:spacing w:line="360" w:lineRule="auto"/>
        <w:jc w:val="right"/>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浙江五石工中正程咨询有限公司</w:t>
      </w:r>
    </w:p>
    <w:p w14:paraId="2468B57C">
      <w:pPr>
        <w:spacing w:line="360" w:lineRule="auto"/>
        <w:ind w:firstLine="6240" w:firstLineChars="26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lang w:eastAsia="zh-CN"/>
        </w:rPr>
        <w:t>年</w:t>
      </w:r>
      <w:r>
        <w:rPr>
          <w:rFonts w:hint="eastAsia" w:ascii="宋体" w:hAnsi="宋体" w:cs="宋体"/>
          <w:color w:val="auto"/>
          <w:sz w:val="24"/>
          <w:szCs w:val="32"/>
          <w:highlight w:val="none"/>
          <w:lang w:val="en-US" w:eastAsia="zh-CN"/>
        </w:rPr>
        <w:t>1</w:t>
      </w:r>
      <w:r>
        <w:rPr>
          <w:rFonts w:hint="eastAsia" w:ascii="宋体" w:hAnsi="宋体" w:eastAsia="宋体" w:cs="宋体"/>
          <w:color w:val="auto"/>
          <w:sz w:val="24"/>
          <w:szCs w:val="32"/>
          <w:highlight w:val="none"/>
          <w:lang w:eastAsia="zh-CN"/>
        </w:rPr>
        <w:t>月</w:t>
      </w:r>
    </w:p>
    <w:p w14:paraId="45FD70AF">
      <w:pPr>
        <w:spacing w:line="360" w:lineRule="auto"/>
        <w:jc w:val="center"/>
        <w:rPr>
          <w:rFonts w:hint="eastAsia" w:ascii="宋体" w:hAnsi="宋体" w:eastAsia="宋体" w:cs="宋体"/>
          <w:b/>
          <w:bCs/>
          <w:color w:val="auto"/>
          <w:sz w:val="36"/>
          <w:szCs w:val="44"/>
          <w:highlight w:val="none"/>
        </w:rPr>
      </w:pPr>
    </w:p>
    <w:p w14:paraId="1431F127">
      <w:pPr>
        <w:spacing w:line="360" w:lineRule="auto"/>
        <w:jc w:val="center"/>
        <w:rPr>
          <w:rFonts w:hint="eastAsia" w:ascii="宋体" w:hAnsi="宋体" w:eastAsia="宋体" w:cs="宋体"/>
          <w:b/>
          <w:bCs/>
          <w:color w:val="auto"/>
          <w:sz w:val="36"/>
          <w:szCs w:val="44"/>
          <w:highlight w:val="none"/>
        </w:rPr>
      </w:pPr>
    </w:p>
    <w:p w14:paraId="033214B7">
      <w:pPr>
        <w:pStyle w:val="2"/>
        <w:rPr>
          <w:rFonts w:hint="eastAsia" w:ascii="宋体" w:hAnsi="宋体" w:eastAsia="宋体" w:cs="宋体"/>
          <w:b/>
          <w:bCs/>
          <w:color w:val="auto"/>
          <w:sz w:val="36"/>
          <w:szCs w:val="44"/>
          <w:highlight w:val="none"/>
        </w:rPr>
      </w:pPr>
    </w:p>
    <w:p w14:paraId="4D9B1BDF">
      <w:pPr>
        <w:pStyle w:val="23"/>
        <w:rPr>
          <w:rFonts w:hint="eastAsia" w:ascii="宋体" w:hAnsi="宋体" w:eastAsia="宋体" w:cs="宋体"/>
          <w:b/>
          <w:bCs/>
          <w:color w:val="auto"/>
          <w:sz w:val="36"/>
          <w:szCs w:val="44"/>
          <w:highlight w:val="none"/>
        </w:rPr>
      </w:pPr>
    </w:p>
    <w:p w14:paraId="1C6F6DA9">
      <w:pPr>
        <w:pStyle w:val="18"/>
        <w:rPr>
          <w:rFonts w:hint="eastAsia" w:ascii="宋体" w:hAnsi="宋体" w:eastAsia="宋体" w:cs="宋体"/>
          <w:b/>
          <w:bCs/>
          <w:color w:val="auto"/>
          <w:sz w:val="36"/>
          <w:szCs w:val="44"/>
          <w:highlight w:val="none"/>
        </w:rPr>
      </w:pPr>
    </w:p>
    <w:p w14:paraId="570B4ED2">
      <w:pPr>
        <w:rPr>
          <w:rFonts w:hint="eastAsia" w:ascii="宋体" w:hAnsi="宋体" w:eastAsia="宋体" w:cs="宋体"/>
          <w:b/>
          <w:bCs/>
          <w:color w:val="auto"/>
          <w:sz w:val="36"/>
          <w:szCs w:val="44"/>
          <w:highlight w:val="none"/>
        </w:rPr>
      </w:pPr>
    </w:p>
    <w:p w14:paraId="7D952289">
      <w:pPr>
        <w:pStyle w:val="2"/>
        <w:rPr>
          <w:rFonts w:hint="eastAsia" w:ascii="宋体" w:hAnsi="宋体" w:eastAsia="宋体" w:cs="宋体"/>
          <w:b/>
          <w:bCs/>
          <w:color w:val="auto"/>
          <w:sz w:val="36"/>
          <w:szCs w:val="44"/>
          <w:highlight w:val="none"/>
        </w:rPr>
      </w:pPr>
    </w:p>
    <w:p w14:paraId="4C454DE5">
      <w:pPr>
        <w:pStyle w:val="23"/>
        <w:rPr>
          <w:rFonts w:hint="eastAsia" w:ascii="宋体" w:hAnsi="宋体" w:eastAsia="宋体" w:cs="宋体"/>
          <w:b/>
          <w:bCs/>
          <w:color w:val="auto"/>
          <w:sz w:val="36"/>
          <w:szCs w:val="44"/>
          <w:highlight w:val="none"/>
        </w:rPr>
      </w:pPr>
    </w:p>
    <w:p w14:paraId="7AECFED7">
      <w:pPr>
        <w:spacing w:line="360" w:lineRule="auto"/>
        <w:jc w:val="center"/>
        <w:rPr>
          <w:rFonts w:hint="eastAsia" w:ascii="宋体" w:hAnsi="宋体" w:eastAsia="宋体" w:cs="宋体"/>
          <w:b/>
          <w:bCs/>
          <w:color w:val="auto"/>
          <w:sz w:val="36"/>
          <w:szCs w:val="44"/>
          <w:highlight w:val="none"/>
        </w:rPr>
      </w:pPr>
    </w:p>
    <w:p w14:paraId="3A188626">
      <w:pPr>
        <w:spacing w:line="360" w:lineRule="auto"/>
        <w:jc w:val="center"/>
        <w:rPr>
          <w:rFonts w:hint="eastAsia" w:ascii="宋体" w:hAnsi="宋体" w:eastAsia="宋体" w:cs="宋体"/>
          <w:b/>
          <w:bCs/>
          <w:color w:val="auto"/>
          <w:sz w:val="36"/>
          <w:szCs w:val="44"/>
          <w:highlight w:val="none"/>
        </w:rPr>
      </w:pPr>
    </w:p>
    <w:p w14:paraId="55E10B8C">
      <w:pPr>
        <w:spacing w:line="360" w:lineRule="auto"/>
        <w:jc w:val="center"/>
        <w:rPr>
          <w:rFonts w:hint="eastAsia" w:ascii="宋体" w:hAnsi="宋体" w:eastAsia="宋体" w:cs="宋体"/>
          <w:b/>
          <w:bCs/>
          <w:color w:val="auto"/>
          <w:sz w:val="36"/>
          <w:szCs w:val="44"/>
          <w:highlight w:val="none"/>
        </w:rPr>
      </w:pPr>
    </w:p>
    <w:p w14:paraId="49E10F29">
      <w:pP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br w:type="page"/>
      </w:r>
    </w:p>
    <w:p w14:paraId="6CDF432C">
      <w:pP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第二章 投标人须知</w:t>
      </w:r>
    </w:p>
    <w:p w14:paraId="1BEDB0CE">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前附表</w:t>
      </w:r>
    </w:p>
    <w:tbl>
      <w:tblPr>
        <w:tblStyle w:val="25"/>
        <w:tblW w:w="9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30"/>
        <w:gridCol w:w="7551"/>
      </w:tblGrid>
      <w:tr w14:paraId="6823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0" w:type="dxa"/>
            <w:vAlign w:val="center"/>
          </w:tcPr>
          <w:p w14:paraId="0158882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530" w:type="dxa"/>
            <w:vAlign w:val="center"/>
          </w:tcPr>
          <w:p w14:paraId="177162A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w:t>
            </w:r>
          </w:p>
        </w:tc>
        <w:tc>
          <w:tcPr>
            <w:tcW w:w="7551" w:type="dxa"/>
            <w:vAlign w:val="center"/>
          </w:tcPr>
          <w:p w14:paraId="2A5B640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r>
      <w:tr w14:paraId="4862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0D6DA70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30" w:type="dxa"/>
            <w:vAlign w:val="center"/>
          </w:tcPr>
          <w:p w14:paraId="5015BA2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供应商特定资格要求</w:t>
            </w:r>
          </w:p>
        </w:tc>
        <w:tc>
          <w:tcPr>
            <w:tcW w:w="7551" w:type="dxa"/>
            <w:vAlign w:val="center"/>
          </w:tcPr>
          <w:p w14:paraId="3EFBFD3A">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符合招标公告资格要求的供应商。</w:t>
            </w:r>
          </w:p>
        </w:tc>
      </w:tr>
      <w:tr w14:paraId="7B5F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45F7034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30" w:type="dxa"/>
            <w:vAlign w:val="center"/>
          </w:tcPr>
          <w:p w14:paraId="529C1CD7">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答疑会或</w:t>
            </w:r>
            <w:r>
              <w:rPr>
                <w:rFonts w:hint="eastAsia" w:ascii="宋体" w:hAnsi="宋体" w:eastAsia="宋体" w:cs="宋体"/>
                <w:color w:val="auto"/>
                <w:sz w:val="24"/>
                <w:highlight w:val="none"/>
              </w:rPr>
              <w:t>现场踏勘</w:t>
            </w:r>
          </w:p>
        </w:tc>
        <w:tc>
          <w:tcPr>
            <w:tcW w:w="7551" w:type="dxa"/>
            <w:vAlign w:val="center"/>
          </w:tcPr>
          <w:p w14:paraId="49C93A01">
            <w:pPr>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14:paraId="5D8F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40" w:type="dxa"/>
            <w:vAlign w:val="center"/>
          </w:tcPr>
          <w:p w14:paraId="5CF22CA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30" w:type="dxa"/>
            <w:vAlign w:val="center"/>
          </w:tcPr>
          <w:p w14:paraId="51236669">
            <w:pPr>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投标文件的组成、份数、效力</w:t>
            </w:r>
          </w:p>
        </w:tc>
        <w:tc>
          <w:tcPr>
            <w:tcW w:w="7551" w:type="dxa"/>
            <w:vAlign w:val="center"/>
          </w:tcPr>
          <w:p w14:paraId="0D0CEFEC">
            <w:pPr>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本项目实行电子投标，供应商应准备电子投标文件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还可以提供</w:t>
            </w:r>
            <w:r>
              <w:rPr>
                <w:rFonts w:hint="eastAsia" w:ascii="宋体" w:hAnsi="宋体" w:eastAsia="宋体" w:cs="宋体"/>
                <w:color w:val="auto"/>
                <w:sz w:val="24"/>
                <w:highlight w:val="none"/>
              </w:rPr>
              <w:t>以介质（U盘）存储的数据电文形式的备份投标文件、纸质备份投标文件</w:t>
            </w:r>
            <w:r>
              <w:rPr>
                <w:rFonts w:hint="eastAsia" w:ascii="宋体" w:hAnsi="宋体" w:cs="宋体"/>
                <w:color w:val="auto"/>
                <w:sz w:val="24"/>
                <w:highlight w:val="none"/>
                <w:lang w:eastAsia="zh-CN"/>
              </w:rPr>
              <w:t>。</w:t>
            </w:r>
          </w:p>
          <w:p w14:paraId="64CA61A1">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1.电子投标文件，按政采云平台项目采购--电子招投标操作指南及本招标文件要求编制、递交。</w:t>
            </w:r>
          </w:p>
          <w:p w14:paraId="04BB7402">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2.以介质（U盘）存储的数据电文形式的备份投标文件，按政采云平台项目采购-电子招投标操作指南中上传的电子投标文件格式，以U盘形式提供。</w:t>
            </w:r>
          </w:p>
          <w:p w14:paraId="56DDF1E8">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3.纸质备份投标文件以纸质文件的形式编制，按资格证明文件、商务技术文件、报价文件三部分分别编制并单独装订成册，</w:t>
            </w:r>
            <w:r>
              <w:rPr>
                <w:rFonts w:hint="eastAsia" w:ascii="宋体" w:hAnsi="宋体" w:eastAsia="宋体" w:cs="宋体"/>
                <w:b/>
                <w:bCs/>
                <w:color w:val="auto"/>
                <w:sz w:val="24"/>
                <w:highlight w:val="none"/>
              </w:rPr>
              <w:t>数量均为2份（一正一副）</w:t>
            </w:r>
            <w:r>
              <w:rPr>
                <w:rFonts w:hint="eastAsia" w:ascii="宋体" w:hAnsi="宋体" w:eastAsia="宋体" w:cs="宋体"/>
                <w:color w:val="auto"/>
                <w:sz w:val="24"/>
                <w:highlight w:val="none"/>
              </w:rPr>
              <w:t>。资格证明文件、商务技术文件、报价文件三部分须分别密封封装，资格证明文件、商务技术文件、报价文件三部分未分别密封的</w:t>
            </w:r>
            <w:r>
              <w:rPr>
                <w:rFonts w:hint="eastAsia" w:ascii="宋体" w:hAnsi="宋体" w:cs="宋体"/>
                <w:color w:val="auto"/>
                <w:sz w:val="24"/>
                <w:highlight w:val="none"/>
                <w:lang w:val="en-US" w:eastAsia="zh-CN"/>
              </w:rPr>
              <w:t>备份</w:t>
            </w:r>
            <w:r>
              <w:rPr>
                <w:rFonts w:hint="eastAsia" w:ascii="宋体" w:hAnsi="宋体" w:eastAsia="宋体" w:cs="宋体"/>
                <w:color w:val="auto"/>
                <w:sz w:val="24"/>
                <w:highlight w:val="none"/>
              </w:rPr>
              <w:t>投标文件将为无效。</w:t>
            </w:r>
          </w:p>
          <w:p w14:paraId="400DDE78">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14:paraId="67D2FE0F">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5.▲未传输递交电子投标文件的，投标无效。</w:t>
            </w:r>
          </w:p>
        </w:tc>
      </w:tr>
      <w:tr w14:paraId="61A5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377A872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30" w:type="dxa"/>
            <w:vAlign w:val="center"/>
          </w:tcPr>
          <w:p w14:paraId="155FE20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7551" w:type="dxa"/>
            <w:vAlign w:val="center"/>
          </w:tcPr>
          <w:p w14:paraId="70A3BDDF">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投标有效期为开标后90天，</w:t>
            </w:r>
            <w:r>
              <w:rPr>
                <w:rFonts w:hint="eastAsia" w:ascii="宋体" w:hAnsi="宋体" w:eastAsia="宋体" w:cs="宋体"/>
                <w:color w:val="auto"/>
                <w:kern w:val="0"/>
                <w:sz w:val="24"/>
                <w:highlight w:val="none"/>
              </w:rPr>
              <w:t>投标有效期从提交投标文件的截止之日起算。</w:t>
            </w:r>
          </w:p>
        </w:tc>
      </w:tr>
      <w:tr w14:paraId="656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252305B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30" w:type="dxa"/>
            <w:vAlign w:val="center"/>
          </w:tcPr>
          <w:p w14:paraId="28368FA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投标文件递交</w:t>
            </w:r>
          </w:p>
        </w:tc>
        <w:tc>
          <w:tcPr>
            <w:tcW w:w="7551" w:type="dxa"/>
            <w:vAlign w:val="center"/>
          </w:tcPr>
          <w:p w14:paraId="61AAF6C0">
            <w:pPr>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highlight w:val="none"/>
              </w:rPr>
              <w:t>截止时间：北京时间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20</w:t>
            </w:r>
            <w:r>
              <w:rPr>
                <w:rFonts w:hint="eastAsia" w:ascii="宋体" w:hAnsi="宋体" w:cs="宋体"/>
                <w:color w:val="auto"/>
                <w:sz w:val="24"/>
                <w:szCs w:val="32"/>
                <w:highlight w:val="none"/>
                <w:lang w:eastAsia="zh-CN"/>
              </w:rPr>
              <w:t>日 上午9:00</w:t>
            </w:r>
          </w:p>
          <w:p w14:paraId="74AD09B9">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投标供应商应当在投标截止时间前将生成的“电子加密投标文件”上传递交至“政府采购云平台”，</w:t>
            </w:r>
            <w:r>
              <w:rPr>
                <w:rFonts w:hint="eastAsia" w:ascii="宋体" w:hAnsi="宋体" w:cs="宋体"/>
                <w:color w:val="auto"/>
                <w:sz w:val="24"/>
                <w:highlight w:val="none"/>
                <w:lang w:val="en-US" w:eastAsia="zh-CN"/>
              </w:rPr>
              <w:t>如需提交备份文件的应当在</w:t>
            </w:r>
            <w:r>
              <w:rPr>
                <w:rFonts w:hint="eastAsia" w:ascii="宋体" w:hAnsi="宋体" w:eastAsia="宋体" w:cs="宋体"/>
                <w:color w:val="auto"/>
                <w:sz w:val="24"/>
                <w:highlight w:val="none"/>
              </w:rPr>
              <w:t>开标当日投标截止时间前提交。</w:t>
            </w:r>
          </w:p>
        </w:tc>
      </w:tr>
      <w:tr w14:paraId="3CB6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40" w:type="dxa"/>
            <w:vAlign w:val="center"/>
          </w:tcPr>
          <w:p w14:paraId="6FFA053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530" w:type="dxa"/>
            <w:vAlign w:val="center"/>
          </w:tcPr>
          <w:p w14:paraId="7560EBD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开标时间及地点</w:t>
            </w:r>
          </w:p>
        </w:tc>
        <w:tc>
          <w:tcPr>
            <w:tcW w:w="7551" w:type="dxa"/>
            <w:vAlign w:val="center"/>
          </w:tcPr>
          <w:p w14:paraId="361CF0AE">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时间：北京时间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20</w:t>
            </w:r>
            <w:r>
              <w:rPr>
                <w:rFonts w:hint="eastAsia" w:ascii="宋体" w:hAnsi="宋体" w:cs="宋体"/>
                <w:color w:val="auto"/>
                <w:sz w:val="24"/>
                <w:szCs w:val="32"/>
                <w:highlight w:val="none"/>
                <w:lang w:eastAsia="zh-CN"/>
              </w:rPr>
              <w:t>日 上午9:00</w:t>
            </w:r>
          </w:p>
          <w:p w14:paraId="0965BDC4">
            <w:pPr>
              <w:rPr>
                <w:rFonts w:hint="eastAsia" w:ascii="宋体" w:hAnsi="宋体" w:eastAsia="宋体" w:cs="宋体"/>
                <w:color w:val="auto"/>
                <w:sz w:val="24"/>
                <w:highlight w:val="none"/>
              </w:rPr>
            </w:pPr>
            <w:r>
              <w:rPr>
                <w:rFonts w:hint="eastAsia" w:ascii="宋体" w:hAnsi="宋体" w:eastAsia="宋体" w:cs="宋体"/>
                <w:color w:val="auto"/>
                <w:sz w:val="24"/>
                <w:highlight w:val="none"/>
              </w:rPr>
              <w:t>地点：</w:t>
            </w:r>
            <w:r>
              <w:rPr>
                <w:rFonts w:hint="eastAsia" w:ascii="宋体" w:hAnsi="宋体" w:cs="宋体"/>
                <w:color w:val="auto"/>
                <w:sz w:val="24"/>
                <w:highlight w:val="none"/>
                <w:lang w:val="en-US" w:eastAsia="zh-CN"/>
              </w:rPr>
              <w:t>政采云在线开标/</w:t>
            </w:r>
            <w:r>
              <w:rPr>
                <w:rFonts w:hint="eastAsia" w:ascii="宋体" w:hAnsi="宋体" w:cs="宋体"/>
                <w:color w:val="auto"/>
                <w:sz w:val="24"/>
                <w:szCs w:val="32"/>
                <w:highlight w:val="none"/>
                <w:lang w:eastAsia="zh-CN"/>
              </w:rPr>
              <w:t>椒江区市府大道777号民泰大楼3楼</w:t>
            </w:r>
            <w:r>
              <w:rPr>
                <w:rFonts w:hint="eastAsia" w:ascii="宋体" w:hAnsi="宋体" w:cs="宋体"/>
                <w:color w:val="auto"/>
                <w:sz w:val="24"/>
                <w:szCs w:val="32"/>
                <w:highlight w:val="none"/>
                <w:lang w:val="en-US" w:eastAsia="zh-CN"/>
              </w:rPr>
              <w:t>一</w:t>
            </w:r>
            <w:r>
              <w:rPr>
                <w:rFonts w:hint="eastAsia" w:ascii="宋体" w:hAnsi="宋体" w:cs="宋体"/>
                <w:color w:val="auto"/>
                <w:sz w:val="24"/>
                <w:szCs w:val="32"/>
                <w:highlight w:val="none"/>
                <w:lang w:eastAsia="zh-CN"/>
              </w:rPr>
              <w:t>号开标室</w:t>
            </w:r>
            <w:r>
              <w:rPr>
                <w:rFonts w:hint="eastAsia" w:ascii="宋体" w:hAnsi="宋体" w:cs="宋体"/>
                <w:color w:val="auto"/>
                <w:sz w:val="24"/>
                <w:szCs w:val="32"/>
                <w:highlight w:val="none"/>
                <w:lang w:val="en-US" w:eastAsia="zh-CN"/>
              </w:rPr>
              <w:t>A场地</w:t>
            </w:r>
            <w:r>
              <w:rPr>
                <w:rFonts w:hint="eastAsia" w:ascii="宋体" w:hAnsi="宋体" w:eastAsia="宋体" w:cs="宋体"/>
                <w:color w:val="auto"/>
                <w:sz w:val="24"/>
                <w:highlight w:val="none"/>
              </w:rPr>
              <w:t>。</w:t>
            </w:r>
          </w:p>
        </w:tc>
      </w:tr>
      <w:tr w14:paraId="7127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40" w:type="dxa"/>
            <w:vAlign w:val="center"/>
          </w:tcPr>
          <w:p w14:paraId="2231E9D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530" w:type="dxa"/>
            <w:vAlign w:val="center"/>
          </w:tcPr>
          <w:p w14:paraId="501B2D7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w:t>
            </w:r>
          </w:p>
        </w:tc>
        <w:tc>
          <w:tcPr>
            <w:tcW w:w="7551" w:type="dxa"/>
            <w:vAlign w:val="center"/>
          </w:tcPr>
          <w:p w14:paraId="63731EFB">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本项目无需履约保证金。</w:t>
            </w:r>
          </w:p>
        </w:tc>
      </w:tr>
      <w:tr w14:paraId="2F9D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0B253B1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530" w:type="dxa"/>
            <w:vAlign w:val="center"/>
          </w:tcPr>
          <w:p w14:paraId="0A63198A">
            <w:pPr>
              <w:autoSpaceDE w:val="0"/>
              <w:autoSpaceDN w:val="0"/>
              <w:adjustRightIn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实质性条款</w:t>
            </w:r>
          </w:p>
        </w:tc>
        <w:tc>
          <w:tcPr>
            <w:tcW w:w="7551" w:type="dxa"/>
            <w:vAlign w:val="center"/>
          </w:tcPr>
          <w:p w14:paraId="50C42E29">
            <w:pP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带“</w:t>
            </w:r>
            <w:r>
              <w:rPr>
                <w:rFonts w:hint="eastAsia" w:ascii="宋体" w:hAnsi="宋体" w:eastAsia="宋体" w:cs="宋体"/>
                <w:color w:val="auto"/>
                <w:sz w:val="24"/>
                <w:highlight w:val="none"/>
              </w:rPr>
              <w:t>▲”的条款是实质性条款，投标文件须作出实质性响应，否则作无效投标处理。</w:t>
            </w:r>
          </w:p>
        </w:tc>
      </w:tr>
      <w:tr w14:paraId="7CFF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0" w:type="dxa"/>
            <w:vAlign w:val="center"/>
          </w:tcPr>
          <w:p w14:paraId="16C2E08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530" w:type="dxa"/>
            <w:vAlign w:val="center"/>
          </w:tcPr>
          <w:p w14:paraId="3817B88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样品</w:t>
            </w:r>
          </w:p>
        </w:tc>
        <w:tc>
          <w:tcPr>
            <w:tcW w:w="7551" w:type="dxa"/>
            <w:vAlign w:val="center"/>
          </w:tcPr>
          <w:p w14:paraId="3413C914">
            <w:pPr>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14:paraId="609B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0" w:type="dxa"/>
            <w:vAlign w:val="center"/>
          </w:tcPr>
          <w:p w14:paraId="7FA325C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530" w:type="dxa"/>
            <w:vAlign w:val="center"/>
          </w:tcPr>
          <w:p w14:paraId="6F4D979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演示</w:t>
            </w:r>
          </w:p>
        </w:tc>
        <w:tc>
          <w:tcPr>
            <w:tcW w:w="7551" w:type="dxa"/>
            <w:vAlign w:val="center"/>
          </w:tcPr>
          <w:p w14:paraId="08C85985">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14:paraId="6A9F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0" w:type="dxa"/>
            <w:vAlign w:val="center"/>
          </w:tcPr>
          <w:p w14:paraId="66018B8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530" w:type="dxa"/>
            <w:vAlign w:val="center"/>
          </w:tcPr>
          <w:p w14:paraId="7D8BF1D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节能环保</w:t>
            </w:r>
          </w:p>
        </w:tc>
        <w:tc>
          <w:tcPr>
            <w:tcW w:w="7551" w:type="dxa"/>
            <w:vAlign w:val="center"/>
          </w:tcPr>
          <w:p w14:paraId="637C84FB">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符合国家相关法律规定。</w:t>
            </w:r>
          </w:p>
        </w:tc>
      </w:tr>
      <w:tr w14:paraId="6043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34B59A92">
            <w:pPr>
              <w:spacing w:line="24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rPr>
              <w:t>11</w:t>
            </w:r>
          </w:p>
        </w:tc>
        <w:tc>
          <w:tcPr>
            <w:tcW w:w="1530" w:type="dxa"/>
            <w:vAlign w:val="center"/>
          </w:tcPr>
          <w:p w14:paraId="45DC4522">
            <w:pPr>
              <w:widowControl/>
              <w:shd w:val="clear" w:color="auto" w:fill="auto"/>
              <w:spacing w:line="240" w:lineRule="auto"/>
              <w:jc w:val="center"/>
              <w:rPr>
                <w:rFonts w:hint="eastAsia" w:ascii="宋体" w:hAnsi="宋体" w:eastAsia="宋体" w:cs="宋体"/>
                <w:color w:val="auto"/>
                <w:sz w:val="24"/>
                <w:highlight w:val="none"/>
              </w:rPr>
            </w:pPr>
            <w:r>
              <w:rPr>
                <w:rFonts w:hint="eastAsia" w:ascii="宋体" w:hAnsi="宋体" w:cs="宋体"/>
                <w:color w:val="auto"/>
                <w:kern w:val="0"/>
                <w:sz w:val="24"/>
                <w:highlight w:val="none"/>
              </w:rPr>
              <w:t>是否专门面向中小微企业采购</w:t>
            </w:r>
          </w:p>
        </w:tc>
        <w:tc>
          <w:tcPr>
            <w:tcW w:w="7551" w:type="dxa"/>
            <w:vAlign w:val="center"/>
          </w:tcPr>
          <w:p w14:paraId="7AC6ABA2">
            <w:pPr>
              <w:widowControl/>
              <w:shd w:val="clear" w:color="auto" w:fill="auto"/>
              <w:spacing w:line="240" w:lineRule="auto"/>
              <w:jc w:val="left"/>
              <w:rPr>
                <w:color w:val="auto"/>
                <w:sz w:val="24"/>
                <w:highlight w:val="none"/>
              </w:rPr>
            </w:pPr>
            <w:r>
              <w:rPr>
                <w:rFonts w:hint="eastAsia" w:ascii="Wingdings" w:hAnsi="Wingdings" w:cs="Wingdings"/>
                <w:color w:val="auto"/>
                <w:kern w:val="0"/>
                <w:sz w:val="24"/>
                <w:highlight w:val="none"/>
                <w:lang w:eastAsia="zh-CN"/>
              </w:rPr>
              <w:t>□</w:t>
            </w:r>
            <w:r>
              <w:rPr>
                <w:rFonts w:hint="eastAsia" w:ascii="宋体" w:hAnsi="宋体" w:cs="宋体"/>
                <w:color w:val="auto"/>
                <w:kern w:val="0"/>
                <w:sz w:val="24"/>
                <w:highlight w:val="none"/>
              </w:rPr>
              <w:t xml:space="preserve">是 </w:t>
            </w:r>
          </w:p>
          <w:p w14:paraId="4D5F692E">
            <w:pPr>
              <w:widowControl/>
              <w:shd w:val="clear" w:color="auto" w:fill="auto"/>
              <w:spacing w:line="240" w:lineRule="auto"/>
              <w:jc w:val="left"/>
              <w:rPr>
                <w:rFonts w:hint="eastAsia" w:ascii="宋体" w:hAnsi="宋体" w:eastAsia="宋体" w:cs="宋体"/>
                <w:color w:val="auto"/>
                <w:sz w:val="24"/>
                <w:highlight w:val="none"/>
              </w:rPr>
            </w:pPr>
            <w:r>
              <w:rPr>
                <w:rFonts w:hint="eastAsia" w:ascii="Wingdings" w:hAnsi="Wingdings" w:cs="Wingdings"/>
                <w:color w:val="auto"/>
                <w:kern w:val="0"/>
                <w:sz w:val="24"/>
                <w:highlight w:val="none"/>
                <w:lang w:eastAsia="zh-CN"/>
              </w:rPr>
              <w:t>☑</w:t>
            </w:r>
            <w:r>
              <w:rPr>
                <w:rFonts w:hint="eastAsia" w:ascii="宋体" w:hAnsi="宋体" w:cs="宋体"/>
                <w:color w:val="auto"/>
                <w:kern w:val="0"/>
                <w:sz w:val="24"/>
                <w:highlight w:val="none"/>
              </w:rPr>
              <w:t>否</w:t>
            </w:r>
          </w:p>
        </w:tc>
      </w:tr>
      <w:tr w14:paraId="0CCC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4539B857">
            <w:pPr>
              <w:spacing w:line="24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12</w:t>
            </w:r>
          </w:p>
        </w:tc>
        <w:tc>
          <w:tcPr>
            <w:tcW w:w="1530" w:type="dxa"/>
            <w:vAlign w:val="center"/>
          </w:tcPr>
          <w:p w14:paraId="43FC8B5D">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rPr>
              <w:t>中小企业划分标准所属行业</w:t>
            </w:r>
          </w:p>
        </w:tc>
        <w:tc>
          <w:tcPr>
            <w:tcW w:w="7551" w:type="dxa"/>
            <w:vAlign w:val="center"/>
          </w:tcPr>
          <w:p w14:paraId="404E7E5D">
            <w:pPr>
              <w:shd w:val="clear" w:color="auto" w:fill="auto"/>
              <w:spacing w:line="240" w:lineRule="auto"/>
              <w:rPr>
                <w:rFonts w:hint="eastAsia" w:ascii="宋体" w:hAnsi="宋体" w:eastAsia="宋体" w:cs="宋体"/>
                <w:color w:val="auto"/>
                <w:sz w:val="24"/>
                <w:highlight w:val="none"/>
              </w:rPr>
            </w:pPr>
            <w:r>
              <w:rPr>
                <w:rFonts w:hint="eastAsia" w:ascii="宋体" w:hAnsi="宋体" w:cs="宋体"/>
                <w:color w:val="auto"/>
                <w:sz w:val="24"/>
                <w:highlight w:val="none"/>
              </w:rPr>
              <w:t>所属行业：</w:t>
            </w:r>
            <w:r>
              <w:rPr>
                <w:rFonts w:hint="eastAsia" w:ascii="宋体" w:hAnsi="宋体" w:cs="宋体"/>
                <w:color w:val="auto"/>
                <w:sz w:val="24"/>
                <w:highlight w:val="none"/>
                <w:lang w:val="en-US" w:eastAsia="zh-CN"/>
              </w:rPr>
              <w:t>工业-制造业</w:t>
            </w:r>
            <w:r>
              <w:rPr>
                <w:rFonts w:hint="eastAsia" w:ascii="宋体" w:hAnsi="宋体" w:cs="宋体"/>
                <w:color w:val="auto"/>
                <w:sz w:val="24"/>
                <w:highlight w:val="none"/>
              </w:rPr>
              <w:t>。</w:t>
            </w:r>
          </w:p>
        </w:tc>
      </w:tr>
      <w:tr w14:paraId="1FFC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12433FC2">
            <w:pPr>
              <w:spacing w:line="24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13</w:t>
            </w:r>
          </w:p>
        </w:tc>
        <w:tc>
          <w:tcPr>
            <w:tcW w:w="1530" w:type="dxa"/>
            <w:vAlign w:val="center"/>
          </w:tcPr>
          <w:p w14:paraId="231BE3E9">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rPr>
              <w:t>其他</w:t>
            </w:r>
          </w:p>
        </w:tc>
        <w:tc>
          <w:tcPr>
            <w:tcW w:w="7551" w:type="dxa"/>
            <w:vAlign w:val="center"/>
          </w:tcPr>
          <w:p w14:paraId="32D2D775">
            <w:pPr>
              <w:shd w:val="clear" w:color="auto" w:fill="auto"/>
              <w:spacing w:line="240" w:lineRule="auto"/>
              <w:rPr>
                <w:rFonts w:hint="eastAsia"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14:paraId="006FDEC3">
            <w:pPr>
              <w:shd w:val="clear" w:color="auto" w:fill="auto"/>
              <w:spacing w:line="240" w:lineRule="auto"/>
              <w:rPr>
                <w:rFonts w:hint="eastAsia"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14:paraId="4CB6C5F9">
            <w:pPr>
              <w:shd w:val="clear" w:color="auto" w:fill="auto"/>
              <w:spacing w:line="240" w:lineRule="auto"/>
              <w:rPr>
                <w:rFonts w:hint="eastAsia" w:ascii="宋体" w:hAnsi="宋体" w:eastAsia="宋体" w:cs="宋体"/>
                <w:color w:val="auto"/>
                <w:sz w:val="24"/>
                <w:highlight w:val="none"/>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78835075">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一、总  则</w:t>
      </w:r>
    </w:p>
    <w:p w14:paraId="4D76351A">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 适用范围</w:t>
      </w:r>
    </w:p>
    <w:p w14:paraId="56B674A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本招标文件适用于本次项目的招标、投标、评标、定标、验收、合同履约、付款等行为（法律、法规另有规定的，从其规定）。</w:t>
      </w:r>
    </w:p>
    <w:p w14:paraId="6B85034A">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（二）定义</w:t>
      </w:r>
    </w:p>
    <w:p w14:paraId="032900E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zh-CN"/>
        </w:rPr>
        <w:t>“采购组织机构”指采购人委托组织招标的采购代理机构。</w:t>
      </w:r>
    </w:p>
    <w:p w14:paraId="56FD744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2、采购人：是指委托采购代理机构采购本次项目的国家机关、事业单位和团体组织。</w:t>
      </w:r>
    </w:p>
    <w:p w14:paraId="6AC9149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3、投标人：是指向采购</w:t>
      </w:r>
      <w:r>
        <w:rPr>
          <w:rFonts w:hint="eastAsia" w:ascii="宋体" w:hAnsi="宋体" w:eastAsia="宋体" w:cs="宋体"/>
          <w:color w:val="auto"/>
          <w:sz w:val="24"/>
          <w:szCs w:val="32"/>
          <w:highlight w:val="none"/>
          <w:lang w:val="zh-CN"/>
        </w:rPr>
        <w:t>组织</w:t>
      </w:r>
      <w:r>
        <w:rPr>
          <w:rFonts w:hint="eastAsia" w:ascii="宋体" w:hAnsi="宋体" w:eastAsia="宋体" w:cs="宋体"/>
          <w:color w:val="auto"/>
          <w:sz w:val="24"/>
          <w:szCs w:val="32"/>
          <w:highlight w:val="none"/>
        </w:rPr>
        <w:t>机构提交投标文件的单位或个人。</w:t>
      </w:r>
    </w:p>
    <w:p w14:paraId="489C621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4、货物：是指各种形态和种类的物品，包括原材料、燃料、设备、产品等。</w:t>
      </w:r>
    </w:p>
    <w:p w14:paraId="2880A2D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5、服务：是指除货物和工程以外的政府采购对象，包括各类专业服务、信息网络开发服务、金融保险服务、运输服务，以及维修与维护服务等。</w:t>
      </w:r>
    </w:p>
    <w:p w14:paraId="49A34C1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6、“书面形式”包括信函、传真等。</w:t>
      </w:r>
    </w:p>
    <w:p w14:paraId="03238FA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7、“▲”系指实质性要求条款。</w:t>
      </w:r>
    </w:p>
    <w:p w14:paraId="1F865E04">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（三）投标费用</w:t>
      </w:r>
    </w:p>
    <w:p w14:paraId="1556BC4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不论投标结果如何，投标人均应自行承担所有与投标有关的全部费用（招标文件有相关规定除外）。</w:t>
      </w:r>
    </w:p>
    <w:p w14:paraId="5A42BD2E">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（四）特别说明</w:t>
      </w:r>
    </w:p>
    <w:p w14:paraId="747CC76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 w:val="24"/>
          <w:szCs w:val="32"/>
          <w:highlight w:val="none"/>
        </w:rPr>
        <w:tab/>
      </w:r>
    </w:p>
    <w:p w14:paraId="252CD631">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FEF6891">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31CF984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4、为采购项目提供整体设计、规范编制或者项目管理、监理、检测等服务的供应商，不得再参加该采购项目的其他采购活动。</w:t>
      </w:r>
    </w:p>
    <w:p w14:paraId="0BDF723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5、投标文件格式中的表格式样可以根据项目差别做适当调整，但应当保持表格样式基本形态不变。</w:t>
      </w:r>
    </w:p>
    <w:p w14:paraId="5412958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6、单位负责人为同一人或者存在直接控股、管理关系的不同供应商，不得参加同一合同项下的政府采购活动。</w:t>
      </w:r>
    </w:p>
    <w:p w14:paraId="5F01D3CC">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二、招标文件</w:t>
      </w:r>
    </w:p>
    <w:p w14:paraId="517F813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（一）招标文件由招标文件总目录所列内容组成。</w:t>
      </w:r>
    </w:p>
    <w:p w14:paraId="3C6D9C2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（二）招标文件的澄清或修改</w:t>
      </w:r>
    </w:p>
    <w:p w14:paraId="65BF247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245BE279">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2CA4C9CE">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三、投标文件</w:t>
      </w:r>
    </w:p>
    <w:p w14:paraId="6745D1C6">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val="zh-CN"/>
        </w:rPr>
        <w:t>（一）</w:t>
      </w:r>
      <w:r>
        <w:rPr>
          <w:rFonts w:hint="eastAsia" w:ascii="宋体" w:hAnsi="宋体" w:eastAsia="宋体" w:cs="宋体"/>
          <w:b/>
          <w:bCs/>
          <w:color w:val="auto"/>
          <w:sz w:val="24"/>
          <w:szCs w:val="32"/>
          <w:highlight w:val="none"/>
        </w:rPr>
        <w:t>投标文件的组成</w:t>
      </w:r>
    </w:p>
    <w:p w14:paraId="60051EA2">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投标人接到招标文件后，按照采购组织机构的要求提供：资格证明文件、商务与技术文件和报价文件。</w:t>
      </w:r>
      <w:r>
        <w:rPr>
          <w:rFonts w:hint="eastAsia" w:ascii="宋体" w:hAnsi="宋体" w:eastAsia="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7D579821">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cs="宋体"/>
          <w:b/>
          <w:bCs/>
          <w:color w:val="auto"/>
          <w:sz w:val="24"/>
          <w:szCs w:val="32"/>
          <w:highlight w:val="none"/>
          <w:lang w:val="en-US" w:eastAsia="zh-CN"/>
        </w:rPr>
        <w:t>▲</w:t>
      </w:r>
      <w:r>
        <w:rPr>
          <w:rFonts w:hint="eastAsia" w:ascii="宋体" w:hAnsi="宋体" w:eastAsia="宋体" w:cs="宋体"/>
          <w:b/>
          <w:bCs/>
          <w:color w:val="auto"/>
          <w:sz w:val="24"/>
          <w:szCs w:val="32"/>
          <w:highlight w:val="none"/>
        </w:rPr>
        <w:t>1、资格证明文件的组成：</w:t>
      </w:r>
    </w:p>
    <w:p w14:paraId="5C00151E">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1</w:t>
      </w:r>
      <w:r>
        <w:rPr>
          <w:rFonts w:hint="eastAsia" w:ascii="宋体" w:hAnsi="宋体" w:eastAsia="宋体" w:cs="宋体"/>
          <w:b w:val="0"/>
          <w:bCs w:val="0"/>
          <w:color w:val="auto"/>
          <w:sz w:val="24"/>
          <w:szCs w:val="32"/>
          <w:highlight w:val="none"/>
          <w:lang w:val="en-US" w:eastAsia="zh-CN"/>
        </w:rPr>
        <w:t>）投标声明书；</w:t>
      </w:r>
    </w:p>
    <w:p w14:paraId="5490375B">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val="en-US" w:eastAsia="zh-CN"/>
        </w:rPr>
        <w:t>）授权委托书（法定代表人亲自办理投标事宜的，则无需提交）；</w:t>
      </w:r>
    </w:p>
    <w:p w14:paraId="016EA104">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val="en-US" w:eastAsia="zh-CN"/>
        </w:rPr>
        <w:t>）法人或者其他组织的营业执照等证明文件，自然人的身份证明；</w:t>
      </w:r>
    </w:p>
    <w:p w14:paraId="099DD221">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lang w:val="en-US" w:eastAsia="zh-CN"/>
        </w:rPr>
        <w:t>）具有良好的商业信誉和健全的财务会计制度的承诺；</w:t>
      </w:r>
    </w:p>
    <w:p w14:paraId="3CEB48B6">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5</w:t>
      </w:r>
      <w:r>
        <w:rPr>
          <w:rFonts w:hint="eastAsia" w:ascii="宋体" w:hAnsi="宋体" w:eastAsia="宋体" w:cs="宋体"/>
          <w:b w:val="0"/>
          <w:bCs w:val="0"/>
          <w:color w:val="auto"/>
          <w:sz w:val="24"/>
          <w:szCs w:val="32"/>
          <w:highlight w:val="none"/>
          <w:lang w:val="en-US" w:eastAsia="zh-CN"/>
        </w:rPr>
        <w:t>）依法缴纳税收和社会保障资金的承诺；</w:t>
      </w:r>
    </w:p>
    <w:p w14:paraId="03CF55AE">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6</w:t>
      </w:r>
      <w:r>
        <w:rPr>
          <w:rFonts w:hint="eastAsia" w:ascii="宋体" w:hAnsi="宋体" w:eastAsia="宋体" w:cs="宋体"/>
          <w:b w:val="0"/>
          <w:bCs w:val="0"/>
          <w:color w:val="auto"/>
          <w:sz w:val="24"/>
          <w:szCs w:val="32"/>
          <w:highlight w:val="none"/>
          <w:lang w:val="en-US" w:eastAsia="zh-CN"/>
        </w:rPr>
        <w:t>）参加政府采购活动前三年内，在经营活动中没有重大违法记录；</w:t>
      </w:r>
    </w:p>
    <w:p w14:paraId="3664B9BC">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7</w:t>
      </w:r>
      <w:r>
        <w:rPr>
          <w:rFonts w:hint="eastAsia" w:ascii="宋体" w:hAnsi="宋体" w:eastAsia="宋体" w:cs="宋体"/>
          <w:b w:val="0"/>
          <w:bCs w:val="0"/>
          <w:color w:val="auto"/>
          <w:sz w:val="24"/>
          <w:szCs w:val="32"/>
          <w:highlight w:val="none"/>
          <w:lang w:val="en-US" w:eastAsia="zh-CN"/>
        </w:rPr>
        <w:t>）具有履行合同所必需的设备和专业技术能力</w:t>
      </w:r>
      <w:r>
        <w:rPr>
          <w:rFonts w:hint="eastAsia" w:ascii="宋体" w:hAnsi="宋体" w:eastAsia="宋体" w:cs="宋体"/>
          <w:b w:val="0"/>
          <w:bCs w:val="0"/>
          <w:color w:val="auto"/>
          <w:sz w:val="24"/>
          <w:szCs w:val="32"/>
          <w:highlight w:val="none"/>
          <w:lang w:val="zh-CN" w:eastAsia="zh-CN"/>
        </w:rPr>
        <w:t>承诺函</w:t>
      </w:r>
      <w:r>
        <w:rPr>
          <w:rFonts w:hint="eastAsia" w:ascii="宋体" w:hAnsi="宋体" w:eastAsia="宋体" w:cs="宋体"/>
          <w:b w:val="0"/>
          <w:bCs w:val="0"/>
          <w:color w:val="auto"/>
          <w:sz w:val="24"/>
          <w:szCs w:val="32"/>
          <w:highlight w:val="none"/>
          <w:lang w:val="en-US" w:eastAsia="zh-CN"/>
        </w:rPr>
        <w:t>。</w:t>
      </w:r>
    </w:p>
    <w:p w14:paraId="57B2F36A">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2、商务与技术文件的组成：</w:t>
      </w:r>
    </w:p>
    <w:p w14:paraId="4597470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（1）投标人情况介绍。</w:t>
      </w:r>
    </w:p>
    <w:p w14:paraId="5EFF730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（2）投标方案描述：</w:t>
      </w:r>
    </w:p>
    <w:p w14:paraId="10AF0CD7">
      <w:pPr>
        <w:spacing w:line="360" w:lineRule="auto"/>
        <w:ind w:firstLine="480" w:firstLineChars="200"/>
        <w:rPr>
          <w:rFonts w:hint="default"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A.运行、维修方案。</w:t>
      </w:r>
    </w:p>
    <w:p w14:paraId="72B716E1">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B.安装、调试及验收方案（包括项目验收标准和验收方法等）和措施。</w:t>
      </w:r>
    </w:p>
    <w:p w14:paraId="0D09EC2D">
      <w:pPr>
        <w:pStyle w:val="2"/>
        <w:ind w:firstLine="480" w:firstLineChars="200"/>
        <w:rPr>
          <w:rFonts w:hint="default" w:eastAsia="宋体"/>
          <w:color w:val="auto"/>
          <w:highlight w:val="none"/>
          <w:lang w:val="en-US" w:eastAsia="zh-CN"/>
        </w:rPr>
      </w:pPr>
      <w:r>
        <w:rPr>
          <w:rFonts w:hint="eastAsia" w:ascii="宋体" w:hAnsi="宋体" w:cs="宋体"/>
          <w:color w:val="auto"/>
          <w:sz w:val="24"/>
          <w:szCs w:val="32"/>
          <w:highlight w:val="none"/>
          <w:lang w:val="en-US" w:eastAsia="zh-CN"/>
        </w:rPr>
        <w:t>C.操作应用培训和维修保养培训方案。</w:t>
      </w:r>
    </w:p>
    <w:p w14:paraId="2AB25E9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（3）投标产品描述及相关资料：</w:t>
      </w:r>
    </w:p>
    <w:p w14:paraId="5270FA8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A.设备配置清单。</w:t>
      </w:r>
    </w:p>
    <w:p w14:paraId="0915A38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B.产品品牌及型号、技术参数指标、性能特点、图片资料以及所遵循的技术规范、产品质保期、出厂标准、产品质量相关检测报告等内容。</w:t>
      </w:r>
    </w:p>
    <w:p w14:paraId="4BCF0E8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C.商务及技术响应表。</w:t>
      </w:r>
    </w:p>
    <w:p w14:paraId="6019F17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7288CF3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【特别提示：节能和环境标志产品最新一期政府采购清单，可在“中国政府采购网”中查看】</w:t>
      </w:r>
    </w:p>
    <w:p w14:paraId="538E07B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（4）投标人通过的质量管理和质量保证体系、环保体系、自主创新相关证书、软件著作权证等等与本项目相关的认证证书或文件；</w:t>
      </w:r>
    </w:p>
    <w:p w14:paraId="2E93983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（5）近三年来类似项目的成功案例（投标人类似项目实施情况一览表、合同复印件及其相应的发票、用户验收报告等）；</w:t>
      </w:r>
    </w:p>
    <w:p w14:paraId="537E5AE2">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（6）投标人认为需要提供的其他资料（包括可能影响投标人商务与技术文件评分的各类证明材料）；</w:t>
      </w:r>
    </w:p>
    <w:p w14:paraId="5115574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w:t>
      </w:r>
      <w:r>
        <w:rPr>
          <w:rFonts w:hint="eastAsia" w:ascii="宋体" w:hAnsi="宋体" w:cs="宋体"/>
          <w:color w:val="auto"/>
          <w:sz w:val="24"/>
          <w:szCs w:val="32"/>
          <w:highlight w:val="none"/>
          <w:lang w:val="en-US" w:eastAsia="zh-CN"/>
        </w:rPr>
        <w:t>售后服务团队、服务响应时间、故障解决方案等方案</w:t>
      </w:r>
      <w:r>
        <w:rPr>
          <w:rFonts w:hint="eastAsia" w:ascii="宋体" w:hAnsi="宋体" w:eastAsia="宋体" w:cs="宋体"/>
          <w:color w:val="auto"/>
          <w:sz w:val="24"/>
          <w:szCs w:val="32"/>
          <w:highlight w:val="none"/>
        </w:rPr>
        <w:t>：</w:t>
      </w:r>
    </w:p>
    <w:p w14:paraId="78461DB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A.距采购人最近的服务网点详细介绍（包括地理位置、资质资格、技术力量、工作业绩、服务内容及联系电话等）。</w:t>
      </w:r>
    </w:p>
    <w:p w14:paraId="1619C0D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B.针对本项目的售后服务措施及承诺（售后技术服务方案、人员配备、故障响应时间、技术培训方案等）。</w:t>
      </w:r>
    </w:p>
    <w:p w14:paraId="164119D6">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3、报价文件的组成</w:t>
      </w:r>
    </w:p>
    <w:p w14:paraId="48492D0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（1）报价文件由开标一览表、报价明细表、中小企业等声明函（不符合中小企业要求的无需提供）以及投标人认为其他需要说明的内容组成。</w:t>
      </w:r>
    </w:p>
    <w:p w14:paraId="75CA9AD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（2）此报价为投标人一次性报出唯一的最终价格，包含其它一切所要涉及到的费用，有选择的报价将被拒绝。</w:t>
      </w:r>
    </w:p>
    <w:p w14:paraId="2E14D7CC">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14:paraId="45DC0A72">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4</w:t>
      </w: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政府采购优惠政策相关资料（如有）。</w:t>
      </w:r>
    </w:p>
    <w:p w14:paraId="57FDAF1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（5）相关报价单需打印或用不退色的墨水填写， 投标报价单不得涂改和增删，如有错漏必须修改，修改处须由同一签署人签字或盖章。由于字迹模糊或表达不清引起的后果由投标人负责。</w:t>
      </w:r>
    </w:p>
    <w:p w14:paraId="0D748E4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（6）投标报价应按招标文件中相关附表格式填写。</w:t>
      </w:r>
    </w:p>
    <w:p w14:paraId="528F0D0A">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（二）投标文件的制作及递交要求</w:t>
      </w:r>
    </w:p>
    <w:p w14:paraId="02C03C8D">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1、投标文件的制作要求</w:t>
      </w:r>
    </w:p>
    <w:p w14:paraId="7947694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14:paraId="5F457338">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（2）投标人应对所提供的全部资料的真实性承担法律责任，</w:t>
      </w:r>
      <w:r>
        <w:rPr>
          <w:rFonts w:hint="eastAsia" w:ascii="宋体" w:hAnsi="宋体" w:eastAsia="宋体" w:cs="宋体"/>
          <w:color w:val="auto"/>
          <w:sz w:val="24"/>
          <w:szCs w:val="32"/>
          <w:highlight w:val="none"/>
          <w:lang w:val="zh-CN"/>
        </w:rPr>
        <w:t>投标文件内容中有要求盖章或签字的地方，必须加盖投标人的公章以及法定代表人或授权委托代理人盖章或签字。</w:t>
      </w:r>
    </w:p>
    <w:p w14:paraId="38DA324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14:paraId="266976E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14:paraId="3896493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（5）若投标人不按招标文件的要求提供资格审查材料，其风险由投标人自行承担。</w:t>
      </w:r>
    </w:p>
    <w:p w14:paraId="76CD406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（6）与本次投标无关的内容请不要制作在内，确保投标文件有针对性、简洁明了。</w:t>
      </w:r>
    </w:p>
    <w:p w14:paraId="1CD71439">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①投标文件的编制</w:t>
      </w:r>
    </w:p>
    <w:p w14:paraId="2541BEF9">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本项目实行电子投标，</w:t>
      </w:r>
      <w:r>
        <w:rPr>
          <w:rFonts w:hint="eastAsia" w:ascii="宋体" w:hAnsi="宋体" w:eastAsia="宋体" w:cs="宋体"/>
          <w:color w:val="auto"/>
          <w:sz w:val="24"/>
          <w:highlight w:val="none"/>
        </w:rPr>
        <w:t>供应商应准备电子投标文件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还可以提供</w:t>
      </w:r>
      <w:r>
        <w:rPr>
          <w:rFonts w:hint="eastAsia" w:ascii="宋体" w:hAnsi="宋体" w:eastAsia="宋体" w:cs="宋体"/>
          <w:color w:val="auto"/>
          <w:sz w:val="24"/>
          <w:highlight w:val="none"/>
        </w:rPr>
        <w:t>以介质（U盘）存储的数据电文形式的备份投标文件、纸质备份投标文件</w:t>
      </w:r>
      <w:r>
        <w:rPr>
          <w:rFonts w:hint="eastAsia" w:ascii="宋体" w:hAnsi="宋体" w:cs="宋体"/>
          <w:color w:val="auto"/>
          <w:sz w:val="24"/>
          <w:highlight w:val="none"/>
          <w:lang w:eastAsia="zh-CN"/>
        </w:rPr>
        <w:t>。</w:t>
      </w:r>
    </w:p>
    <w:p w14:paraId="1B8A1684">
      <w:pP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（1）按政采云平台项目采购--电子招投标操作指南及本招标文件要求编制。</w:t>
      </w:r>
      <w:r>
        <w:rPr>
          <w:rFonts w:hint="eastAsia" w:ascii="宋体" w:hAnsi="宋体" w:eastAsia="宋体" w:cs="宋体"/>
          <w:color w:val="auto"/>
          <w:sz w:val="24"/>
          <w:szCs w:val="32"/>
          <w:highlight w:val="none"/>
          <w:lang w:val="en-GB"/>
        </w:rPr>
        <w:t>投标人应通过“政采云电子交易客户端”，并按照本招标文件和“政府采购云平台”的要求编制并加密投标文件。</w:t>
      </w:r>
    </w:p>
    <w:p w14:paraId="6F79A780">
      <w:pP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1.</w:t>
      </w: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eastAsia="宋体" w:cs="宋体"/>
          <w:color w:val="auto"/>
          <w:sz w:val="24"/>
          <w:szCs w:val="32"/>
          <w:highlight w:val="none"/>
        </w:rPr>
        <w:t>资格证明文件</w:t>
      </w:r>
      <w:r>
        <w:rPr>
          <w:rFonts w:hint="eastAsia" w:ascii="宋体" w:hAnsi="宋体" w:eastAsia="宋体" w:cs="宋体"/>
          <w:color w:val="auto"/>
          <w:sz w:val="24"/>
          <w:szCs w:val="32"/>
          <w:highlight w:val="none"/>
          <w:lang w:val="en-GB"/>
        </w:rPr>
        <w:t>》和《</w:t>
      </w:r>
      <w:r>
        <w:rPr>
          <w:rFonts w:hint="eastAsia" w:ascii="宋体" w:hAnsi="宋体" w:eastAsia="宋体" w:cs="宋体"/>
          <w:color w:val="auto"/>
          <w:sz w:val="24"/>
          <w:szCs w:val="32"/>
          <w:highlight w:val="none"/>
        </w:rPr>
        <w:t>商务技术文件</w:t>
      </w:r>
      <w:r>
        <w:rPr>
          <w:rFonts w:hint="eastAsia" w:ascii="宋体" w:hAnsi="宋体" w:eastAsia="宋体" w:cs="宋体"/>
          <w:color w:val="auto"/>
          <w:sz w:val="24"/>
          <w:szCs w:val="32"/>
          <w:highlight w:val="none"/>
          <w:lang w:val="en-GB"/>
        </w:rPr>
        <w:t>》中不得出现本项目投标报价，如因投标人原因提前泄露投标报价，是投标人的责任。</w:t>
      </w:r>
    </w:p>
    <w:p w14:paraId="5DC68CC7">
      <w:pP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zh-CN"/>
        </w:rPr>
        <w:t>1.</w:t>
      </w:r>
      <w:r>
        <w:rPr>
          <w:rFonts w:hint="eastAsia" w:ascii="宋体" w:hAnsi="宋体" w:eastAsia="宋体" w:cs="宋体"/>
          <w:color w:val="auto"/>
          <w:sz w:val="24"/>
          <w:szCs w:val="32"/>
          <w:highlight w:val="none"/>
          <w:lang w:val="en-GB"/>
        </w:rPr>
        <w:t>2</w:t>
      </w:r>
      <w:r>
        <w:rPr>
          <w:rFonts w:hint="eastAsia" w:ascii="宋体" w:hAnsi="宋体" w:eastAsia="宋体" w:cs="宋体"/>
          <w:color w:val="auto"/>
          <w:sz w:val="24"/>
          <w:szCs w:val="32"/>
          <w:highlight w:val="none"/>
          <w:lang w:val="zh-CN"/>
        </w:rPr>
        <w:t>投标文件分为</w:t>
      </w:r>
      <w:r>
        <w:rPr>
          <w:rFonts w:hint="eastAsia" w:ascii="宋体" w:hAnsi="宋体" w:eastAsia="宋体" w:cs="宋体"/>
          <w:color w:val="auto"/>
          <w:sz w:val="24"/>
          <w:szCs w:val="32"/>
          <w:highlight w:val="none"/>
          <w:lang w:val="en-GB"/>
        </w:rPr>
        <w:t>资格证明文件、商务技术文件、报价文件三部分</w:t>
      </w:r>
      <w:r>
        <w:rPr>
          <w:rFonts w:hint="eastAsia" w:ascii="宋体" w:hAnsi="宋体" w:eastAsia="宋体" w:cs="宋体"/>
          <w:color w:val="auto"/>
          <w:sz w:val="24"/>
          <w:szCs w:val="32"/>
          <w:highlight w:val="none"/>
          <w:lang w:val="zh-CN"/>
        </w:rPr>
        <w:t>。各投标人在编制投标文件时请按照采购文件第六章规定的格式进行，</w:t>
      </w:r>
      <w:r>
        <w:rPr>
          <w:rFonts w:hint="eastAsia" w:ascii="宋体" w:hAnsi="宋体" w:eastAsia="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505AB2AF">
      <w:pP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1.3《投标文件》内容不完整、</w:t>
      </w:r>
      <w:r>
        <w:rPr>
          <w:rFonts w:hint="eastAsia" w:ascii="宋体" w:hAnsi="宋体" w:eastAsia="宋体" w:cs="宋体"/>
          <w:color w:val="auto"/>
          <w:sz w:val="24"/>
          <w:szCs w:val="32"/>
          <w:highlight w:val="none"/>
          <w:lang w:val="zh-CN"/>
        </w:rPr>
        <w:t>混乱的编排导致投标文件被误读或评标委员会查找不到有效文件是投标人的责任。</w:t>
      </w:r>
      <w:r>
        <w:rPr>
          <w:rFonts w:hint="eastAsia" w:ascii="宋体" w:hAnsi="宋体" w:eastAsia="宋体" w:cs="宋体"/>
          <w:color w:val="auto"/>
          <w:sz w:val="24"/>
          <w:szCs w:val="32"/>
          <w:highlight w:val="none"/>
          <w:lang w:val="en-GB"/>
        </w:rPr>
        <w:t>《投标文件》因字迹潦草或表达不清所引起的后果由投标人负责。</w:t>
      </w:r>
    </w:p>
    <w:p w14:paraId="2285F8E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（2）以介质</w:t>
      </w:r>
      <w:r>
        <w:rPr>
          <w:rFonts w:hint="eastAsia" w:ascii="宋体" w:hAnsi="宋体" w:eastAsia="宋体" w:cs="宋体"/>
          <w:color w:val="auto"/>
          <w:sz w:val="24"/>
          <w:highlight w:val="none"/>
        </w:rPr>
        <w:t>（U盘）</w:t>
      </w:r>
      <w:r>
        <w:rPr>
          <w:rFonts w:hint="eastAsia" w:ascii="宋体" w:hAnsi="宋体" w:eastAsia="宋体" w:cs="宋体"/>
          <w:color w:val="auto"/>
          <w:sz w:val="24"/>
          <w:szCs w:val="32"/>
          <w:highlight w:val="none"/>
        </w:rPr>
        <w:t>存储的数据电文形式的备份投标文件，按政采云平台项目采购-电子招投标操作指南中上传的电子投标文件格式，以U盘形式提供。数量为1份。</w:t>
      </w:r>
    </w:p>
    <w:p w14:paraId="386BEB1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（3）纸质备份投标文件以纸质文件的形式编制，按</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分别编制并单独装订成册，</w:t>
      </w:r>
      <w:r>
        <w:rPr>
          <w:rFonts w:hint="eastAsia" w:ascii="宋体" w:hAnsi="宋体" w:eastAsia="宋体" w:cs="宋体"/>
          <w:b/>
          <w:bCs/>
          <w:color w:val="auto"/>
          <w:sz w:val="24"/>
          <w:highlight w:val="none"/>
        </w:rPr>
        <w:t>数量均为2份（一正一副）</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须分别密封封装，</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未分别密封的</w:t>
      </w:r>
      <w:r>
        <w:rPr>
          <w:rFonts w:hint="eastAsia" w:ascii="宋体" w:hAnsi="宋体" w:cs="宋体"/>
          <w:color w:val="auto"/>
          <w:sz w:val="24"/>
          <w:szCs w:val="32"/>
          <w:highlight w:val="none"/>
          <w:lang w:val="en-US" w:eastAsia="zh-CN"/>
        </w:rPr>
        <w:t>备份</w:t>
      </w:r>
      <w:r>
        <w:rPr>
          <w:rFonts w:hint="eastAsia" w:ascii="宋体" w:hAnsi="宋体" w:eastAsia="宋体" w:cs="宋体"/>
          <w:color w:val="auto"/>
          <w:sz w:val="24"/>
          <w:szCs w:val="32"/>
          <w:highlight w:val="none"/>
        </w:rPr>
        <w:t>投标文件将为无效。除报价文件外其余一律不准出现数字报价。如有不同标段，请按标段号分别装订，密封要求同上。</w:t>
      </w:r>
    </w:p>
    <w:p w14:paraId="7B5E31F3">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Ⅰ电子投标文件</w:t>
      </w:r>
    </w:p>
    <w:p w14:paraId="3A8B0E5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7427B48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电子投标文件如内容不完整、编排混乱导致投标文件被误读、漏读，或者在按采购文件规定的部位查找不到相关内容的，由投标人自行承担。</w:t>
      </w:r>
    </w:p>
    <w:p w14:paraId="34FC289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2.温馨提醒：CA签章上目前没有法人或授权代表签字信息，需要投标人联系</w:t>
      </w:r>
      <w:r>
        <w:rPr>
          <w:rFonts w:hint="eastAsia" w:ascii="宋体" w:hAnsi="宋体" w:eastAsia="宋体" w:cs="宋体"/>
          <w:b/>
          <w:bCs/>
          <w:color w:val="auto"/>
          <w:sz w:val="24"/>
          <w:szCs w:val="32"/>
          <w:highlight w:val="none"/>
        </w:rPr>
        <w:t>浙江汇信科技有限公司（400-8884636）</w:t>
      </w:r>
      <w:r>
        <w:rPr>
          <w:rFonts w:hint="eastAsia" w:ascii="宋体" w:hAnsi="宋体" w:eastAsia="宋体" w:cs="宋体"/>
          <w:color w:val="auto"/>
          <w:sz w:val="24"/>
          <w:szCs w:val="32"/>
          <w:highlight w:val="none"/>
        </w:rPr>
        <w:t>等相应公司进行办理，或在投标文件中涉及到签字的位置线下签好字然后扫描或者拍照做成PDF的格式亦可。</w:t>
      </w:r>
    </w:p>
    <w:p w14:paraId="202E66F9">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w:t>
      </w:r>
      <w:r>
        <w:rPr>
          <w:rFonts w:hint="eastAsia" w:ascii="宋体" w:hAnsi="宋体" w:eastAsia="宋体" w:cs="宋体"/>
          <w:b/>
          <w:bCs/>
          <w:color w:val="auto"/>
          <w:sz w:val="24"/>
          <w:szCs w:val="32"/>
          <w:highlight w:val="none"/>
        </w:rPr>
        <w:t>以介质（U盘）存储的数据电文形式的备份投标文件</w:t>
      </w:r>
      <w:r>
        <w:rPr>
          <w:rFonts w:hint="eastAsia" w:ascii="宋体" w:hAnsi="宋体" w:eastAsia="宋体" w:cs="宋体"/>
          <w:color w:val="auto"/>
          <w:sz w:val="24"/>
          <w:szCs w:val="32"/>
          <w:highlight w:val="none"/>
        </w:rPr>
        <w:t>，按政采云平台项目采购-电子招投标操作指南中上传的电子投标文件格式，以U盘形式提供。数量为1份。</w:t>
      </w:r>
    </w:p>
    <w:p w14:paraId="07F8B411">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Ⅱ纸质备份投标文件</w:t>
      </w:r>
    </w:p>
    <w:p w14:paraId="7E847F6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1.所有纸质投标资料应按投标文件的组成所列内容及顺序装订成册，</w:t>
      </w:r>
      <w:r>
        <w:rPr>
          <w:rFonts w:hint="eastAsia" w:ascii="宋体" w:hAnsi="宋体" w:eastAsia="宋体" w:cs="宋体"/>
          <w:color w:val="auto"/>
          <w:sz w:val="24"/>
          <w:szCs w:val="32"/>
          <w:highlight w:val="none"/>
          <w:lang w:val="zh-CN"/>
        </w:rPr>
        <w:t>并逐页连续标注页码。因投标文件内容不完整、编排混乱导致投标文件被误读、漏读或者查找不到相关内容的责任由投标人自行承担。</w:t>
      </w:r>
    </w:p>
    <w:p w14:paraId="238D3DC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2.投标人应按</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分别编制并单独装订成册，活页装订的投标文件将被拒绝。投标文件需打印或用不褪色的墨水填写。</w:t>
      </w:r>
    </w:p>
    <w:p w14:paraId="263269B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3.投标人应按</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分别密封封装纸质备份投标文件。</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未分别密封的</w:t>
      </w:r>
      <w:r>
        <w:rPr>
          <w:rFonts w:hint="eastAsia" w:ascii="宋体" w:hAnsi="宋体" w:cs="宋体"/>
          <w:color w:val="auto"/>
          <w:sz w:val="24"/>
          <w:szCs w:val="32"/>
          <w:highlight w:val="none"/>
          <w:lang w:val="en-US" w:eastAsia="zh-CN"/>
        </w:rPr>
        <w:t>备份</w:t>
      </w:r>
      <w:r>
        <w:rPr>
          <w:rFonts w:hint="eastAsia" w:ascii="宋体" w:hAnsi="宋体" w:eastAsia="宋体" w:cs="宋体"/>
          <w:color w:val="auto"/>
          <w:sz w:val="24"/>
          <w:szCs w:val="32"/>
          <w:highlight w:val="none"/>
        </w:rPr>
        <w:t>投标文件将为无效。请在密封袋的封口处应有投标单位公章或投标授权委托代理人签字。封皮上写明项目编号、标段、招标项目名称、投标人名称，并注明“投标文件名称（</w:t>
      </w:r>
      <w:r>
        <w:rPr>
          <w:rFonts w:hint="eastAsia" w:ascii="宋体" w:hAnsi="宋体" w:eastAsia="宋体" w:cs="宋体"/>
          <w:color w:val="auto"/>
          <w:sz w:val="24"/>
          <w:szCs w:val="32"/>
          <w:highlight w:val="none"/>
          <w:lang w:val="zh-CN"/>
        </w:rPr>
        <w:t>资格证明文件、商务技术文件、报价文件</w:t>
      </w:r>
      <w:r>
        <w:rPr>
          <w:rFonts w:hint="eastAsia" w:ascii="宋体" w:hAnsi="宋体" w:eastAsia="宋体" w:cs="宋体"/>
          <w:color w:val="auto"/>
          <w:sz w:val="24"/>
          <w:szCs w:val="32"/>
          <w:highlight w:val="none"/>
        </w:rPr>
        <w:t>）”、“开标时启封”字样，未按上述要求密封及加写标记，采购组织机构对投标文件的误投和提前启封不负责任。</w:t>
      </w:r>
    </w:p>
    <w:p w14:paraId="51557329">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4.项目如分标段，各标段投标文件必须分开编制，并按上述份数要求单独密封包装。</w:t>
      </w:r>
    </w:p>
    <w:p w14:paraId="552A9DA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w:t>
      </w:r>
      <w:r>
        <w:rPr>
          <w:rFonts w:hint="eastAsia" w:ascii="宋体" w:hAnsi="宋体" w:eastAsia="宋体" w:cs="宋体"/>
          <w:color w:val="auto"/>
          <w:sz w:val="24"/>
          <w:szCs w:val="32"/>
          <w:highlight w:val="none"/>
          <w:lang w:val="zh-CN"/>
        </w:rPr>
        <w:t>因密封不严、标记不明而造成失密、拒收、过早启封等情况，采购组织机构概不负责。</w:t>
      </w:r>
    </w:p>
    <w:p w14:paraId="6D72906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644DAF1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14:paraId="28435101">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14:paraId="1F4F7F57">
      <w:pPr>
        <w:spacing w:line="360" w:lineRule="auto"/>
        <w:ind w:firstLine="480" w:firstLineChars="200"/>
        <w:rPr>
          <w:rFonts w:hint="eastAsia" w:ascii="宋体" w:hAnsi="宋体" w:eastAsia="宋体" w:cs="宋体"/>
          <w:b/>
          <w:bCs/>
          <w:color w:val="auto"/>
          <w:sz w:val="24"/>
          <w:szCs w:val="32"/>
          <w:highlight w:val="none"/>
        </w:rPr>
      </w:pPr>
      <w:r>
        <w:rPr>
          <w:rFonts w:hint="eastAsia" w:ascii="宋体" w:hAnsi="宋体" w:eastAsia="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14:paraId="54F34160">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2、投标文件的递交要求</w:t>
      </w:r>
    </w:p>
    <w:p w14:paraId="5396F732">
      <w:pP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w:t>
      </w: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）“投标文件”的上传、递交：见《前附表》。▲未传输递交电子投标文件的，投标无效。</w:t>
      </w:r>
    </w:p>
    <w:p w14:paraId="673B4AC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（2）以介质</w:t>
      </w:r>
      <w:r>
        <w:rPr>
          <w:rFonts w:hint="eastAsia" w:ascii="宋体" w:hAnsi="宋体" w:eastAsia="宋体" w:cs="宋体"/>
          <w:color w:val="auto"/>
          <w:sz w:val="24"/>
          <w:highlight w:val="none"/>
        </w:rPr>
        <w:t>（U盘）</w:t>
      </w:r>
      <w:r>
        <w:rPr>
          <w:rFonts w:hint="eastAsia" w:ascii="宋体" w:hAnsi="宋体" w:eastAsia="宋体" w:cs="宋体"/>
          <w:color w:val="auto"/>
          <w:sz w:val="24"/>
          <w:szCs w:val="32"/>
          <w:highlight w:val="none"/>
        </w:rPr>
        <w:t>存储的数据电文形式的备份投标文件和纸质备份投标文件必须在规定时间前送达或邮寄至</w:t>
      </w:r>
      <w:r>
        <w:rPr>
          <w:rFonts w:hint="eastAsia" w:ascii="宋体" w:hAnsi="宋体" w:eastAsia="宋体" w:cs="宋体"/>
          <w:color w:val="auto"/>
          <w:sz w:val="24"/>
          <w:highlight w:val="none"/>
          <w:lang w:val="en-GB"/>
        </w:rPr>
        <w:t>公告规定的</w:t>
      </w:r>
      <w:r>
        <w:rPr>
          <w:rFonts w:hint="eastAsia" w:ascii="宋体" w:hAnsi="宋体" w:eastAsia="宋体" w:cs="宋体"/>
          <w:color w:val="auto"/>
          <w:sz w:val="24"/>
          <w:szCs w:val="32"/>
          <w:highlight w:val="none"/>
        </w:rPr>
        <w:t>地点。备份投标文件在截止时间后提交，采购组织机构将拒绝接收。</w:t>
      </w:r>
    </w:p>
    <w:p w14:paraId="280E4D4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（3）如有特殊情况，采购组织机构延长截止时间和开标时间，采购组织机构和投标人的权利和义务将受到新的截止时间和开标时间的约束。</w:t>
      </w:r>
    </w:p>
    <w:p w14:paraId="5E962791">
      <w:pP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w:t>
      </w:r>
      <w:r>
        <w:rPr>
          <w:rFonts w:hint="eastAsia" w:ascii="宋体" w:hAnsi="宋体" w:eastAsia="宋体" w:cs="宋体"/>
          <w:color w:val="auto"/>
          <w:sz w:val="24"/>
          <w:szCs w:val="32"/>
          <w:highlight w:val="none"/>
        </w:rPr>
        <w:t>4</w:t>
      </w:r>
      <w:r>
        <w:rPr>
          <w:rFonts w:hint="eastAsia" w:ascii="宋体" w:hAnsi="宋体" w:eastAsia="宋体" w:cs="宋体"/>
          <w:color w:val="auto"/>
          <w:sz w:val="24"/>
          <w:szCs w:val="32"/>
          <w:highlight w:val="none"/>
          <w:lang w:val="en-GB"/>
        </w:rPr>
        <w:t>）投标文件的备选方案</w:t>
      </w:r>
    </w:p>
    <w:p w14:paraId="04F9290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04DFCC87">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（三）投标文件的有效期</w:t>
      </w:r>
    </w:p>
    <w:p w14:paraId="7F672A8E">
      <w:pP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自投标截止日起90天投标文件应保持有效。有效期不足的投标文件将被拒绝。</w:t>
      </w:r>
    </w:p>
    <w:p w14:paraId="6DD7B383">
      <w:pP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en-GB"/>
        </w:rPr>
        <w:t>在特殊情况下，采购人可与投标人协商延长投标文件的有效期，这种要求和答复均以书面形式进行。</w:t>
      </w:r>
    </w:p>
    <w:p w14:paraId="1A54EF6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3.中标人的投标文件自开标之日起至合同履行完毕均应保持有效。</w:t>
      </w:r>
    </w:p>
    <w:p w14:paraId="538600C4">
      <w:pPr>
        <w:spacing w:line="360" w:lineRule="auto"/>
        <w:rPr>
          <w:rFonts w:hint="eastAsia" w:ascii="宋体" w:hAnsi="宋体" w:eastAsia="宋体" w:cs="宋体"/>
          <w:color w:val="auto"/>
          <w:sz w:val="24"/>
          <w:szCs w:val="32"/>
          <w:highlight w:val="none"/>
        </w:rPr>
      </w:pPr>
      <w:r>
        <w:rPr>
          <w:rFonts w:hint="eastAsia" w:ascii="宋体" w:hAnsi="宋体" w:eastAsia="宋体" w:cs="宋体"/>
          <w:b/>
          <w:color w:val="auto"/>
          <w:kern w:val="0"/>
          <w:sz w:val="24"/>
          <w:highlight w:val="none"/>
        </w:rPr>
        <w:t>四、</w:t>
      </w:r>
      <w:r>
        <w:rPr>
          <w:rFonts w:hint="eastAsia" w:ascii="宋体" w:hAnsi="宋体" w:eastAsia="宋体" w:cs="宋体"/>
          <w:b/>
          <w:bCs/>
          <w:color w:val="auto"/>
          <w:sz w:val="24"/>
          <w:szCs w:val="32"/>
          <w:highlight w:val="none"/>
        </w:rPr>
        <w:t>开标</w:t>
      </w:r>
    </w:p>
    <w:p w14:paraId="73AE2F9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（一）开标事项</w:t>
      </w:r>
    </w:p>
    <w:p w14:paraId="63E4D51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采购组织机构在“招标公告”规定的时间和地点公开开标，本次招标采用先评审商务资格和技术服务方案，后公开并评审报价的办法实施。</w:t>
      </w:r>
    </w:p>
    <w:p w14:paraId="5E22D4C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4C97BC91">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（1）电子交易平台发生故障而无法登录访问的； </w:t>
      </w:r>
    </w:p>
    <w:p w14:paraId="7BC87F1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（2）电子交易平台应用或数据库出现错误，不能进行正常操作的；</w:t>
      </w:r>
    </w:p>
    <w:p w14:paraId="31EB9611">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（3）电子交易平台发现严重安全漏洞，有潜在泄密危险的；</w:t>
      </w:r>
    </w:p>
    <w:p w14:paraId="19CFD9F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（4）病毒导致不能进行正常操作的；</w:t>
      </w:r>
    </w:p>
    <w:p w14:paraId="44B7926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（5）其他无法保证电子交易的公平、公正和安全的情况。</w:t>
      </w:r>
    </w:p>
    <w:p w14:paraId="17C7049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4AF6ED41">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（二） 开标程序：</w:t>
      </w:r>
    </w:p>
    <w:p w14:paraId="0FBBE2E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1、开标会由招标项目负责人主持，主持人宣布开标会议开始；</w:t>
      </w:r>
    </w:p>
    <w:p w14:paraId="1C93E5D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2、主持人介绍参加开标会的人员名单； </w:t>
      </w:r>
    </w:p>
    <w:p w14:paraId="44BB173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3、主持人宣布评标期间的有关事项，告知应当回避的情形，提请有关人员回避；对投标人进行签到验证。</w:t>
      </w:r>
    </w:p>
    <w:p w14:paraId="1BF0887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6F12227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5、采购组织机构点击【开启标书信息】，开启标书成功后进入开标流程。</w:t>
      </w:r>
    </w:p>
    <w:p w14:paraId="7148F19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w:t>
      </w:r>
      <w:r>
        <w:rPr>
          <w:rFonts w:hint="eastAsia" w:ascii="宋体" w:hAnsi="宋体" w:eastAsia="宋体" w:cs="宋体"/>
          <w:color w:val="auto"/>
          <w:sz w:val="24"/>
          <w:szCs w:val="32"/>
          <w:highlight w:val="none"/>
          <w:lang w:val="zh-CN"/>
        </w:rPr>
        <w:t>资格证明文件和商务技术文件</w:t>
      </w:r>
      <w:r>
        <w:rPr>
          <w:rFonts w:hint="eastAsia" w:ascii="宋体" w:hAnsi="宋体" w:eastAsia="宋体" w:cs="宋体"/>
          <w:color w:val="auto"/>
          <w:sz w:val="24"/>
          <w:szCs w:val="32"/>
          <w:highlight w:val="none"/>
        </w:rPr>
        <w:t>评审；</w:t>
      </w:r>
    </w:p>
    <w:p w14:paraId="79D6725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7、由主持人公布无效投标的投标人名单、投标无效的原因及其他有效投标的评分汇总分；</w:t>
      </w:r>
    </w:p>
    <w:p w14:paraId="416096A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8、开启报价响应文件：采购代理机构成功开启报价响应文件后，方可查看各供应商报价情况。</w:t>
      </w:r>
    </w:p>
    <w:p w14:paraId="46CBAC2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9、报价文件评审；</w:t>
      </w:r>
    </w:p>
    <w:p w14:paraId="5CED053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10、由主持人公布无效投标的投标人名单、投标无效的原因及其他有效投标的报价文件得分；</w:t>
      </w:r>
    </w:p>
    <w:p w14:paraId="63FE166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11、宣布综合得分结果及中标候选人名单；</w:t>
      </w:r>
    </w:p>
    <w:p w14:paraId="617896D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12、开标会议结束。</w:t>
      </w:r>
    </w:p>
    <w:p w14:paraId="4342BCC1">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五、评标</w:t>
      </w:r>
    </w:p>
    <w:p w14:paraId="1825CA9C">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本项目采用电子评审方法</w:t>
      </w:r>
      <w:r>
        <w:rPr>
          <w:rFonts w:hint="eastAsia" w:ascii="宋体" w:hAnsi="宋体" w:cs="宋体"/>
          <w:color w:val="auto"/>
          <w:sz w:val="24"/>
          <w:szCs w:val="32"/>
          <w:highlight w:val="none"/>
          <w:lang w:eastAsia="zh-CN"/>
        </w:rPr>
        <w:t>。</w:t>
      </w:r>
    </w:p>
    <w:p w14:paraId="24E09730">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（一）组建评标委员会</w:t>
      </w:r>
    </w:p>
    <w:p w14:paraId="3FA0EE0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评标委员会由采购人代表和评审专家组成，成员人数为5人以上单数，其中评审专家不得少于成员总数的三分之二。</w:t>
      </w:r>
    </w:p>
    <w:p w14:paraId="14872BD2">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（二）评标程序</w:t>
      </w:r>
    </w:p>
    <w:p w14:paraId="61918FB2">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1、资格审查</w:t>
      </w:r>
    </w:p>
    <w:p w14:paraId="474E33C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14:paraId="6844E86F">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2、符合性审查</w:t>
      </w:r>
    </w:p>
    <w:p w14:paraId="1569F081">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0001E5A5">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3、综合比较与评价</w:t>
      </w:r>
    </w:p>
    <w:p w14:paraId="1361596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2C9F2D5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（2）评标委员会应当按照招标文件中规定的评标方法和标准，对符合性审查合格的投标文件进行商务和技术评估，综合比较与评价。</w:t>
      </w:r>
    </w:p>
    <w:p w14:paraId="1608FC49">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（3）评标时，评标委员会各成员应当独立对每个投标人的投标文件进行评价，并汇总每个投标人的得分。</w:t>
      </w:r>
    </w:p>
    <w:p w14:paraId="5DDA9085">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4、得分确认及评审报告编写</w:t>
      </w:r>
    </w:p>
    <w:p w14:paraId="289DCBE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（1）评标委员会对报价文件进行复核，对于系统计算出的价格分及总得分进行确认；</w:t>
      </w:r>
    </w:p>
    <w:p w14:paraId="5808662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（2）评标委员会应当按照招标文件中规定的评标方法和标准，对符合性审查合格的投标文件进行商务和技术评估，综合比较与评价。</w:t>
      </w:r>
    </w:p>
    <w:p w14:paraId="13675C7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（3）评标委员会按评标原则及得分情况编写评审报告。</w:t>
      </w:r>
    </w:p>
    <w:p w14:paraId="6559EE72">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5、评价</w:t>
      </w:r>
    </w:p>
    <w:p w14:paraId="6BAEEC19">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采购组织机构对评标委员会评审专家进行评价。</w:t>
      </w:r>
    </w:p>
    <w:p w14:paraId="29371EBE">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（三）澄清问题的形式</w:t>
      </w:r>
    </w:p>
    <w:p w14:paraId="77034EA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14:paraId="4496E122">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（四）错误修正</w:t>
      </w:r>
    </w:p>
    <w:p w14:paraId="40C0F89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投标文件报价出现前后不一致的，除招标文件另有规定外，按照下列规定修正：</w:t>
      </w:r>
    </w:p>
    <w:p w14:paraId="7E6D36D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1、投标文件中开标一览表（报价表）内容与投标文件中相应内容不一致的，以开标一览表（报价表）为准；</w:t>
      </w:r>
    </w:p>
    <w:p w14:paraId="3097CA59">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2、大写金额和小写金额不一致的，以大写金额为准；</w:t>
      </w:r>
    </w:p>
    <w:p w14:paraId="0E8126D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3、单价金额小数点或者百分比有明显错位的，以开标一览表的总价为准，并修改单价；</w:t>
      </w:r>
    </w:p>
    <w:p w14:paraId="2A33FC7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4、总价金额与按单价汇总金额不一致的，以单价金额计算结果为准。</w:t>
      </w:r>
    </w:p>
    <w:p w14:paraId="2E5D46A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5102063B">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（五）投标人存在下列情况之一的，投标无效：</w:t>
      </w:r>
    </w:p>
    <w:p w14:paraId="46E97A5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1、电子投标文件在指定页面无法定代表人盖章或签字、未在指定页面盖公章、在指定页面无被授权人签字或未提供法定代表人授权委托书。</w:t>
      </w:r>
    </w:p>
    <w:p w14:paraId="099925E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zh-CN"/>
        </w:rPr>
        <w:t>资格证明文件、商务技术文件</w:t>
      </w:r>
      <w:r>
        <w:rPr>
          <w:rFonts w:hint="eastAsia" w:ascii="宋体" w:hAnsi="宋体" w:eastAsia="宋体" w:cs="宋体"/>
          <w:color w:val="auto"/>
          <w:sz w:val="24"/>
          <w:szCs w:val="32"/>
          <w:highlight w:val="none"/>
        </w:rPr>
        <w:t>跟报价文件出现混装或在</w:t>
      </w:r>
      <w:r>
        <w:rPr>
          <w:rFonts w:hint="eastAsia" w:ascii="宋体" w:hAnsi="宋体" w:eastAsia="宋体" w:cs="宋体"/>
          <w:color w:val="auto"/>
          <w:sz w:val="24"/>
          <w:szCs w:val="32"/>
          <w:highlight w:val="none"/>
          <w:lang w:val="zh-CN"/>
        </w:rPr>
        <w:t>资格证明文件、商务技术文件</w:t>
      </w:r>
      <w:r>
        <w:rPr>
          <w:rFonts w:hint="eastAsia" w:ascii="宋体" w:hAnsi="宋体" w:eastAsia="宋体" w:cs="宋体"/>
          <w:color w:val="auto"/>
          <w:sz w:val="24"/>
          <w:szCs w:val="32"/>
          <w:highlight w:val="none"/>
        </w:rPr>
        <w:t>中出现投标报价的，或者报价文件中报价的货物跟</w:t>
      </w:r>
      <w:r>
        <w:rPr>
          <w:rFonts w:hint="eastAsia" w:ascii="宋体" w:hAnsi="宋体" w:eastAsia="宋体" w:cs="宋体"/>
          <w:color w:val="auto"/>
          <w:sz w:val="24"/>
          <w:szCs w:val="32"/>
          <w:highlight w:val="none"/>
          <w:lang w:val="zh-CN"/>
        </w:rPr>
        <w:t>资格证明文件、商务技术文件</w:t>
      </w:r>
      <w:r>
        <w:rPr>
          <w:rFonts w:hint="eastAsia" w:ascii="宋体" w:hAnsi="宋体" w:eastAsia="宋体" w:cs="宋体"/>
          <w:color w:val="auto"/>
          <w:sz w:val="24"/>
          <w:szCs w:val="32"/>
          <w:highlight w:val="none"/>
        </w:rPr>
        <w:t>中的投标货物出现重大偏差的。</w:t>
      </w:r>
    </w:p>
    <w:p w14:paraId="6F6C05D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3、不具备招标文件中规定的资格要求的。</w:t>
      </w:r>
      <w:r>
        <w:rPr>
          <w:rFonts w:hint="eastAsia" w:ascii="宋体" w:hAnsi="宋体" w:eastAsia="宋体" w:cs="宋体"/>
          <w:color w:val="auto"/>
          <w:sz w:val="24"/>
          <w:szCs w:val="32"/>
          <w:highlight w:val="none"/>
        </w:rPr>
        <w:tab/>
      </w:r>
    </w:p>
    <w:p w14:paraId="3D9DB18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4、投标文件含有采购人不能接受的附加条件的。</w:t>
      </w:r>
    </w:p>
    <w:p w14:paraId="5B6E086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5、授权委托代理人未能出具身份证明或与法定代表人授权委托人身份不符的。</w:t>
      </w:r>
    </w:p>
    <w:p w14:paraId="45B06D0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C84239">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7、报价超过招标文件中规定的预算金额/最高限价。</w:t>
      </w:r>
    </w:p>
    <w:p w14:paraId="3EC2CB1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8、投标参数未如实填写，完全复制粘贴招标参数的。</w:t>
      </w:r>
    </w:p>
    <w:p w14:paraId="767994A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9、投标文件提供虚假材料的。</w:t>
      </w:r>
    </w:p>
    <w:p w14:paraId="1280519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10、投标人的电子投标文件无法按时解密的。</w:t>
      </w:r>
    </w:p>
    <w:p w14:paraId="521986F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11、不符合中华人民共和国财政部令第87号《政府采购货物和服务招标投标管理办法》第三十七条情形之一的，视为投标人串通投标，其投标无效，并移送采购监管部门：</w:t>
      </w:r>
    </w:p>
    <w:p w14:paraId="24B22D6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（1）不同投标人的投标文件由同一单位或者个人编制；不同投标人的投标文件，由同一台电脑编制；</w:t>
      </w:r>
    </w:p>
    <w:p w14:paraId="0D336AD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（2）不同投标人委托同一单位或者个人办理投标事宜；</w:t>
      </w:r>
    </w:p>
    <w:p w14:paraId="052D5DE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（3）不同投标人的投标文件载明的项目管理成员或者联系人员为同一人；</w:t>
      </w:r>
    </w:p>
    <w:p w14:paraId="600FFD8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（4）不同投标人的投标文件异常一致或者投标报价呈规律性差异；</w:t>
      </w:r>
    </w:p>
    <w:p w14:paraId="0F159531">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（5）不同投标人的投标文件相互混装。</w:t>
      </w:r>
    </w:p>
    <w:p w14:paraId="3899164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12、不符合法律、法规和招标文件中规定的其他实质性要求的（招标文件中打“▲”内容及被拒绝的条款）。</w:t>
      </w:r>
    </w:p>
    <w:p w14:paraId="1BC2DAF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13、未传输递交电子投标文件，造成项目开评标活动无法进行下去的。</w:t>
      </w:r>
    </w:p>
    <w:p w14:paraId="6436D8DB">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（六）有下列情况之一的，本次招标作为废标处理：</w:t>
      </w:r>
    </w:p>
    <w:p w14:paraId="4B2E1AF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1、出现影响采购公正的违法、违规行为的；</w:t>
      </w:r>
    </w:p>
    <w:p w14:paraId="5BCE31F1">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2、评标委员会发现招标文件存在歧义、重大缺陷导致评标工作无法进行，或者招标文件内容违反国家有关强制性规定的； </w:t>
      </w:r>
    </w:p>
    <w:p w14:paraId="5A7366B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3、因重大变故，采购任务取消的；</w:t>
      </w:r>
    </w:p>
    <w:p w14:paraId="22CFC97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4、法律、法规和招标文件规定的其他导致评标结果无效的。</w:t>
      </w:r>
    </w:p>
    <w:p w14:paraId="69001A16">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（七）评标原则和评标办法</w:t>
      </w:r>
    </w:p>
    <w:p w14:paraId="4F357A1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2520A7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2、评标办法。具体评标内容及评分标准等详见《第三章 评标方法及评分标准》。</w:t>
      </w:r>
    </w:p>
    <w:p w14:paraId="2BAED2F4">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（八）评标过程的监控</w:t>
      </w:r>
    </w:p>
    <w:p w14:paraId="2A8A40B1">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516EADED">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六、定标</w:t>
      </w:r>
    </w:p>
    <w:p w14:paraId="1EFF660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75D4BFC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0E68F77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3、发出中标通知书。采购组织机构在发布中标结果的同时，向中标人发出中标通知书。</w:t>
      </w:r>
    </w:p>
    <w:p w14:paraId="6242BD33">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6B9B9B6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5、招标代理费用：按照下列表格标准向中标单位收取招标代理费，中标方须在中标通知书发出5日内一次性付清。（户名：</w:t>
      </w:r>
      <w:r>
        <w:rPr>
          <w:rFonts w:hint="eastAsia" w:ascii="宋体" w:hAnsi="宋体" w:eastAsia="宋体" w:cs="宋体"/>
          <w:color w:val="auto"/>
          <w:sz w:val="24"/>
          <w:szCs w:val="32"/>
          <w:highlight w:val="none"/>
          <w:lang w:eastAsia="zh-CN"/>
        </w:rPr>
        <w:t>浙江五石中正工程咨询有限公司</w:t>
      </w:r>
      <w:r>
        <w:rPr>
          <w:rFonts w:hint="eastAsia" w:ascii="宋体" w:hAnsi="宋体" w:eastAsia="宋体" w:cs="宋体"/>
          <w:color w:val="auto"/>
          <w:sz w:val="24"/>
          <w:szCs w:val="32"/>
          <w:highlight w:val="none"/>
        </w:rPr>
        <w:t>；账号：1202003209900014176；开户银行：中国工商银行杭州潮王路支行）财务电话：0571-88271625。</w:t>
      </w:r>
    </w:p>
    <w:tbl>
      <w:tblPr>
        <w:tblStyle w:val="25"/>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9"/>
        <w:gridCol w:w="1564"/>
        <w:gridCol w:w="1564"/>
        <w:gridCol w:w="1564"/>
      </w:tblGrid>
      <w:tr w14:paraId="2FA8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79" w:type="dxa"/>
            <w:vAlign w:val="center"/>
          </w:tcPr>
          <w:p w14:paraId="1045855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服务类型、费率、中标金额（万元）</w:t>
            </w:r>
          </w:p>
        </w:tc>
        <w:tc>
          <w:tcPr>
            <w:tcW w:w="1564" w:type="dxa"/>
            <w:vAlign w:val="center"/>
          </w:tcPr>
          <w:p w14:paraId="58AF77B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货物招标</w:t>
            </w:r>
          </w:p>
        </w:tc>
        <w:tc>
          <w:tcPr>
            <w:tcW w:w="1564" w:type="dxa"/>
            <w:vAlign w:val="center"/>
          </w:tcPr>
          <w:p w14:paraId="0F1013D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服务招标</w:t>
            </w:r>
          </w:p>
        </w:tc>
        <w:tc>
          <w:tcPr>
            <w:tcW w:w="1564" w:type="dxa"/>
            <w:vAlign w:val="center"/>
          </w:tcPr>
          <w:p w14:paraId="2A35612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工程招标</w:t>
            </w:r>
          </w:p>
        </w:tc>
      </w:tr>
      <w:tr w14:paraId="3050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79" w:type="dxa"/>
            <w:vAlign w:val="center"/>
          </w:tcPr>
          <w:p w14:paraId="20EAB4F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100以下</w:t>
            </w:r>
          </w:p>
        </w:tc>
        <w:tc>
          <w:tcPr>
            <w:tcW w:w="1564" w:type="dxa"/>
            <w:vAlign w:val="center"/>
          </w:tcPr>
          <w:p w14:paraId="3F95E3B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1564" w:type="dxa"/>
            <w:vAlign w:val="center"/>
          </w:tcPr>
          <w:p w14:paraId="5C877E2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1564" w:type="dxa"/>
            <w:vAlign w:val="center"/>
          </w:tcPr>
          <w:p w14:paraId="2AD931D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14:paraId="479D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79" w:type="dxa"/>
            <w:vAlign w:val="center"/>
          </w:tcPr>
          <w:p w14:paraId="4C347E2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100-500</w:t>
            </w:r>
          </w:p>
        </w:tc>
        <w:tc>
          <w:tcPr>
            <w:tcW w:w="1564" w:type="dxa"/>
            <w:vAlign w:val="center"/>
          </w:tcPr>
          <w:p w14:paraId="44BB2E2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w:t>
            </w:r>
          </w:p>
        </w:tc>
        <w:tc>
          <w:tcPr>
            <w:tcW w:w="1564" w:type="dxa"/>
            <w:vAlign w:val="center"/>
          </w:tcPr>
          <w:p w14:paraId="6B5449E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1564" w:type="dxa"/>
            <w:vAlign w:val="center"/>
          </w:tcPr>
          <w:p w14:paraId="306B2B7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0.70%</w:t>
            </w:r>
          </w:p>
        </w:tc>
      </w:tr>
      <w:tr w14:paraId="6512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79" w:type="dxa"/>
            <w:vAlign w:val="center"/>
          </w:tcPr>
          <w:p w14:paraId="2232AE1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500-1000</w:t>
            </w:r>
          </w:p>
        </w:tc>
        <w:tc>
          <w:tcPr>
            <w:tcW w:w="1564" w:type="dxa"/>
            <w:vAlign w:val="center"/>
          </w:tcPr>
          <w:p w14:paraId="535DA7B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1564" w:type="dxa"/>
            <w:vAlign w:val="center"/>
          </w:tcPr>
          <w:p w14:paraId="7DA209B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0.45%</w:t>
            </w:r>
          </w:p>
        </w:tc>
        <w:tc>
          <w:tcPr>
            <w:tcW w:w="1564" w:type="dxa"/>
            <w:vAlign w:val="center"/>
          </w:tcPr>
          <w:p w14:paraId="5E077CA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0.55%</w:t>
            </w:r>
          </w:p>
        </w:tc>
      </w:tr>
      <w:tr w14:paraId="29DB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79" w:type="dxa"/>
            <w:vAlign w:val="center"/>
          </w:tcPr>
          <w:p w14:paraId="2FD5611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1000-5000</w:t>
            </w:r>
          </w:p>
        </w:tc>
        <w:tc>
          <w:tcPr>
            <w:tcW w:w="1564" w:type="dxa"/>
            <w:vAlign w:val="center"/>
          </w:tcPr>
          <w:p w14:paraId="065D1A7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0.50%</w:t>
            </w:r>
          </w:p>
        </w:tc>
        <w:tc>
          <w:tcPr>
            <w:tcW w:w="1564" w:type="dxa"/>
            <w:vAlign w:val="center"/>
          </w:tcPr>
          <w:p w14:paraId="24A5FE1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1564" w:type="dxa"/>
            <w:vAlign w:val="center"/>
          </w:tcPr>
          <w:p w14:paraId="4FF022C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0.35%</w:t>
            </w:r>
          </w:p>
        </w:tc>
      </w:tr>
      <w:tr w14:paraId="4BF3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79" w:type="dxa"/>
            <w:vAlign w:val="center"/>
          </w:tcPr>
          <w:p w14:paraId="7A9C33B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5000-10000</w:t>
            </w:r>
          </w:p>
        </w:tc>
        <w:tc>
          <w:tcPr>
            <w:tcW w:w="1564" w:type="dxa"/>
            <w:vAlign w:val="center"/>
          </w:tcPr>
          <w:p w14:paraId="255EDA5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1564" w:type="dxa"/>
            <w:vAlign w:val="center"/>
          </w:tcPr>
          <w:p w14:paraId="1C47F95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0.10%</w:t>
            </w:r>
          </w:p>
        </w:tc>
        <w:tc>
          <w:tcPr>
            <w:tcW w:w="1564" w:type="dxa"/>
            <w:vAlign w:val="center"/>
          </w:tcPr>
          <w:p w14:paraId="4D97C86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0.20%</w:t>
            </w:r>
          </w:p>
        </w:tc>
      </w:tr>
      <w:tr w14:paraId="12C9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79" w:type="dxa"/>
            <w:vAlign w:val="center"/>
          </w:tcPr>
          <w:p w14:paraId="0413FE8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10000-100000</w:t>
            </w:r>
          </w:p>
        </w:tc>
        <w:tc>
          <w:tcPr>
            <w:tcW w:w="1564" w:type="dxa"/>
            <w:vAlign w:val="center"/>
          </w:tcPr>
          <w:p w14:paraId="1AF549F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c>
          <w:tcPr>
            <w:tcW w:w="1564" w:type="dxa"/>
            <w:vAlign w:val="center"/>
          </w:tcPr>
          <w:p w14:paraId="52E5FD7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c>
          <w:tcPr>
            <w:tcW w:w="1564" w:type="dxa"/>
            <w:vAlign w:val="center"/>
          </w:tcPr>
          <w:p w14:paraId="6D83AB7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r>
      <w:tr w14:paraId="1CA2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79" w:type="dxa"/>
            <w:vAlign w:val="center"/>
          </w:tcPr>
          <w:p w14:paraId="5492208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100000以上</w:t>
            </w:r>
          </w:p>
        </w:tc>
        <w:tc>
          <w:tcPr>
            <w:tcW w:w="1564" w:type="dxa"/>
            <w:vAlign w:val="center"/>
          </w:tcPr>
          <w:p w14:paraId="1697A25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c>
          <w:tcPr>
            <w:tcW w:w="1564" w:type="dxa"/>
            <w:vAlign w:val="center"/>
          </w:tcPr>
          <w:p w14:paraId="7DD89EA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c>
          <w:tcPr>
            <w:tcW w:w="1564" w:type="dxa"/>
            <w:vAlign w:val="center"/>
          </w:tcPr>
          <w:p w14:paraId="523C99D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r>
    </w:tbl>
    <w:p w14:paraId="34CAE8DA">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七、合同签订及公告</w:t>
      </w:r>
    </w:p>
    <w:p w14:paraId="44CE41BB">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（一）签订合同</w:t>
      </w:r>
    </w:p>
    <w:p w14:paraId="3C85BFD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1、采购人应当自中标通知书发出之日起</w:t>
      </w:r>
      <w:r>
        <w:rPr>
          <w:rFonts w:hint="eastAsia" w:ascii="宋体" w:hAnsi="宋体" w:cs="宋体"/>
          <w:color w:val="auto"/>
          <w:sz w:val="24"/>
          <w:szCs w:val="32"/>
          <w:highlight w:val="none"/>
          <w:lang w:val="en-US" w:eastAsia="zh-CN"/>
        </w:rPr>
        <w:t>30天</w:t>
      </w:r>
      <w:r>
        <w:rPr>
          <w:rFonts w:hint="eastAsia" w:ascii="宋体" w:hAnsi="宋体" w:eastAsia="宋体" w:cs="宋体"/>
          <w:color w:val="auto"/>
          <w:sz w:val="24"/>
          <w:szCs w:val="32"/>
          <w:highlight w:val="none"/>
        </w:rPr>
        <w:t>内，按照招标文件和中标人投标文件的规定，与中标人签订书面合同。所签订的合同不得对招标文件确定的事项和中标人投标文件作实质性修改。</w:t>
      </w:r>
    </w:p>
    <w:p w14:paraId="440652E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2、采购人不得向中标人提出任何不合理的要求作为签订合同的条件。</w:t>
      </w:r>
    </w:p>
    <w:p w14:paraId="010990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3、中标供应商无故拖延、拒签合同的，取消中标资格。</w:t>
      </w:r>
    </w:p>
    <w:p w14:paraId="3168D41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56F48F5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505E7BE8">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（二）合同公告及备案</w:t>
      </w:r>
    </w:p>
    <w:p w14:paraId="18C7BD0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1、采购人应当自政府采购合同签订之日起2个工作日内，在省级以上财政部门指定的政府采购信息发布媒体及相关网站上公告。</w:t>
      </w:r>
    </w:p>
    <w:p w14:paraId="220896F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2、采购人应当自政府采购合同签订之日起7个工作日内，将政府采购合同副本报同级人民政府财政部门备案以及采购组织机构存档。</w:t>
      </w:r>
    </w:p>
    <w:p w14:paraId="2622101A">
      <w:pPr>
        <w:spacing w:line="360" w:lineRule="auto"/>
        <w:jc w:val="both"/>
        <w:rPr>
          <w:rFonts w:hint="eastAsia" w:ascii="宋体" w:hAnsi="宋体" w:eastAsia="宋体" w:cs="宋体"/>
          <w:b/>
          <w:bCs/>
          <w:color w:val="auto"/>
          <w:sz w:val="36"/>
          <w:szCs w:val="44"/>
          <w:highlight w:val="none"/>
        </w:rPr>
      </w:pPr>
    </w:p>
    <w:p w14:paraId="5DC56CB6">
      <w:pPr>
        <w:pStyle w:val="7"/>
        <w:rPr>
          <w:rFonts w:hint="eastAsia" w:ascii="宋体" w:hAnsi="宋体" w:eastAsia="宋体" w:cs="宋体"/>
          <w:b/>
          <w:bCs/>
          <w:color w:val="auto"/>
          <w:sz w:val="36"/>
          <w:szCs w:val="44"/>
          <w:highlight w:val="none"/>
        </w:rPr>
      </w:pPr>
    </w:p>
    <w:p w14:paraId="6512C7B3">
      <w:pPr>
        <w:rPr>
          <w:rFonts w:hint="eastAsia" w:ascii="宋体" w:hAnsi="宋体" w:eastAsia="宋体" w:cs="宋体"/>
          <w:b/>
          <w:bCs/>
          <w:color w:val="auto"/>
          <w:sz w:val="36"/>
          <w:szCs w:val="44"/>
          <w:highlight w:val="none"/>
        </w:rPr>
      </w:pPr>
    </w:p>
    <w:p w14:paraId="7B729BD7">
      <w:pPr>
        <w:pStyle w:val="7"/>
        <w:rPr>
          <w:rFonts w:hint="eastAsia"/>
          <w:color w:val="auto"/>
          <w:highlight w:val="none"/>
        </w:rPr>
      </w:pPr>
    </w:p>
    <w:p w14:paraId="14B28F4A">
      <w:pPr>
        <w:spacing w:line="360" w:lineRule="auto"/>
        <w:jc w:val="center"/>
        <w:rPr>
          <w:rFonts w:hint="eastAsia" w:ascii="宋体" w:hAnsi="宋体" w:eastAsia="宋体" w:cs="宋体"/>
          <w:b/>
          <w:bCs/>
          <w:color w:val="auto"/>
          <w:sz w:val="36"/>
          <w:szCs w:val="44"/>
          <w:highlight w:val="none"/>
        </w:rPr>
      </w:pPr>
    </w:p>
    <w:p w14:paraId="3A030561">
      <w:pPr>
        <w:spacing w:line="360" w:lineRule="auto"/>
        <w:jc w:val="center"/>
        <w:rPr>
          <w:rFonts w:hint="eastAsia" w:ascii="宋体" w:hAnsi="宋体" w:eastAsia="宋体" w:cs="宋体"/>
          <w:b/>
          <w:bCs/>
          <w:color w:val="auto"/>
          <w:sz w:val="36"/>
          <w:szCs w:val="44"/>
          <w:highlight w:val="none"/>
        </w:rPr>
      </w:pPr>
    </w:p>
    <w:p w14:paraId="3E183257">
      <w:pPr>
        <w:spacing w:line="360" w:lineRule="auto"/>
        <w:jc w:val="center"/>
        <w:rPr>
          <w:rFonts w:hint="eastAsia" w:ascii="宋体" w:hAnsi="宋体" w:eastAsia="宋体" w:cs="宋体"/>
          <w:b/>
          <w:bCs/>
          <w:color w:val="auto"/>
          <w:sz w:val="36"/>
          <w:szCs w:val="44"/>
          <w:highlight w:val="none"/>
        </w:rPr>
      </w:pPr>
    </w:p>
    <w:p w14:paraId="77BAFFB4">
      <w:pPr>
        <w:spacing w:line="360" w:lineRule="auto"/>
        <w:jc w:val="center"/>
        <w:rPr>
          <w:rFonts w:hint="eastAsia" w:ascii="宋体" w:hAnsi="宋体" w:eastAsia="宋体" w:cs="宋体"/>
          <w:b/>
          <w:bCs/>
          <w:color w:val="auto"/>
          <w:sz w:val="36"/>
          <w:szCs w:val="44"/>
          <w:highlight w:val="none"/>
        </w:rPr>
      </w:pPr>
    </w:p>
    <w:p w14:paraId="10D0F22A">
      <w:pPr>
        <w:spacing w:line="360" w:lineRule="auto"/>
        <w:jc w:val="center"/>
        <w:rPr>
          <w:rFonts w:hint="eastAsia" w:ascii="宋体" w:hAnsi="宋体" w:eastAsia="宋体" w:cs="宋体"/>
          <w:b/>
          <w:bCs/>
          <w:color w:val="auto"/>
          <w:sz w:val="36"/>
          <w:szCs w:val="44"/>
          <w:highlight w:val="none"/>
        </w:rPr>
      </w:pPr>
    </w:p>
    <w:p w14:paraId="4C1EE98D">
      <w:pP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第三章 评标办法及评分标准</w:t>
      </w:r>
    </w:p>
    <w:p w14:paraId="1998445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一、采购组织机构将组织评标委员会，对投标人提供的投标文件进行综合评审。</w:t>
      </w:r>
    </w:p>
    <w:p w14:paraId="56491CC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二、本次招标项目的评标方法为综合评分法，总计100分。</w:t>
      </w:r>
    </w:p>
    <w:p w14:paraId="7EFF9772">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（一）商务与技术文件</w:t>
      </w:r>
      <w:r>
        <w:rPr>
          <w:rFonts w:hint="eastAsia" w:ascii="宋体" w:hAnsi="宋体" w:cs="宋体"/>
          <w:color w:val="auto"/>
          <w:sz w:val="24"/>
          <w:szCs w:val="32"/>
          <w:highlight w:val="none"/>
          <w:lang w:val="en-US" w:eastAsia="zh-CN"/>
        </w:rPr>
        <w:t>得</w:t>
      </w:r>
      <w:r>
        <w:rPr>
          <w:rFonts w:hint="eastAsia" w:ascii="宋体" w:hAnsi="宋体" w:eastAsia="宋体" w:cs="宋体"/>
          <w:color w:val="auto"/>
          <w:sz w:val="24"/>
          <w:szCs w:val="32"/>
          <w:highlight w:val="none"/>
          <w:lang w:val="zh-CN"/>
        </w:rPr>
        <w:t>分由评标委员会在规定的分值内单独评定打分。</w:t>
      </w:r>
    </w:p>
    <w:p w14:paraId="638D10EF">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（二）各投标人商务与技术文件得分按照评标委员会成员的独立评分结果汇总后的算术平均分计算，计算公式为：</w:t>
      </w:r>
    </w:p>
    <w:p w14:paraId="7ECD1F9B">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商务与技术文件得分</w:t>
      </w:r>
      <w:r>
        <w:rPr>
          <w:rFonts w:hint="eastAsia" w:ascii="宋体" w:hAnsi="宋体" w:eastAsia="宋体" w:cs="宋体"/>
          <w:color w:val="auto"/>
          <w:sz w:val="24"/>
          <w:szCs w:val="32"/>
          <w:highlight w:val="none"/>
          <w:lang w:val="zh-CN"/>
        </w:rPr>
        <w:t>=评标委员会所有成员评分合计数/评标委员会组成人员数。</w:t>
      </w:r>
    </w:p>
    <w:p w14:paraId="04F8382F">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14:paraId="040EE70A">
      <w:pPr>
        <w:spacing w:line="360" w:lineRule="auto"/>
        <w:ind w:firstLine="480" w:firstLineChars="200"/>
        <w:rPr>
          <w:rFonts w:hint="eastAsia" w:ascii="宋体" w:hAnsi="宋体" w:eastAsia="宋体" w:cs="宋体"/>
          <w:color w:val="auto"/>
          <w:sz w:val="24"/>
          <w:szCs w:val="32"/>
          <w:highlight w:val="none"/>
          <w:u w:val="single"/>
        </w:rPr>
      </w:pPr>
      <w:r>
        <w:rPr>
          <w:rFonts w:hint="eastAsia" w:ascii="宋体" w:hAnsi="宋体" w:eastAsia="宋体" w:cs="宋体"/>
          <w:color w:val="auto"/>
          <w:sz w:val="24"/>
          <w:szCs w:val="32"/>
          <w:highlight w:val="none"/>
          <w:u w:val="single"/>
        </w:rPr>
        <w:t>投标报价得分=（评标基准价／投标报价）×30%×100 。</w:t>
      </w:r>
    </w:p>
    <w:p w14:paraId="55E4A653">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（四）投标人综合得分＝商务技术文件得分＋投标报价得分。</w:t>
      </w:r>
    </w:p>
    <w:p w14:paraId="58536517">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（五）政府采购政策及优惠：</w:t>
      </w:r>
    </w:p>
    <w:p w14:paraId="6F2DD1B2">
      <w:pPr>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5945AADD">
      <w:pPr>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%的扣除，用扣除后的价格参加评审。</w:t>
      </w:r>
    </w:p>
    <w:p w14:paraId="2095E038">
      <w:pPr>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组成联合体或者接受分包的小微企业与联合体内其他企业、分包企业之间存在直接控股、管理关系的，不享受价格扣除优惠政策。</w:t>
      </w:r>
    </w:p>
    <w:p w14:paraId="6896C354">
      <w:pPr>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以联合体形式参加政府采购活动，联合体各方均为中小企业的，联合体视同中小企业。其中，联合体各方均为小微企业的，联合体视同小微企业。</w:t>
      </w:r>
    </w:p>
    <w:p w14:paraId="31964CD8">
      <w:pPr>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投标文件中须同时出具《政府采购促进中小企业发展管理办法》【财库（2020）46号】规定的《中小企业声明函》，否则不得享受价格扣除。</w:t>
      </w:r>
    </w:p>
    <w:p w14:paraId="588392FF">
      <w:pPr>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本项目对符合规定的小微企业（含小型企业）报价给予10%的扣除。</w:t>
      </w:r>
    </w:p>
    <w:p w14:paraId="6933EB71">
      <w:pPr>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（2）根据《关于政府采购支持监狱企业发展有关问题的通知》（财库[2014]68号）的规定，供应商如为监狱企业且所投产品为小型或微型企业生产的，其投标报价扣除10%后参与评审。</w:t>
      </w:r>
    </w:p>
    <w:p w14:paraId="149C0307">
      <w:pPr>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投标文件中须同时提供：供应商的省级以上监狱管理局、戒毒管理局（含新疆生产建设兵团）出具的属于监狱企业的证明文件，未提供完整证明材料的，投标报价不予扣减。</w:t>
      </w:r>
    </w:p>
    <w:p w14:paraId="300393B2">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2922639D">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享受政府采购支持政策的残疾人福利性单位应当同时满足以下条件：</w:t>
      </w:r>
    </w:p>
    <w:p w14:paraId="7C21D20C">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①安置的残疾人占本单位在职职工人数的比例不低于25%（含25%），并且安置的残疾人人数不少于10人（含10人）；</w:t>
      </w:r>
    </w:p>
    <w:p w14:paraId="3FB7CF1B">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②依法与安置的每位残疾人签订了一年以上（含一年）的劳动合同或服务协议；</w:t>
      </w:r>
    </w:p>
    <w:p w14:paraId="4020557E">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③为安置的每位残疾人按月足额缴纳了基本养老保险、基本医疗保险、失业保险、工伤保险和生育保险等社会保险费；</w:t>
      </w:r>
    </w:p>
    <w:p w14:paraId="04C32E52">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④通过银行等金融机构向安置的每位残疾人，按月支付了不低于单位所在区县适用的经省级人民政府批准的月最低工资标准的工资；</w:t>
      </w:r>
    </w:p>
    <w:p w14:paraId="7B3AC8AB">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⑤提供本单位制造的货物、承担的工程或者服务（以下简称产品），或者提供其他残疾人福利性单位制造的货物（不包括使用非残疾人福利性单位注册商标的货物）。</w:t>
      </w:r>
    </w:p>
    <w:p w14:paraId="1A1DFDBC">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E97C350">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注：得分以系统计算为准，保留2位小数。</w:t>
      </w:r>
    </w:p>
    <w:p w14:paraId="7BE9873E">
      <w:pPr>
        <w:shd w:val="clear" w:color="auto" w:fill="auto"/>
        <w:spacing w:line="360" w:lineRule="auto"/>
        <w:ind w:firstLine="480" w:firstLineChars="200"/>
        <w:rPr>
          <w:rFonts w:ascii="宋体" w:hAnsi="宋体" w:cs="宋体"/>
          <w:color w:val="auto"/>
          <w:sz w:val="24"/>
          <w:szCs w:val="32"/>
          <w:highlight w:val="none"/>
          <w:lang w:val="zh-CN"/>
        </w:rPr>
      </w:pPr>
      <w:r>
        <w:rPr>
          <w:rFonts w:hint="eastAsia" w:ascii="宋体" w:hAnsi="宋体" w:eastAsia="宋体" w:cs="宋体"/>
          <w:color w:val="auto"/>
          <w:sz w:val="24"/>
          <w:szCs w:val="32"/>
          <w:highlight w:val="none"/>
          <w:lang w:val="zh-CN"/>
        </w:rPr>
        <w:t>三、</w:t>
      </w:r>
      <w:r>
        <w:rPr>
          <w:rFonts w:hint="eastAsia" w:ascii="宋体" w:hAnsi="宋体" w:cs="宋体"/>
          <w:color w:val="auto"/>
          <w:sz w:val="24"/>
          <w:szCs w:val="32"/>
          <w:highlight w:val="none"/>
          <w:lang w:val="zh-CN"/>
        </w:rPr>
        <w:t>在最大限度地满足招标文件实质性要求前提下，评标委员会按照招标文件中规定的各项因素进行综合评审后，推荐二名合格的中标候选人，并按评标报告推荐的顺序确定排名第一的中标候选人为中标人。</w:t>
      </w:r>
    </w:p>
    <w:p w14:paraId="1CAD4B6C">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14:paraId="3FEC659A">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五、提供相同品牌产品的不同投标人参加同一合同项下投标的，按一家供应商认定：</w:t>
      </w:r>
    </w:p>
    <w:p w14:paraId="5F91E2E8">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14:paraId="16F5FB29">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02711477">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六、本次评分具体分值细化条款如下表：</w:t>
      </w:r>
    </w:p>
    <w:tbl>
      <w:tblPr>
        <w:tblStyle w:val="25"/>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811"/>
        <w:gridCol w:w="709"/>
      </w:tblGrid>
      <w:tr w14:paraId="44C1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25" w:type="dxa"/>
            <w:noWrap w:val="0"/>
            <w:vAlign w:val="center"/>
          </w:tcPr>
          <w:p w14:paraId="736B6813">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序号</w:t>
            </w:r>
          </w:p>
        </w:tc>
        <w:tc>
          <w:tcPr>
            <w:tcW w:w="7811" w:type="dxa"/>
            <w:noWrap w:val="0"/>
            <w:vAlign w:val="center"/>
          </w:tcPr>
          <w:p w14:paraId="635133B0">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评分细则</w:t>
            </w:r>
          </w:p>
        </w:tc>
        <w:tc>
          <w:tcPr>
            <w:tcW w:w="709" w:type="dxa"/>
            <w:noWrap w:val="0"/>
            <w:vAlign w:val="center"/>
          </w:tcPr>
          <w:p w14:paraId="3D81C357">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分值</w:t>
            </w:r>
          </w:p>
        </w:tc>
      </w:tr>
      <w:tr w14:paraId="6571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14:paraId="565208A6">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1</w:t>
            </w:r>
          </w:p>
        </w:tc>
        <w:tc>
          <w:tcPr>
            <w:tcW w:w="7811" w:type="dxa"/>
            <w:noWrap w:val="0"/>
            <w:vAlign w:val="center"/>
          </w:tcPr>
          <w:p w14:paraId="418D350F">
            <w:pPr>
              <w:numPr>
                <w:ilvl w:val="0"/>
                <w:numId w:val="0"/>
              </w:numPr>
              <w:spacing w:line="240" w:lineRule="atLeast"/>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highlight w:val="none"/>
              </w:rPr>
              <w:t>技术条款</w:t>
            </w:r>
            <w:r>
              <w:rPr>
                <w:rFonts w:hint="eastAsia" w:ascii="宋体" w:hAnsi="宋体" w:eastAsia="宋体" w:cs="宋体"/>
                <w:i w:val="0"/>
                <w:color w:val="auto"/>
                <w:kern w:val="0"/>
                <w:sz w:val="24"/>
                <w:szCs w:val="24"/>
                <w:highlight w:val="none"/>
                <w:u w:val="none"/>
                <w:shd w:val="clear" w:color="auto" w:fill="auto"/>
                <w:lang w:val="en-US" w:eastAsia="zh-CN" w:bidi="ar"/>
              </w:rPr>
              <w:t>符合度：</w:t>
            </w:r>
            <w:r>
              <w:rPr>
                <w:rFonts w:hint="eastAsia" w:ascii="宋体" w:hAnsi="宋体" w:cs="宋体"/>
                <w:i w:val="0"/>
                <w:color w:val="auto"/>
                <w:kern w:val="0"/>
                <w:sz w:val="24"/>
                <w:szCs w:val="24"/>
                <w:highlight w:val="none"/>
                <w:u w:val="none"/>
                <w:shd w:val="clear" w:color="auto" w:fill="auto"/>
                <w:lang w:val="en-US" w:eastAsia="zh-CN" w:bidi="ar"/>
              </w:rPr>
              <w:t>技术条款中</w:t>
            </w:r>
            <w:r>
              <w:rPr>
                <w:rFonts w:hint="eastAsia" w:ascii="宋体" w:hAnsi="宋体" w:eastAsia="宋体" w:cs="宋体"/>
                <w:b/>
                <w:color w:val="auto"/>
                <w:sz w:val="24"/>
                <w:szCs w:val="24"/>
                <w:highlight w:val="none"/>
                <w:lang w:val="en-US" w:eastAsia="zh-CN"/>
              </w:rPr>
              <w:t>所有参数满足得</w:t>
            </w:r>
            <w:r>
              <w:rPr>
                <w:rFonts w:hint="eastAsia" w:ascii="宋体" w:hAnsi="宋体" w:cs="宋体"/>
                <w:b/>
                <w:color w:val="auto"/>
                <w:sz w:val="24"/>
                <w:szCs w:val="24"/>
                <w:highlight w:val="none"/>
                <w:lang w:val="en-US" w:eastAsia="zh-CN"/>
              </w:rPr>
              <w:t>40</w:t>
            </w:r>
            <w:r>
              <w:rPr>
                <w:rFonts w:hint="eastAsia" w:ascii="宋体" w:hAnsi="宋体" w:eastAsia="宋体" w:cs="宋体"/>
                <w:b/>
                <w:color w:val="auto"/>
                <w:sz w:val="24"/>
                <w:szCs w:val="24"/>
                <w:highlight w:val="none"/>
                <w:lang w:val="en-US" w:eastAsia="zh-CN"/>
              </w:rPr>
              <w:t>分。</w:t>
            </w:r>
            <w:r>
              <w:rPr>
                <w:rFonts w:hint="eastAsia" w:ascii="宋体" w:hAnsi="宋体" w:eastAsia="宋体" w:cs="宋体"/>
                <w:i w:val="0"/>
                <w:color w:val="auto"/>
                <w:kern w:val="0"/>
                <w:sz w:val="24"/>
                <w:szCs w:val="24"/>
                <w:highlight w:val="none"/>
                <w:u w:val="none"/>
                <w:shd w:val="clear" w:color="auto" w:fill="auto"/>
                <w:lang w:val="en-US" w:eastAsia="zh-CN" w:bidi="ar"/>
              </w:rPr>
              <w:t>★参数</w:t>
            </w:r>
            <w:r>
              <w:rPr>
                <w:rFonts w:hint="eastAsia" w:ascii="宋体" w:hAnsi="宋体" w:cs="宋体"/>
                <w:i w:val="0"/>
                <w:color w:val="auto"/>
                <w:kern w:val="0"/>
                <w:sz w:val="24"/>
                <w:szCs w:val="24"/>
                <w:highlight w:val="none"/>
                <w:u w:val="none"/>
                <w:shd w:val="clear" w:color="auto" w:fill="auto"/>
                <w:lang w:val="en-US" w:eastAsia="zh-CN" w:bidi="ar"/>
              </w:rPr>
              <w:t>负偏离每一条扣5分，除</w:t>
            </w:r>
            <w:r>
              <w:rPr>
                <w:rFonts w:hint="eastAsia" w:ascii="宋体" w:hAnsi="宋体" w:eastAsia="宋体" w:cs="宋体"/>
                <w:i w:val="0"/>
                <w:color w:val="auto"/>
                <w:kern w:val="0"/>
                <w:sz w:val="24"/>
                <w:szCs w:val="24"/>
                <w:highlight w:val="none"/>
                <w:u w:val="none"/>
                <w:shd w:val="clear" w:color="auto" w:fill="auto"/>
                <w:lang w:val="en-US" w:eastAsia="zh-CN" w:bidi="ar"/>
              </w:rPr>
              <w:t>★</w:t>
            </w:r>
            <w:r>
              <w:rPr>
                <w:rFonts w:hint="eastAsia" w:ascii="宋体" w:hAnsi="宋体" w:cs="宋体"/>
                <w:i w:val="0"/>
                <w:color w:val="auto"/>
                <w:kern w:val="0"/>
                <w:sz w:val="24"/>
                <w:szCs w:val="24"/>
                <w:highlight w:val="none"/>
                <w:u w:val="none"/>
                <w:shd w:val="clear" w:color="auto" w:fill="auto"/>
                <w:lang w:val="en-US" w:eastAsia="zh-CN" w:bidi="ar"/>
              </w:rPr>
              <w:t>外其他参数</w:t>
            </w:r>
            <w:r>
              <w:rPr>
                <w:rFonts w:hint="eastAsia" w:ascii="宋体" w:hAnsi="宋体" w:eastAsia="宋体" w:cs="宋体"/>
                <w:b w:val="0"/>
                <w:bCs/>
                <w:color w:val="auto"/>
                <w:sz w:val="24"/>
                <w:szCs w:val="24"/>
                <w:highlight w:val="none"/>
              </w:rPr>
              <w:t>每一条</w:t>
            </w:r>
            <w:r>
              <w:rPr>
                <w:rFonts w:hint="eastAsia" w:ascii="宋体" w:hAnsi="宋体" w:eastAsia="宋体" w:cs="宋体"/>
                <w:b w:val="0"/>
                <w:bCs/>
                <w:color w:val="auto"/>
                <w:sz w:val="24"/>
                <w:szCs w:val="24"/>
                <w:highlight w:val="none"/>
                <w:lang w:val="en-US" w:eastAsia="zh-CN"/>
              </w:rPr>
              <w:t>参数负偏离扣</w:t>
            </w:r>
            <w:r>
              <w:rPr>
                <w:rFonts w:hint="eastAsia" w:ascii="宋体" w:hAnsi="宋体" w:cs="宋体"/>
                <w:b w:val="0"/>
                <w:bCs/>
                <w:color w:val="auto"/>
                <w:sz w:val="24"/>
                <w:szCs w:val="24"/>
                <w:highlight w:val="none"/>
                <w:lang w:val="en-US" w:eastAsia="zh-CN"/>
              </w:rPr>
              <w:t>0.5</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扣完为止。</w:t>
            </w:r>
          </w:p>
        </w:tc>
        <w:tc>
          <w:tcPr>
            <w:tcW w:w="709" w:type="dxa"/>
            <w:noWrap w:val="0"/>
            <w:vAlign w:val="center"/>
          </w:tcPr>
          <w:p w14:paraId="23D282C7">
            <w:pPr>
              <w:keepNext w:val="0"/>
              <w:keepLines w:val="0"/>
              <w:widowControl/>
              <w:suppressLineNumbers w:val="0"/>
              <w:spacing w:line="240" w:lineRule="auto"/>
              <w:jc w:val="center"/>
              <w:textAlignment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i w:val="0"/>
                <w:color w:val="auto"/>
                <w:kern w:val="0"/>
                <w:sz w:val="24"/>
                <w:szCs w:val="24"/>
                <w:highlight w:val="none"/>
                <w:u w:val="none"/>
                <w:shd w:val="clear" w:color="auto" w:fill="auto"/>
                <w:lang w:val="en-US" w:eastAsia="zh-CN" w:bidi="ar"/>
              </w:rPr>
              <w:t>40</w:t>
            </w:r>
          </w:p>
        </w:tc>
      </w:tr>
      <w:tr w14:paraId="53A5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14:paraId="499ADBF8">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2</w:t>
            </w:r>
          </w:p>
        </w:tc>
        <w:tc>
          <w:tcPr>
            <w:tcW w:w="7811" w:type="dxa"/>
            <w:noWrap w:val="0"/>
            <w:vAlign w:val="center"/>
          </w:tcPr>
          <w:p w14:paraId="5B740A42">
            <w:pPr>
              <w:keepNext w:val="0"/>
              <w:keepLines w:val="0"/>
              <w:widowControl/>
              <w:suppressLineNumbers w:val="0"/>
              <w:spacing w:line="240" w:lineRule="auto"/>
              <w:jc w:val="left"/>
              <w:textAlignment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i w:val="0"/>
                <w:color w:val="auto"/>
                <w:kern w:val="0"/>
                <w:sz w:val="24"/>
                <w:szCs w:val="24"/>
                <w:highlight w:val="none"/>
                <w:u w:val="none"/>
                <w:shd w:val="clear" w:color="auto" w:fill="auto"/>
                <w:lang w:val="en-US" w:eastAsia="zh-CN" w:bidi="ar"/>
              </w:rPr>
              <w:t>投标产品★参数或功能有优于采购文件要求，每1条加1分，最多加3分。</w:t>
            </w:r>
          </w:p>
        </w:tc>
        <w:tc>
          <w:tcPr>
            <w:tcW w:w="709" w:type="dxa"/>
            <w:noWrap w:val="0"/>
            <w:vAlign w:val="center"/>
          </w:tcPr>
          <w:p w14:paraId="610C6E91">
            <w:pPr>
              <w:keepNext w:val="0"/>
              <w:keepLines w:val="0"/>
              <w:widowControl/>
              <w:suppressLineNumbers w:val="0"/>
              <w:spacing w:line="240" w:lineRule="auto"/>
              <w:jc w:val="center"/>
              <w:textAlignment w:val="center"/>
              <w:rPr>
                <w:rFonts w:hint="default" w:ascii="宋体" w:hAnsi="宋体" w:cs="宋体"/>
                <w:color w:val="auto"/>
                <w:sz w:val="24"/>
                <w:szCs w:val="24"/>
                <w:highlight w:val="none"/>
                <w:shd w:val="clear" w:color="auto" w:fill="auto"/>
                <w:lang w:val="en-US" w:eastAsia="zh-CN"/>
              </w:rPr>
            </w:pPr>
            <w:r>
              <w:rPr>
                <w:rFonts w:hint="eastAsia" w:ascii="宋体" w:hAnsi="宋体" w:eastAsia="宋体" w:cs="宋体"/>
                <w:i w:val="0"/>
                <w:color w:val="auto"/>
                <w:kern w:val="0"/>
                <w:sz w:val="24"/>
                <w:szCs w:val="24"/>
                <w:highlight w:val="none"/>
                <w:u w:val="none"/>
                <w:shd w:val="clear" w:color="auto" w:fill="auto"/>
                <w:lang w:val="en-US" w:eastAsia="zh-CN" w:bidi="ar"/>
              </w:rPr>
              <w:t>3</w:t>
            </w:r>
          </w:p>
        </w:tc>
      </w:tr>
      <w:tr w14:paraId="7583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14:paraId="15D91FED">
            <w:pPr>
              <w:keepNext w:val="0"/>
              <w:keepLines w:val="0"/>
              <w:widowControl/>
              <w:suppressLineNumbers w:val="0"/>
              <w:spacing w:line="240" w:lineRule="auto"/>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3</w:t>
            </w:r>
          </w:p>
        </w:tc>
        <w:tc>
          <w:tcPr>
            <w:tcW w:w="7811" w:type="dxa"/>
            <w:noWrap w:val="0"/>
            <w:vAlign w:val="center"/>
          </w:tcPr>
          <w:p w14:paraId="0E17A850">
            <w:pPr>
              <w:keepNext w:val="0"/>
              <w:keepLines w:val="0"/>
              <w:widowControl/>
              <w:suppressLineNumbers w:val="0"/>
              <w:spacing w:line="240" w:lineRule="auto"/>
              <w:jc w:val="left"/>
              <w:textAlignment w:val="center"/>
              <w:rPr>
                <w:rFonts w:hint="default" w:ascii="宋体" w:hAnsi="宋体" w:eastAsia="宋体" w:cs="宋体"/>
                <w:color w:val="auto"/>
                <w:sz w:val="24"/>
                <w:szCs w:val="24"/>
                <w:highlight w:val="none"/>
                <w:shd w:val="clear" w:color="auto" w:fill="auto"/>
                <w:lang w:val="en-US"/>
              </w:rPr>
            </w:pPr>
            <w:r>
              <w:rPr>
                <w:rFonts w:hint="eastAsia" w:ascii="宋体" w:hAnsi="宋体" w:eastAsia="宋体" w:cs="宋体"/>
                <w:i w:val="0"/>
                <w:color w:val="auto"/>
                <w:kern w:val="0"/>
                <w:sz w:val="24"/>
                <w:szCs w:val="24"/>
                <w:highlight w:val="none"/>
                <w:u w:val="none"/>
                <w:shd w:val="clear" w:color="auto" w:fill="auto"/>
                <w:lang w:val="en-US" w:eastAsia="zh-CN" w:bidi="ar"/>
              </w:rPr>
              <w:t>运行、维</w:t>
            </w:r>
            <w:r>
              <w:rPr>
                <w:rFonts w:hint="eastAsia" w:ascii="宋体" w:hAnsi="宋体" w:cs="宋体"/>
                <w:i w:val="0"/>
                <w:color w:val="auto"/>
                <w:kern w:val="0"/>
                <w:sz w:val="24"/>
                <w:szCs w:val="24"/>
                <w:highlight w:val="none"/>
                <w:u w:val="none"/>
                <w:shd w:val="clear" w:color="auto" w:fill="auto"/>
                <w:lang w:val="en-US" w:eastAsia="zh-CN" w:bidi="ar"/>
              </w:rPr>
              <w:t>护</w:t>
            </w:r>
            <w:r>
              <w:rPr>
                <w:rFonts w:hint="eastAsia" w:ascii="宋体" w:hAnsi="宋体" w:eastAsia="宋体" w:cs="宋体"/>
                <w:i w:val="0"/>
                <w:color w:val="auto"/>
                <w:kern w:val="0"/>
                <w:sz w:val="24"/>
                <w:szCs w:val="24"/>
                <w:highlight w:val="none"/>
                <w:u w:val="none"/>
                <w:shd w:val="clear" w:color="auto" w:fill="auto"/>
                <w:lang w:val="en-US" w:eastAsia="zh-CN" w:bidi="ar"/>
              </w:rPr>
              <w:t>成本</w:t>
            </w:r>
            <w:r>
              <w:rPr>
                <w:rFonts w:hint="eastAsia" w:ascii="宋体" w:hAnsi="宋体" w:cs="宋体"/>
                <w:i w:val="0"/>
                <w:color w:val="auto"/>
                <w:kern w:val="0"/>
                <w:sz w:val="24"/>
                <w:szCs w:val="24"/>
                <w:highlight w:val="none"/>
                <w:u w:val="none"/>
                <w:shd w:val="clear" w:color="auto" w:fill="auto"/>
                <w:lang w:val="en-US" w:eastAsia="zh-CN" w:bidi="ar"/>
              </w:rPr>
              <w:t>打分</w:t>
            </w:r>
            <w:r>
              <w:rPr>
                <w:rFonts w:hint="eastAsia" w:ascii="宋体" w:hAnsi="宋体" w:eastAsia="宋体" w:cs="宋体"/>
                <w:i w:val="0"/>
                <w:color w:val="auto"/>
                <w:kern w:val="0"/>
                <w:sz w:val="24"/>
                <w:szCs w:val="24"/>
                <w:highlight w:val="none"/>
                <w:u w:val="none"/>
                <w:shd w:val="clear" w:color="auto" w:fill="auto"/>
                <w:lang w:val="en-US" w:eastAsia="zh-CN" w:bidi="ar"/>
              </w:rPr>
              <w:t>：提供全保、人工保等各种保修方案及价格，设备配件价格，维修服务费，消耗品或易耗品的使用周期、价格</w:t>
            </w:r>
            <w:r>
              <w:rPr>
                <w:rFonts w:hint="eastAsia" w:ascii="宋体" w:hAnsi="宋体" w:cs="宋体"/>
                <w:i w:val="0"/>
                <w:color w:val="auto"/>
                <w:kern w:val="0"/>
                <w:sz w:val="24"/>
                <w:szCs w:val="24"/>
                <w:highlight w:val="none"/>
                <w:u w:val="none"/>
                <w:shd w:val="clear" w:color="auto" w:fill="auto"/>
                <w:lang w:val="en-US" w:eastAsia="zh-CN" w:bidi="ar"/>
              </w:rPr>
              <w:t>。按照运行及维护成本的优惠程度进行打分</w:t>
            </w:r>
            <w:r>
              <w:rPr>
                <w:rFonts w:hint="eastAsia" w:ascii="宋体" w:hAnsi="宋体" w:eastAsia="宋体" w:cs="宋体"/>
                <w:i w:val="0"/>
                <w:color w:val="auto"/>
                <w:kern w:val="0"/>
                <w:sz w:val="24"/>
                <w:szCs w:val="24"/>
                <w:highlight w:val="none"/>
                <w:u w:val="none"/>
                <w:shd w:val="clear" w:color="auto" w:fill="auto"/>
                <w:lang w:val="en-US" w:eastAsia="zh-CN" w:bidi="ar"/>
              </w:rPr>
              <w:t>。</w:t>
            </w:r>
            <w:r>
              <w:rPr>
                <w:rFonts w:hint="eastAsia" w:ascii="宋体" w:hAnsi="宋体" w:cs="宋体"/>
                <w:i w:val="0"/>
                <w:color w:val="auto"/>
                <w:kern w:val="0"/>
                <w:sz w:val="24"/>
                <w:szCs w:val="24"/>
                <w:highlight w:val="none"/>
                <w:u w:val="none"/>
                <w:shd w:val="clear" w:color="auto" w:fill="auto"/>
                <w:lang w:val="en-US" w:eastAsia="zh-CN" w:bidi="ar"/>
              </w:rPr>
              <w:t>方案内容明确，内容详细具体，运行及维护优惠程度高得3分；方案内容较明确，运行及维护优惠程度较高得2分；方案内容不够明确且优惠程度较低的得1分。</w:t>
            </w:r>
          </w:p>
        </w:tc>
        <w:tc>
          <w:tcPr>
            <w:tcW w:w="709" w:type="dxa"/>
            <w:noWrap w:val="0"/>
            <w:vAlign w:val="center"/>
          </w:tcPr>
          <w:p w14:paraId="543D823B">
            <w:pPr>
              <w:keepNext w:val="0"/>
              <w:keepLines w:val="0"/>
              <w:widowControl/>
              <w:suppressLineNumbers w:val="0"/>
              <w:spacing w:line="240" w:lineRule="auto"/>
              <w:jc w:val="center"/>
              <w:textAlignment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i w:val="0"/>
                <w:color w:val="auto"/>
                <w:kern w:val="0"/>
                <w:sz w:val="24"/>
                <w:szCs w:val="24"/>
                <w:highlight w:val="none"/>
                <w:u w:val="none"/>
                <w:shd w:val="clear" w:color="auto" w:fill="auto"/>
                <w:lang w:val="en-US" w:eastAsia="zh-CN" w:bidi="ar"/>
              </w:rPr>
              <w:t>3</w:t>
            </w:r>
          </w:p>
        </w:tc>
      </w:tr>
      <w:tr w14:paraId="5E18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14:paraId="5FF98C91">
            <w:pPr>
              <w:keepNext w:val="0"/>
              <w:keepLines w:val="0"/>
              <w:widowControl/>
              <w:suppressLineNumbers w:val="0"/>
              <w:spacing w:line="240" w:lineRule="auto"/>
              <w:jc w:val="center"/>
              <w:textAlignment w:val="top"/>
              <w:rPr>
                <w:rFonts w:hint="eastAsia" w:ascii="宋体" w:hAnsi="宋体" w:eastAsia="宋体" w:cs="宋体"/>
                <w:i w:val="0"/>
                <w:color w:val="auto"/>
                <w:kern w:val="0"/>
                <w:sz w:val="24"/>
                <w:szCs w:val="24"/>
                <w:highlight w:val="none"/>
                <w:u w:val="none"/>
                <w:lang w:val="en-US" w:eastAsia="zh-CN" w:bidi="ar"/>
              </w:rPr>
            </w:pPr>
          </w:p>
          <w:p w14:paraId="727D4382">
            <w:pPr>
              <w:keepNext w:val="0"/>
              <w:keepLines w:val="0"/>
              <w:widowControl/>
              <w:suppressLineNumbers w:val="0"/>
              <w:spacing w:line="240" w:lineRule="auto"/>
              <w:jc w:val="center"/>
              <w:textAlignment w:val="top"/>
              <w:rPr>
                <w:rFonts w:hint="eastAsia" w:ascii="宋体" w:hAnsi="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4</w:t>
            </w:r>
          </w:p>
        </w:tc>
        <w:tc>
          <w:tcPr>
            <w:tcW w:w="7811" w:type="dxa"/>
            <w:noWrap w:val="0"/>
            <w:vAlign w:val="top"/>
          </w:tcPr>
          <w:p w14:paraId="247869AF">
            <w:pPr>
              <w:keepNext w:val="0"/>
              <w:keepLines w:val="0"/>
              <w:widowControl/>
              <w:suppressLineNumbers w:val="0"/>
              <w:spacing w:line="240" w:lineRule="auto"/>
              <w:jc w:val="both"/>
              <w:textAlignment w:val="top"/>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i w:val="0"/>
                <w:color w:val="auto"/>
                <w:kern w:val="0"/>
                <w:sz w:val="24"/>
                <w:szCs w:val="24"/>
                <w:highlight w:val="none"/>
                <w:u w:val="none"/>
                <w:shd w:val="clear" w:color="auto" w:fill="auto"/>
                <w:lang w:val="en-US" w:eastAsia="zh-CN" w:bidi="ar"/>
              </w:rPr>
              <w:t>安装调试方案</w:t>
            </w:r>
            <w:r>
              <w:rPr>
                <w:rFonts w:hint="eastAsia" w:ascii="宋体" w:hAnsi="宋体" w:cs="宋体"/>
                <w:i w:val="0"/>
                <w:color w:val="auto"/>
                <w:kern w:val="0"/>
                <w:sz w:val="24"/>
                <w:szCs w:val="24"/>
                <w:highlight w:val="none"/>
                <w:u w:val="none"/>
                <w:shd w:val="clear" w:color="auto" w:fill="auto"/>
                <w:lang w:val="en-US" w:eastAsia="zh-CN" w:bidi="ar"/>
              </w:rPr>
              <w:t>打分</w:t>
            </w:r>
            <w:r>
              <w:rPr>
                <w:rFonts w:hint="eastAsia" w:ascii="宋体" w:hAnsi="宋体" w:eastAsia="宋体" w:cs="宋体"/>
                <w:i w:val="0"/>
                <w:color w:val="auto"/>
                <w:kern w:val="0"/>
                <w:sz w:val="24"/>
                <w:szCs w:val="24"/>
                <w:highlight w:val="none"/>
                <w:u w:val="none"/>
                <w:shd w:val="clear" w:color="auto" w:fill="auto"/>
                <w:lang w:val="en-US" w:eastAsia="zh-CN" w:bidi="ar"/>
              </w:rPr>
              <w:t>：</w:t>
            </w:r>
            <w:r>
              <w:rPr>
                <w:rFonts w:hint="eastAsia" w:ascii="宋体" w:hAnsi="宋体" w:cs="宋体"/>
                <w:i w:val="0"/>
                <w:color w:val="auto"/>
                <w:kern w:val="0"/>
                <w:sz w:val="24"/>
                <w:szCs w:val="24"/>
                <w:highlight w:val="none"/>
                <w:u w:val="none"/>
                <w:shd w:val="clear" w:color="auto" w:fill="auto"/>
                <w:lang w:val="en-US" w:eastAsia="zh-CN" w:bidi="ar"/>
              </w:rPr>
              <w:t>有清晰的对场地环境的了解，人员、时间进度具体，调式步骤详细明确且针对可能出现的问题提出了解决方案得4分；方案内容较明确，有较清晰的人员、时间安排，有调式方案但未提出可能出现的问题得3分；有方案内容，方案内容中有多处缺项得2分；有方案内容，但内容粗略得1分。</w:t>
            </w:r>
          </w:p>
        </w:tc>
        <w:tc>
          <w:tcPr>
            <w:tcW w:w="709" w:type="dxa"/>
            <w:noWrap w:val="0"/>
            <w:vAlign w:val="center"/>
          </w:tcPr>
          <w:p w14:paraId="62A09D42">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shd w:val="clear" w:color="auto" w:fill="auto"/>
                <w:lang w:eastAsia="zh-CN"/>
              </w:rPr>
            </w:pPr>
            <w:r>
              <w:rPr>
                <w:rFonts w:hint="eastAsia" w:ascii="宋体" w:hAnsi="宋体" w:cs="宋体"/>
                <w:i w:val="0"/>
                <w:color w:val="auto"/>
                <w:kern w:val="0"/>
                <w:sz w:val="24"/>
                <w:szCs w:val="24"/>
                <w:highlight w:val="none"/>
                <w:u w:val="none"/>
                <w:shd w:val="clear" w:color="auto" w:fill="auto"/>
                <w:lang w:val="en-US" w:eastAsia="zh-CN" w:bidi="ar"/>
              </w:rPr>
              <w:t>4</w:t>
            </w:r>
          </w:p>
        </w:tc>
      </w:tr>
      <w:tr w14:paraId="39AF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noWrap w:val="0"/>
            <w:vAlign w:val="center"/>
          </w:tcPr>
          <w:p w14:paraId="34E42F1D">
            <w:pPr>
              <w:keepNext w:val="0"/>
              <w:keepLines w:val="0"/>
              <w:widowControl/>
              <w:suppressLineNumbers w:val="0"/>
              <w:spacing w:line="240" w:lineRule="auto"/>
              <w:jc w:val="center"/>
              <w:textAlignment w:val="top"/>
              <w:rPr>
                <w:rFonts w:hint="eastAsia" w:ascii="宋体" w:hAnsi="宋体" w:cs="宋体"/>
                <w:color w:val="auto"/>
                <w:sz w:val="24"/>
                <w:szCs w:val="24"/>
                <w:highlight w:val="none"/>
                <w:lang w:val="en-US" w:eastAsia="zh-CN"/>
              </w:rPr>
            </w:pPr>
            <w:r>
              <w:rPr>
                <w:rFonts w:hint="eastAsia" w:ascii="宋体" w:hAnsi="宋体" w:cs="宋体"/>
                <w:i w:val="0"/>
                <w:color w:val="auto"/>
                <w:kern w:val="0"/>
                <w:sz w:val="24"/>
                <w:szCs w:val="24"/>
                <w:highlight w:val="none"/>
                <w:u w:val="none"/>
                <w:lang w:val="en-US" w:eastAsia="zh-CN" w:bidi="ar"/>
              </w:rPr>
              <w:t>5</w:t>
            </w:r>
          </w:p>
        </w:tc>
        <w:tc>
          <w:tcPr>
            <w:tcW w:w="7811" w:type="dxa"/>
            <w:noWrap w:val="0"/>
            <w:vAlign w:val="center"/>
          </w:tcPr>
          <w:p w14:paraId="35E7BC15">
            <w:pPr>
              <w:keepNext w:val="0"/>
              <w:keepLines w:val="0"/>
              <w:widowControl/>
              <w:suppressLineNumbers w:val="0"/>
              <w:spacing w:line="240" w:lineRule="auto"/>
              <w:jc w:val="left"/>
              <w:textAlignment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i w:val="0"/>
                <w:color w:val="auto"/>
                <w:kern w:val="0"/>
                <w:sz w:val="24"/>
                <w:szCs w:val="24"/>
                <w:highlight w:val="none"/>
                <w:u w:val="none"/>
                <w:shd w:val="clear" w:color="auto" w:fill="auto"/>
                <w:lang w:val="en-US" w:eastAsia="zh-CN" w:bidi="ar"/>
              </w:rPr>
              <w:t>操作应用培训和维修保养培训</w:t>
            </w:r>
            <w:r>
              <w:rPr>
                <w:rFonts w:hint="eastAsia" w:ascii="宋体" w:hAnsi="宋体" w:cs="宋体"/>
                <w:i w:val="0"/>
                <w:color w:val="auto"/>
                <w:kern w:val="0"/>
                <w:sz w:val="24"/>
                <w:szCs w:val="24"/>
                <w:highlight w:val="none"/>
                <w:u w:val="none"/>
                <w:shd w:val="clear" w:color="auto" w:fill="auto"/>
                <w:lang w:val="en-US" w:eastAsia="zh-CN" w:bidi="ar"/>
              </w:rPr>
              <w:t>打分</w:t>
            </w:r>
            <w:r>
              <w:rPr>
                <w:rFonts w:hint="eastAsia" w:ascii="宋体" w:hAnsi="宋体" w:eastAsia="宋体" w:cs="宋体"/>
                <w:i w:val="0"/>
                <w:color w:val="auto"/>
                <w:kern w:val="0"/>
                <w:sz w:val="24"/>
                <w:szCs w:val="24"/>
                <w:highlight w:val="none"/>
                <w:u w:val="none"/>
                <w:shd w:val="clear" w:color="auto" w:fill="auto"/>
                <w:lang w:val="en-US" w:eastAsia="zh-CN" w:bidi="ar"/>
              </w:rPr>
              <w:t>：</w:t>
            </w:r>
            <w:r>
              <w:rPr>
                <w:rFonts w:hint="eastAsia" w:ascii="宋体" w:hAnsi="宋体" w:cs="宋体"/>
                <w:i w:val="0"/>
                <w:color w:val="auto"/>
                <w:kern w:val="0"/>
                <w:sz w:val="24"/>
                <w:szCs w:val="24"/>
                <w:highlight w:val="none"/>
                <w:u w:val="none"/>
                <w:shd w:val="clear" w:color="auto" w:fill="auto"/>
                <w:lang w:val="en-US" w:eastAsia="zh-CN" w:bidi="ar"/>
              </w:rPr>
              <w:t>有具体的培训人员、时间、地点安排，培训人员经验资深，有详细的培训内容安排得4分；有较明确的培训人员、时间、地点安排，但培训人员及内容有所欠缺得3分；有培训方案，但方案内容有缺漏得2分；方案内容简略得1分。</w:t>
            </w:r>
          </w:p>
        </w:tc>
        <w:tc>
          <w:tcPr>
            <w:tcW w:w="709" w:type="dxa"/>
            <w:noWrap w:val="0"/>
            <w:vAlign w:val="center"/>
          </w:tcPr>
          <w:p w14:paraId="470391F2">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i w:val="0"/>
                <w:color w:val="auto"/>
                <w:kern w:val="0"/>
                <w:sz w:val="24"/>
                <w:szCs w:val="24"/>
                <w:highlight w:val="none"/>
                <w:u w:val="none"/>
                <w:shd w:val="clear" w:color="auto" w:fill="auto"/>
                <w:lang w:val="en-US" w:eastAsia="zh-CN" w:bidi="ar"/>
              </w:rPr>
              <w:t>4</w:t>
            </w:r>
          </w:p>
        </w:tc>
      </w:tr>
      <w:tr w14:paraId="671F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14:paraId="79495859">
            <w:pPr>
              <w:keepNext w:val="0"/>
              <w:keepLines w:val="0"/>
              <w:widowControl/>
              <w:suppressLineNumbers w:val="0"/>
              <w:spacing w:line="240"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6</w:t>
            </w:r>
          </w:p>
        </w:tc>
        <w:tc>
          <w:tcPr>
            <w:tcW w:w="7811" w:type="dxa"/>
            <w:noWrap w:val="0"/>
            <w:vAlign w:val="center"/>
          </w:tcPr>
          <w:p w14:paraId="2055302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auto"/>
                <w:kern w:val="0"/>
                <w:sz w:val="24"/>
                <w:szCs w:val="24"/>
                <w:highlight w:val="none"/>
                <w:u w:val="none"/>
                <w:shd w:val="clear" w:color="auto" w:fill="auto"/>
                <w:lang w:val="en-US" w:eastAsia="zh-CN" w:bidi="ar"/>
              </w:rPr>
            </w:pPr>
            <w:r>
              <w:rPr>
                <w:rFonts w:hint="eastAsia" w:ascii="宋体" w:hAnsi="宋体" w:eastAsia="宋体" w:cs="宋体"/>
                <w:color w:val="auto"/>
                <w:sz w:val="24"/>
                <w:highlight w:val="none"/>
                <w:shd w:val="clear" w:color="auto" w:fill="auto"/>
              </w:rPr>
              <w:t>售后服务方案</w:t>
            </w:r>
            <w:r>
              <w:rPr>
                <w:rFonts w:hint="eastAsia" w:ascii="宋体" w:hAnsi="宋体" w:cs="宋体"/>
                <w:color w:val="auto"/>
                <w:sz w:val="24"/>
                <w:highlight w:val="none"/>
                <w:shd w:val="clear" w:color="auto" w:fill="auto"/>
                <w:lang w:val="en-US" w:eastAsia="zh-CN"/>
              </w:rPr>
              <w:t>打分</w:t>
            </w:r>
            <w:r>
              <w:rPr>
                <w:rFonts w:hint="eastAsia" w:ascii="宋体" w:hAnsi="宋体" w:eastAsia="宋体" w:cs="宋体"/>
                <w:color w:val="auto"/>
                <w:sz w:val="24"/>
                <w:highlight w:val="none"/>
                <w:shd w:val="clear" w:color="auto" w:fill="auto"/>
              </w:rPr>
              <w:t>：响应时间短，故障解决方案</w:t>
            </w:r>
            <w:r>
              <w:rPr>
                <w:rFonts w:hint="eastAsia" w:ascii="宋体" w:hAnsi="宋体" w:eastAsia="宋体" w:cs="宋体"/>
                <w:color w:val="auto"/>
                <w:sz w:val="24"/>
                <w:highlight w:val="none"/>
                <w:shd w:val="clear" w:color="auto" w:fill="auto"/>
                <w:lang w:val="en-US" w:eastAsia="zh-CN"/>
              </w:rPr>
              <w:t>内容</w:t>
            </w:r>
            <w:r>
              <w:rPr>
                <w:rFonts w:hint="eastAsia" w:ascii="宋体" w:hAnsi="宋体" w:eastAsia="宋体" w:cs="宋体"/>
                <w:color w:val="auto"/>
                <w:sz w:val="24"/>
                <w:highlight w:val="none"/>
                <w:shd w:val="clear" w:color="auto" w:fill="auto"/>
              </w:rPr>
              <w:t>充分</w:t>
            </w:r>
            <w:r>
              <w:rPr>
                <w:rFonts w:hint="eastAsia" w:ascii="宋体" w:hAnsi="宋体" w:eastAsia="宋体" w:cs="宋体"/>
                <w:color w:val="auto"/>
                <w:sz w:val="24"/>
                <w:highlight w:val="none"/>
                <w:shd w:val="clear" w:color="auto" w:fill="auto"/>
                <w:lang w:val="en-US" w:eastAsia="zh-CN"/>
              </w:rPr>
              <w:t>可行</w:t>
            </w:r>
            <w:r>
              <w:rPr>
                <w:rFonts w:hint="eastAsia" w:ascii="宋体" w:hAnsi="宋体" w:eastAsia="宋体" w:cs="宋体"/>
                <w:color w:val="auto"/>
                <w:sz w:val="24"/>
                <w:highlight w:val="none"/>
                <w:shd w:val="clear" w:color="auto" w:fill="auto"/>
              </w:rPr>
              <w:t>得</w:t>
            </w:r>
            <w:r>
              <w:rPr>
                <w:rFonts w:hint="eastAsia" w:ascii="宋体" w:hAnsi="宋体" w:eastAsia="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分</w:t>
            </w:r>
            <w:r>
              <w:rPr>
                <w:rFonts w:hint="eastAsia" w:ascii="宋体" w:hAnsi="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响应时间</w:t>
            </w:r>
            <w:r>
              <w:rPr>
                <w:rFonts w:hint="eastAsia" w:ascii="宋体" w:hAnsi="宋体" w:eastAsia="宋体" w:cs="宋体"/>
                <w:color w:val="auto"/>
                <w:sz w:val="24"/>
                <w:highlight w:val="none"/>
                <w:shd w:val="clear" w:color="auto" w:fill="auto"/>
                <w:lang w:val="en-US" w:eastAsia="zh-CN"/>
              </w:rPr>
              <w:t>居中</w:t>
            </w:r>
            <w:r>
              <w:rPr>
                <w:rFonts w:hint="eastAsia" w:ascii="宋体" w:hAnsi="宋体" w:eastAsia="宋体" w:cs="宋体"/>
                <w:color w:val="auto"/>
                <w:sz w:val="24"/>
                <w:highlight w:val="none"/>
                <w:shd w:val="clear" w:color="auto" w:fill="auto"/>
              </w:rPr>
              <w:t>，解决方案</w:t>
            </w:r>
            <w:r>
              <w:rPr>
                <w:rFonts w:hint="eastAsia" w:ascii="宋体" w:hAnsi="宋体" w:eastAsia="宋体" w:cs="宋体"/>
                <w:color w:val="auto"/>
                <w:sz w:val="24"/>
                <w:highlight w:val="none"/>
                <w:shd w:val="clear" w:color="auto" w:fill="auto"/>
                <w:lang w:val="en-US" w:eastAsia="zh-CN"/>
              </w:rPr>
              <w:t>相对清晰完整</w:t>
            </w:r>
            <w:r>
              <w:rPr>
                <w:rFonts w:hint="eastAsia" w:ascii="宋体" w:hAnsi="宋体" w:eastAsia="宋体" w:cs="宋体"/>
                <w:color w:val="auto"/>
                <w:sz w:val="24"/>
                <w:highlight w:val="none"/>
                <w:shd w:val="clear" w:color="auto" w:fill="auto"/>
              </w:rPr>
              <w:t>得</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分</w:t>
            </w:r>
            <w:r>
              <w:rPr>
                <w:rFonts w:hint="eastAsia" w:ascii="宋体" w:hAnsi="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响应时间长，解决方案</w:t>
            </w:r>
            <w:r>
              <w:rPr>
                <w:rFonts w:hint="eastAsia" w:ascii="宋体" w:hAnsi="宋体" w:eastAsia="宋体" w:cs="宋体"/>
                <w:color w:val="auto"/>
                <w:sz w:val="24"/>
                <w:highlight w:val="none"/>
                <w:shd w:val="clear" w:color="auto" w:fill="auto"/>
                <w:lang w:val="en-US" w:eastAsia="zh-CN"/>
              </w:rPr>
              <w:t>简略</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rPr>
              <w:t>分</w:t>
            </w:r>
            <w:r>
              <w:rPr>
                <w:rFonts w:hint="eastAsia" w:ascii="宋体" w:hAnsi="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响应时间长，解决方案差</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分</w:t>
            </w:r>
            <w:r>
              <w:rPr>
                <w:rFonts w:hint="eastAsia" w:ascii="宋体" w:hAnsi="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无解决方案得0分</w:t>
            </w:r>
            <w:r>
              <w:rPr>
                <w:rFonts w:hint="eastAsia" w:ascii="宋体" w:hAnsi="宋体" w:cs="宋体"/>
                <w:color w:val="auto"/>
                <w:sz w:val="24"/>
                <w:highlight w:val="none"/>
                <w:shd w:val="clear" w:color="auto" w:fill="auto"/>
                <w:lang w:eastAsia="zh-CN"/>
              </w:rPr>
              <w:t>。</w:t>
            </w:r>
          </w:p>
        </w:tc>
        <w:tc>
          <w:tcPr>
            <w:tcW w:w="709" w:type="dxa"/>
            <w:noWrap w:val="0"/>
            <w:vAlign w:val="center"/>
          </w:tcPr>
          <w:p w14:paraId="72CEB99A">
            <w:pPr>
              <w:keepNext w:val="0"/>
              <w:keepLines w:val="0"/>
              <w:widowControl/>
              <w:suppressLineNumbers w:val="0"/>
              <w:spacing w:line="240" w:lineRule="auto"/>
              <w:jc w:val="center"/>
              <w:textAlignment w:val="center"/>
              <w:rPr>
                <w:rFonts w:hint="default" w:ascii="宋体" w:hAnsi="宋体" w:eastAsia="宋体" w:cs="宋体"/>
                <w:i w:val="0"/>
                <w:color w:val="auto"/>
                <w:kern w:val="0"/>
                <w:sz w:val="24"/>
                <w:szCs w:val="24"/>
                <w:highlight w:val="none"/>
                <w:u w:val="none"/>
                <w:shd w:val="clear" w:color="auto" w:fill="auto"/>
                <w:lang w:val="en-US" w:eastAsia="zh-CN" w:bidi="ar"/>
              </w:rPr>
            </w:pPr>
            <w:r>
              <w:rPr>
                <w:rFonts w:hint="eastAsia" w:ascii="宋体" w:hAnsi="宋体" w:cs="宋体"/>
                <w:i w:val="0"/>
                <w:color w:val="auto"/>
                <w:kern w:val="0"/>
                <w:sz w:val="24"/>
                <w:szCs w:val="24"/>
                <w:highlight w:val="none"/>
                <w:u w:val="none"/>
                <w:shd w:val="clear" w:color="auto" w:fill="auto"/>
                <w:lang w:val="en-US" w:eastAsia="zh-CN" w:bidi="ar"/>
              </w:rPr>
              <w:t>4</w:t>
            </w:r>
          </w:p>
        </w:tc>
      </w:tr>
      <w:tr w14:paraId="69FA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14:paraId="6D34F873">
            <w:pPr>
              <w:keepNext w:val="0"/>
              <w:keepLines w:val="0"/>
              <w:widowControl/>
              <w:suppressLineNumbers w:val="0"/>
              <w:spacing w:line="240" w:lineRule="auto"/>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7</w:t>
            </w:r>
          </w:p>
        </w:tc>
        <w:tc>
          <w:tcPr>
            <w:tcW w:w="7811" w:type="dxa"/>
            <w:noWrap w:val="0"/>
            <w:vAlign w:val="center"/>
          </w:tcPr>
          <w:p w14:paraId="7DBD2FC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highlight w:val="none"/>
                <w:shd w:val="clear" w:color="auto" w:fill="auto"/>
              </w:rPr>
              <w:t>售后服务机构备品备件储备情况</w:t>
            </w:r>
            <w:r>
              <w:rPr>
                <w:rFonts w:hint="eastAsia" w:ascii="宋体" w:hAnsi="宋体" w:cs="宋体"/>
                <w:color w:val="auto"/>
                <w:sz w:val="24"/>
                <w:highlight w:val="none"/>
                <w:shd w:val="clear" w:color="auto" w:fill="auto"/>
                <w:lang w:val="en-US" w:eastAsia="zh-CN"/>
              </w:rPr>
              <w:t>打分</w:t>
            </w:r>
            <w:r>
              <w:rPr>
                <w:rFonts w:hint="eastAsia" w:ascii="宋体" w:hAnsi="宋体" w:cs="宋体"/>
                <w:color w:val="auto"/>
                <w:sz w:val="24"/>
                <w:highlight w:val="none"/>
                <w:shd w:val="clear" w:color="auto" w:fill="auto"/>
                <w:lang w:eastAsia="zh-CN"/>
              </w:rPr>
              <w:t>：提供备品备件的储备清单和储备基数清单。</w:t>
            </w:r>
            <w:r>
              <w:rPr>
                <w:rFonts w:hint="eastAsia" w:ascii="宋体" w:hAnsi="宋体" w:eastAsia="宋体" w:cs="宋体"/>
                <w:color w:val="auto"/>
                <w:sz w:val="24"/>
                <w:highlight w:val="none"/>
                <w:shd w:val="clear" w:color="auto" w:fill="auto"/>
              </w:rPr>
              <w:t>储备充足能充分满足售后服务要求得</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分</w:t>
            </w:r>
            <w:r>
              <w:rPr>
                <w:rFonts w:hint="eastAsia" w:ascii="宋体" w:hAnsi="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储备一般基本能满足售后服务要求得</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rPr>
              <w:t>分</w:t>
            </w:r>
            <w:r>
              <w:rPr>
                <w:rFonts w:hint="eastAsia" w:ascii="宋体" w:hAnsi="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储备情况差不能满足售后服务要求</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分</w:t>
            </w:r>
            <w:r>
              <w:rPr>
                <w:rFonts w:hint="eastAsia" w:ascii="宋体" w:hAnsi="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无备品备件储备得0分。</w:t>
            </w:r>
          </w:p>
        </w:tc>
        <w:tc>
          <w:tcPr>
            <w:tcW w:w="709" w:type="dxa"/>
            <w:noWrap w:val="0"/>
            <w:vAlign w:val="center"/>
          </w:tcPr>
          <w:p w14:paraId="24AA9FB7">
            <w:pPr>
              <w:keepNext w:val="0"/>
              <w:keepLines w:val="0"/>
              <w:widowControl/>
              <w:suppressLineNumbers w:val="0"/>
              <w:spacing w:line="240" w:lineRule="auto"/>
              <w:jc w:val="center"/>
              <w:textAlignment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i w:val="0"/>
                <w:color w:val="auto"/>
                <w:kern w:val="0"/>
                <w:sz w:val="24"/>
                <w:szCs w:val="24"/>
                <w:highlight w:val="none"/>
                <w:u w:val="none"/>
                <w:shd w:val="clear" w:color="auto" w:fill="auto"/>
                <w:lang w:val="en-US" w:eastAsia="zh-CN" w:bidi="ar"/>
              </w:rPr>
              <w:t>4</w:t>
            </w:r>
          </w:p>
        </w:tc>
      </w:tr>
      <w:tr w14:paraId="4510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25" w:type="dxa"/>
            <w:noWrap w:val="0"/>
            <w:vAlign w:val="center"/>
          </w:tcPr>
          <w:p w14:paraId="0E70219E">
            <w:pPr>
              <w:keepNext w:val="0"/>
              <w:keepLines w:val="0"/>
              <w:widowControl/>
              <w:suppressLineNumbers w:val="0"/>
              <w:spacing w:line="240" w:lineRule="auto"/>
              <w:jc w:val="center"/>
              <w:textAlignment w:val="top"/>
              <w:rPr>
                <w:rFonts w:hint="eastAsia" w:ascii="宋体" w:hAnsi="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8</w:t>
            </w:r>
          </w:p>
        </w:tc>
        <w:tc>
          <w:tcPr>
            <w:tcW w:w="7811" w:type="dxa"/>
            <w:noWrap w:val="0"/>
            <w:vAlign w:val="center"/>
          </w:tcPr>
          <w:p w14:paraId="67D81FC1">
            <w:pPr>
              <w:spacing w:line="240" w:lineRule="auto"/>
              <w:jc w:val="left"/>
              <w:rPr>
                <w:rFonts w:hint="eastAsia" w:ascii="宋体" w:hAnsi="宋体" w:eastAsia="宋体" w:cs="宋体"/>
                <w:color w:val="auto"/>
                <w:sz w:val="24"/>
                <w:highlight w:val="none"/>
                <w:lang w:val="zh-CN"/>
              </w:rPr>
            </w:pPr>
            <w:r>
              <w:rPr>
                <w:rStyle w:val="84"/>
                <w:color w:val="auto"/>
                <w:highlight w:val="none"/>
                <w:shd w:val="clear" w:color="auto" w:fill="auto"/>
                <w:lang w:val="en-US" w:eastAsia="zh-CN" w:bidi="ar"/>
              </w:rPr>
              <w:t>业绩：</w:t>
            </w:r>
            <w:r>
              <w:rPr>
                <w:rFonts w:hint="eastAsia" w:ascii="宋体" w:hAnsi="宋体" w:cs="宋体"/>
                <w:bCs/>
                <w:color w:val="auto"/>
                <w:sz w:val="24"/>
                <w:highlight w:val="none"/>
              </w:rPr>
              <w:t>自2020年1月1日以来，投标产品（同型号）具有成功销售业绩的，每个业绩得0.5分</w:t>
            </w:r>
            <w:r>
              <w:rPr>
                <w:rFonts w:hint="eastAsia" w:ascii="宋体" w:hAnsi="宋体" w:eastAsia="宋体" w:cs="宋体"/>
                <w:color w:val="auto"/>
                <w:sz w:val="24"/>
                <w:highlight w:val="none"/>
                <w:lang w:val="zh-CN"/>
              </w:rPr>
              <w:t>，最多得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分。</w:t>
            </w:r>
          </w:p>
          <w:p w14:paraId="384AF334">
            <w:pPr>
              <w:spacing w:line="24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注：投标产品为对省级以上主管部门认定的首台套产品，自纳入《省推广应用指导目录》起三年内参加政府采购活动，视同已具备相应销售业绩，本项得满分。</w:t>
            </w:r>
          </w:p>
          <w:p w14:paraId="58685C07">
            <w:pPr>
              <w:keepNext w:val="0"/>
              <w:keepLines w:val="0"/>
              <w:widowControl/>
              <w:suppressLineNumbers w:val="0"/>
              <w:spacing w:line="240" w:lineRule="auto"/>
              <w:jc w:val="left"/>
              <w:textAlignment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highlight w:val="none"/>
                <w:lang w:val="zh-CN"/>
              </w:rPr>
              <w:t>证明材料：销售合同</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lang w:val="en-US" w:eastAsia="zh-CN"/>
              </w:rPr>
              <w:t>验收单</w:t>
            </w:r>
            <w:r>
              <w:rPr>
                <w:rFonts w:hint="eastAsia" w:ascii="宋体" w:hAnsi="宋体" w:eastAsia="宋体" w:cs="宋体"/>
                <w:color w:val="auto"/>
                <w:sz w:val="24"/>
                <w:highlight w:val="none"/>
                <w:lang w:val="zh-CN"/>
              </w:rPr>
              <w:t>，提供复印件加盖投标人公章，时间以合同签订时间为准。</w:t>
            </w:r>
          </w:p>
        </w:tc>
        <w:tc>
          <w:tcPr>
            <w:tcW w:w="709" w:type="dxa"/>
            <w:noWrap w:val="0"/>
            <w:vAlign w:val="center"/>
          </w:tcPr>
          <w:p w14:paraId="37BD6892">
            <w:pPr>
              <w:keepNext w:val="0"/>
              <w:keepLines w:val="0"/>
              <w:widowControl/>
              <w:suppressLineNumbers w:val="0"/>
              <w:spacing w:line="240" w:lineRule="auto"/>
              <w:jc w:val="center"/>
              <w:textAlignment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i w:val="0"/>
                <w:color w:val="auto"/>
                <w:kern w:val="0"/>
                <w:sz w:val="24"/>
                <w:szCs w:val="24"/>
                <w:highlight w:val="none"/>
                <w:u w:val="none"/>
                <w:shd w:val="clear" w:color="auto" w:fill="auto"/>
                <w:lang w:val="en-US" w:eastAsia="zh-CN" w:bidi="ar"/>
              </w:rPr>
              <w:t>3</w:t>
            </w:r>
          </w:p>
        </w:tc>
      </w:tr>
      <w:tr w14:paraId="12B3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noWrap w:val="0"/>
            <w:vAlign w:val="center"/>
          </w:tcPr>
          <w:p w14:paraId="65806796">
            <w:pPr>
              <w:keepNext w:val="0"/>
              <w:keepLines w:val="0"/>
              <w:widowControl/>
              <w:suppressLineNumbers w:val="0"/>
              <w:spacing w:line="240" w:lineRule="auto"/>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9</w:t>
            </w:r>
          </w:p>
        </w:tc>
        <w:tc>
          <w:tcPr>
            <w:tcW w:w="7811" w:type="dxa"/>
            <w:noWrap w:val="0"/>
            <w:vAlign w:val="center"/>
          </w:tcPr>
          <w:p w14:paraId="2815979B">
            <w:pPr>
              <w:keepNext w:val="0"/>
              <w:keepLines w:val="0"/>
              <w:widowControl/>
              <w:suppressLineNumbers w:val="0"/>
              <w:spacing w:line="240" w:lineRule="auto"/>
              <w:jc w:val="left"/>
              <w:textAlignment w:val="center"/>
              <w:rPr>
                <w:rFonts w:hint="eastAsia" w:ascii="宋体" w:hAnsi="宋体" w:eastAsia="宋体" w:cs="宋体"/>
                <w:color w:val="auto"/>
                <w:sz w:val="24"/>
                <w:szCs w:val="24"/>
                <w:highlight w:val="none"/>
              </w:rPr>
            </w:pPr>
            <w:r>
              <w:rPr>
                <w:rStyle w:val="84"/>
                <w:color w:val="auto"/>
                <w:highlight w:val="none"/>
                <w:lang w:val="en-US" w:eastAsia="zh-CN" w:bidi="ar"/>
              </w:rPr>
              <w:t>环境标志产品、节能产品评审：投标产品主体列入节能产品目录清单得1分、投标产品主体列入环境标志产品目录清单得1分。</w:t>
            </w:r>
          </w:p>
        </w:tc>
        <w:tc>
          <w:tcPr>
            <w:tcW w:w="709" w:type="dxa"/>
            <w:noWrap w:val="0"/>
            <w:vAlign w:val="center"/>
          </w:tcPr>
          <w:p w14:paraId="60635488">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color w:val="auto"/>
                <w:kern w:val="0"/>
                <w:sz w:val="24"/>
                <w:szCs w:val="24"/>
                <w:highlight w:val="none"/>
                <w:u w:val="none"/>
                <w:lang w:val="en-US" w:eastAsia="zh-CN" w:bidi="ar"/>
              </w:rPr>
              <w:t>2</w:t>
            </w:r>
          </w:p>
        </w:tc>
      </w:tr>
      <w:tr w14:paraId="5779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5" w:type="dxa"/>
            <w:noWrap w:val="0"/>
            <w:vAlign w:val="center"/>
          </w:tcPr>
          <w:p w14:paraId="7E358913">
            <w:pPr>
              <w:keepNext w:val="0"/>
              <w:keepLines w:val="0"/>
              <w:widowControl/>
              <w:suppressLineNumbers w:val="0"/>
              <w:spacing w:line="240" w:lineRule="auto"/>
              <w:jc w:val="center"/>
              <w:textAlignment w:val="top"/>
              <w:rPr>
                <w:rFonts w:hint="eastAsia" w:ascii="宋体" w:hAnsi="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10</w:t>
            </w:r>
          </w:p>
        </w:tc>
        <w:tc>
          <w:tcPr>
            <w:tcW w:w="7811" w:type="dxa"/>
            <w:noWrap w:val="0"/>
            <w:vAlign w:val="center"/>
          </w:tcPr>
          <w:p w14:paraId="1104B6B9">
            <w:pPr>
              <w:keepNext w:val="0"/>
              <w:keepLines w:val="0"/>
              <w:widowControl/>
              <w:suppressLineNumbers w:val="0"/>
              <w:spacing w:line="240" w:lineRule="auto"/>
              <w:jc w:val="left"/>
              <w:textAlignment w:val="center"/>
              <w:rPr>
                <w:rFonts w:hint="eastAsia" w:ascii="宋体" w:hAnsi="宋体" w:eastAsia="宋体" w:cs="宋体"/>
                <w:color w:val="auto"/>
                <w:sz w:val="24"/>
                <w:szCs w:val="24"/>
                <w:highlight w:val="none"/>
              </w:rPr>
            </w:pPr>
            <w:r>
              <w:rPr>
                <w:rStyle w:val="84"/>
                <w:color w:val="auto"/>
                <w:highlight w:val="none"/>
                <w:lang w:val="en-US" w:eastAsia="zh-CN" w:bidi="ar"/>
              </w:rPr>
              <w:t>在满足招标文件要求的保修期基础上，延长质保1年加1分，最多得3分。</w:t>
            </w:r>
          </w:p>
        </w:tc>
        <w:tc>
          <w:tcPr>
            <w:tcW w:w="709" w:type="dxa"/>
            <w:noWrap w:val="0"/>
            <w:vAlign w:val="center"/>
          </w:tcPr>
          <w:p w14:paraId="559E3F16">
            <w:pPr>
              <w:keepNext w:val="0"/>
              <w:keepLines w:val="0"/>
              <w:widowControl/>
              <w:suppressLineNumbers w:val="0"/>
              <w:spacing w:line="24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color w:val="auto"/>
                <w:kern w:val="0"/>
                <w:sz w:val="24"/>
                <w:szCs w:val="24"/>
                <w:highlight w:val="none"/>
                <w:u w:val="none"/>
                <w:lang w:val="en-US" w:eastAsia="zh-CN" w:bidi="ar"/>
              </w:rPr>
              <w:t>3</w:t>
            </w:r>
          </w:p>
        </w:tc>
      </w:tr>
    </w:tbl>
    <w:p w14:paraId="0A50F188">
      <w:pPr>
        <w:pStyle w:val="2"/>
        <w:rPr>
          <w:rFonts w:hint="eastAsia"/>
        </w:rPr>
      </w:pPr>
    </w:p>
    <w:p w14:paraId="3C6889ED">
      <w:pPr>
        <w:spacing w:line="360" w:lineRule="auto"/>
        <w:ind w:firstLine="723" w:firstLineChars="200"/>
        <w:jc w:val="center"/>
        <w:rPr>
          <w:rFonts w:hint="eastAsia" w:ascii="宋体" w:hAnsi="宋体" w:eastAsia="宋体" w:cs="宋体"/>
          <w:b/>
          <w:bCs/>
          <w:color w:val="auto"/>
          <w:sz w:val="36"/>
          <w:szCs w:val="44"/>
          <w:highlight w:val="none"/>
        </w:rPr>
      </w:pPr>
    </w:p>
    <w:p w14:paraId="629B7438">
      <w:pPr>
        <w:pStyle w:val="21"/>
        <w:rPr>
          <w:rFonts w:hint="eastAsia" w:ascii="宋体" w:hAnsi="宋体" w:eastAsia="宋体" w:cs="宋体"/>
          <w:bCs/>
          <w:color w:val="auto"/>
          <w:sz w:val="36"/>
          <w:szCs w:val="44"/>
          <w:highlight w:val="none"/>
        </w:rPr>
      </w:pPr>
    </w:p>
    <w:p w14:paraId="2C8637D3">
      <w:pPr>
        <w:rPr>
          <w:rFonts w:hint="eastAsia" w:ascii="宋体" w:hAnsi="宋体" w:eastAsia="宋体" w:cs="宋体"/>
          <w:b/>
          <w:bCs/>
          <w:color w:val="auto"/>
          <w:sz w:val="36"/>
          <w:szCs w:val="44"/>
          <w:highlight w:val="none"/>
        </w:rPr>
      </w:pPr>
    </w:p>
    <w:p w14:paraId="79EC7B12">
      <w:pPr>
        <w:pStyle w:val="21"/>
        <w:rPr>
          <w:rFonts w:hint="eastAsia" w:ascii="宋体" w:hAnsi="宋体" w:eastAsia="宋体" w:cs="宋体"/>
          <w:bCs/>
          <w:color w:val="auto"/>
          <w:sz w:val="36"/>
          <w:szCs w:val="44"/>
          <w:highlight w:val="none"/>
        </w:rPr>
      </w:pPr>
    </w:p>
    <w:p w14:paraId="14049BF1">
      <w:pPr>
        <w:rPr>
          <w:rFonts w:hint="eastAsia" w:ascii="宋体" w:hAnsi="宋体" w:eastAsia="宋体" w:cs="宋体"/>
          <w:b/>
          <w:bCs/>
          <w:color w:val="auto"/>
          <w:sz w:val="36"/>
          <w:szCs w:val="44"/>
          <w:highlight w:val="none"/>
        </w:rPr>
      </w:pPr>
    </w:p>
    <w:p w14:paraId="51D518F4">
      <w:pPr>
        <w:spacing w:line="360" w:lineRule="auto"/>
        <w:jc w:val="both"/>
        <w:rPr>
          <w:rFonts w:hint="eastAsia" w:ascii="宋体" w:hAnsi="宋体" w:eastAsia="宋体" w:cs="宋体"/>
          <w:b/>
          <w:bCs/>
          <w:color w:val="auto"/>
          <w:sz w:val="36"/>
          <w:szCs w:val="44"/>
          <w:highlight w:val="none"/>
        </w:rPr>
      </w:pPr>
    </w:p>
    <w:p w14:paraId="15AD7EB4">
      <w:pPr>
        <w:spacing w:line="360" w:lineRule="auto"/>
        <w:jc w:val="both"/>
        <w:rPr>
          <w:rFonts w:hint="eastAsia" w:ascii="宋体" w:hAnsi="宋体" w:eastAsia="宋体" w:cs="宋体"/>
          <w:b/>
          <w:bCs/>
          <w:color w:val="auto"/>
          <w:sz w:val="36"/>
          <w:szCs w:val="44"/>
          <w:highlight w:val="none"/>
        </w:rPr>
      </w:pPr>
    </w:p>
    <w:p w14:paraId="0FB4A816">
      <w:pPr>
        <w:pStyle w:val="23"/>
        <w:ind w:left="0" w:leftChars="0" w:firstLine="0" w:firstLineChars="0"/>
        <w:rPr>
          <w:rFonts w:hint="eastAsia" w:ascii="宋体" w:hAnsi="宋体" w:eastAsia="宋体" w:cs="宋体"/>
          <w:b/>
          <w:bCs/>
          <w:color w:val="auto"/>
          <w:sz w:val="36"/>
          <w:szCs w:val="44"/>
          <w:highlight w:val="none"/>
        </w:rPr>
      </w:pPr>
    </w:p>
    <w:p w14:paraId="687A817E">
      <w:pPr>
        <w:spacing w:line="360" w:lineRule="auto"/>
        <w:jc w:val="center"/>
        <w:rPr>
          <w:rFonts w:hint="eastAsia" w:ascii="宋体" w:hAnsi="宋体" w:eastAsia="宋体" w:cs="宋体"/>
          <w:b/>
          <w:bCs/>
          <w:color w:val="auto"/>
          <w:sz w:val="36"/>
          <w:szCs w:val="44"/>
          <w:highlight w:val="none"/>
        </w:rPr>
      </w:pPr>
    </w:p>
    <w:p w14:paraId="53F2F190">
      <w:pPr>
        <w:spacing w:line="360" w:lineRule="auto"/>
        <w:jc w:val="center"/>
        <w:rPr>
          <w:rFonts w:hint="eastAsia" w:ascii="宋体" w:hAnsi="宋体" w:eastAsia="宋体" w:cs="宋体"/>
          <w:b/>
          <w:bCs/>
          <w:color w:val="auto"/>
          <w:sz w:val="36"/>
          <w:szCs w:val="44"/>
          <w:highlight w:val="none"/>
        </w:rPr>
      </w:pPr>
    </w:p>
    <w:p w14:paraId="44811AC3">
      <w:pPr>
        <w:spacing w:line="360" w:lineRule="auto"/>
        <w:jc w:val="center"/>
        <w:rPr>
          <w:rFonts w:hint="eastAsia" w:ascii="宋体" w:hAnsi="宋体" w:eastAsia="宋体" w:cs="宋体"/>
          <w:b/>
          <w:bCs/>
          <w:color w:val="auto"/>
          <w:sz w:val="36"/>
          <w:szCs w:val="44"/>
          <w:highlight w:val="none"/>
        </w:rPr>
      </w:pPr>
    </w:p>
    <w:p w14:paraId="4F7BA5F3">
      <w:pPr>
        <w:spacing w:line="360" w:lineRule="auto"/>
        <w:jc w:val="center"/>
        <w:rPr>
          <w:rFonts w:hint="eastAsia" w:ascii="宋体" w:hAnsi="宋体" w:eastAsia="宋体" w:cs="宋体"/>
          <w:b/>
          <w:bCs/>
          <w:color w:val="auto"/>
          <w:sz w:val="36"/>
          <w:szCs w:val="44"/>
          <w:highlight w:val="none"/>
        </w:rPr>
      </w:pPr>
    </w:p>
    <w:p w14:paraId="037D122F">
      <w:pPr>
        <w:spacing w:line="360" w:lineRule="auto"/>
        <w:jc w:val="both"/>
        <w:rPr>
          <w:rFonts w:hint="eastAsia" w:ascii="宋体" w:hAnsi="宋体" w:eastAsia="宋体" w:cs="宋体"/>
          <w:b/>
          <w:bCs/>
          <w:color w:val="auto"/>
          <w:sz w:val="36"/>
          <w:szCs w:val="44"/>
          <w:highlight w:val="none"/>
        </w:rPr>
      </w:pPr>
    </w:p>
    <w:p w14:paraId="17ECC48D">
      <w:pPr>
        <w:spacing w:line="360" w:lineRule="auto"/>
        <w:jc w:val="center"/>
        <w:rPr>
          <w:rFonts w:hint="eastAsia" w:ascii="宋体" w:hAnsi="宋体" w:eastAsia="宋体" w:cs="宋体"/>
          <w:b/>
          <w:bCs/>
          <w:color w:val="auto"/>
          <w:sz w:val="36"/>
          <w:szCs w:val="44"/>
          <w:highlight w:val="none"/>
        </w:rPr>
      </w:pPr>
    </w:p>
    <w:p w14:paraId="42DA5D16">
      <w:pP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第四章 公开招标需求</w:t>
      </w:r>
    </w:p>
    <w:p w14:paraId="620DF35F">
      <w:pPr>
        <w:spacing w:line="240" w:lineRule="atLeas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一、招标货物一览表：</w:t>
      </w:r>
    </w:p>
    <w:tbl>
      <w:tblPr>
        <w:tblStyle w:val="25"/>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718"/>
        <w:gridCol w:w="963"/>
        <w:gridCol w:w="1395"/>
        <w:gridCol w:w="3371"/>
      </w:tblGrid>
      <w:tr w14:paraId="1D3C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6" w:type="dxa"/>
            <w:vAlign w:val="center"/>
          </w:tcPr>
          <w:p w14:paraId="4E9C8FB8">
            <w:pPr>
              <w:jc w:val="center"/>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val="en-US" w:eastAsia="zh-CN"/>
              </w:rPr>
              <w:t>序号</w:t>
            </w:r>
          </w:p>
        </w:tc>
        <w:tc>
          <w:tcPr>
            <w:tcW w:w="1718" w:type="dxa"/>
            <w:vAlign w:val="center"/>
          </w:tcPr>
          <w:p w14:paraId="268EE9FE">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项目名称</w:t>
            </w:r>
          </w:p>
        </w:tc>
        <w:tc>
          <w:tcPr>
            <w:tcW w:w="963" w:type="dxa"/>
            <w:vAlign w:val="center"/>
          </w:tcPr>
          <w:p w14:paraId="4A734ED3">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数量</w:t>
            </w:r>
          </w:p>
        </w:tc>
        <w:tc>
          <w:tcPr>
            <w:tcW w:w="1395" w:type="dxa"/>
            <w:vAlign w:val="center"/>
          </w:tcPr>
          <w:p w14:paraId="20E22E1D">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预算</w:t>
            </w:r>
          </w:p>
        </w:tc>
        <w:tc>
          <w:tcPr>
            <w:tcW w:w="3371" w:type="dxa"/>
            <w:vAlign w:val="center"/>
          </w:tcPr>
          <w:p w14:paraId="05DB197F">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交货期</w:t>
            </w:r>
          </w:p>
        </w:tc>
      </w:tr>
      <w:tr w14:paraId="76B6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16" w:type="dxa"/>
            <w:vAlign w:val="center"/>
          </w:tcPr>
          <w:p w14:paraId="47FC59D5">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p>
        </w:tc>
        <w:tc>
          <w:tcPr>
            <w:tcW w:w="1718" w:type="dxa"/>
            <w:vAlign w:val="center"/>
          </w:tcPr>
          <w:p w14:paraId="7BEE5842">
            <w:pPr>
              <w:jc w:val="center"/>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eastAsia="zh-CN"/>
              </w:rPr>
              <w:t>质谱流式细胞仪采购项目（二次）</w:t>
            </w:r>
          </w:p>
        </w:tc>
        <w:tc>
          <w:tcPr>
            <w:tcW w:w="963" w:type="dxa"/>
            <w:vAlign w:val="center"/>
          </w:tcPr>
          <w:p w14:paraId="2FBAD0A9">
            <w:pPr>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1套</w:t>
            </w:r>
          </w:p>
        </w:tc>
        <w:tc>
          <w:tcPr>
            <w:tcW w:w="1395" w:type="dxa"/>
            <w:vAlign w:val="center"/>
          </w:tcPr>
          <w:p w14:paraId="2C798706">
            <w:pPr>
              <w:jc w:val="center"/>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val="en-US" w:eastAsia="zh-CN"/>
              </w:rPr>
              <w:t>300万元</w:t>
            </w:r>
          </w:p>
        </w:tc>
        <w:tc>
          <w:tcPr>
            <w:tcW w:w="3371" w:type="dxa"/>
            <w:vAlign w:val="center"/>
          </w:tcPr>
          <w:p w14:paraId="73555966">
            <w:pPr>
              <w:jc w:val="center"/>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eastAsia="zh-CN"/>
              </w:rPr>
              <w:t>合同签订后三个月内</w:t>
            </w:r>
            <w:r>
              <w:rPr>
                <w:rFonts w:hint="eastAsia" w:ascii="宋体" w:hAnsi="宋体" w:eastAsia="宋体" w:cs="宋体"/>
                <w:b w:val="0"/>
                <w:bCs/>
                <w:color w:val="auto"/>
                <w:sz w:val="24"/>
                <w:highlight w:val="none"/>
              </w:rPr>
              <w:t>，按院方需求送货到医院指定地点。</w:t>
            </w:r>
          </w:p>
        </w:tc>
      </w:tr>
    </w:tbl>
    <w:p w14:paraId="00F21CA1">
      <w:pPr>
        <w:spacing w:line="360" w:lineRule="auto"/>
        <w:rPr>
          <w:rFonts w:hint="eastAsia" w:ascii="宋体" w:hAnsi="宋体" w:eastAsia="宋体" w:cs="宋体"/>
          <w:color w:val="auto"/>
          <w:highlight w:val="none"/>
          <w:lang w:eastAsia="zh-CN"/>
        </w:rPr>
      </w:pPr>
      <w:r>
        <w:rPr>
          <w:rFonts w:hint="eastAsia" w:ascii="宋体" w:hAnsi="宋体" w:cs="宋体"/>
          <w:bCs/>
          <w:color w:val="auto"/>
          <w:sz w:val="24"/>
          <w:highlight w:val="none"/>
          <w:lang w:val="en-US" w:eastAsia="zh-CN"/>
        </w:rPr>
        <w:t>是否允许</w:t>
      </w:r>
      <w:r>
        <w:rPr>
          <w:rFonts w:hint="eastAsia" w:ascii="宋体" w:hAnsi="宋体" w:eastAsia="宋体" w:cs="宋体"/>
          <w:bCs/>
          <w:color w:val="auto"/>
          <w:sz w:val="24"/>
          <w:highlight w:val="none"/>
        </w:rPr>
        <w:t>进口</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否</w:t>
      </w:r>
      <w:r>
        <w:rPr>
          <w:rFonts w:hint="eastAsia" w:ascii="宋体" w:hAnsi="宋体" w:cs="宋体"/>
          <w:bCs/>
          <w:color w:val="auto"/>
          <w:sz w:val="24"/>
          <w:highlight w:val="none"/>
          <w:lang w:eastAsia="zh-CN"/>
        </w:rPr>
        <w:t>。</w:t>
      </w:r>
    </w:p>
    <w:p w14:paraId="74F440C8">
      <w:pPr>
        <w:numPr>
          <w:ilvl w:val="0"/>
          <w:numId w:val="2"/>
        </w:numPr>
        <w:spacing w:line="240" w:lineRule="atLeas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技术条款</w:t>
      </w:r>
    </w:p>
    <w:tbl>
      <w:tblPr>
        <w:tblStyle w:val="25"/>
        <w:tblW w:w="84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04"/>
      </w:tblGrid>
      <w:tr w14:paraId="619F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50FF3F9E">
            <w:pPr>
              <w:rPr>
                <w:rFonts w:hint="eastAsia" w:ascii="宋体" w:hAnsi="宋体" w:eastAsia="宋体" w:cs="宋体"/>
                <w:sz w:val="24"/>
                <w:szCs w:val="24"/>
              </w:rPr>
            </w:pPr>
            <w:r>
              <w:rPr>
                <w:rFonts w:hint="eastAsia" w:ascii="宋体" w:hAnsi="宋体" w:eastAsia="宋体" w:cs="宋体"/>
                <w:sz w:val="24"/>
                <w:szCs w:val="24"/>
                <w:lang w:val="en-US" w:eastAsia="zh-CN"/>
              </w:rPr>
              <w:t>一、总体需求</w:t>
            </w:r>
          </w:p>
        </w:tc>
      </w:tr>
      <w:tr w14:paraId="379E9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72616AF3">
            <w:pPr>
              <w:ind w:right="-10" w:rightChars="-5"/>
              <w:rPr>
                <w:rFonts w:hint="eastAsia" w:ascii="宋体" w:hAnsi="宋体" w:eastAsia="宋体" w:cs="宋体"/>
                <w:sz w:val="24"/>
                <w:szCs w:val="24"/>
              </w:rPr>
            </w:pPr>
            <w:r>
              <w:rPr>
                <w:rFonts w:hint="eastAsia" w:ascii="宋体" w:hAnsi="宋体" w:eastAsia="宋体" w:cs="宋体"/>
                <w:sz w:val="24"/>
                <w:szCs w:val="24"/>
                <w:lang w:val="en-US" w:eastAsia="zh-CN"/>
              </w:rPr>
              <w:t>1.应用于细胞生物学、分子生物学、免疫学、血液学、药物研发、临床诊断、肿瘤研究、致病机制等方面的研究，可以对单个细胞同时选择几十个参数进行检测分析，实现对骨髓、外周血等复杂细胞群体的免疫表型、信号通路、细胞功能等方面进行全面、精细、深入的研究分析。</w:t>
            </w:r>
          </w:p>
        </w:tc>
      </w:tr>
      <w:tr w14:paraId="29832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79632E89">
            <w:pPr>
              <w:rPr>
                <w:rFonts w:hint="eastAsia" w:ascii="宋体" w:hAnsi="宋体" w:eastAsia="宋体" w:cs="宋体"/>
                <w:sz w:val="24"/>
                <w:szCs w:val="24"/>
              </w:rPr>
            </w:pPr>
            <w:r>
              <w:rPr>
                <w:rFonts w:hint="eastAsia" w:ascii="宋体" w:hAnsi="宋体" w:eastAsia="宋体" w:cs="宋体"/>
                <w:sz w:val="24"/>
                <w:szCs w:val="24"/>
                <w:lang w:val="en-US" w:eastAsia="zh-CN"/>
              </w:rPr>
              <w:t>2. 与组合标记技术 Barcoding 相结合，实现对大量样品的高通量流式分析，用做疫苗研发、药物筛选等应用性研发的高通量筛选技术平台。</w:t>
            </w:r>
          </w:p>
        </w:tc>
      </w:tr>
      <w:tr w14:paraId="16B4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3193611D">
            <w:pPr>
              <w:rPr>
                <w:rFonts w:hint="eastAsia" w:ascii="宋体" w:hAnsi="宋体" w:eastAsia="宋体" w:cs="宋体"/>
                <w:sz w:val="24"/>
                <w:szCs w:val="24"/>
              </w:rPr>
            </w:pPr>
            <w:r>
              <w:rPr>
                <w:rFonts w:hint="eastAsia" w:ascii="宋体" w:hAnsi="宋体" w:eastAsia="宋体" w:cs="宋体"/>
                <w:sz w:val="24"/>
                <w:szCs w:val="24"/>
                <w:lang w:val="en-US" w:eastAsia="zh-CN"/>
              </w:rPr>
              <w:t>3. 具备完全独立自主的知识产权，国内有完善的研发、设备生产基地。</w:t>
            </w:r>
          </w:p>
        </w:tc>
      </w:tr>
      <w:tr w14:paraId="41845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77F2FB8F">
            <w:pPr>
              <w:rPr>
                <w:rFonts w:hint="eastAsia" w:ascii="宋体" w:hAnsi="宋体" w:eastAsia="宋体" w:cs="宋体"/>
                <w:sz w:val="24"/>
                <w:szCs w:val="24"/>
              </w:rPr>
            </w:pPr>
            <w:r>
              <w:rPr>
                <w:rFonts w:hint="eastAsia" w:ascii="宋体" w:hAnsi="宋体" w:eastAsia="宋体" w:cs="宋体"/>
                <w:sz w:val="24"/>
                <w:szCs w:val="24"/>
                <w:lang w:val="en-US" w:eastAsia="zh-CN"/>
              </w:rPr>
              <w:t>二、技术参数：</w:t>
            </w:r>
          </w:p>
        </w:tc>
      </w:tr>
      <w:tr w14:paraId="33F6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2DCEDC8B">
            <w:pPr>
              <w:rPr>
                <w:rFonts w:hint="eastAsia" w:ascii="宋体" w:hAnsi="宋体" w:eastAsia="宋体" w:cs="宋体"/>
                <w:sz w:val="24"/>
                <w:szCs w:val="24"/>
              </w:rPr>
            </w:pPr>
            <w:r>
              <w:rPr>
                <w:rFonts w:hint="eastAsia" w:ascii="宋体" w:hAnsi="宋体" w:eastAsia="宋体" w:cs="宋体"/>
                <w:sz w:val="24"/>
                <w:szCs w:val="24"/>
                <w:lang w:val="en-US" w:eastAsia="zh-CN"/>
              </w:rPr>
              <w:t>1、仪器总体参数</w:t>
            </w:r>
          </w:p>
        </w:tc>
      </w:tr>
      <w:tr w14:paraId="2A8A3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49BDE02C">
            <w:pPr>
              <w:rPr>
                <w:rFonts w:hint="eastAsia" w:ascii="宋体" w:hAnsi="宋体" w:eastAsia="宋体" w:cs="宋体"/>
                <w:sz w:val="24"/>
                <w:szCs w:val="24"/>
              </w:rPr>
            </w:pPr>
            <w:r>
              <w:rPr>
                <w:rFonts w:hint="eastAsia" w:ascii="宋体" w:hAnsi="宋体" w:eastAsia="宋体" w:cs="宋体"/>
                <w:sz w:val="24"/>
                <w:szCs w:val="24"/>
                <w:lang w:val="en-US" w:eastAsia="zh-CN"/>
              </w:rPr>
              <w:t>1.1  仪器的分辨率≥1200 ，通道数量≥140 个。</w:t>
            </w:r>
          </w:p>
        </w:tc>
      </w:tr>
      <w:tr w14:paraId="4C495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20097983">
            <w:pPr>
              <w:rPr>
                <w:rFonts w:hint="eastAsia" w:ascii="宋体" w:hAnsi="宋体" w:eastAsia="宋体" w:cs="宋体"/>
                <w:sz w:val="24"/>
                <w:szCs w:val="24"/>
              </w:rPr>
            </w:pPr>
            <w:r>
              <w:rPr>
                <w:rFonts w:hint="eastAsia" w:ascii="宋体" w:hAnsi="宋体" w:eastAsia="宋体" w:cs="宋体"/>
                <w:sz w:val="24"/>
                <w:szCs w:val="24"/>
                <w:lang w:val="en-US" w:eastAsia="zh-CN"/>
              </w:rPr>
              <w:t>1.2  通道之间干扰非常微小，可通过前期 Panel design 排除，仪器采集得到的数据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即为最终数据，无需经过拆分算法计算，避免引入算法误差 。</w:t>
            </w:r>
          </w:p>
        </w:tc>
      </w:tr>
      <w:tr w14:paraId="4EA63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7DF25358">
            <w:pPr>
              <w:rPr>
                <w:rFonts w:hint="eastAsia" w:ascii="宋体" w:hAnsi="宋体" w:eastAsia="宋体" w:cs="宋体"/>
                <w:sz w:val="24"/>
                <w:szCs w:val="24"/>
              </w:rPr>
            </w:pPr>
            <w:r>
              <w:rPr>
                <w:rFonts w:hint="eastAsia" w:ascii="宋体" w:hAnsi="宋体" w:eastAsia="宋体" w:cs="宋体"/>
                <w:sz w:val="24"/>
                <w:szCs w:val="24"/>
                <w:lang w:val="en-US" w:eastAsia="zh-CN"/>
              </w:rPr>
              <w:t>1.3  仪器稳定性: CV &lt;3%  。</w:t>
            </w:r>
          </w:p>
        </w:tc>
      </w:tr>
      <w:tr w14:paraId="5EDAE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5351E749">
            <w:pPr>
              <w:rPr>
                <w:rFonts w:hint="eastAsia" w:ascii="宋体" w:hAnsi="宋体" w:eastAsia="宋体" w:cs="宋体"/>
                <w:sz w:val="24"/>
                <w:szCs w:val="24"/>
              </w:rPr>
            </w:pPr>
            <w:r>
              <w:rPr>
                <w:rFonts w:hint="eastAsia" w:ascii="宋体" w:hAnsi="宋体" w:eastAsia="宋体" w:cs="宋体"/>
                <w:sz w:val="24"/>
                <w:szCs w:val="24"/>
                <w:lang w:val="en-US" w:eastAsia="zh-CN"/>
              </w:rPr>
              <w:t>1.4  针对客户自行定制的抗体，厂家提供可将裸抗和标签组合成直标抗体的操作说明。</w:t>
            </w:r>
          </w:p>
        </w:tc>
      </w:tr>
      <w:tr w14:paraId="3D5B5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1C3DDF70">
            <w:pPr>
              <w:rPr>
                <w:rFonts w:hint="eastAsia" w:ascii="宋体" w:hAnsi="宋体" w:eastAsia="宋体" w:cs="宋体"/>
                <w:sz w:val="24"/>
                <w:szCs w:val="24"/>
              </w:rPr>
            </w:pPr>
            <w:r>
              <w:rPr>
                <w:rFonts w:hint="eastAsia" w:ascii="宋体" w:hAnsi="宋体" w:eastAsia="宋体" w:cs="宋体"/>
                <w:sz w:val="24"/>
                <w:szCs w:val="24"/>
                <w:lang w:val="en-US" w:eastAsia="zh-CN"/>
              </w:rPr>
              <w:t xml:space="preserve">1.5  </w:t>
            </w:r>
            <w:r>
              <w:rPr>
                <w:rFonts w:hint="eastAsia" w:ascii="宋体" w:hAnsi="宋体" w:eastAsia="宋体" w:cs="宋体"/>
                <w:sz w:val="24"/>
                <w:szCs w:val="24"/>
              </w:rPr>
              <w:t>★</w:t>
            </w:r>
            <w:r>
              <w:rPr>
                <w:rFonts w:hint="eastAsia" w:ascii="宋体" w:hAnsi="宋体" w:eastAsia="宋体" w:cs="宋体"/>
                <w:sz w:val="24"/>
                <w:szCs w:val="24"/>
                <w:lang w:val="en-US" w:eastAsia="zh-CN"/>
              </w:rPr>
              <w:t>支持各类胞内蛋白(磷酸化蛋白，细胞因子、以及转录因子)的染色检测。</w:t>
            </w:r>
          </w:p>
        </w:tc>
      </w:tr>
      <w:tr w14:paraId="6BCD4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30E74F82">
            <w:pPr>
              <w:rPr>
                <w:rFonts w:hint="eastAsia" w:ascii="宋体" w:hAnsi="宋体" w:eastAsia="宋体" w:cs="宋体"/>
                <w:sz w:val="24"/>
                <w:szCs w:val="24"/>
              </w:rPr>
            </w:pPr>
            <w:r>
              <w:rPr>
                <w:rFonts w:hint="eastAsia" w:ascii="宋体" w:hAnsi="宋体" w:eastAsia="宋体" w:cs="宋体"/>
                <w:sz w:val="24"/>
                <w:szCs w:val="24"/>
                <w:lang w:val="en-US" w:eastAsia="zh-CN"/>
              </w:rPr>
              <w:t>1.6  可与组合标记技术 Barcoding 相结合，支持 20 种以上样本同时检测，Barcoding标签与抗体标签不重叠。</w:t>
            </w:r>
          </w:p>
        </w:tc>
      </w:tr>
      <w:tr w14:paraId="1680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60C8391D">
            <w:pPr>
              <w:rPr>
                <w:rFonts w:hint="eastAsia" w:ascii="宋体" w:hAnsi="宋体" w:eastAsia="宋体" w:cs="宋体"/>
                <w:sz w:val="24"/>
                <w:szCs w:val="24"/>
              </w:rPr>
            </w:pPr>
            <w:r>
              <w:rPr>
                <w:rFonts w:hint="eastAsia" w:ascii="宋体" w:hAnsi="宋体" w:eastAsia="宋体" w:cs="宋体"/>
                <w:sz w:val="24"/>
                <w:szCs w:val="24"/>
                <w:lang w:val="en-US" w:eastAsia="zh-CN"/>
              </w:rPr>
              <w:t>1.7  仪器检测灵敏度：6*10^5 counts/pg Tb159。</w:t>
            </w:r>
          </w:p>
        </w:tc>
      </w:tr>
      <w:tr w14:paraId="22F8D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14F8BB1A">
            <w:pPr>
              <w:rPr>
                <w:rFonts w:hint="eastAsia" w:ascii="宋体" w:hAnsi="宋体" w:eastAsia="宋体" w:cs="宋体"/>
                <w:sz w:val="24"/>
                <w:szCs w:val="24"/>
              </w:rPr>
            </w:pPr>
            <w:r>
              <w:rPr>
                <w:rFonts w:hint="eastAsia" w:ascii="宋体" w:hAnsi="宋体" w:eastAsia="宋体" w:cs="宋体"/>
                <w:sz w:val="24"/>
                <w:szCs w:val="24"/>
                <w:lang w:val="en-US" w:eastAsia="zh-CN"/>
              </w:rPr>
              <w:t>1.8  TOF 采样频率：不少于 125KHz。</w:t>
            </w:r>
          </w:p>
        </w:tc>
      </w:tr>
      <w:tr w14:paraId="6F40D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14FD4F57">
            <w:pPr>
              <w:rPr>
                <w:rFonts w:hint="eastAsia" w:ascii="宋体" w:hAnsi="宋体" w:eastAsia="宋体" w:cs="宋体"/>
                <w:sz w:val="24"/>
                <w:szCs w:val="24"/>
              </w:rPr>
            </w:pPr>
            <w:r>
              <w:rPr>
                <w:rFonts w:hint="eastAsia" w:ascii="宋体" w:hAnsi="宋体" w:eastAsia="宋体" w:cs="宋体"/>
                <w:sz w:val="24"/>
                <w:szCs w:val="24"/>
                <w:lang w:val="en-US" w:eastAsia="zh-CN"/>
              </w:rPr>
              <w:t>1.9  采集卡采样频率：不少于 1Gs/S ，8Bit。</w:t>
            </w:r>
          </w:p>
        </w:tc>
      </w:tr>
      <w:tr w14:paraId="499E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5991171C">
            <w:pPr>
              <w:rPr>
                <w:rFonts w:hint="eastAsia" w:ascii="宋体" w:hAnsi="宋体" w:eastAsia="宋体" w:cs="宋体"/>
                <w:sz w:val="24"/>
                <w:szCs w:val="24"/>
              </w:rPr>
            </w:pPr>
            <w:r>
              <w:rPr>
                <w:rFonts w:hint="eastAsia" w:ascii="宋体" w:hAnsi="宋体" w:eastAsia="宋体" w:cs="宋体"/>
                <w:sz w:val="24"/>
                <w:szCs w:val="24"/>
                <w:lang w:val="en-US" w:eastAsia="zh-CN"/>
              </w:rPr>
              <w:t>1.10 火焰监测：有。</w:t>
            </w:r>
          </w:p>
        </w:tc>
      </w:tr>
      <w:tr w14:paraId="3861E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20C106D6">
            <w:pPr>
              <w:rPr>
                <w:rFonts w:hint="eastAsia" w:ascii="宋体" w:hAnsi="宋体" w:eastAsia="宋体" w:cs="宋体"/>
                <w:sz w:val="24"/>
                <w:szCs w:val="24"/>
              </w:rPr>
            </w:pPr>
            <w:r>
              <w:rPr>
                <w:rFonts w:hint="eastAsia" w:ascii="宋体" w:hAnsi="宋体" w:eastAsia="宋体" w:cs="宋体"/>
                <w:sz w:val="24"/>
                <w:szCs w:val="24"/>
                <w:lang w:val="en-US" w:eastAsia="zh-CN"/>
              </w:rPr>
              <w:t>1.11 离子传输 90 °离轴+多级杆阵列离子传输。</w:t>
            </w:r>
          </w:p>
        </w:tc>
      </w:tr>
      <w:tr w14:paraId="3A3D1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4FAA08F0">
            <w:pPr>
              <w:rPr>
                <w:rFonts w:hint="eastAsia" w:ascii="宋体" w:hAnsi="宋体" w:eastAsia="宋体" w:cs="宋体"/>
                <w:sz w:val="24"/>
                <w:szCs w:val="24"/>
              </w:rPr>
            </w:pPr>
            <w:r>
              <w:rPr>
                <w:rFonts w:hint="eastAsia" w:ascii="宋体" w:hAnsi="宋体" w:eastAsia="宋体" w:cs="宋体"/>
                <w:sz w:val="24"/>
                <w:szCs w:val="24"/>
                <w:lang w:val="en-US" w:eastAsia="zh-CN"/>
              </w:rPr>
              <w:t>2、进样系统及电源</w:t>
            </w:r>
          </w:p>
        </w:tc>
      </w:tr>
      <w:tr w14:paraId="771A1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22429968">
            <w:pPr>
              <w:rPr>
                <w:rFonts w:hint="eastAsia" w:ascii="宋体" w:hAnsi="宋体" w:eastAsia="宋体" w:cs="宋体"/>
                <w:sz w:val="24"/>
                <w:szCs w:val="24"/>
              </w:rPr>
            </w:pPr>
            <w:r>
              <w:rPr>
                <w:rFonts w:hint="eastAsia" w:ascii="宋体" w:hAnsi="宋体" w:eastAsia="宋体" w:cs="宋体"/>
                <w:sz w:val="24"/>
                <w:szCs w:val="24"/>
                <w:lang w:val="en-US" w:eastAsia="zh-CN"/>
              </w:rPr>
              <w:t>2.1  进样方式为正压式气动进样，可自动混匀并具有压力监测功能。</w:t>
            </w:r>
          </w:p>
        </w:tc>
      </w:tr>
      <w:tr w14:paraId="69E82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5F92F951">
            <w:pPr>
              <w:rPr>
                <w:rFonts w:hint="eastAsia" w:ascii="宋体" w:hAnsi="宋体" w:eastAsia="宋体" w:cs="宋体"/>
                <w:sz w:val="24"/>
                <w:szCs w:val="24"/>
              </w:rPr>
            </w:pPr>
            <w:r>
              <w:rPr>
                <w:rFonts w:hint="eastAsia" w:ascii="宋体" w:hAnsi="宋体" w:eastAsia="宋体" w:cs="宋体"/>
                <w:sz w:val="24"/>
                <w:szCs w:val="24"/>
                <w:lang w:val="en-US" w:eastAsia="zh-CN"/>
              </w:rPr>
              <w:t>2.2  雾化器要求：低氩气流量：0.15~0.35 L/min  ；且在不破裂细胞的情况下提供较高的雾化效率。进样速率在 10~60μL/min 级别。</w:t>
            </w:r>
          </w:p>
        </w:tc>
      </w:tr>
      <w:tr w14:paraId="65798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7633E322">
            <w:pPr>
              <w:rPr>
                <w:rFonts w:hint="eastAsia" w:ascii="宋体" w:hAnsi="宋体" w:eastAsia="宋体" w:cs="宋体"/>
                <w:sz w:val="24"/>
                <w:szCs w:val="24"/>
              </w:rPr>
            </w:pPr>
            <w:r>
              <w:rPr>
                <w:rFonts w:hint="eastAsia" w:ascii="宋体" w:hAnsi="宋体" w:eastAsia="宋体" w:cs="宋体"/>
                <w:sz w:val="24"/>
                <w:szCs w:val="24"/>
                <w:lang w:val="en-US" w:eastAsia="zh-CN"/>
              </w:rPr>
              <w:t>2.3  全数字电源控制：基于双电源技术的射频电源，提供更宽的功率范围，500-1600W 功率可调，具有更强的样品适应性。</w:t>
            </w:r>
          </w:p>
        </w:tc>
      </w:tr>
      <w:tr w14:paraId="08618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25B56C99">
            <w:pPr>
              <w:rPr>
                <w:rFonts w:hint="eastAsia" w:ascii="宋体" w:hAnsi="宋体" w:eastAsia="宋体" w:cs="宋体"/>
                <w:sz w:val="24"/>
                <w:szCs w:val="24"/>
              </w:rPr>
            </w:pPr>
            <w:r>
              <w:rPr>
                <w:rFonts w:hint="eastAsia" w:ascii="宋体" w:hAnsi="宋体" w:eastAsia="宋体" w:cs="宋体"/>
                <w:sz w:val="24"/>
                <w:szCs w:val="24"/>
                <w:lang w:val="en-US" w:eastAsia="zh-CN"/>
              </w:rPr>
              <w:t>2.4  自激式射频电源：快速匹配，适应复杂样品分析及切换，无运动部件，更加可靠。</w:t>
            </w:r>
          </w:p>
        </w:tc>
      </w:tr>
      <w:tr w14:paraId="1D566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6BF62F7B">
            <w:pPr>
              <w:rPr>
                <w:rFonts w:hint="eastAsia" w:ascii="宋体" w:hAnsi="宋体" w:eastAsia="宋体" w:cs="宋体"/>
                <w:sz w:val="24"/>
                <w:szCs w:val="24"/>
              </w:rPr>
            </w:pPr>
            <w:r>
              <w:rPr>
                <w:rFonts w:hint="eastAsia" w:ascii="宋体" w:hAnsi="宋体" w:eastAsia="宋体" w:cs="宋体"/>
                <w:sz w:val="24"/>
                <w:szCs w:val="24"/>
                <w:lang w:val="en-US" w:eastAsia="zh-CN"/>
              </w:rPr>
              <w:t>2.5  水冷式设计，迅速散热，功率稳定性&lt;0. 1%，频率稳定性 0.01%，可靠性有保证，提供仪器同品牌循环冷却水机。</w:t>
            </w:r>
          </w:p>
        </w:tc>
      </w:tr>
      <w:tr w14:paraId="1D07B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513C7AE3">
            <w:pPr>
              <w:rPr>
                <w:rFonts w:hint="eastAsia" w:ascii="宋体" w:hAnsi="宋体" w:eastAsia="宋体" w:cs="宋体"/>
                <w:sz w:val="24"/>
                <w:szCs w:val="24"/>
              </w:rPr>
            </w:pPr>
            <w:r>
              <w:rPr>
                <w:rFonts w:hint="eastAsia" w:ascii="宋体" w:hAnsi="宋体" w:eastAsia="宋体" w:cs="宋体"/>
                <w:sz w:val="24"/>
                <w:szCs w:val="24"/>
                <w:lang w:val="en-US" w:eastAsia="zh-CN"/>
              </w:rPr>
              <w:t>3、等离子体</w:t>
            </w:r>
          </w:p>
        </w:tc>
      </w:tr>
      <w:tr w14:paraId="7CD3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26A945FB">
            <w:pPr>
              <w:rPr>
                <w:rFonts w:hint="eastAsia" w:ascii="宋体" w:hAnsi="宋体" w:eastAsia="宋体" w:cs="宋体"/>
                <w:sz w:val="24"/>
                <w:szCs w:val="24"/>
              </w:rPr>
            </w:pPr>
            <w:r>
              <w:rPr>
                <w:rFonts w:hint="eastAsia" w:ascii="宋体" w:hAnsi="宋体" w:eastAsia="宋体" w:cs="宋体"/>
                <w:sz w:val="24"/>
                <w:szCs w:val="24"/>
                <w:lang w:val="en-US" w:eastAsia="zh-CN"/>
              </w:rPr>
              <w:t>3.1  自激式全固态 ICP 离子源，频率为 27.12 MHz ，功率范围为 500-1600W 连续可调。</w:t>
            </w:r>
          </w:p>
        </w:tc>
      </w:tr>
      <w:tr w14:paraId="646F9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5C8D9909">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3.2  </w:t>
            </w:r>
            <w:r>
              <w:rPr>
                <w:rFonts w:hint="eastAsia" w:ascii="宋体" w:hAnsi="宋体" w:cs="宋体"/>
                <w:color w:val="auto"/>
                <w:sz w:val="24"/>
                <w:highlight w:val="none"/>
              </w:rPr>
              <w:t>★</w:t>
            </w:r>
            <w:r>
              <w:rPr>
                <w:rFonts w:hint="eastAsia" w:ascii="宋体" w:hAnsi="宋体" w:eastAsia="宋体" w:cs="宋体"/>
                <w:color w:val="auto"/>
                <w:sz w:val="24"/>
                <w:szCs w:val="24"/>
                <w:lang w:val="en-US" w:eastAsia="zh-CN"/>
              </w:rPr>
              <w:t>垂直离子源等离子体设计，提升炬管、离子接口使用寿命。</w:t>
            </w:r>
          </w:p>
        </w:tc>
      </w:tr>
      <w:tr w14:paraId="2B7E4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09FD00D3">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  惰性保护线圈，线圈表面由聚四氟材料包覆保护免于腐蚀，射频线圈使用水冷技术。</w:t>
            </w:r>
          </w:p>
        </w:tc>
      </w:tr>
      <w:tr w14:paraId="5A1BC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2093EC48">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4、离子光学系统</w:t>
            </w:r>
          </w:p>
        </w:tc>
      </w:tr>
      <w:tr w14:paraId="7BF63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4C512C87">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4.1  两锥材质为镍、铂材质可选。</w:t>
            </w:r>
          </w:p>
        </w:tc>
      </w:tr>
      <w:tr w14:paraId="4FF9D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2AE3C362">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4.2  正交 90 °离轴式离子光学透镜，高效传输离子的同时，彻底消除中性离子干扰，提高信噪比。专门的中性粒子接收系统，无需更换清洗离子透镜。</w:t>
            </w:r>
          </w:p>
        </w:tc>
      </w:tr>
      <w:tr w14:paraId="78133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637C59D5">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4.3  高稳定性纯钼四极杆，具有全通、带通、单通多种工作模式。全通：用于全元素分析，带通：用于质谱流式，单通：串联质谱功能。</w:t>
            </w:r>
          </w:p>
        </w:tc>
      </w:tr>
      <w:tr w14:paraId="7EBE1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77F3F8C7">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4.4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支持多种应用模式，包括单细胞分析、纳米颗粒检测、溶液绝对定量及组织成像。</w:t>
            </w:r>
          </w:p>
        </w:tc>
      </w:tr>
      <w:tr w14:paraId="1EFDF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7A753F15">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4.5  垂直引入反射式飞行时间质量分析器，分辨率更高。</w:t>
            </w:r>
          </w:p>
        </w:tc>
      </w:tr>
      <w:tr w14:paraId="3B0E9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5A5C5856">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4.6  ETP 电子倍增管检测器，纳秒响应时间。</w:t>
            </w:r>
          </w:p>
        </w:tc>
      </w:tr>
      <w:tr w14:paraId="74997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3D22B83C">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5、TOF 质谱检测系统</w:t>
            </w:r>
          </w:p>
        </w:tc>
      </w:tr>
      <w:tr w14:paraId="44EC4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4FC8DC09">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5.1  </w:t>
            </w:r>
            <w:r>
              <w:rPr>
                <w:rFonts w:hint="eastAsia" w:ascii="宋体" w:hAnsi="宋体" w:cs="宋体"/>
                <w:color w:val="auto"/>
                <w:sz w:val="24"/>
                <w:highlight w:val="none"/>
              </w:rPr>
              <w:t>★</w:t>
            </w:r>
            <w:r>
              <w:rPr>
                <w:rFonts w:hint="eastAsia" w:ascii="宋体" w:hAnsi="宋体" w:eastAsia="宋体" w:cs="宋体"/>
                <w:color w:val="auto"/>
                <w:sz w:val="24"/>
                <w:szCs w:val="24"/>
                <w:lang w:val="en-US" w:eastAsia="zh-CN"/>
              </w:rPr>
              <w:t>检测质量范围：  22~238amu  。</w:t>
            </w:r>
          </w:p>
        </w:tc>
      </w:tr>
      <w:tr w14:paraId="25A52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2B29757B">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5.2  TOF 检测触发频率和周期：  触发频率（Trigger Frequency）≥125kHz ，折合TOF 检测周期约为 8μs ，占空比 12%。</w:t>
            </w:r>
          </w:p>
        </w:tc>
      </w:tr>
      <w:tr w14:paraId="0B457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3F082ABC">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6、真空系统：仪器内置机械泵和涡轮分子泵用来维持多级真空系统 ，仪器运行时接口段（interface）气压小于 1.5mbar。</w:t>
            </w:r>
          </w:p>
        </w:tc>
      </w:tr>
      <w:tr w14:paraId="61466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44CF6407">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7、软件系统</w:t>
            </w:r>
          </w:p>
        </w:tc>
      </w:tr>
      <w:tr w14:paraId="603FB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4F6AA704">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7.1  所采集数据可以采用 FCS3.0 的通用流式文件格式输出，可用二维散点图等分析方式进行分析，方便后续数据的分析。</w:t>
            </w:r>
          </w:p>
        </w:tc>
      </w:tr>
      <w:tr w14:paraId="4F9E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21EFA559">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7.2  散点图个数≥4。</w:t>
            </w:r>
          </w:p>
        </w:tc>
      </w:tr>
      <w:tr w14:paraId="12489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2C9E3CCE">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7.3  支持实时查看二维散点图并进行初步的数据圈门分析，提前预判数据结果，及时调整实验条件或分析策略。</w:t>
            </w:r>
          </w:p>
        </w:tc>
      </w:tr>
      <w:tr w14:paraId="00B35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6E760ED5">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7.4  数据支持雨图，热力图，灰度图和直方图多种呈现方式。</w:t>
            </w:r>
          </w:p>
        </w:tc>
      </w:tr>
      <w:tr w14:paraId="0760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5D667198">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7.5  </w:t>
            </w:r>
            <w:r>
              <w:rPr>
                <w:rFonts w:hint="eastAsia" w:ascii="宋体" w:hAnsi="宋体" w:cs="宋体"/>
                <w:color w:val="auto"/>
                <w:sz w:val="24"/>
                <w:highlight w:val="none"/>
              </w:rPr>
              <w:t>★</w:t>
            </w:r>
            <w:r>
              <w:rPr>
                <w:rFonts w:hint="eastAsia" w:ascii="宋体" w:hAnsi="宋体" w:eastAsia="宋体" w:cs="宋体"/>
                <w:color w:val="auto"/>
                <w:sz w:val="24"/>
                <w:szCs w:val="24"/>
                <w:lang w:val="en-US" w:eastAsia="zh-CN"/>
              </w:rPr>
              <w:t>具备绝对定量分析模式，可对细胞进行绝对定量。</w:t>
            </w:r>
          </w:p>
        </w:tc>
      </w:tr>
      <w:tr w14:paraId="4CE21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3BDE39B4">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7.6  具备纳米颗粒分析算法和分析模式，可研究纳米颗粒的生物安全性和药物递送效率。</w:t>
            </w:r>
          </w:p>
        </w:tc>
      </w:tr>
      <w:tr w14:paraId="17CF8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41B6FB17">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7.7  具备组织成像仪联用模式，具备组织成像仪联用模式，能够保持细胞原始空间位置并同时进行分析（需搭配组织成像仪）。</w:t>
            </w:r>
          </w:p>
        </w:tc>
      </w:tr>
      <w:tr w14:paraId="076D9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7D84E70F">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7.8  配备中英文数据采集软件。</w:t>
            </w:r>
          </w:p>
        </w:tc>
      </w:tr>
      <w:tr w14:paraId="1AE01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4AA98B43">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7.9  适用于 Windows 10 /11 操作系统。</w:t>
            </w:r>
          </w:p>
        </w:tc>
      </w:tr>
      <w:tr w14:paraId="5F6C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16F28071">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7.10  图形化操作界面，软件操作方便、直观，具有可视化的仪器运行状态监控（可选）。</w:t>
            </w:r>
          </w:p>
        </w:tc>
      </w:tr>
      <w:tr w14:paraId="128F8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419645AB">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7.11  具有仪器校准和调谐功能，支持质量轴校准、检测器校准和自动调谐。</w:t>
            </w:r>
          </w:p>
        </w:tc>
      </w:tr>
      <w:tr w14:paraId="40E3E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794C45A7">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7.12  具有登录口令保护，多级操作权限设置和网络安全管理，永久历史记录保存。数据库技术，大幅提升数据查询速率。 包含控制软件和数据分析软件两部分，可以安装于个人计算机上，样品分析数据可以离线处理并生成报告。</w:t>
            </w:r>
          </w:p>
        </w:tc>
      </w:tr>
      <w:tr w14:paraId="0A439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40C70E19">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三、基本配置要求</w:t>
            </w:r>
          </w:p>
        </w:tc>
      </w:tr>
      <w:tr w14:paraId="56AE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13E5EF90">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  仪器主机，循环水冷仪，数据工作站系统。</w:t>
            </w:r>
          </w:p>
        </w:tc>
      </w:tr>
      <w:tr w14:paraId="66B75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62EEA181">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  配套的操作软件系统一套，仪器配套电脑5台。</w:t>
            </w:r>
          </w:p>
        </w:tc>
      </w:tr>
      <w:tr w14:paraId="1BE22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501F9CAD">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  设备应置于专用的工作空间，附近应无有害、易燃及腐蚀性的气体，保证至少10m2以上空间，门宽1米以上，提供</w:t>
            </w:r>
            <w:r>
              <w:rPr>
                <w:rFonts w:hint="eastAsia" w:ascii="宋体" w:hAnsi="宋体" w:eastAsia="宋体" w:cs="宋体"/>
                <w:color w:val="auto"/>
                <w:sz w:val="24"/>
                <w:szCs w:val="24"/>
              </w:rPr>
              <w:t>适合仪器放置的桌子</w:t>
            </w:r>
            <w:r>
              <w:rPr>
                <w:rFonts w:hint="eastAsia" w:ascii="宋体" w:hAnsi="宋体" w:eastAsia="宋体" w:cs="宋体"/>
                <w:color w:val="auto"/>
                <w:sz w:val="24"/>
                <w:szCs w:val="24"/>
                <w:lang w:eastAsia="zh-CN"/>
              </w:rPr>
              <w:t>。</w:t>
            </w:r>
          </w:p>
        </w:tc>
      </w:tr>
      <w:tr w14:paraId="7A4AB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1ABD250F">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  提供满足设备使用要求的排风装置</w:t>
            </w:r>
            <w:r>
              <w:rPr>
                <w:rFonts w:hint="eastAsia" w:ascii="宋体" w:hAnsi="宋体" w:cs="宋体"/>
                <w:color w:val="auto"/>
                <w:sz w:val="24"/>
                <w:szCs w:val="24"/>
                <w:lang w:val="en-US" w:eastAsia="zh-CN"/>
              </w:rPr>
              <w:t>（包括所有的管路、辅件和安装）</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排风口的风速大于10 米/秒</w:t>
            </w:r>
            <w:r>
              <w:rPr>
                <w:rFonts w:hint="eastAsia" w:ascii="宋体" w:hAnsi="宋体" w:eastAsia="宋体" w:cs="宋体"/>
                <w:color w:val="auto"/>
                <w:sz w:val="24"/>
                <w:szCs w:val="24"/>
                <w:lang w:val="en-US" w:eastAsia="zh-CN"/>
              </w:rPr>
              <w:t>）。</w:t>
            </w:r>
          </w:p>
        </w:tc>
      </w:tr>
      <w:tr w14:paraId="1E554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490B48A4">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  工作温度：室内温度应在（18~24） ℃ , 每 1 小时温度变化小于 2℃ ；存储温度： (-20~60)  ℃。</w:t>
            </w:r>
          </w:p>
        </w:tc>
      </w:tr>
      <w:tr w14:paraId="48514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43565793">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  环境相对湿度： (20~60)％ RH ，提供一台能满足环境湿度要求的除湿机。</w:t>
            </w:r>
          </w:p>
        </w:tc>
      </w:tr>
      <w:tr w14:paraId="2FECB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3EDCF0FE">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  试剂耗材包：信号校正微球，进样系统清洗套装（水、洗液），调谐液，细胞上样缓冲液，流式染色缓冲液，细胞核嵌入剂 Ir ，固定破膜剂，顺铂。</w:t>
            </w:r>
          </w:p>
        </w:tc>
      </w:tr>
      <w:tr w14:paraId="360DF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6AEA096C">
            <w:pP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8.国际知名品牌分析流式一套加自动进样器（固态三激光立体空间激发，包括前向角 FSC 、侧向角 SSC ，十色荧光检测器，后期可升级至十二色荧光，临床和科研双操作系统；具备完善的仪器全程质量控制体系，能够自动检测和长期跟踪仪器性能 Br、Qr 的微量变化，生成 Levey-Jennings 曲线，提示最佳的仪器使用条件设置，保证数据的最高准确度和精度，同时具有最佳的可比性和连续性。</w:t>
            </w:r>
            <w:r>
              <w:rPr>
                <w:rFonts w:hint="eastAsia" w:ascii="宋体" w:hAnsi="宋体" w:cs="宋体"/>
                <w:color w:val="auto"/>
                <w:sz w:val="24"/>
                <w:highlight w:val="none"/>
              </w:rPr>
              <w:t>同时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使用</w:t>
            </w:r>
            <w:r>
              <w:rPr>
                <w:rFonts w:hint="eastAsia" w:ascii="宋体" w:hAnsi="宋体" w:cs="宋体"/>
                <w:color w:val="auto"/>
                <w:sz w:val="24"/>
                <w:highlight w:val="none"/>
              </w:rPr>
              <w:t>压力上样方式</w:t>
            </w:r>
            <w:r>
              <w:rPr>
                <w:rFonts w:hint="eastAsia" w:ascii="宋体" w:hAnsi="宋体" w:cs="宋体"/>
                <w:color w:val="auto"/>
                <w:sz w:val="24"/>
                <w:highlight w:val="none"/>
                <w:lang w:eastAsia="zh-CN"/>
              </w:rPr>
              <w:t>，</w:t>
            </w:r>
            <w:r>
              <w:rPr>
                <w:rFonts w:hint="eastAsia" w:ascii="宋体" w:hAnsi="宋体" w:cs="宋体"/>
                <w:color w:val="auto"/>
                <w:sz w:val="24"/>
                <w:highlight w:val="none"/>
              </w:rPr>
              <w:t>全自动智能荧光补充，一次补偿60天内有效。</w:t>
            </w:r>
            <w:r>
              <w:rPr>
                <w:rFonts w:hint="eastAsia" w:ascii="宋体" w:hAnsi="宋体" w:eastAsia="宋体" w:cs="宋体"/>
                <w:color w:val="auto"/>
                <w:sz w:val="24"/>
                <w:szCs w:val="24"/>
                <w:lang w:val="en-US" w:eastAsia="zh-CN"/>
              </w:rPr>
              <w:t>具有项目互联传输功能，仪器软件的实验方案需要有普适性和可传输性，需要与其他同型号机型上进行传输和复制，传输后可自动调整参数以达到多台仪器数据可互认。）</w:t>
            </w:r>
          </w:p>
        </w:tc>
      </w:tr>
      <w:tr w14:paraId="386E1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4" w:type="dxa"/>
            <w:tcBorders>
              <w:top w:val="single" w:color="auto" w:sz="4" w:space="0"/>
              <w:left w:val="single" w:color="auto" w:sz="4" w:space="0"/>
              <w:bottom w:val="single" w:color="auto" w:sz="4" w:space="0"/>
              <w:right w:val="single" w:color="auto" w:sz="4" w:space="0"/>
            </w:tcBorders>
            <w:noWrap w:val="0"/>
            <w:vAlign w:val="center"/>
          </w:tcPr>
          <w:p w14:paraId="51C2D9ED">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 制冰量≥40kg/24h，储冰量≥15kg的制冰机1台。</w:t>
            </w:r>
          </w:p>
        </w:tc>
      </w:tr>
    </w:tbl>
    <w:p w14:paraId="722B1801">
      <w:pPr>
        <w:pStyle w:val="2"/>
        <w:numPr>
          <w:ilvl w:val="0"/>
          <w:numId w:val="0"/>
        </w:numPr>
        <w:rPr>
          <w:rFonts w:hint="default"/>
          <w:color w:val="auto"/>
          <w:lang w:val="en-US" w:eastAsia="zh-CN"/>
        </w:rPr>
      </w:pPr>
    </w:p>
    <w:p w14:paraId="58968AB4">
      <w:pPr>
        <w:numPr>
          <w:ilvl w:val="0"/>
          <w:numId w:val="3"/>
        </w:numPr>
        <w:spacing w:line="360" w:lineRule="auto"/>
        <w:rPr>
          <w:rFonts w:hint="eastAsia"/>
          <w:color w:val="auto"/>
        </w:rPr>
      </w:pPr>
      <w:r>
        <w:rPr>
          <w:rFonts w:hint="eastAsia" w:ascii="宋体" w:hAnsi="宋体" w:eastAsia="宋体" w:cs="宋体"/>
          <w:b/>
          <w:bCs/>
          <w:color w:val="auto"/>
          <w:sz w:val="24"/>
          <w:highlight w:val="none"/>
          <w:lang w:val="en-US" w:eastAsia="zh-CN"/>
        </w:rPr>
        <w:t>商务条款</w:t>
      </w:r>
    </w:p>
    <w:p w14:paraId="3EE605B2">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color w:val="FF0000"/>
          <w:sz w:val="24"/>
          <w:szCs w:val="32"/>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b/>
          <w:bCs/>
          <w:color w:val="auto"/>
          <w:sz w:val="24"/>
          <w:szCs w:val="24"/>
          <w:highlight w:val="none"/>
        </w:rPr>
        <w:t>质保期≥</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年，终身维修。</w:t>
      </w:r>
    </w:p>
    <w:p w14:paraId="2A544150">
      <w:pPr>
        <w:shd w:val="clear"/>
        <w:spacing w:line="360" w:lineRule="auto"/>
        <w:ind w:firstLine="480" w:firstLineChars="200"/>
        <w:rPr>
          <w:rFonts w:ascii="宋体" w:cs="宋体"/>
          <w:color w:val="auto"/>
          <w:sz w:val="24"/>
          <w:szCs w:val="32"/>
          <w:highlight w:val="none"/>
        </w:rPr>
      </w:pP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、常用配件和耗品：价格清单（详细标明各种相关配件和耗品的型号、价格、注册证号，耗材价格作为重要参考依据，务必详细说明），无耗材报价的默认为该仪器无需耗材。</w:t>
      </w:r>
    </w:p>
    <w:p w14:paraId="2AC06AB0">
      <w:pPr>
        <w:shd w:val="clear"/>
        <w:spacing w:line="360" w:lineRule="auto"/>
        <w:ind w:firstLine="480" w:firstLineChars="200"/>
        <w:rPr>
          <w:rFonts w:ascii="宋体" w:cs="宋体"/>
          <w:color w:val="auto"/>
          <w:sz w:val="24"/>
          <w:szCs w:val="32"/>
          <w:highlight w:val="none"/>
        </w:rPr>
      </w:pP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、提供医院要求的最新机型和软件，免费提供软件升级，及时提供新功能和新技术的安装和临床应用。</w:t>
      </w:r>
    </w:p>
    <w:p w14:paraId="38F73616">
      <w:pPr>
        <w:shd w:val="clear"/>
        <w:spacing w:line="360" w:lineRule="auto"/>
        <w:ind w:firstLine="480" w:firstLineChars="200"/>
        <w:rPr>
          <w:rFonts w:ascii="宋体" w:cs="宋体"/>
          <w:color w:val="auto"/>
          <w:sz w:val="24"/>
          <w:szCs w:val="32"/>
          <w:highlight w:val="none"/>
        </w:rPr>
      </w:pP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、列出全套设备的详细配置清单（包括所有组成部分的规格型号及分项报价、对应的注册证号）。</w:t>
      </w:r>
    </w:p>
    <w:p w14:paraId="08ACAF7E">
      <w:pPr>
        <w:shd w:val="clear"/>
        <w:spacing w:line="360" w:lineRule="auto"/>
        <w:ind w:firstLine="480" w:firstLineChars="200"/>
        <w:rPr>
          <w:rFonts w:ascii="宋体" w:cs="宋体"/>
          <w:color w:val="auto"/>
          <w:sz w:val="24"/>
          <w:szCs w:val="32"/>
          <w:highlight w:val="none"/>
        </w:rPr>
      </w:pP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、上述配置中未提及的，与该系统配套的所有硬件、软件及功能模块请单独报价，如不作特殊说明，则视同包含该型号产品厂方最新发布的所有功能软件和所有选配件。</w:t>
      </w:r>
    </w:p>
    <w:p w14:paraId="61C8AC4D">
      <w:pPr>
        <w:shd w:val="clear"/>
        <w:spacing w:line="360" w:lineRule="auto"/>
        <w:ind w:firstLine="480" w:firstLineChars="200"/>
        <w:rPr>
          <w:rFonts w:ascii="宋体" w:cs="宋体"/>
          <w:color w:val="auto"/>
          <w:sz w:val="24"/>
          <w:szCs w:val="32"/>
          <w:highlight w:val="none"/>
        </w:rPr>
      </w:pP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、验收时需提供投标机型的原始</w:t>
      </w:r>
      <w:r>
        <w:rPr>
          <w:rFonts w:ascii="宋体" w:hAnsi="宋体" w:cs="宋体"/>
          <w:color w:val="auto"/>
          <w:sz w:val="24"/>
          <w:szCs w:val="32"/>
          <w:highlight w:val="none"/>
        </w:rPr>
        <w:t>DATASHEET</w:t>
      </w:r>
      <w:r>
        <w:rPr>
          <w:rFonts w:hint="eastAsia" w:ascii="宋体" w:hAnsi="宋体" w:cs="宋体"/>
          <w:color w:val="auto"/>
          <w:sz w:val="24"/>
          <w:szCs w:val="32"/>
          <w:highlight w:val="none"/>
        </w:rPr>
        <w:t>。</w:t>
      </w:r>
    </w:p>
    <w:p w14:paraId="5A7651E5">
      <w:pPr>
        <w:shd w:val="clear"/>
        <w:spacing w:line="360" w:lineRule="auto"/>
        <w:ind w:firstLine="480" w:firstLineChars="200"/>
        <w:rPr>
          <w:rFonts w:ascii="宋体" w:cs="宋体"/>
          <w:color w:val="auto"/>
          <w:sz w:val="24"/>
          <w:szCs w:val="32"/>
          <w:highlight w:val="none"/>
        </w:rPr>
      </w:pP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、验收时需提供该设备的海关报关单、商检证书、中文操作规程、中文说明书（含维修手册）、装箱单、中文标识和原厂出厂中文检测报告。</w:t>
      </w:r>
    </w:p>
    <w:p w14:paraId="4F93D2A8">
      <w:pPr>
        <w:shd w:val="clear"/>
        <w:spacing w:line="360" w:lineRule="auto"/>
        <w:ind w:firstLine="480" w:firstLineChars="200"/>
        <w:rPr>
          <w:rFonts w:ascii="宋体" w:cs="宋体"/>
          <w:color w:val="auto"/>
          <w:sz w:val="24"/>
          <w:szCs w:val="32"/>
          <w:highlight w:val="none"/>
        </w:rPr>
      </w:pPr>
      <w:r>
        <w:rPr>
          <w:rFonts w:hint="eastAsia" w:ascii="宋体" w:hAnsi="宋体" w:cs="宋体"/>
          <w:color w:val="auto"/>
          <w:sz w:val="24"/>
          <w:szCs w:val="32"/>
          <w:highlight w:val="none"/>
          <w:lang w:val="en-US" w:eastAsia="zh-CN"/>
        </w:rPr>
        <w:t>8</w:t>
      </w:r>
      <w:r>
        <w:rPr>
          <w:rFonts w:hint="eastAsia" w:ascii="宋体" w:hAnsi="宋体" w:cs="宋体"/>
          <w:color w:val="auto"/>
          <w:sz w:val="24"/>
          <w:szCs w:val="32"/>
          <w:highlight w:val="none"/>
        </w:rPr>
        <w:t>、保修期结束后保证所提供仪器十年的零配件供应和维修服务（提供报修后</w:t>
      </w:r>
      <w:r>
        <w:rPr>
          <w:rFonts w:ascii="宋体" w:hAnsi="宋体" w:cs="宋体"/>
          <w:color w:val="auto"/>
          <w:sz w:val="24"/>
          <w:szCs w:val="32"/>
          <w:highlight w:val="none"/>
        </w:rPr>
        <w:t>24</w:t>
      </w:r>
      <w:r>
        <w:rPr>
          <w:rFonts w:hint="eastAsia" w:ascii="宋体" w:hAnsi="宋体" w:cs="宋体"/>
          <w:color w:val="auto"/>
          <w:sz w:val="24"/>
          <w:szCs w:val="32"/>
          <w:highlight w:val="none"/>
        </w:rPr>
        <w:t>小时内工程师上门常规付费服务）。</w:t>
      </w:r>
    </w:p>
    <w:p w14:paraId="6A4B26D4">
      <w:pPr>
        <w:shd w:val="clear"/>
        <w:spacing w:line="360" w:lineRule="auto"/>
        <w:ind w:firstLine="480" w:firstLineChars="200"/>
        <w:rPr>
          <w:rFonts w:ascii="宋体" w:cs="宋体"/>
          <w:color w:val="auto"/>
          <w:sz w:val="24"/>
          <w:szCs w:val="32"/>
          <w:highlight w:val="none"/>
        </w:rPr>
      </w:pP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rPr>
        <w:t>、首次计量检测费用由供应商承担，同时供应商按成本价提供后续计量服务。</w:t>
      </w:r>
    </w:p>
    <w:p w14:paraId="0734D340">
      <w:pPr>
        <w:widowControl/>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10</w:t>
      </w:r>
      <w:r>
        <w:rPr>
          <w:rFonts w:hint="eastAsia" w:ascii="宋体" w:hAnsi="宋体" w:cs="宋体"/>
          <w:color w:val="auto"/>
          <w:sz w:val="24"/>
          <w:szCs w:val="32"/>
          <w:highlight w:val="none"/>
        </w:rPr>
        <w:t>、付款方式</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对评审委员会认定供应商（以制造商为准）为中小企业的合同：</w:t>
      </w:r>
      <w:r>
        <w:rPr>
          <w:rFonts w:hint="eastAsia" w:ascii="宋体" w:hAnsi="宋体" w:cs="宋体"/>
          <w:color w:val="auto"/>
          <w:sz w:val="24"/>
          <w:highlight w:val="none"/>
          <w:lang w:val="nl-NL"/>
        </w:rPr>
        <w:t>签订合同时，供应商应向采购人提交预付款保函。采购人在收到预付款保函、合同生效且项目具备实施条件后7个工作日内支付合同金额的40%作为预付款；货物安装验收合格后付清余款。</w:t>
      </w:r>
      <w:r>
        <w:rPr>
          <w:rFonts w:hint="eastAsia" w:ascii="宋体" w:hAnsi="宋体" w:cs="宋体"/>
          <w:color w:val="auto"/>
          <w:sz w:val="24"/>
          <w:szCs w:val="32"/>
          <w:highlight w:val="none"/>
        </w:rPr>
        <w:t>在签订合同时，供应商明确表示无需预付款或者主动要求降低预付款比例的，双方可另行协商确定付款方式。</w:t>
      </w:r>
    </w:p>
    <w:p w14:paraId="3695C26A">
      <w:pPr>
        <w:widowControl/>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对非中小企业的合同：设备安装验收合格且在合同发票开具后支付合同总价的100%。</w:t>
      </w:r>
    </w:p>
    <w:p w14:paraId="663C7B04">
      <w:pPr>
        <w:widowControl/>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11、</w:t>
      </w:r>
      <w:r>
        <w:rPr>
          <w:rFonts w:hint="eastAsia" w:ascii="宋体" w:hAnsi="宋体" w:eastAsia="宋体"/>
          <w:color w:val="auto"/>
          <w:sz w:val="24"/>
          <w:highlight w:val="none"/>
        </w:rPr>
        <w:t>货物使用期限</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自货物</w:t>
      </w:r>
      <w:bookmarkStart w:id="3" w:name="OLE_LINK4"/>
      <w:r>
        <w:rPr>
          <w:rFonts w:hint="eastAsia" w:ascii="宋体" w:hAnsi="宋体" w:eastAsia="宋体"/>
          <w:color w:val="auto"/>
          <w:sz w:val="24"/>
          <w:highlight w:val="none"/>
        </w:rPr>
        <w:t>生产日</w:t>
      </w:r>
      <w:bookmarkEnd w:id="3"/>
      <w:r>
        <w:rPr>
          <w:rFonts w:hint="eastAsia" w:ascii="宋体" w:hAnsi="宋体" w:eastAsia="宋体"/>
          <w:color w:val="auto"/>
          <w:sz w:val="24"/>
          <w:highlight w:val="none"/>
        </w:rPr>
        <w:t>期起</w:t>
      </w:r>
      <w:r>
        <w:rPr>
          <w:rFonts w:hint="eastAsia" w:ascii="宋体" w:hAnsi="宋体"/>
          <w:color w:val="auto"/>
          <w:sz w:val="24"/>
          <w:highlight w:val="none"/>
        </w:rPr>
        <w:t>，不少于</w:t>
      </w:r>
      <w:r>
        <w:rPr>
          <w:rFonts w:ascii="宋体" w:hAnsi="宋体"/>
          <w:color w:val="auto"/>
          <w:sz w:val="24"/>
          <w:highlight w:val="none"/>
        </w:rPr>
        <w:t>5</w:t>
      </w:r>
      <w:r>
        <w:rPr>
          <w:rFonts w:hint="eastAsia" w:ascii="宋体" w:hAnsi="宋体"/>
          <w:color w:val="auto"/>
          <w:sz w:val="24"/>
          <w:highlight w:val="none"/>
        </w:rPr>
        <w:t>年；提供铭牌标识、照片或说明书相关页面复印件；货物无使用期限的，提供说明。</w:t>
      </w:r>
    </w:p>
    <w:p w14:paraId="71B27F8B">
      <w:pPr>
        <w:widowControl w:val="0"/>
        <w:numPr>
          <w:ilvl w:val="0"/>
          <w:numId w:val="0"/>
        </w:numPr>
        <w:shd w:val="clear"/>
        <w:spacing w:line="360" w:lineRule="auto"/>
        <w:ind w:firstLine="420" w:firstLineChars="0"/>
        <w:jc w:val="both"/>
        <w:rPr>
          <w:rFonts w:hint="eastAsia" w:ascii="宋体" w:hAnsi="宋体"/>
          <w:color w:val="auto"/>
          <w:sz w:val="24"/>
          <w:highlight w:val="none"/>
        </w:rPr>
      </w:pPr>
      <w:r>
        <w:rPr>
          <w:rFonts w:hint="eastAsia" w:ascii="宋体" w:hAnsi="宋体" w:cs="宋体"/>
          <w:color w:val="auto"/>
          <w:sz w:val="24"/>
          <w:szCs w:val="32"/>
          <w:highlight w:val="none"/>
          <w:lang w:val="en-US" w:eastAsia="zh-CN"/>
        </w:rPr>
        <w:t>12、货物生产日期（</w:t>
      </w:r>
      <w:r>
        <w:rPr>
          <w:rFonts w:hint="eastAsia" w:ascii="宋体" w:hAnsi="宋体"/>
          <w:color w:val="auto"/>
          <w:sz w:val="24"/>
          <w:highlight w:val="none"/>
        </w:rPr>
        <w:t>以产品标签、标识为准</w:t>
      </w:r>
      <w:r>
        <w:rPr>
          <w:rFonts w:hint="eastAsia" w:ascii="宋体" w:hAnsi="宋体" w:cs="宋体"/>
          <w:color w:val="auto"/>
          <w:sz w:val="24"/>
          <w:szCs w:val="32"/>
          <w:highlight w:val="none"/>
          <w:lang w:val="en-US" w:eastAsia="zh-CN"/>
        </w:rPr>
        <w:t>）：</w:t>
      </w:r>
      <w:r>
        <w:rPr>
          <w:rFonts w:hint="eastAsia" w:ascii="宋体" w:hAnsi="宋体"/>
          <w:color w:val="auto"/>
          <w:sz w:val="24"/>
          <w:highlight w:val="none"/>
        </w:rPr>
        <w:t>货物到达</w:t>
      </w:r>
      <w:bookmarkStart w:id="4" w:name="OLE_LINK7"/>
      <w:r>
        <w:rPr>
          <w:rFonts w:hint="eastAsia" w:ascii="宋体" w:hAnsi="宋体"/>
          <w:color w:val="auto"/>
          <w:sz w:val="24"/>
          <w:highlight w:val="none"/>
        </w:rPr>
        <w:t>买方</w:t>
      </w:r>
      <w:bookmarkEnd w:id="4"/>
      <w:r>
        <w:rPr>
          <w:rFonts w:hint="eastAsia" w:ascii="宋体" w:hAnsi="宋体"/>
          <w:color w:val="auto"/>
          <w:sz w:val="24"/>
          <w:highlight w:val="none"/>
          <w:lang w:val="en-US" w:eastAsia="zh-CN"/>
        </w:rPr>
        <w:t>指定地点</w:t>
      </w:r>
      <w:r>
        <w:rPr>
          <w:rFonts w:hint="eastAsia" w:ascii="宋体" w:hAnsi="宋体"/>
          <w:color w:val="auto"/>
          <w:sz w:val="24"/>
          <w:highlight w:val="none"/>
        </w:rPr>
        <w:t>之日前</w:t>
      </w:r>
      <w:r>
        <w:rPr>
          <w:rFonts w:ascii="宋体" w:hAnsi="宋体"/>
          <w:color w:val="auto"/>
          <w:sz w:val="24"/>
          <w:highlight w:val="none"/>
        </w:rPr>
        <w:t>6</w:t>
      </w:r>
      <w:r>
        <w:rPr>
          <w:rFonts w:hint="eastAsia" w:ascii="宋体" w:hAnsi="宋体"/>
          <w:color w:val="auto"/>
          <w:sz w:val="24"/>
          <w:highlight w:val="none"/>
        </w:rPr>
        <w:t>个月内（国产产品）、</w:t>
      </w:r>
      <w:r>
        <w:rPr>
          <w:rFonts w:hint="eastAsia" w:ascii="宋体" w:hAnsi="宋体"/>
          <w:color w:val="auto"/>
          <w:sz w:val="24"/>
          <w:highlight w:val="none"/>
          <w:lang w:val="en-US" w:eastAsia="zh-CN"/>
        </w:rPr>
        <w:t>12</w:t>
      </w:r>
      <w:r>
        <w:rPr>
          <w:rFonts w:hint="eastAsia" w:ascii="宋体" w:hAnsi="宋体"/>
          <w:color w:val="auto"/>
          <w:sz w:val="24"/>
          <w:highlight w:val="none"/>
        </w:rPr>
        <w:t>个月内（进口产品）；</w:t>
      </w:r>
    </w:p>
    <w:p w14:paraId="5358C598">
      <w:pPr>
        <w:shd w:val="clea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、交货期及地点：合同签订后</w:t>
      </w:r>
      <w:r>
        <w:rPr>
          <w:rFonts w:hint="eastAsia" w:ascii="宋体" w:hAnsi="宋体" w:cs="宋体"/>
          <w:color w:val="auto"/>
          <w:sz w:val="24"/>
          <w:szCs w:val="32"/>
          <w:highlight w:val="none"/>
          <w:lang w:val="en-US" w:eastAsia="zh-CN"/>
        </w:rPr>
        <w:t>三</w:t>
      </w:r>
      <w:r>
        <w:rPr>
          <w:rFonts w:hint="eastAsia" w:ascii="宋体" w:hAnsi="宋体" w:cs="宋体"/>
          <w:color w:val="auto"/>
          <w:sz w:val="24"/>
          <w:szCs w:val="32"/>
          <w:highlight w:val="none"/>
        </w:rPr>
        <w:t>个月内按院方要求货到指定地点并完成安装调试。</w:t>
      </w:r>
    </w:p>
    <w:p w14:paraId="2EE67080">
      <w:pPr>
        <w:shd w:val="clea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、厂家提供</w:t>
      </w:r>
      <w:r>
        <w:rPr>
          <w:rFonts w:ascii="宋体" w:hAnsi="宋体" w:cs="宋体"/>
          <w:color w:val="auto"/>
          <w:sz w:val="24"/>
          <w:szCs w:val="32"/>
          <w:highlight w:val="none"/>
        </w:rPr>
        <w:t>24</w:t>
      </w:r>
      <w:r>
        <w:rPr>
          <w:rFonts w:hint="eastAsia" w:ascii="宋体" w:hAnsi="宋体" w:cs="宋体"/>
          <w:color w:val="auto"/>
          <w:sz w:val="24"/>
          <w:szCs w:val="32"/>
          <w:highlight w:val="none"/>
        </w:rPr>
        <w:t>小时在线服务，一般故障</w:t>
      </w:r>
      <w:r>
        <w:rPr>
          <w:rFonts w:ascii="宋体" w:hAnsi="宋体" w:cs="宋体"/>
          <w:color w:val="auto"/>
          <w:sz w:val="24"/>
          <w:szCs w:val="32"/>
          <w:highlight w:val="none"/>
        </w:rPr>
        <w:t>24</w:t>
      </w:r>
      <w:r>
        <w:rPr>
          <w:rFonts w:hint="eastAsia" w:ascii="宋体" w:hAnsi="宋体" w:cs="宋体"/>
          <w:color w:val="auto"/>
          <w:sz w:val="24"/>
          <w:szCs w:val="32"/>
          <w:highlight w:val="none"/>
        </w:rPr>
        <w:t>小时内修复；如需更换配件，应在</w:t>
      </w:r>
      <w:r>
        <w:rPr>
          <w:rFonts w:ascii="宋体" w:hAnsi="宋体" w:cs="宋体"/>
          <w:color w:val="auto"/>
          <w:sz w:val="24"/>
          <w:szCs w:val="32"/>
          <w:highlight w:val="none"/>
        </w:rPr>
        <w:t>72</w:t>
      </w:r>
      <w:r>
        <w:rPr>
          <w:rFonts w:hint="eastAsia" w:ascii="宋体" w:hAnsi="宋体" w:cs="宋体"/>
          <w:color w:val="auto"/>
          <w:sz w:val="24"/>
          <w:szCs w:val="32"/>
          <w:highlight w:val="none"/>
        </w:rPr>
        <w:t>小时内解决问题，如不能解决，厂家需提供备用机供用户使用。</w:t>
      </w:r>
    </w:p>
    <w:p w14:paraId="1FCDD609">
      <w:pPr>
        <w:shd w:val="clear"/>
        <w:spacing w:line="360" w:lineRule="auto"/>
        <w:ind w:firstLine="480" w:firstLineChars="200"/>
        <w:rPr>
          <w:rFonts w:hint="eastAsia" w:ascii="宋体" w:hAnsi="宋体" w:eastAsia="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、仪器安装后若发现主要参数与标书响应不符，应无条件退货，供应商承</w:t>
      </w:r>
      <w:r>
        <w:rPr>
          <w:rFonts w:hint="eastAsia" w:ascii="宋体" w:hAnsi="宋体" w:eastAsia="宋体" w:cs="宋体"/>
          <w:color w:val="auto"/>
          <w:sz w:val="24"/>
          <w:szCs w:val="32"/>
          <w:highlight w:val="none"/>
        </w:rPr>
        <w:t>担全部责任。</w:t>
      </w:r>
    </w:p>
    <w:p w14:paraId="1B3E1C20">
      <w:pPr>
        <w:pStyle w:val="36"/>
        <w:shd w:val="clear"/>
        <w:rPr>
          <w:rFonts w:hint="default" w:ascii="宋体" w:hAnsi="宋体" w:cs="宋体"/>
          <w:color w:val="auto"/>
          <w:kern w:val="0"/>
          <w:szCs w:val="21"/>
          <w:highlight w:val="none"/>
          <w:lang w:val="en-US" w:eastAsia="zh-CN"/>
        </w:rPr>
      </w:pPr>
      <w:r>
        <w:rPr>
          <w:rFonts w:hint="eastAsia" w:ascii="宋体" w:hAnsi="宋体" w:eastAsia="宋体" w:cs="宋体"/>
          <w:color w:val="auto"/>
          <w:sz w:val="24"/>
          <w:szCs w:val="32"/>
          <w:highlight w:val="none"/>
          <w:lang w:val="en-US" w:eastAsia="zh-CN"/>
        </w:rPr>
        <w:t>★</w:t>
      </w:r>
      <w:r>
        <w:rPr>
          <w:rFonts w:hint="eastAsia" w:ascii="宋体" w:hAnsi="宋体" w:cs="宋体"/>
          <w:color w:val="auto"/>
          <w:sz w:val="24"/>
          <w:szCs w:val="32"/>
          <w:highlight w:val="none"/>
          <w:lang w:val="en-US" w:eastAsia="zh-CN"/>
        </w:rPr>
        <w:t>16、</w:t>
      </w:r>
      <w:r>
        <w:rPr>
          <w:rFonts w:hint="eastAsia" w:ascii="宋体" w:hAnsi="宋体"/>
          <w:color w:val="auto"/>
          <w:szCs w:val="21"/>
          <w:highlight w:val="none"/>
        </w:rPr>
        <w:t>若设备有信息系统接口，则全部免费开放</w:t>
      </w:r>
      <w:r>
        <w:rPr>
          <w:rFonts w:hint="eastAsia" w:ascii="宋体" w:hAnsi="宋体"/>
          <w:color w:val="auto"/>
          <w:szCs w:val="21"/>
          <w:highlight w:val="none"/>
          <w:lang w:eastAsia="zh-CN"/>
        </w:rPr>
        <w:t>，</w:t>
      </w:r>
      <w:r>
        <w:rPr>
          <w:rFonts w:hint="eastAsia" w:ascii="宋体" w:hAnsi="宋体" w:cs="宋体"/>
          <w:color w:val="auto"/>
          <w:kern w:val="0"/>
          <w:szCs w:val="21"/>
          <w:highlight w:val="none"/>
        </w:rPr>
        <w:t>免费连入医院信息系统</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因接入医院信息系统所产生的接口费或需另外购置接入硬件的，一切费用由中标方支出。本条款不受项目验收约束，服务期内均有效。</w:t>
      </w:r>
    </w:p>
    <w:p w14:paraId="34F4DE68">
      <w:pPr>
        <w:spacing w:line="360" w:lineRule="auto"/>
        <w:rPr>
          <w:rFonts w:hint="eastAsia" w:ascii="宋体" w:hAnsi="宋体" w:eastAsia="宋体" w:cs="宋体"/>
          <w:b/>
          <w:bCs/>
          <w:color w:val="auto"/>
          <w:sz w:val="24"/>
          <w:szCs w:val="32"/>
          <w:highlight w:val="none"/>
        </w:rPr>
      </w:pPr>
      <w:r>
        <w:rPr>
          <w:rFonts w:hint="eastAsia" w:ascii="宋体" w:hAnsi="宋体" w:cs="宋体"/>
          <w:b/>
          <w:bCs/>
          <w:color w:val="auto"/>
          <w:sz w:val="24"/>
          <w:szCs w:val="32"/>
          <w:highlight w:val="none"/>
          <w:lang w:val="en-US" w:eastAsia="zh-CN"/>
        </w:rPr>
        <w:t>四</w:t>
      </w:r>
      <w:r>
        <w:rPr>
          <w:rFonts w:hint="eastAsia" w:ascii="宋体" w:hAnsi="宋体" w:eastAsia="宋体" w:cs="宋体"/>
          <w:b/>
          <w:bCs/>
          <w:color w:val="auto"/>
          <w:sz w:val="24"/>
          <w:szCs w:val="32"/>
          <w:highlight w:val="none"/>
        </w:rPr>
        <w:t>、其他</w:t>
      </w:r>
    </w:p>
    <w:p w14:paraId="18CAB38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项目中标（成交）供应商应在政府采购云平台（https://www.zcy.gov.cn/）上注册成为“政采云正式供应商”，如不按要求注册的，采购方有权延期发布中标（成交）通知书和中标（成交）公告，后果由供应商自行承担。</w:t>
      </w:r>
    </w:p>
    <w:p w14:paraId="68D9DC8E">
      <w:pPr>
        <w:spacing w:line="360" w:lineRule="auto"/>
        <w:jc w:val="both"/>
        <w:rPr>
          <w:rFonts w:hint="eastAsia" w:ascii="宋体" w:hAnsi="宋体" w:eastAsia="宋体" w:cs="宋体"/>
          <w:b/>
          <w:bCs/>
          <w:color w:val="auto"/>
          <w:sz w:val="36"/>
          <w:szCs w:val="44"/>
          <w:highlight w:val="none"/>
        </w:rPr>
      </w:pPr>
    </w:p>
    <w:p w14:paraId="37238867">
      <w:pPr>
        <w:spacing w:line="360" w:lineRule="auto"/>
        <w:jc w:val="both"/>
        <w:rPr>
          <w:rFonts w:hint="eastAsia" w:ascii="宋体" w:hAnsi="宋体" w:eastAsia="宋体" w:cs="宋体"/>
          <w:b/>
          <w:bCs/>
          <w:color w:val="auto"/>
          <w:sz w:val="36"/>
          <w:szCs w:val="44"/>
          <w:highlight w:val="none"/>
        </w:rPr>
      </w:pPr>
    </w:p>
    <w:p w14:paraId="6F1C14B9">
      <w:pPr>
        <w:spacing w:line="360" w:lineRule="auto"/>
        <w:jc w:val="center"/>
        <w:rPr>
          <w:rFonts w:hint="eastAsia" w:ascii="宋体" w:hAnsi="宋体" w:eastAsia="宋体" w:cs="宋体"/>
          <w:b/>
          <w:bCs/>
          <w:color w:val="auto"/>
          <w:sz w:val="36"/>
          <w:szCs w:val="44"/>
          <w:highlight w:val="none"/>
        </w:rPr>
      </w:pPr>
    </w:p>
    <w:p w14:paraId="2B7C4EC1">
      <w:pPr>
        <w:spacing w:line="360" w:lineRule="auto"/>
        <w:jc w:val="center"/>
        <w:rPr>
          <w:rFonts w:hint="eastAsia" w:ascii="宋体" w:hAnsi="宋体" w:eastAsia="宋体" w:cs="宋体"/>
          <w:b/>
          <w:bCs/>
          <w:color w:val="auto"/>
          <w:sz w:val="36"/>
          <w:szCs w:val="44"/>
          <w:highlight w:val="none"/>
        </w:rPr>
      </w:pPr>
    </w:p>
    <w:p w14:paraId="2BB360FE">
      <w:pPr>
        <w:spacing w:line="360" w:lineRule="auto"/>
        <w:jc w:val="center"/>
        <w:rPr>
          <w:rFonts w:hint="eastAsia" w:ascii="宋体" w:hAnsi="宋体" w:eastAsia="宋体" w:cs="宋体"/>
          <w:b/>
          <w:bCs/>
          <w:color w:val="auto"/>
          <w:sz w:val="36"/>
          <w:szCs w:val="44"/>
          <w:highlight w:val="none"/>
        </w:rPr>
      </w:pPr>
    </w:p>
    <w:p w14:paraId="4EA82267">
      <w:pPr>
        <w:pStyle w:val="2"/>
        <w:rPr>
          <w:rFonts w:hint="eastAsia" w:ascii="宋体" w:hAnsi="宋体" w:eastAsia="宋体" w:cs="宋体"/>
          <w:b/>
          <w:bCs/>
          <w:color w:val="auto"/>
          <w:sz w:val="36"/>
          <w:szCs w:val="44"/>
          <w:highlight w:val="none"/>
        </w:rPr>
      </w:pPr>
    </w:p>
    <w:p w14:paraId="242A1CF8">
      <w:pPr>
        <w:pStyle w:val="23"/>
        <w:rPr>
          <w:rFonts w:hint="eastAsia"/>
        </w:rPr>
      </w:pPr>
    </w:p>
    <w:p w14:paraId="301FC9E1">
      <w:pP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第五章 合同主要条款</w:t>
      </w:r>
    </w:p>
    <w:p w14:paraId="35C3D0AC">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以下为成交后签定本项目合同的通用条款，成交供应商不得提出实质性的修改，关于专用条款将由采购人与成交供应商结合本项目具体情况协商后签订。</w:t>
      </w:r>
    </w:p>
    <w:p w14:paraId="7E267918">
      <w:pP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甲方：</w:t>
      </w:r>
      <w:r>
        <w:rPr>
          <w:rFonts w:hint="eastAsia" w:ascii="宋体" w:hAnsi="宋体" w:eastAsia="宋体" w:cs="宋体"/>
          <w:b/>
          <w:bCs/>
          <w:color w:val="auto"/>
          <w:sz w:val="24"/>
          <w:szCs w:val="32"/>
          <w:highlight w:val="none"/>
        </w:rPr>
        <w:t>台州市中心医院（台州学院附属医院）</w:t>
      </w:r>
      <w:r>
        <w:rPr>
          <w:rFonts w:hint="eastAsia" w:ascii="宋体" w:hAnsi="宋体" w:eastAsia="宋体" w:cs="宋体"/>
          <w:color w:val="auto"/>
          <w:sz w:val="24"/>
          <w:szCs w:val="32"/>
          <w:highlight w:val="none"/>
        </w:rPr>
        <w:t>（以下简称甲方）</w:t>
      </w:r>
    </w:p>
    <w:p w14:paraId="3077A56B">
      <w:pP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乙方：</w:t>
      </w:r>
      <w:r>
        <w:rPr>
          <w:rFonts w:hint="eastAsia" w:ascii="宋体" w:hAnsi="宋体" w:eastAsia="宋体" w:cs="宋体"/>
          <w:b/>
          <w:bCs/>
          <w:color w:val="auto"/>
          <w:sz w:val="24"/>
          <w:szCs w:val="32"/>
          <w:highlight w:val="none"/>
          <w:u w:val="single"/>
        </w:rPr>
        <w:t xml:space="preserve">                                  </w:t>
      </w:r>
      <w:r>
        <w:rPr>
          <w:rFonts w:hint="eastAsia" w:ascii="宋体" w:hAnsi="宋体" w:eastAsia="宋体" w:cs="宋体"/>
          <w:color w:val="auto"/>
          <w:sz w:val="24"/>
          <w:szCs w:val="32"/>
          <w:highlight w:val="none"/>
        </w:rPr>
        <w:t>（以下简称乙方）</w:t>
      </w:r>
    </w:p>
    <w:p w14:paraId="1D9D760F">
      <w:pP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合同签约地：浙江省台州市</w:t>
      </w:r>
    </w:p>
    <w:p w14:paraId="48549769">
      <w:pPr>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color w:val="auto"/>
          <w:sz w:val="24"/>
          <w:szCs w:val="32"/>
          <w:highlight w:val="none"/>
        </w:rPr>
        <w:t>合同编号：</w:t>
      </w:r>
      <w:r>
        <w:rPr>
          <w:rFonts w:hint="eastAsia" w:ascii="宋体" w:hAnsi="宋体" w:cs="宋体"/>
          <w:color w:val="auto"/>
          <w:sz w:val="24"/>
          <w:szCs w:val="32"/>
          <w:highlight w:val="none"/>
        </w:rPr>
        <w:t>ZXYY-</w:t>
      </w:r>
      <w:r>
        <w:rPr>
          <w:rFonts w:hint="eastAsia" w:ascii="宋体" w:hAnsi="宋体" w:cs="宋体"/>
          <w:color w:val="auto"/>
          <w:sz w:val="24"/>
          <w:szCs w:val="32"/>
          <w:highlight w:val="none"/>
          <w:lang w:val="en-US" w:eastAsia="zh-CN"/>
        </w:rPr>
        <w:t>SB</w:t>
      </w:r>
      <w:r>
        <w:rPr>
          <w:rFonts w:hint="eastAsia" w:ascii="宋体" w:hAnsi="宋体" w:cs="宋体"/>
          <w:color w:val="auto"/>
          <w:sz w:val="24"/>
          <w:szCs w:val="32"/>
          <w:highlight w:val="none"/>
        </w:rPr>
        <w:t>----</w:t>
      </w:r>
    </w:p>
    <w:p w14:paraId="3AED28DE">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第一章  总 则</w:t>
      </w:r>
    </w:p>
    <w:p w14:paraId="0AFB747A">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1、根据招标情况和评标标准，确定乙方为中标人。根据招标处理办法，甲乙双方本着平等互惠、友好合作的原则，特签订本合同。</w:t>
      </w:r>
    </w:p>
    <w:p w14:paraId="43176F09">
      <w:pPr>
        <w:spacing w:line="360" w:lineRule="auto"/>
        <w:jc w:val="center"/>
        <w:rPr>
          <w:rFonts w:hint="eastAsia" w:ascii="宋体" w:hAnsi="宋体" w:eastAsia="宋体" w:cs="宋体"/>
          <w:b/>
          <w:bCs/>
          <w:color w:val="auto"/>
          <w:sz w:val="24"/>
          <w:szCs w:val="32"/>
          <w:highlight w:val="none"/>
        </w:rPr>
      </w:pPr>
    </w:p>
    <w:p w14:paraId="0A06C23D">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第二章   标 的 物</w:t>
      </w:r>
    </w:p>
    <w:p w14:paraId="0352B1DB">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1、商品的名称、品牌、规格型号、产地、数量、价格等</w:t>
      </w:r>
    </w:p>
    <w:tbl>
      <w:tblPr>
        <w:tblStyle w:val="25"/>
        <w:tblW w:w="8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524"/>
        <w:gridCol w:w="696"/>
        <w:gridCol w:w="1176"/>
        <w:gridCol w:w="696"/>
        <w:gridCol w:w="696"/>
        <w:gridCol w:w="1236"/>
        <w:gridCol w:w="1236"/>
      </w:tblGrid>
      <w:tr w14:paraId="2F86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56" w:type="dxa"/>
            <w:vAlign w:val="center"/>
          </w:tcPr>
          <w:p w14:paraId="1BDD4EA3">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序号</w:t>
            </w:r>
          </w:p>
        </w:tc>
        <w:tc>
          <w:tcPr>
            <w:tcW w:w="1524" w:type="dxa"/>
            <w:vAlign w:val="center"/>
          </w:tcPr>
          <w:p w14:paraId="7208CA33">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商品名称</w:t>
            </w:r>
          </w:p>
        </w:tc>
        <w:tc>
          <w:tcPr>
            <w:tcW w:w="696" w:type="dxa"/>
            <w:vAlign w:val="center"/>
          </w:tcPr>
          <w:p w14:paraId="17133FB7">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品牌</w:t>
            </w:r>
          </w:p>
        </w:tc>
        <w:tc>
          <w:tcPr>
            <w:tcW w:w="1176" w:type="dxa"/>
            <w:vAlign w:val="center"/>
          </w:tcPr>
          <w:p w14:paraId="18D37EBD">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规格型号</w:t>
            </w:r>
          </w:p>
        </w:tc>
        <w:tc>
          <w:tcPr>
            <w:tcW w:w="696" w:type="dxa"/>
            <w:vAlign w:val="center"/>
          </w:tcPr>
          <w:p w14:paraId="07FA3E61">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产地</w:t>
            </w:r>
          </w:p>
        </w:tc>
        <w:tc>
          <w:tcPr>
            <w:tcW w:w="696" w:type="dxa"/>
            <w:vAlign w:val="center"/>
          </w:tcPr>
          <w:p w14:paraId="0E604BAA">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数量</w:t>
            </w:r>
          </w:p>
        </w:tc>
        <w:tc>
          <w:tcPr>
            <w:tcW w:w="1236" w:type="dxa"/>
            <w:vAlign w:val="center"/>
          </w:tcPr>
          <w:p w14:paraId="3CF047FD">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单价</w:t>
            </w:r>
          </w:p>
          <w:p w14:paraId="4782518F">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（万元）</w:t>
            </w:r>
          </w:p>
        </w:tc>
        <w:tc>
          <w:tcPr>
            <w:tcW w:w="1236" w:type="dxa"/>
            <w:vAlign w:val="center"/>
          </w:tcPr>
          <w:p w14:paraId="0160840B">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总价</w:t>
            </w:r>
          </w:p>
          <w:p w14:paraId="02C675BD">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（万元）</w:t>
            </w:r>
          </w:p>
        </w:tc>
      </w:tr>
      <w:tr w14:paraId="5928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56" w:type="dxa"/>
            <w:vAlign w:val="center"/>
          </w:tcPr>
          <w:p w14:paraId="7457F353">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p>
        </w:tc>
        <w:tc>
          <w:tcPr>
            <w:tcW w:w="1524" w:type="dxa"/>
            <w:vAlign w:val="center"/>
          </w:tcPr>
          <w:p w14:paraId="2C22EB99">
            <w:pPr>
              <w:jc w:val="center"/>
              <w:rPr>
                <w:rFonts w:hint="eastAsia" w:ascii="宋体" w:hAnsi="宋体" w:eastAsia="宋体" w:cs="宋体"/>
                <w:color w:val="auto"/>
                <w:sz w:val="24"/>
                <w:szCs w:val="32"/>
                <w:highlight w:val="none"/>
              </w:rPr>
            </w:pPr>
          </w:p>
        </w:tc>
        <w:tc>
          <w:tcPr>
            <w:tcW w:w="696" w:type="dxa"/>
            <w:vAlign w:val="center"/>
          </w:tcPr>
          <w:p w14:paraId="7795D76F">
            <w:pPr>
              <w:jc w:val="center"/>
              <w:rPr>
                <w:rFonts w:hint="eastAsia" w:ascii="宋体" w:hAnsi="宋体" w:eastAsia="宋体" w:cs="宋体"/>
                <w:color w:val="auto"/>
                <w:sz w:val="24"/>
                <w:szCs w:val="32"/>
                <w:highlight w:val="none"/>
              </w:rPr>
            </w:pPr>
          </w:p>
        </w:tc>
        <w:tc>
          <w:tcPr>
            <w:tcW w:w="1176" w:type="dxa"/>
            <w:vAlign w:val="center"/>
          </w:tcPr>
          <w:p w14:paraId="2AF3A36B">
            <w:pPr>
              <w:jc w:val="center"/>
              <w:rPr>
                <w:rFonts w:hint="eastAsia" w:ascii="宋体" w:hAnsi="宋体" w:eastAsia="宋体" w:cs="宋体"/>
                <w:color w:val="auto"/>
                <w:sz w:val="24"/>
                <w:szCs w:val="32"/>
                <w:highlight w:val="none"/>
              </w:rPr>
            </w:pPr>
          </w:p>
        </w:tc>
        <w:tc>
          <w:tcPr>
            <w:tcW w:w="696" w:type="dxa"/>
            <w:vAlign w:val="center"/>
          </w:tcPr>
          <w:p w14:paraId="3CBEEFC4">
            <w:pPr>
              <w:jc w:val="center"/>
              <w:rPr>
                <w:rFonts w:hint="eastAsia" w:ascii="宋体" w:hAnsi="宋体" w:eastAsia="宋体" w:cs="宋体"/>
                <w:color w:val="auto"/>
                <w:sz w:val="24"/>
                <w:szCs w:val="32"/>
                <w:highlight w:val="none"/>
              </w:rPr>
            </w:pPr>
          </w:p>
        </w:tc>
        <w:tc>
          <w:tcPr>
            <w:tcW w:w="696" w:type="dxa"/>
            <w:vAlign w:val="center"/>
          </w:tcPr>
          <w:p w14:paraId="5377A52F">
            <w:pPr>
              <w:jc w:val="center"/>
              <w:rPr>
                <w:rFonts w:hint="eastAsia" w:ascii="宋体" w:hAnsi="宋体" w:eastAsia="宋体" w:cs="宋体"/>
                <w:color w:val="auto"/>
                <w:sz w:val="24"/>
                <w:szCs w:val="32"/>
                <w:highlight w:val="none"/>
              </w:rPr>
            </w:pPr>
          </w:p>
        </w:tc>
        <w:tc>
          <w:tcPr>
            <w:tcW w:w="1236" w:type="dxa"/>
            <w:vAlign w:val="center"/>
          </w:tcPr>
          <w:p w14:paraId="268AFBE5">
            <w:pPr>
              <w:jc w:val="center"/>
              <w:rPr>
                <w:rFonts w:hint="eastAsia" w:ascii="宋体" w:hAnsi="宋体" w:eastAsia="宋体" w:cs="宋体"/>
                <w:color w:val="auto"/>
                <w:sz w:val="24"/>
                <w:szCs w:val="32"/>
                <w:highlight w:val="none"/>
              </w:rPr>
            </w:pPr>
          </w:p>
        </w:tc>
        <w:tc>
          <w:tcPr>
            <w:tcW w:w="1236" w:type="dxa"/>
            <w:vAlign w:val="center"/>
          </w:tcPr>
          <w:p w14:paraId="541E95F3">
            <w:pPr>
              <w:jc w:val="center"/>
              <w:rPr>
                <w:rFonts w:hint="eastAsia" w:ascii="宋体" w:hAnsi="宋体" w:eastAsia="宋体" w:cs="宋体"/>
                <w:color w:val="auto"/>
                <w:sz w:val="24"/>
                <w:szCs w:val="32"/>
                <w:highlight w:val="none"/>
              </w:rPr>
            </w:pPr>
          </w:p>
        </w:tc>
      </w:tr>
      <w:tr w14:paraId="56DE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56" w:type="dxa"/>
            <w:vAlign w:val="center"/>
          </w:tcPr>
          <w:p w14:paraId="37C9FB95">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p>
        </w:tc>
        <w:tc>
          <w:tcPr>
            <w:tcW w:w="1524" w:type="dxa"/>
            <w:vAlign w:val="center"/>
          </w:tcPr>
          <w:p w14:paraId="0DB5020B">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p>
        </w:tc>
        <w:tc>
          <w:tcPr>
            <w:tcW w:w="696" w:type="dxa"/>
            <w:vAlign w:val="center"/>
          </w:tcPr>
          <w:p w14:paraId="1AD027D0">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p>
        </w:tc>
        <w:tc>
          <w:tcPr>
            <w:tcW w:w="1176" w:type="dxa"/>
            <w:vAlign w:val="center"/>
          </w:tcPr>
          <w:p w14:paraId="0B8B2D9F">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p>
        </w:tc>
        <w:tc>
          <w:tcPr>
            <w:tcW w:w="696" w:type="dxa"/>
            <w:vAlign w:val="center"/>
          </w:tcPr>
          <w:p w14:paraId="12B5ACE9">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p>
        </w:tc>
        <w:tc>
          <w:tcPr>
            <w:tcW w:w="696" w:type="dxa"/>
            <w:vAlign w:val="center"/>
          </w:tcPr>
          <w:p w14:paraId="2AB990E3">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p>
        </w:tc>
        <w:tc>
          <w:tcPr>
            <w:tcW w:w="1236" w:type="dxa"/>
            <w:vAlign w:val="center"/>
          </w:tcPr>
          <w:p w14:paraId="3CA9B099">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p>
        </w:tc>
        <w:tc>
          <w:tcPr>
            <w:tcW w:w="1236" w:type="dxa"/>
            <w:vAlign w:val="center"/>
          </w:tcPr>
          <w:p w14:paraId="7568854E">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p>
        </w:tc>
      </w:tr>
      <w:tr w14:paraId="0C73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8116" w:type="dxa"/>
            <w:gridSpan w:val="8"/>
            <w:vAlign w:val="center"/>
          </w:tcPr>
          <w:p w14:paraId="7F6C25CF">
            <w:pP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合计人民币（大写）：</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元整。</w:t>
            </w:r>
          </w:p>
        </w:tc>
      </w:tr>
    </w:tbl>
    <w:p w14:paraId="1C0AD701">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2、以上合同总价包含产品到达甲方并能正常使用所需的一切费用。</w:t>
      </w:r>
    </w:p>
    <w:p w14:paraId="67E425A4">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3、配置要求详见配置清单。</w:t>
      </w:r>
    </w:p>
    <w:p w14:paraId="74572C15">
      <w:pPr>
        <w:spacing w:line="360" w:lineRule="auto"/>
        <w:jc w:val="center"/>
        <w:rPr>
          <w:rFonts w:hint="eastAsia" w:ascii="宋体" w:hAnsi="宋体" w:eastAsia="宋体" w:cs="宋体"/>
          <w:b/>
          <w:bCs/>
          <w:color w:val="auto"/>
          <w:sz w:val="24"/>
          <w:szCs w:val="32"/>
          <w:highlight w:val="none"/>
        </w:rPr>
      </w:pPr>
    </w:p>
    <w:p w14:paraId="1BE78B77">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第三章  付款方式</w:t>
      </w:r>
    </w:p>
    <w:p w14:paraId="1D8B3591">
      <w:pPr>
        <w:widowControl/>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付款方式</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对评审委员会认定供应商（以制造商为准）为中小企业的合同：</w:t>
      </w:r>
      <w:r>
        <w:rPr>
          <w:rFonts w:hint="eastAsia" w:ascii="宋体" w:hAnsi="宋体" w:cs="宋体"/>
          <w:color w:val="auto"/>
          <w:sz w:val="24"/>
          <w:lang w:val="nl-NL"/>
        </w:rPr>
        <w:t>签订合同时，供应商应向采购人提交预付款保函。采购人在收到预付款保函、合同生效且项目具备实施条件后7个工作日内支付合同金额的40%作为预付款；货物安装验收合格后付清余款。</w:t>
      </w:r>
      <w:r>
        <w:rPr>
          <w:rFonts w:hint="eastAsia" w:ascii="宋体" w:hAnsi="宋体" w:cs="宋体"/>
          <w:color w:val="auto"/>
          <w:sz w:val="24"/>
          <w:szCs w:val="32"/>
          <w:highlight w:val="none"/>
        </w:rPr>
        <w:t>在签订合同时，供应商明确表示无需预付款或者主动要求降低预付款比例的，双方可另行协商确定付款方式。</w:t>
      </w:r>
    </w:p>
    <w:p w14:paraId="494D9857">
      <w:pPr>
        <w:widowControl/>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对非中小企业的合同：设备安装验收合格且在合同发票开具后支付合同总价的100%。</w:t>
      </w:r>
    </w:p>
    <w:p w14:paraId="2D8CE048">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第四章  交货时间、地点</w:t>
      </w:r>
    </w:p>
    <w:p w14:paraId="25CC5884">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1、乙方在</w:t>
      </w:r>
      <w:r>
        <w:rPr>
          <w:rFonts w:hint="eastAsia" w:ascii="宋体" w:hAnsi="宋体" w:cs="宋体"/>
          <w:color w:val="auto"/>
          <w:sz w:val="24"/>
          <w:highlight w:val="none"/>
          <w:lang w:eastAsia="zh-CN"/>
        </w:rPr>
        <w:t>合同签订后三个月内</w:t>
      </w:r>
      <w:r>
        <w:rPr>
          <w:rFonts w:hint="eastAsia" w:ascii="宋体" w:hAnsi="宋体" w:eastAsia="宋体" w:cs="宋体"/>
          <w:color w:val="auto"/>
          <w:sz w:val="24"/>
          <w:szCs w:val="32"/>
          <w:highlight w:val="none"/>
        </w:rPr>
        <w:t>按院方要求货到指定地点并完成安装调试。如发生由于乙方原因产生的逾期到货，乙方应按照逾期到货部分价款的每天0.3%向甲方付违约金。</w:t>
      </w:r>
    </w:p>
    <w:p w14:paraId="6D731F07">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2、交货地点：台州市中心医院指定地点。</w:t>
      </w:r>
    </w:p>
    <w:p w14:paraId="6D6A02C6">
      <w:pPr>
        <w:spacing w:line="360" w:lineRule="auto"/>
        <w:jc w:val="center"/>
        <w:rPr>
          <w:rFonts w:hint="eastAsia" w:ascii="宋体" w:hAnsi="宋体" w:eastAsia="宋体" w:cs="宋体"/>
          <w:b/>
          <w:bCs/>
          <w:color w:val="auto"/>
          <w:sz w:val="24"/>
          <w:szCs w:val="32"/>
          <w:highlight w:val="none"/>
        </w:rPr>
      </w:pPr>
    </w:p>
    <w:p w14:paraId="2098072F">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第五章  货物包装、到货及安装验收</w:t>
      </w:r>
    </w:p>
    <w:p w14:paraId="437A3B28">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1、乙方应在货物发运前对其进行满足运输距离、防潮、防震、防锈和防破损装卸等符合该货物国家相关规范及本身运输需要的要求包装，以保证货物安全运达甲方指定地点。</w:t>
      </w:r>
    </w:p>
    <w:p w14:paraId="25023A36">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2、乙方应在货物发送前48小时通知甲方发货信息；货物到后，乙方负责在经甲方电话或书面通知后7天内派工程师到院安装完毕，如超过时间，每天按货物总价的0.3%作为违约金付给甲方。</w:t>
      </w:r>
    </w:p>
    <w:p w14:paraId="74CB7189">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3、设备验收规定</w:t>
      </w:r>
    </w:p>
    <w:p w14:paraId="5A60B4B8">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（1）双方工作人员清点到货设备品名、数量、产地、规格型号、中文标识及合法证件等。</w:t>
      </w:r>
    </w:p>
    <w:p w14:paraId="3DD105D3">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甲乙双方应按照合同及投标文件和承诺书对配置、功能以及其他相关数据测试方面进行一一验收。同时要求乙方提供海关报关单（如是进口设备）、商检证书（如是进口设备）、中文出厂检测报告、中文操作规程等文件资料用于验收。</w:t>
      </w:r>
    </w:p>
    <w:p w14:paraId="4A6C63E9">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（3）对技术复杂的货物，甲方应邀请国家认可的专业检测机构或质控机构参与验收，并由其出具质量检测报告。</w:t>
      </w:r>
    </w:p>
    <w:p w14:paraId="1B75BB4D">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（4）货物安装验收合格后，甲乙双方在验收报告上签字确认，货物安装调试工作完成。如有产生验收费用，则由乙方负责。</w:t>
      </w:r>
    </w:p>
    <w:p w14:paraId="49DC59AD">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4、乙方需对设备的合法性负全责（包括进货渠道、合法证件、购货发票等）。</w:t>
      </w:r>
    </w:p>
    <w:p w14:paraId="62160C75">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5、乙方应保证所提供的货物或其任何一部分均不会侵犯任何第三方的知识产权；设备所含的软件甲方具有永久使用权。</w:t>
      </w:r>
    </w:p>
    <w:p w14:paraId="670E0F0F">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6、乙方保证所交付的货物的所有权完全属于乙方且无任何抵押、查封等产权瑕疵。</w:t>
      </w:r>
    </w:p>
    <w:p w14:paraId="37537B1E">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乙方提供所有软件的备份光盘、License及所有口令信息，同时提供这些软件安装、调试及相关维护所需要的所有硬件和软件工具。不能提供上述内容的，则需到甲方现场提供所有软件终身免费安装（含硬件更换后软件重新安装调试）、调试、维护服务。</w:t>
      </w:r>
    </w:p>
    <w:p w14:paraId="3A599D8F">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8、首次计量检测费用由乙方承担，同时乙方按成本价提供后续计量服务。</w:t>
      </w:r>
    </w:p>
    <w:p w14:paraId="6FC3DCD8">
      <w:pPr>
        <w:spacing w:line="360" w:lineRule="auto"/>
        <w:jc w:val="center"/>
        <w:rPr>
          <w:rFonts w:hint="eastAsia" w:ascii="宋体" w:hAnsi="宋体" w:eastAsia="宋体" w:cs="宋体"/>
          <w:b/>
          <w:bCs/>
          <w:color w:val="auto"/>
          <w:sz w:val="24"/>
          <w:szCs w:val="32"/>
          <w:highlight w:val="none"/>
        </w:rPr>
      </w:pPr>
    </w:p>
    <w:p w14:paraId="7A3D89A7">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第六章  质量保证及售后服务</w:t>
      </w:r>
    </w:p>
    <w:p w14:paraId="3B8DE8A8">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乙方保证本合同所供应的商品是最新生产的未曾使用过的符合国家技术规格和质量标准的出厂原装合格产品，同时该商品的所有技术性能应符合投标文件所响应条款。如发生所供商品与合同不符或者技术性能与投标文件不符等问题，甲方有权退货，并且由乙方赔偿因退货而给甲方造成的损失（赔偿金额为不少于合同总金额的10%）。</w:t>
      </w:r>
    </w:p>
    <w:p w14:paraId="21413919">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2、乙方提供的货物在质保期内因货物本身的质量问题发生故障，乙方应负责免费更换。对达不到技术要求者，根据实际情况，经双方协商，可按以下办法处理：</w:t>
      </w:r>
    </w:p>
    <w:p w14:paraId="786153D3">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（1）更换：由乙方承担所发生的全部费用。</w:t>
      </w:r>
    </w:p>
    <w:p w14:paraId="0F6FA27D">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（2）贬值处理：由甲乙双方合议定价。</w:t>
      </w:r>
    </w:p>
    <w:p w14:paraId="07AB804C">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（3）退货处理：乙方应退还甲方支付的合同款，同时应承担该货物的直接费用（包括运输、保险、检验、货款利息及银行手续费等）</w:t>
      </w:r>
    </w:p>
    <w:p w14:paraId="0EB44B27">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3、在质保期内，乙方应对货物出现的质量及安全问题负责处理解决并承担一切费用。</w:t>
      </w:r>
    </w:p>
    <w:p w14:paraId="09C13A25">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4、质保期：在乙方货到安装调试验收合格并移交所有证件资料后开始计算质保期；全套设备免费保修</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年（包含所有部件（消耗品除外））；质保期内每年进行2次免费维护（不包括维修）；质保期外，终身维修，维修只收配件成本费，维修配件提供时间不少于十年；在质保期内保证开机率大于等于95%（按工作日每超出开机率要求时间一天，保修时间相应延长十天），接到电话报修响应并到达医院时间小于24小时。</w:t>
      </w:r>
    </w:p>
    <w:p w14:paraId="0415C9B9">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乙方派出人员在提供安装验收和维修维护等所有服务中，应遵守甲方规章制度，不得泄漏甲方一切需要保密的信息或数据（包括但不限于病人信息、医院信息等），同时工作中须符合甲方院感要求；另需提供到甲方服务人员的健康证明、资质文件、培训记录等。</w:t>
      </w:r>
    </w:p>
    <w:p w14:paraId="4B4ADF2D">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6、乙方在为甲方提供安装调试、维修维护及其他任何服务中，应负责乙方委派或派出人员的安全生产管理责任，并承担委派或派出人员在甲方服务期间因患病、意外伤害及其他原因导致损失的所有费用。</w:t>
      </w:r>
    </w:p>
    <w:p w14:paraId="1D1CCE91">
      <w:pPr>
        <w:spacing w:line="360" w:lineRule="auto"/>
        <w:jc w:val="center"/>
        <w:rPr>
          <w:rFonts w:hint="eastAsia" w:ascii="宋体" w:hAnsi="宋体" w:eastAsia="宋体" w:cs="宋体"/>
          <w:b/>
          <w:bCs/>
          <w:color w:val="auto"/>
          <w:sz w:val="24"/>
          <w:szCs w:val="32"/>
          <w:highlight w:val="none"/>
        </w:rPr>
      </w:pPr>
    </w:p>
    <w:p w14:paraId="20DE1638">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第七章  技术支持、培训</w:t>
      </w:r>
    </w:p>
    <w:p w14:paraId="03B7AA74">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1、技术支持</w:t>
      </w:r>
    </w:p>
    <w:p w14:paraId="0836862C">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甲乙双方签订合同后，货到之前，乙方派遣工程技术人员免费进行场地设计及现场指导，并且乙方承诺为甲方免费提供软件升级，及时提供设备新功能和临床应用的资料。</w:t>
      </w:r>
    </w:p>
    <w:p w14:paraId="307CC770">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2、设备安装以后，乙方负责对甲方操作人员、维修人员进行技术培训。</w:t>
      </w:r>
    </w:p>
    <w:p w14:paraId="21433161">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（1）乙方对甲方的操作人员进行现场操作培训直到甲方操作人员熟练掌握使用该设备各种性能为止，并提供详细的操作手册、电子版使用操作规程以及电子版培训资料。</w:t>
      </w:r>
    </w:p>
    <w:p w14:paraId="2744245C">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乙方对甲方的设备维修人员进行现场培训，使甲方人员能对设备进行日常的维修保养以及一般故障进行维修，同时为甲方维修人员提供详细的维修图纸及维修手册、故障代码表、维修密码及软件备份、电子版维护保养规程等。</w:t>
      </w:r>
    </w:p>
    <w:p w14:paraId="4BB67D0D">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（3）其他乙方在投标文件或承诺书中有响应的培训内容按响应条款执行。</w:t>
      </w:r>
    </w:p>
    <w:p w14:paraId="2A986EF6">
      <w:pPr>
        <w:spacing w:line="360" w:lineRule="auto"/>
        <w:jc w:val="center"/>
        <w:rPr>
          <w:rFonts w:hint="eastAsia" w:ascii="宋体" w:hAnsi="宋体" w:eastAsia="宋体" w:cs="宋体"/>
          <w:b/>
          <w:bCs/>
          <w:color w:val="auto"/>
          <w:sz w:val="24"/>
          <w:szCs w:val="32"/>
          <w:highlight w:val="none"/>
        </w:rPr>
      </w:pPr>
    </w:p>
    <w:p w14:paraId="569D5182">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第八章  合同的修改变更与解除</w:t>
      </w:r>
    </w:p>
    <w:p w14:paraId="47825D4C">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1、对本合同及其附件变更或解除，必须合同双方签署书面协议才能生效。</w:t>
      </w:r>
    </w:p>
    <w:p w14:paraId="2A1B57AB">
      <w:pPr>
        <w:spacing w:line="360" w:lineRule="auto"/>
        <w:jc w:val="center"/>
        <w:rPr>
          <w:rFonts w:hint="eastAsia" w:ascii="宋体" w:hAnsi="宋体" w:eastAsia="宋体" w:cs="宋体"/>
          <w:b/>
          <w:bCs/>
          <w:color w:val="auto"/>
          <w:sz w:val="24"/>
          <w:szCs w:val="32"/>
          <w:highlight w:val="none"/>
        </w:rPr>
      </w:pPr>
    </w:p>
    <w:p w14:paraId="04E193BB">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第九章  违约责任</w:t>
      </w:r>
    </w:p>
    <w:p w14:paraId="6793CB20">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1、对一方的违约行为或合同执行中给对方造成的损失，责任方的赔偿额不高于实际的损失额度或本合同的总金额。</w:t>
      </w:r>
    </w:p>
    <w:p w14:paraId="2CF260C1">
      <w:pPr>
        <w:spacing w:line="360" w:lineRule="auto"/>
        <w:jc w:val="center"/>
        <w:rPr>
          <w:rFonts w:hint="eastAsia" w:ascii="宋体" w:hAnsi="宋体" w:eastAsia="宋体" w:cs="宋体"/>
          <w:b/>
          <w:bCs/>
          <w:color w:val="auto"/>
          <w:sz w:val="24"/>
          <w:szCs w:val="32"/>
          <w:highlight w:val="none"/>
        </w:rPr>
      </w:pPr>
    </w:p>
    <w:p w14:paraId="510EB7B7">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第十章  争议的解决</w:t>
      </w:r>
    </w:p>
    <w:p w14:paraId="7F787BC7">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1、本合同一式陆份（甲方二份、乙方二份、招标代理机构一份、台州市政府采购监管处一份），具有同等法律效力，双方签字盖章后生效。</w:t>
      </w:r>
    </w:p>
    <w:p w14:paraId="528D8965">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2、凡有关本合同或执行本合同而发生的一切争议，应通过友好协商解决，如协商不成，则应申请甲方所在地法院裁决。</w:t>
      </w:r>
    </w:p>
    <w:p w14:paraId="3D7ACF1B">
      <w:pPr>
        <w:spacing w:line="360" w:lineRule="auto"/>
        <w:jc w:val="center"/>
        <w:rPr>
          <w:rFonts w:hint="eastAsia" w:ascii="宋体" w:hAnsi="宋体" w:eastAsia="宋体" w:cs="宋体"/>
          <w:b/>
          <w:bCs/>
          <w:color w:val="auto"/>
          <w:sz w:val="24"/>
          <w:szCs w:val="32"/>
          <w:highlight w:val="none"/>
        </w:rPr>
      </w:pPr>
    </w:p>
    <w:p w14:paraId="1E81A38B">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第十一章  其 它</w:t>
      </w:r>
    </w:p>
    <w:p w14:paraId="781CBEA4">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1、在合同有效期内，任何一方因不可抗力事件导致不能履行合同，则合同履行期可延长；不可抗力延续120天以上，双方应友好协商是否解除合同。</w:t>
      </w:r>
    </w:p>
    <w:p w14:paraId="36C2C825">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2、本合同未尽事宜，可另行签订《补充协议》，《补充协议》与本合同具有同等法律效力。</w:t>
      </w:r>
    </w:p>
    <w:p w14:paraId="5BC26B64">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3、本合同未涉及到的内容以</w:t>
      </w:r>
      <w:r>
        <w:rPr>
          <w:rFonts w:hint="eastAsia" w:ascii="宋体" w:hAnsi="宋体" w:eastAsia="宋体" w:cs="宋体"/>
          <w:b/>
          <w:bCs/>
          <w:color w:val="auto"/>
          <w:sz w:val="24"/>
          <w:szCs w:val="32"/>
          <w:highlight w:val="none"/>
          <w:u w:val="single"/>
        </w:rPr>
        <w:t>编号：</w:t>
      </w:r>
      <w:r>
        <w:rPr>
          <w:rFonts w:hint="eastAsia" w:ascii="宋体" w:hAnsi="宋体" w:cs="宋体"/>
          <w:b/>
          <w:bCs/>
          <w:color w:val="auto"/>
          <w:sz w:val="24"/>
          <w:szCs w:val="32"/>
          <w:highlight w:val="none"/>
          <w:u w:val="single"/>
          <w:lang w:eastAsia="zh-CN"/>
        </w:rPr>
        <w:t>ZJWS2024-JJ421-1</w:t>
      </w:r>
      <w:r>
        <w:rPr>
          <w:rFonts w:hint="eastAsia" w:ascii="宋体" w:hAnsi="宋体" w:eastAsia="宋体" w:cs="宋体"/>
          <w:color w:val="auto"/>
          <w:sz w:val="24"/>
          <w:szCs w:val="32"/>
          <w:highlight w:val="none"/>
        </w:rPr>
        <w:t>项目中的招投标文件和承诺书为准。</w:t>
      </w:r>
    </w:p>
    <w:p w14:paraId="212EFA39">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4、若合同签定、执行过程中，乙方有违反国家法律法规或医院廉洁自律方面规章制度的行为，则本合同自动作废。</w:t>
      </w:r>
    </w:p>
    <w:p w14:paraId="382B97D6">
      <w:pPr>
        <w:spacing w:line="360" w:lineRule="auto"/>
        <w:jc w:val="left"/>
        <w:rPr>
          <w:rFonts w:hint="eastAsia" w:ascii="宋体" w:hAnsi="宋体" w:eastAsia="宋体" w:cs="宋体"/>
          <w:color w:val="auto"/>
          <w:sz w:val="24"/>
          <w:szCs w:val="32"/>
          <w:highlight w:val="none"/>
        </w:rPr>
      </w:pPr>
    </w:p>
    <w:p w14:paraId="6B698764">
      <w:pPr>
        <w:spacing w:line="360" w:lineRule="auto"/>
        <w:jc w:val="left"/>
        <w:rPr>
          <w:rFonts w:hint="eastAsia" w:ascii="宋体" w:hAnsi="宋体" w:eastAsia="宋体" w:cs="宋体"/>
          <w:color w:val="auto"/>
          <w:sz w:val="24"/>
          <w:szCs w:val="32"/>
          <w:highlight w:val="none"/>
        </w:rPr>
      </w:pPr>
    </w:p>
    <w:p w14:paraId="7192B26F">
      <w:pP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甲    方：                            乙    方：</w:t>
      </w:r>
    </w:p>
    <w:p w14:paraId="62CE102F">
      <w:pP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签字盖章：                            签字盖章： </w:t>
      </w:r>
    </w:p>
    <w:p w14:paraId="06D7BC77">
      <w:pP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开户银行：                            开户银行：（必填）</w:t>
      </w:r>
    </w:p>
    <w:p w14:paraId="5B7E59AF">
      <w:pP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银行账号：                            银行账号：（必填）</w:t>
      </w:r>
    </w:p>
    <w:p w14:paraId="7615CC81">
      <w:pP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日    期：                            日    期： </w:t>
      </w:r>
    </w:p>
    <w:p w14:paraId="6B7BA334">
      <w:pPr>
        <w:spacing w:line="360" w:lineRule="auto"/>
        <w:ind w:firstLine="480" w:firstLineChars="200"/>
        <w:jc w:val="left"/>
        <w:rPr>
          <w:rFonts w:hint="eastAsia" w:ascii="宋体" w:hAnsi="宋体" w:eastAsia="宋体" w:cs="宋体"/>
          <w:color w:val="auto"/>
          <w:sz w:val="24"/>
          <w:szCs w:val="32"/>
          <w:highlight w:val="none"/>
        </w:rPr>
      </w:pPr>
    </w:p>
    <w:p w14:paraId="314D08EB">
      <w:pPr>
        <w:spacing w:line="360" w:lineRule="auto"/>
        <w:ind w:firstLine="480" w:firstLineChars="200"/>
        <w:jc w:val="left"/>
        <w:rPr>
          <w:rFonts w:hint="eastAsia" w:ascii="宋体" w:hAnsi="宋体" w:eastAsia="宋体" w:cs="宋体"/>
          <w:color w:val="auto"/>
          <w:sz w:val="24"/>
          <w:szCs w:val="32"/>
          <w:highlight w:val="none"/>
        </w:rPr>
      </w:pPr>
    </w:p>
    <w:p w14:paraId="6132AE8F">
      <w:pP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鉴证方（鉴证章）：</w:t>
      </w:r>
    </w:p>
    <w:p w14:paraId="565B6FDF">
      <w:pP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日  期：</w:t>
      </w:r>
    </w:p>
    <w:p w14:paraId="738DFE05">
      <w:pPr>
        <w:spacing w:line="360" w:lineRule="auto"/>
        <w:jc w:val="center"/>
        <w:rPr>
          <w:rFonts w:hint="eastAsia" w:ascii="宋体" w:hAnsi="宋体" w:eastAsia="宋体" w:cs="宋体"/>
          <w:b/>
          <w:bCs/>
          <w:color w:val="auto"/>
          <w:sz w:val="36"/>
          <w:szCs w:val="44"/>
          <w:highlight w:val="none"/>
        </w:rPr>
      </w:pPr>
    </w:p>
    <w:p w14:paraId="08C9F8C5">
      <w:pPr>
        <w:spacing w:line="360" w:lineRule="auto"/>
        <w:jc w:val="center"/>
        <w:rPr>
          <w:rFonts w:hint="eastAsia" w:ascii="宋体" w:hAnsi="宋体" w:eastAsia="宋体" w:cs="宋体"/>
          <w:b/>
          <w:bCs/>
          <w:color w:val="auto"/>
          <w:sz w:val="36"/>
          <w:szCs w:val="44"/>
          <w:highlight w:val="none"/>
        </w:rPr>
      </w:pPr>
    </w:p>
    <w:p w14:paraId="5AAA955A">
      <w:pP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第六章 投标文件格式附件</w:t>
      </w:r>
    </w:p>
    <w:p w14:paraId="0A9171AB">
      <w:pPr>
        <w:rPr>
          <w:rFonts w:hint="eastAsia" w:ascii="宋体" w:hAnsi="宋体" w:eastAsia="宋体" w:cs="宋体"/>
          <w:b/>
          <w:color w:val="auto"/>
          <w:kern w:val="0"/>
          <w:sz w:val="28"/>
          <w:szCs w:val="28"/>
          <w:highlight w:val="none"/>
        </w:rPr>
      </w:pPr>
      <w:r>
        <w:rPr>
          <w:rFonts w:hint="eastAsia" w:ascii="宋体" w:hAnsi="宋体" w:eastAsia="宋体" w:cs="宋体"/>
          <w:b/>
          <w:bCs/>
          <w:color w:val="auto"/>
          <w:sz w:val="28"/>
          <w:szCs w:val="36"/>
          <w:highlight w:val="none"/>
        </w:rPr>
        <w:t>附件1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bCs/>
          <w:color w:val="auto"/>
          <w:sz w:val="24"/>
          <w:highlight w:val="none"/>
        </w:rPr>
        <w:t>本</w:t>
      </w:r>
    </w:p>
    <w:p w14:paraId="20A77E54">
      <w:pPr>
        <w:spacing w:line="360" w:lineRule="auto"/>
        <w:rPr>
          <w:rFonts w:hint="eastAsia" w:ascii="宋体" w:hAnsi="宋体" w:eastAsia="宋体" w:cs="宋体"/>
          <w:b/>
          <w:color w:val="auto"/>
          <w:sz w:val="30"/>
          <w:szCs w:val="30"/>
          <w:highlight w:val="none"/>
        </w:rPr>
      </w:pPr>
    </w:p>
    <w:p w14:paraId="6CA14F5A">
      <w:pPr>
        <w:spacing w:line="360" w:lineRule="auto"/>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A068750">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1E1C5385">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606FE0FE">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62B2CCCD">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78CA9437">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75AFBB5C">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25C69181">
      <w:pPr>
        <w:autoSpaceDE w:val="0"/>
        <w:autoSpaceDN w:val="0"/>
        <w:adjustRightInd w:val="0"/>
        <w:spacing w:line="360" w:lineRule="auto"/>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5D0B483A">
      <w:pPr>
        <w:autoSpaceDE w:val="0"/>
        <w:autoSpaceDN w:val="0"/>
        <w:adjustRightInd w:val="0"/>
        <w:spacing w:line="360" w:lineRule="auto"/>
        <w:rPr>
          <w:rFonts w:hint="eastAsia" w:ascii="宋体" w:hAnsi="宋体" w:eastAsia="宋体" w:cs="宋体"/>
          <w:color w:val="auto"/>
          <w:sz w:val="36"/>
          <w:szCs w:val="36"/>
          <w:highlight w:val="none"/>
        </w:rPr>
      </w:pPr>
    </w:p>
    <w:p w14:paraId="5D23D4E8">
      <w:pP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30D2FED5">
      <w:pP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5AD55747">
      <w:pP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7995DCD1">
      <w:pPr>
        <w:spacing w:line="360" w:lineRule="auto"/>
        <w:rPr>
          <w:rFonts w:hint="eastAsia" w:ascii="宋体" w:hAnsi="宋体" w:eastAsia="宋体" w:cs="宋体"/>
          <w:color w:val="auto"/>
          <w:sz w:val="24"/>
          <w:szCs w:val="32"/>
          <w:highlight w:val="none"/>
        </w:rPr>
      </w:pPr>
    </w:p>
    <w:p w14:paraId="608C6C0D">
      <w:pPr>
        <w:spacing w:line="360" w:lineRule="auto"/>
        <w:rPr>
          <w:rFonts w:hint="eastAsia" w:ascii="宋体" w:hAnsi="宋体" w:eastAsia="宋体" w:cs="宋体"/>
          <w:color w:val="auto"/>
          <w:sz w:val="24"/>
          <w:szCs w:val="32"/>
          <w:highlight w:val="none"/>
        </w:rPr>
      </w:pPr>
    </w:p>
    <w:p w14:paraId="4F9AD521">
      <w:pP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资格证明文件目录</w:t>
      </w:r>
    </w:p>
    <w:p w14:paraId="13F5CBE7">
      <w:pPr>
        <w:spacing w:line="360" w:lineRule="auto"/>
        <w:rPr>
          <w:rFonts w:hint="eastAsia" w:ascii="宋体" w:hAnsi="宋体" w:eastAsia="宋体" w:cs="宋体"/>
          <w:color w:val="auto"/>
          <w:sz w:val="24"/>
          <w:szCs w:val="32"/>
          <w:highlight w:val="none"/>
        </w:rPr>
      </w:pPr>
    </w:p>
    <w:p w14:paraId="7502001C">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cs="宋体"/>
          <w:color w:val="auto"/>
          <w:sz w:val="28"/>
          <w:szCs w:val="36"/>
          <w:highlight w:val="none"/>
          <w:lang w:val="en-US" w:eastAsia="zh-CN"/>
        </w:rPr>
        <w:t>1</w:t>
      </w:r>
      <w:r>
        <w:rPr>
          <w:rFonts w:hint="eastAsia" w:ascii="宋体" w:hAnsi="宋体" w:eastAsia="宋体" w:cs="宋体"/>
          <w:color w:val="auto"/>
          <w:sz w:val="28"/>
          <w:szCs w:val="36"/>
          <w:highlight w:val="none"/>
          <w:lang w:val="en-US" w:eastAsia="zh-CN"/>
        </w:rPr>
        <w:t>、</w:t>
      </w:r>
      <w:r>
        <w:rPr>
          <w:rFonts w:hint="eastAsia" w:ascii="宋体" w:hAnsi="宋体" w:eastAsia="宋体" w:cs="宋体"/>
          <w:color w:val="auto"/>
          <w:sz w:val="28"/>
          <w:szCs w:val="36"/>
          <w:highlight w:val="none"/>
        </w:rPr>
        <w:t>投标声明书；</w:t>
      </w:r>
      <w:r>
        <w:rPr>
          <w:rFonts w:hint="eastAsia" w:ascii="宋体" w:hAnsi="宋体" w:eastAsia="宋体" w:cs="宋体"/>
          <w:color w:val="auto"/>
          <w:sz w:val="28"/>
          <w:szCs w:val="36"/>
          <w:highlight w:val="none"/>
          <w:lang w:eastAsia="zh-CN"/>
        </w:rPr>
        <w:t>（附件</w:t>
      </w:r>
      <w:r>
        <w:rPr>
          <w:rFonts w:hint="eastAsia" w:ascii="宋体" w:hAnsi="宋体" w:cs="宋体"/>
          <w:color w:val="auto"/>
          <w:sz w:val="28"/>
          <w:szCs w:val="36"/>
          <w:highlight w:val="none"/>
          <w:lang w:val="en-US" w:eastAsia="zh-CN"/>
        </w:rPr>
        <w:t>2</w:t>
      </w:r>
      <w:r>
        <w:rPr>
          <w:rFonts w:hint="eastAsia" w:ascii="宋体" w:hAnsi="宋体" w:eastAsia="宋体" w:cs="宋体"/>
          <w:color w:val="auto"/>
          <w:sz w:val="28"/>
          <w:szCs w:val="36"/>
          <w:highlight w:val="none"/>
          <w:lang w:eastAsia="zh-CN"/>
        </w:rPr>
        <w:t>）</w:t>
      </w:r>
    </w:p>
    <w:p w14:paraId="57586324">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cs="宋体"/>
          <w:color w:val="auto"/>
          <w:sz w:val="28"/>
          <w:szCs w:val="36"/>
          <w:highlight w:val="none"/>
          <w:lang w:val="en-US" w:eastAsia="zh-CN"/>
        </w:rPr>
        <w:t>2</w:t>
      </w:r>
      <w:r>
        <w:rPr>
          <w:rFonts w:hint="eastAsia" w:ascii="宋体" w:hAnsi="宋体" w:eastAsia="宋体" w:cs="宋体"/>
          <w:color w:val="auto"/>
          <w:sz w:val="28"/>
          <w:szCs w:val="36"/>
          <w:highlight w:val="none"/>
          <w:lang w:val="en-US" w:eastAsia="zh-CN"/>
        </w:rPr>
        <w:t>、</w:t>
      </w:r>
      <w:r>
        <w:rPr>
          <w:rFonts w:hint="eastAsia" w:ascii="宋体" w:hAnsi="宋体" w:eastAsia="宋体" w:cs="宋体"/>
          <w:color w:val="auto"/>
          <w:sz w:val="28"/>
          <w:szCs w:val="36"/>
          <w:highlight w:val="none"/>
        </w:rPr>
        <w:t>授权委托书（法定代表人亲自办理投标事宜的，则无需提交）；</w:t>
      </w:r>
      <w:r>
        <w:rPr>
          <w:rFonts w:hint="eastAsia" w:ascii="宋体" w:hAnsi="宋体" w:eastAsia="宋体" w:cs="宋体"/>
          <w:color w:val="auto"/>
          <w:sz w:val="28"/>
          <w:szCs w:val="36"/>
          <w:highlight w:val="none"/>
          <w:lang w:eastAsia="zh-CN"/>
        </w:rPr>
        <w:t>（附件</w:t>
      </w:r>
      <w:r>
        <w:rPr>
          <w:rFonts w:hint="eastAsia" w:ascii="宋体" w:hAnsi="宋体" w:cs="宋体"/>
          <w:color w:val="auto"/>
          <w:sz w:val="28"/>
          <w:szCs w:val="36"/>
          <w:highlight w:val="none"/>
          <w:lang w:val="en-US" w:eastAsia="zh-CN"/>
        </w:rPr>
        <w:t>3</w:t>
      </w:r>
      <w:r>
        <w:rPr>
          <w:rFonts w:hint="eastAsia" w:ascii="宋体" w:hAnsi="宋体" w:eastAsia="宋体" w:cs="宋体"/>
          <w:color w:val="auto"/>
          <w:sz w:val="28"/>
          <w:szCs w:val="36"/>
          <w:highlight w:val="none"/>
          <w:lang w:eastAsia="zh-CN"/>
        </w:rPr>
        <w:t>）</w:t>
      </w:r>
    </w:p>
    <w:p w14:paraId="68027DFC">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cs="宋体"/>
          <w:color w:val="auto"/>
          <w:sz w:val="28"/>
          <w:szCs w:val="36"/>
          <w:highlight w:val="none"/>
          <w:lang w:val="en-US" w:eastAsia="zh-CN"/>
        </w:rPr>
        <w:t>3</w:t>
      </w:r>
      <w:r>
        <w:rPr>
          <w:rFonts w:hint="eastAsia" w:ascii="宋体" w:hAnsi="宋体" w:eastAsia="宋体" w:cs="宋体"/>
          <w:color w:val="auto"/>
          <w:sz w:val="28"/>
          <w:szCs w:val="36"/>
          <w:highlight w:val="none"/>
          <w:lang w:val="en-US" w:eastAsia="zh-CN"/>
        </w:rPr>
        <w:t>、</w:t>
      </w:r>
      <w:r>
        <w:rPr>
          <w:rFonts w:hint="eastAsia" w:ascii="宋体" w:hAnsi="宋体" w:eastAsia="宋体" w:cs="宋体"/>
          <w:color w:val="auto"/>
          <w:sz w:val="28"/>
          <w:szCs w:val="36"/>
          <w:highlight w:val="none"/>
        </w:rPr>
        <w:t>法人或者其他组织的营业执照等证明文件，自然人的身份证明；</w:t>
      </w:r>
      <w:r>
        <w:rPr>
          <w:rFonts w:hint="eastAsia" w:ascii="宋体" w:hAnsi="宋体" w:eastAsia="宋体" w:cs="宋体"/>
          <w:color w:val="auto"/>
          <w:sz w:val="28"/>
          <w:szCs w:val="36"/>
          <w:highlight w:val="none"/>
          <w:lang w:eastAsia="zh-CN"/>
        </w:rPr>
        <w:t>（附件</w:t>
      </w:r>
      <w:r>
        <w:rPr>
          <w:rFonts w:hint="eastAsia" w:ascii="宋体" w:hAnsi="宋体" w:cs="宋体"/>
          <w:color w:val="auto"/>
          <w:sz w:val="28"/>
          <w:szCs w:val="36"/>
          <w:highlight w:val="none"/>
          <w:lang w:val="en-US" w:eastAsia="zh-CN"/>
        </w:rPr>
        <w:t>4</w:t>
      </w:r>
      <w:r>
        <w:rPr>
          <w:rFonts w:hint="eastAsia" w:ascii="宋体" w:hAnsi="宋体" w:eastAsia="宋体" w:cs="宋体"/>
          <w:color w:val="auto"/>
          <w:sz w:val="28"/>
          <w:szCs w:val="36"/>
          <w:highlight w:val="none"/>
          <w:lang w:eastAsia="zh-CN"/>
        </w:rPr>
        <w:t>）</w:t>
      </w:r>
    </w:p>
    <w:p w14:paraId="5682E98E">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cs="宋体"/>
          <w:color w:val="auto"/>
          <w:sz w:val="28"/>
          <w:szCs w:val="36"/>
          <w:highlight w:val="none"/>
          <w:lang w:val="en-US" w:eastAsia="zh-CN"/>
        </w:rPr>
        <w:t>4</w:t>
      </w:r>
      <w:r>
        <w:rPr>
          <w:rFonts w:hint="eastAsia" w:ascii="宋体" w:hAnsi="宋体" w:eastAsia="宋体" w:cs="宋体"/>
          <w:color w:val="auto"/>
          <w:sz w:val="28"/>
          <w:szCs w:val="36"/>
          <w:highlight w:val="none"/>
          <w:lang w:val="en-US" w:eastAsia="zh-CN"/>
        </w:rPr>
        <w:t>、</w:t>
      </w:r>
      <w:r>
        <w:rPr>
          <w:rFonts w:hint="eastAsia" w:ascii="宋体" w:hAnsi="宋体" w:eastAsia="宋体" w:cs="宋体"/>
          <w:color w:val="auto"/>
          <w:sz w:val="28"/>
          <w:szCs w:val="36"/>
          <w:highlight w:val="none"/>
        </w:rPr>
        <w:t>具有良好的商业信誉和健全的财务会计制度的承诺；</w:t>
      </w:r>
      <w:r>
        <w:rPr>
          <w:rFonts w:hint="eastAsia" w:ascii="宋体" w:hAnsi="宋体" w:eastAsia="宋体" w:cs="宋体"/>
          <w:color w:val="auto"/>
          <w:sz w:val="28"/>
          <w:szCs w:val="36"/>
          <w:highlight w:val="none"/>
          <w:lang w:eastAsia="zh-CN"/>
        </w:rPr>
        <w:t>（附件</w:t>
      </w:r>
      <w:r>
        <w:rPr>
          <w:rFonts w:hint="eastAsia" w:ascii="宋体" w:hAnsi="宋体" w:cs="宋体"/>
          <w:color w:val="auto"/>
          <w:sz w:val="28"/>
          <w:szCs w:val="36"/>
          <w:highlight w:val="none"/>
          <w:lang w:val="en-US" w:eastAsia="zh-CN"/>
        </w:rPr>
        <w:t>5</w:t>
      </w:r>
      <w:r>
        <w:rPr>
          <w:rFonts w:hint="eastAsia" w:ascii="宋体" w:hAnsi="宋体" w:eastAsia="宋体" w:cs="宋体"/>
          <w:color w:val="auto"/>
          <w:sz w:val="28"/>
          <w:szCs w:val="36"/>
          <w:highlight w:val="none"/>
          <w:lang w:eastAsia="zh-CN"/>
        </w:rPr>
        <w:t>）</w:t>
      </w:r>
    </w:p>
    <w:p w14:paraId="50961A4F">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cs="宋体"/>
          <w:color w:val="auto"/>
          <w:sz w:val="28"/>
          <w:szCs w:val="36"/>
          <w:highlight w:val="none"/>
          <w:lang w:val="en-US" w:eastAsia="zh-CN"/>
        </w:rPr>
        <w:t>5</w:t>
      </w:r>
      <w:r>
        <w:rPr>
          <w:rFonts w:hint="eastAsia" w:ascii="宋体" w:hAnsi="宋体" w:eastAsia="宋体" w:cs="宋体"/>
          <w:color w:val="auto"/>
          <w:sz w:val="28"/>
          <w:szCs w:val="36"/>
          <w:highlight w:val="none"/>
          <w:lang w:val="en-US" w:eastAsia="zh-CN"/>
        </w:rPr>
        <w:t>、</w:t>
      </w:r>
      <w:r>
        <w:rPr>
          <w:rFonts w:hint="eastAsia" w:ascii="宋体" w:hAnsi="宋体" w:eastAsia="宋体" w:cs="宋体"/>
          <w:color w:val="auto"/>
          <w:sz w:val="28"/>
          <w:szCs w:val="36"/>
          <w:highlight w:val="none"/>
        </w:rPr>
        <w:t>依法缴纳税收和社会保障资金的承诺；</w:t>
      </w:r>
      <w:r>
        <w:rPr>
          <w:rFonts w:hint="eastAsia" w:ascii="宋体" w:hAnsi="宋体" w:eastAsia="宋体" w:cs="宋体"/>
          <w:color w:val="auto"/>
          <w:sz w:val="28"/>
          <w:szCs w:val="36"/>
          <w:highlight w:val="none"/>
          <w:lang w:eastAsia="zh-CN"/>
        </w:rPr>
        <w:t>（附件</w:t>
      </w:r>
      <w:r>
        <w:rPr>
          <w:rFonts w:hint="eastAsia" w:ascii="宋体" w:hAnsi="宋体" w:cs="宋体"/>
          <w:color w:val="auto"/>
          <w:sz w:val="28"/>
          <w:szCs w:val="36"/>
          <w:highlight w:val="none"/>
          <w:lang w:val="en-US" w:eastAsia="zh-CN"/>
        </w:rPr>
        <w:t>6</w:t>
      </w:r>
      <w:r>
        <w:rPr>
          <w:rFonts w:hint="eastAsia" w:ascii="宋体" w:hAnsi="宋体" w:eastAsia="宋体" w:cs="宋体"/>
          <w:color w:val="auto"/>
          <w:sz w:val="28"/>
          <w:szCs w:val="36"/>
          <w:highlight w:val="none"/>
          <w:lang w:eastAsia="zh-CN"/>
        </w:rPr>
        <w:t>）</w:t>
      </w:r>
    </w:p>
    <w:p w14:paraId="7071A296">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cs="宋体"/>
          <w:color w:val="auto"/>
          <w:sz w:val="28"/>
          <w:szCs w:val="36"/>
          <w:highlight w:val="none"/>
          <w:lang w:val="en-US" w:eastAsia="zh-CN"/>
        </w:rPr>
        <w:t>6</w:t>
      </w:r>
      <w:r>
        <w:rPr>
          <w:rFonts w:hint="eastAsia" w:ascii="宋体" w:hAnsi="宋体" w:eastAsia="宋体" w:cs="宋体"/>
          <w:color w:val="auto"/>
          <w:sz w:val="28"/>
          <w:szCs w:val="36"/>
          <w:highlight w:val="none"/>
          <w:lang w:val="en-US" w:eastAsia="zh-CN"/>
        </w:rPr>
        <w:t>、</w:t>
      </w:r>
      <w:r>
        <w:rPr>
          <w:rFonts w:hint="eastAsia" w:ascii="宋体" w:hAnsi="宋体" w:eastAsia="宋体" w:cs="宋体"/>
          <w:color w:val="auto"/>
          <w:sz w:val="28"/>
          <w:szCs w:val="36"/>
          <w:highlight w:val="none"/>
        </w:rPr>
        <w:t>参加政府采购活动前三年内，在经营活动中没有重大违法记录；</w:t>
      </w:r>
      <w:r>
        <w:rPr>
          <w:rFonts w:hint="eastAsia" w:ascii="宋体" w:hAnsi="宋体" w:eastAsia="宋体" w:cs="宋体"/>
          <w:color w:val="auto"/>
          <w:sz w:val="28"/>
          <w:szCs w:val="36"/>
          <w:highlight w:val="none"/>
          <w:lang w:eastAsia="zh-CN"/>
        </w:rPr>
        <w:t>（附件</w:t>
      </w:r>
      <w:r>
        <w:rPr>
          <w:rFonts w:hint="eastAsia" w:ascii="宋体" w:hAnsi="宋体" w:cs="宋体"/>
          <w:color w:val="auto"/>
          <w:sz w:val="28"/>
          <w:szCs w:val="36"/>
          <w:highlight w:val="none"/>
          <w:lang w:val="en-US" w:eastAsia="zh-CN"/>
        </w:rPr>
        <w:t>7</w:t>
      </w:r>
      <w:r>
        <w:rPr>
          <w:rFonts w:hint="eastAsia" w:ascii="宋体" w:hAnsi="宋体" w:eastAsia="宋体" w:cs="宋体"/>
          <w:color w:val="auto"/>
          <w:sz w:val="28"/>
          <w:szCs w:val="36"/>
          <w:highlight w:val="none"/>
          <w:lang w:eastAsia="zh-CN"/>
        </w:rPr>
        <w:t>）</w:t>
      </w:r>
    </w:p>
    <w:p w14:paraId="32E88991">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cs="宋体"/>
          <w:color w:val="auto"/>
          <w:sz w:val="28"/>
          <w:szCs w:val="36"/>
          <w:highlight w:val="none"/>
          <w:lang w:val="en-US" w:eastAsia="zh-CN"/>
        </w:rPr>
        <w:t>7</w:t>
      </w:r>
      <w:r>
        <w:rPr>
          <w:rFonts w:hint="eastAsia" w:ascii="宋体" w:hAnsi="宋体" w:eastAsia="宋体" w:cs="宋体"/>
          <w:color w:val="auto"/>
          <w:sz w:val="28"/>
          <w:szCs w:val="36"/>
          <w:highlight w:val="none"/>
          <w:lang w:val="en-US" w:eastAsia="zh-CN"/>
        </w:rPr>
        <w:t>、</w:t>
      </w:r>
      <w:r>
        <w:rPr>
          <w:rFonts w:hint="eastAsia" w:ascii="宋体" w:hAnsi="宋体" w:cs="宋体"/>
          <w:color w:val="auto"/>
          <w:sz w:val="28"/>
          <w:szCs w:val="36"/>
          <w:highlight w:val="none"/>
          <w:lang w:eastAsia="zh-CN"/>
        </w:rPr>
        <w:t>具有履行合同所必需的设备和专业技术能力承诺函</w:t>
      </w:r>
      <w:r>
        <w:rPr>
          <w:rFonts w:hint="eastAsia" w:ascii="宋体" w:hAnsi="宋体" w:eastAsia="宋体" w:cs="宋体"/>
          <w:color w:val="auto"/>
          <w:sz w:val="28"/>
          <w:szCs w:val="36"/>
          <w:highlight w:val="none"/>
        </w:rPr>
        <w:t>。</w:t>
      </w:r>
    </w:p>
    <w:p w14:paraId="2143EBC9">
      <w:pPr>
        <w:spacing w:line="360" w:lineRule="auto"/>
        <w:rPr>
          <w:rFonts w:hint="eastAsia" w:ascii="宋体" w:hAnsi="宋体" w:eastAsia="宋体" w:cs="宋体"/>
          <w:color w:val="auto"/>
          <w:sz w:val="24"/>
          <w:szCs w:val="32"/>
          <w:highlight w:val="none"/>
        </w:rPr>
      </w:pPr>
    </w:p>
    <w:p w14:paraId="7A7FA579">
      <w:pPr>
        <w:spacing w:line="360" w:lineRule="auto"/>
        <w:rPr>
          <w:rFonts w:hint="eastAsia" w:ascii="宋体" w:hAnsi="宋体" w:eastAsia="宋体" w:cs="宋体"/>
          <w:color w:val="auto"/>
          <w:sz w:val="24"/>
          <w:szCs w:val="32"/>
          <w:highlight w:val="none"/>
        </w:rPr>
      </w:pPr>
    </w:p>
    <w:p w14:paraId="5060FAFD">
      <w:pPr>
        <w:spacing w:line="360" w:lineRule="auto"/>
        <w:rPr>
          <w:rFonts w:hint="eastAsia" w:ascii="宋体" w:hAnsi="宋体" w:eastAsia="宋体" w:cs="宋体"/>
          <w:color w:val="auto"/>
          <w:sz w:val="24"/>
          <w:szCs w:val="32"/>
          <w:highlight w:val="none"/>
        </w:rPr>
      </w:pPr>
    </w:p>
    <w:p w14:paraId="13D1CA52">
      <w:pPr>
        <w:spacing w:line="360" w:lineRule="auto"/>
        <w:rPr>
          <w:rFonts w:hint="eastAsia" w:ascii="宋体" w:hAnsi="宋体" w:eastAsia="宋体" w:cs="宋体"/>
          <w:color w:val="auto"/>
          <w:sz w:val="24"/>
          <w:szCs w:val="32"/>
          <w:highlight w:val="none"/>
        </w:rPr>
      </w:pPr>
    </w:p>
    <w:p w14:paraId="6FB6ED6C">
      <w:pPr>
        <w:spacing w:line="360" w:lineRule="auto"/>
        <w:rPr>
          <w:rFonts w:hint="eastAsia" w:ascii="宋体" w:hAnsi="宋体" w:eastAsia="宋体" w:cs="宋体"/>
          <w:color w:val="auto"/>
          <w:sz w:val="24"/>
          <w:szCs w:val="32"/>
          <w:highlight w:val="none"/>
        </w:rPr>
      </w:pPr>
    </w:p>
    <w:p w14:paraId="591BABF1">
      <w:pPr>
        <w:spacing w:line="360" w:lineRule="auto"/>
        <w:rPr>
          <w:rFonts w:hint="eastAsia" w:ascii="宋体" w:hAnsi="宋体" w:eastAsia="宋体" w:cs="宋体"/>
          <w:color w:val="auto"/>
          <w:sz w:val="24"/>
          <w:szCs w:val="32"/>
          <w:highlight w:val="none"/>
        </w:rPr>
      </w:pPr>
    </w:p>
    <w:p w14:paraId="65AFFB33">
      <w:pPr>
        <w:spacing w:line="360" w:lineRule="auto"/>
        <w:rPr>
          <w:rFonts w:hint="eastAsia" w:ascii="宋体" w:hAnsi="宋体" w:eastAsia="宋体" w:cs="宋体"/>
          <w:b/>
          <w:bCs/>
          <w:color w:val="auto"/>
          <w:sz w:val="28"/>
          <w:szCs w:val="36"/>
          <w:highlight w:val="none"/>
        </w:rPr>
      </w:pPr>
    </w:p>
    <w:p w14:paraId="0809565F">
      <w:pPr>
        <w:spacing w:line="360" w:lineRule="auto"/>
        <w:rPr>
          <w:rFonts w:hint="eastAsia" w:ascii="宋体" w:hAnsi="宋体" w:eastAsia="宋体" w:cs="宋体"/>
          <w:b/>
          <w:bCs/>
          <w:color w:val="auto"/>
          <w:sz w:val="28"/>
          <w:szCs w:val="36"/>
          <w:highlight w:val="none"/>
        </w:rPr>
      </w:pPr>
    </w:p>
    <w:p w14:paraId="67C41A5E">
      <w:pPr>
        <w:spacing w:line="360" w:lineRule="auto"/>
        <w:rPr>
          <w:rFonts w:hint="eastAsia" w:ascii="宋体" w:hAnsi="宋体" w:eastAsia="宋体" w:cs="宋体"/>
          <w:b/>
          <w:bCs/>
          <w:color w:val="auto"/>
          <w:sz w:val="28"/>
          <w:szCs w:val="36"/>
          <w:highlight w:val="none"/>
        </w:rPr>
      </w:pPr>
    </w:p>
    <w:p w14:paraId="60A17BDE">
      <w:pPr>
        <w:spacing w:line="360" w:lineRule="auto"/>
        <w:rPr>
          <w:rFonts w:hint="eastAsia" w:ascii="宋体" w:hAnsi="宋体" w:eastAsia="宋体" w:cs="宋体"/>
          <w:b/>
          <w:bCs/>
          <w:color w:val="auto"/>
          <w:sz w:val="28"/>
          <w:szCs w:val="36"/>
          <w:highlight w:val="none"/>
        </w:rPr>
      </w:pPr>
    </w:p>
    <w:p w14:paraId="0CE69A8A">
      <w:pPr>
        <w:bidi w:val="0"/>
        <w:spacing w:line="360" w:lineRule="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w:t>
      </w:r>
      <w:r>
        <w:rPr>
          <w:rFonts w:hint="eastAsia" w:ascii="宋体" w:hAnsi="宋体" w:cs="宋体"/>
          <w:b/>
          <w:bCs/>
          <w:color w:val="auto"/>
          <w:sz w:val="28"/>
          <w:szCs w:val="36"/>
          <w:highlight w:val="none"/>
          <w:lang w:val="en-US" w:eastAsia="zh-CN"/>
        </w:rPr>
        <w:t xml:space="preserve">2                  </w:t>
      </w:r>
      <w:r>
        <w:rPr>
          <w:rFonts w:hint="eastAsia" w:ascii="宋体" w:hAnsi="宋体" w:eastAsia="宋体" w:cs="宋体"/>
          <w:b/>
          <w:bCs/>
          <w:color w:val="auto"/>
          <w:sz w:val="28"/>
          <w:szCs w:val="36"/>
          <w:highlight w:val="none"/>
          <w:lang w:val="zh-CN"/>
        </w:rPr>
        <w:t>投标声明书</w:t>
      </w:r>
    </w:p>
    <w:p w14:paraId="66D5F921">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color w:val="auto"/>
          <w:sz w:val="24"/>
          <w:szCs w:val="32"/>
          <w:highlight w:val="none"/>
        </w:rPr>
      </w:pPr>
      <w:r>
        <w:rPr>
          <w:rFonts w:hint="eastAsia" w:ascii="宋体" w:hAnsi="宋体" w:cs="宋体"/>
          <w:color w:val="auto"/>
          <w:sz w:val="24"/>
          <w:szCs w:val="32"/>
          <w:highlight w:val="none"/>
          <w:u w:val="single"/>
          <w:lang w:eastAsia="zh-CN"/>
        </w:rPr>
        <w:t>浙江五石中正工程咨询有限公司</w:t>
      </w:r>
      <w:r>
        <w:rPr>
          <w:rFonts w:hint="eastAsia" w:ascii="宋体" w:hAnsi="宋体" w:cs="宋体"/>
          <w:color w:val="auto"/>
          <w:sz w:val="24"/>
          <w:szCs w:val="32"/>
          <w:highlight w:val="none"/>
        </w:rPr>
        <w:t>（采购代理机构名称）：</w:t>
      </w:r>
    </w:p>
    <w:p w14:paraId="7F50136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u w:val="single"/>
        </w:rPr>
        <w:t>（供应商名称）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14:paraId="2AD9EB7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供应商名称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lang w:eastAsia="zh-CN"/>
        </w:rPr>
        <w:t>质谱流式细胞仪采购项目（二次）</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ZJWS2024-JJ421-1</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w:t>
      </w:r>
      <w:r>
        <w:rPr>
          <w:rFonts w:hint="eastAsia" w:ascii="宋体" w:hAnsi="宋体" w:cs="宋体"/>
          <w:color w:val="auto"/>
          <w:sz w:val="24"/>
          <w:szCs w:val="32"/>
          <w:highlight w:val="none"/>
          <w:lang w:eastAsia="zh-CN"/>
        </w:rPr>
        <w:t>公开招标</w:t>
      </w:r>
      <w:r>
        <w:rPr>
          <w:rFonts w:hint="eastAsia" w:ascii="宋体" w:hAnsi="宋体" w:cs="宋体"/>
          <w:color w:val="auto"/>
          <w:sz w:val="24"/>
          <w:szCs w:val="32"/>
          <w:highlight w:val="none"/>
        </w:rPr>
        <w:t>，为此，我公司就本次</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有关事项郑重声明如下：</w:t>
      </w:r>
    </w:p>
    <w:p w14:paraId="186FDCA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1、我公司声明截止</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时间近三年以来：在参加政府采购活动过程中无任何不良行为记录；无重大违法记录（重大违法记录是指供应商因违法经营受到刑事处罚或者责令停产停业、吊销许可证或者执照、较大数额罚款等行政处罚）。</w:t>
      </w:r>
    </w:p>
    <w:p w14:paraId="3C28406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2、我公司在参与</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前已详细审查了</w:t>
      </w:r>
      <w:r>
        <w:rPr>
          <w:rFonts w:hint="eastAsia" w:ascii="宋体" w:hAnsi="宋体" w:cs="宋体"/>
          <w:color w:val="auto"/>
          <w:sz w:val="24"/>
          <w:szCs w:val="32"/>
          <w:highlight w:val="none"/>
          <w:lang w:eastAsia="zh-CN"/>
        </w:rPr>
        <w:t>招标文件</w:t>
      </w:r>
      <w:r>
        <w:rPr>
          <w:rFonts w:hint="eastAsia" w:ascii="宋体" w:hAnsi="宋体" w:cs="宋体"/>
          <w:color w:val="auto"/>
          <w:sz w:val="24"/>
          <w:szCs w:val="32"/>
          <w:highlight w:val="none"/>
        </w:rPr>
        <w:t>和所有相关资料，我方完全明白并认为此</w:t>
      </w:r>
      <w:r>
        <w:rPr>
          <w:rFonts w:hint="eastAsia" w:ascii="宋体" w:hAnsi="宋体" w:cs="宋体"/>
          <w:color w:val="auto"/>
          <w:sz w:val="24"/>
          <w:szCs w:val="32"/>
          <w:highlight w:val="none"/>
          <w:lang w:eastAsia="zh-CN"/>
        </w:rPr>
        <w:t>招标文件</w:t>
      </w:r>
      <w:r>
        <w:rPr>
          <w:rFonts w:hint="eastAsia" w:ascii="宋体" w:hAnsi="宋体" w:cs="宋体"/>
          <w:color w:val="auto"/>
          <w:sz w:val="24"/>
          <w:szCs w:val="32"/>
          <w:highlight w:val="none"/>
        </w:rPr>
        <w:t>没有倾向性，也没有存在排斥潜在供应商的内容，我方同意</w:t>
      </w:r>
      <w:r>
        <w:rPr>
          <w:rFonts w:hint="eastAsia" w:ascii="宋体" w:hAnsi="宋体" w:cs="宋体"/>
          <w:color w:val="auto"/>
          <w:sz w:val="24"/>
          <w:szCs w:val="32"/>
          <w:highlight w:val="none"/>
          <w:lang w:eastAsia="zh-CN"/>
        </w:rPr>
        <w:t>招标</w:t>
      </w:r>
      <w:r>
        <w:rPr>
          <w:rFonts w:hint="eastAsia" w:ascii="宋体" w:hAnsi="宋体" w:cs="宋体"/>
          <w:color w:val="auto"/>
          <w:sz w:val="24"/>
          <w:szCs w:val="32"/>
          <w:highlight w:val="none"/>
        </w:rPr>
        <w:t>文件的相关条款，放弃对</w:t>
      </w:r>
      <w:r>
        <w:rPr>
          <w:rFonts w:hint="eastAsia" w:ascii="宋体" w:hAnsi="宋体" w:cs="宋体"/>
          <w:color w:val="auto"/>
          <w:sz w:val="24"/>
          <w:szCs w:val="32"/>
          <w:highlight w:val="none"/>
          <w:lang w:eastAsia="zh-CN"/>
        </w:rPr>
        <w:t>招标</w:t>
      </w:r>
      <w:r>
        <w:rPr>
          <w:rFonts w:hint="eastAsia" w:ascii="宋体" w:hAnsi="宋体" w:cs="宋体"/>
          <w:color w:val="auto"/>
          <w:sz w:val="24"/>
          <w:szCs w:val="32"/>
          <w:highlight w:val="none"/>
        </w:rPr>
        <w:t>文件提出误解和质疑的一切权利。</w:t>
      </w:r>
    </w:p>
    <w:p w14:paraId="69BD3E2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39C56A1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保证，采购人在中华人民共和国境内使用我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eastAsia="zh-CN"/>
        </w:rPr>
        <w:t>投标</w:t>
      </w:r>
      <w:r>
        <w:rPr>
          <w:rFonts w:hint="eastAsia" w:ascii="宋体" w:hAnsi="宋体" w:cs="宋体"/>
          <w:color w:val="auto"/>
          <w:sz w:val="24"/>
          <w:szCs w:val="32"/>
          <w:highlight w:val="none"/>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5CA68ED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严格履行政府采购合同，不降低合同约定的产品质量和服务，不擅自变更、中止、终止合同，或拒绝履行合同义务；</w:t>
      </w:r>
    </w:p>
    <w:p w14:paraId="423D026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59C40B0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14:paraId="548B36F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投标人名称（公章）：</w:t>
      </w:r>
      <w:r>
        <w:rPr>
          <w:rFonts w:hint="eastAsia" w:ascii="宋体" w:hAnsi="宋体" w:eastAsia="宋体" w:cs="宋体"/>
          <w:color w:val="auto"/>
          <w:sz w:val="24"/>
          <w:szCs w:val="32"/>
          <w:highlight w:val="none"/>
          <w:u w:val="single"/>
          <w:lang w:val="zh-CN"/>
        </w:rPr>
        <w:t xml:space="preserve">         </w:t>
      </w:r>
    </w:p>
    <w:p w14:paraId="1F4E877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法定代表人（</w:t>
      </w:r>
      <w:r>
        <w:rPr>
          <w:rFonts w:hint="eastAsia" w:ascii="宋体" w:hAnsi="宋体" w:eastAsia="宋体" w:cs="宋体"/>
          <w:color w:val="auto"/>
          <w:sz w:val="24"/>
          <w:szCs w:val="32"/>
          <w:highlight w:val="none"/>
        </w:rPr>
        <w:t>签字或盖章</w:t>
      </w:r>
      <w:r>
        <w:rPr>
          <w:rFonts w:hint="eastAsia" w:ascii="宋体" w:hAnsi="宋体" w:eastAsia="宋体" w:cs="宋体"/>
          <w:color w:val="auto"/>
          <w:sz w:val="24"/>
          <w:szCs w:val="32"/>
          <w:highlight w:val="none"/>
          <w:lang w:val="zh-CN"/>
        </w:rPr>
        <w:t>）或授权委托代理人（签字）：</w:t>
      </w:r>
      <w:r>
        <w:rPr>
          <w:rFonts w:hint="eastAsia" w:ascii="宋体" w:hAnsi="宋体" w:eastAsia="宋体" w:cs="宋体"/>
          <w:color w:val="auto"/>
          <w:sz w:val="24"/>
          <w:szCs w:val="32"/>
          <w:highlight w:val="none"/>
          <w:u w:val="single"/>
          <w:lang w:val="zh-CN"/>
        </w:rPr>
        <w:t xml:space="preserve">         </w:t>
      </w:r>
    </w:p>
    <w:p w14:paraId="0B3F003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日期：</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日</w:t>
      </w:r>
    </w:p>
    <w:p w14:paraId="5CE47588">
      <w:pPr>
        <w:spacing w:line="360" w:lineRule="auto"/>
        <w:rPr>
          <w:rFonts w:hint="eastAsia" w:ascii="宋体" w:hAnsi="宋体" w:eastAsia="宋体" w:cs="宋体"/>
          <w:b/>
          <w:bCs/>
          <w:color w:val="auto"/>
          <w:sz w:val="28"/>
          <w:szCs w:val="36"/>
          <w:highlight w:val="none"/>
        </w:rPr>
      </w:pPr>
    </w:p>
    <w:p w14:paraId="70AA70F4">
      <w:pPr>
        <w:spacing w:line="360" w:lineRule="auto"/>
        <w:rPr>
          <w:rFonts w:hint="eastAsia" w:ascii="宋体" w:hAnsi="宋体" w:eastAsia="宋体" w:cs="宋体"/>
          <w:b/>
          <w:color w:val="auto"/>
          <w:sz w:val="28"/>
          <w:highlight w:val="none"/>
        </w:rPr>
      </w:pPr>
      <w:r>
        <w:rPr>
          <w:rFonts w:hint="eastAsia" w:ascii="宋体" w:hAnsi="宋体" w:eastAsia="宋体" w:cs="宋体"/>
          <w:b/>
          <w:bCs/>
          <w:color w:val="auto"/>
          <w:sz w:val="28"/>
          <w:szCs w:val="36"/>
          <w:highlight w:val="none"/>
        </w:rPr>
        <w:t>附件</w:t>
      </w:r>
      <w:r>
        <w:rPr>
          <w:rFonts w:hint="eastAsia" w:ascii="宋体" w:hAnsi="宋体" w:cs="宋体"/>
          <w:b/>
          <w:bCs/>
          <w:color w:val="auto"/>
          <w:sz w:val="28"/>
          <w:szCs w:val="36"/>
          <w:highlight w:val="none"/>
          <w:lang w:val="en-US" w:eastAsia="zh-CN"/>
        </w:rPr>
        <w:t xml:space="preserve">3                     </w:t>
      </w:r>
      <w:r>
        <w:rPr>
          <w:rFonts w:hint="eastAsia" w:ascii="宋体" w:hAnsi="宋体" w:eastAsia="宋体" w:cs="宋体"/>
          <w:b/>
          <w:color w:val="auto"/>
          <w:sz w:val="28"/>
          <w:highlight w:val="none"/>
        </w:rPr>
        <w:t>授权委托书</w:t>
      </w:r>
    </w:p>
    <w:p w14:paraId="2C521B7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浙江五石中正工程咨询有限公司</w:t>
      </w:r>
      <w:r>
        <w:rPr>
          <w:rFonts w:hint="eastAsia" w:ascii="宋体" w:hAnsi="宋体" w:eastAsia="宋体" w:cs="宋体"/>
          <w:color w:val="auto"/>
          <w:sz w:val="24"/>
          <w:szCs w:val="24"/>
          <w:highlight w:val="none"/>
        </w:rPr>
        <w:t>（采购代理机构名称）：</w:t>
      </w:r>
    </w:p>
    <w:p w14:paraId="13C833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（投标人全称）</w:t>
      </w:r>
      <w:r>
        <w:rPr>
          <w:rFonts w:hint="eastAsia" w:ascii="宋体" w:hAnsi="宋体" w:eastAsia="宋体" w:cs="宋体"/>
          <w:color w:val="auto"/>
          <w:sz w:val="24"/>
          <w:szCs w:val="24"/>
          <w:highlight w:val="none"/>
        </w:rPr>
        <w:t>法定代表人（或营业执照中单位负责人）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（法定代表人或营业执照中单位负责人姓名）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 xml:space="preserve"> （授权委托代理人姓名） </w:t>
      </w:r>
      <w:r>
        <w:rPr>
          <w:rFonts w:hint="eastAsia" w:ascii="宋体" w:hAnsi="宋体" w:eastAsia="宋体" w:cs="宋体"/>
          <w:color w:val="auto"/>
          <w:sz w:val="24"/>
          <w:szCs w:val="24"/>
          <w:highlight w:val="none"/>
        </w:rPr>
        <w:t>为授权委托代理人，参加贵单位组织的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质谱流式细胞仪采购项目（二次）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的采购活动，并代表我方全权办理针对上述项目的投标、开标、评标、签约等具体事务和签署相关文件。我方对授权委托代理人的签字事项负全部责任。</w:t>
      </w:r>
    </w:p>
    <w:p w14:paraId="24B509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在撤销授权的书面通知以前，本授权书一直有效。授权委托代理人在授权委托书有效期内签署的所有文件不因授权的撤销而失效。</w:t>
      </w:r>
    </w:p>
    <w:p w14:paraId="1C3723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授权委托代理人无转委托权，特此委托。</w:t>
      </w:r>
    </w:p>
    <w:p w14:paraId="725C3D3C">
      <w:pPr>
        <w:spacing w:line="360" w:lineRule="auto"/>
        <w:rPr>
          <w:rFonts w:hint="eastAsia" w:ascii="宋体" w:hAnsi="宋体" w:eastAsia="宋体" w:cs="宋体"/>
          <w:color w:val="auto"/>
          <w:sz w:val="24"/>
          <w:szCs w:val="24"/>
          <w:highlight w:val="none"/>
        </w:rPr>
      </w:pPr>
    </w:p>
    <w:p w14:paraId="00896E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64F9663D">
      <w:pPr>
        <w:spacing w:line="360" w:lineRule="auto"/>
        <w:ind w:firstLine="480" w:firstLineChars="200"/>
        <w:rPr>
          <w:rFonts w:hint="eastAsia" w:ascii="宋体" w:hAnsi="宋体" w:eastAsia="宋体" w:cs="宋体"/>
          <w:color w:val="auto"/>
          <w:sz w:val="24"/>
          <w:szCs w:val="24"/>
          <w:highlight w:val="none"/>
        </w:rPr>
      </w:pPr>
    </w:p>
    <w:p w14:paraId="06CB9E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投标人全称（公章）：                      </w:t>
      </w: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日</w:t>
      </w:r>
    </w:p>
    <w:p w14:paraId="47F38D50">
      <w:pPr>
        <w:spacing w:line="360" w:lineRule="auto"/>
        <w:ind w:firstLine="480" w:firstLineChars="200"/>
        <w:rPr>
          <w:rFonts w:hint="eastAsia" w:ascii="宋体" w:hAnsi="宋体" w:eastAsia="宋体" w:cs="宋体"/>
          <w:color w:val="auto"/>
          <w:sz w:val="24"/>
          <w:szCs w:val="24"/>
          <w:highlight w:val="none"/>
        </w:rPr>
      </w:pPr>
    </w:p>
    <w:p w14:paraId="6D12699E">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BA9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21477D9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法定代表身份证复印件粘帖处</w:t>
            </w:r>
          </w:p>
        </w:tc>
      </w:tr>
    </w:tbl>
    <w:p w14:paraId="4C53B29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法定代表人姓名：</w:t>
      </w:r>
    </w:p>
    <w:p w14:paraId="4BDC247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1877A66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p w14:paraId="78F292E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01F6C8B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14:paraId="22A406CE">
      <w:pPr>
        <w:spacing w:line="360" w:lineRule="auto"/>
        <w:rPr>
          <w:rFonts w:hint="eastAsia" w:ascii="宋体" w:hAnsi="宋体" w:eastAsia="宋体" w:cs="宋体"/>
          <w:b/>
          <w:color w:val="auto"/>
          <w:sz w:val="24"/>
          <w:szCs w:val="24"/>
          <w:highlight w:val="none"/>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287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1F4268B2">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授权委托代理人身份证复印件粘帖处</w:t>
            </w:r>
          </w:p>
        </w:tc>
      </w:tr>
    </w:tbl>
    <w:p w14:paraId="5E8DABB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授权委托代理人姓名：</w:t>
      </w:r>
    </w:p>
    <w:p w14:paraId="061E5D3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p w14:paraId="1A9E5EE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3A16BB8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p w14:paraId="2B11426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6588F47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14:paraId="06A37E05">
      <w:pPr>
        <w:shd w:val="clear" w:color="auto" w:fill="auto"/>
        <w:spacing w:line="360" w:lineRule="auto"/>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16BA5466">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有效的法人或者其他组织的营业执照等证明文件（复印件），自然人的身份证明</w:t>
      </w:r>
    </w:p>
    <w:p w14:paraId="51B41D6B">
      <w:pPr>
        <w:shd w:val="clear" w:color="auto" w:fill="auto"/>
        <w:spacing w:line="360" w:lineRule="auto"/>
        <w:jc w:val="both"/>
        <w:rPr>
          <w:rFonts w:hint="eastAsia" w:ascii="宋体" w:hAnsi="宋体" w:eastAsia="宋体" w:cs="宋体"/>
          <w:b w:val="0"/>
          <w:bCs w:val="0"/>
          <w:color w:val="auto"/>
          <w:sz w:val="24"/>
          <w:szCs w:val="32"/>
          <w:highlight w:val="none"/>
        </w:rPr>
      </w:pPr>
    </w:p>
    <w:p w14:paraId="0F48FAD7">
      <w:pPr>
        <w:shd w:val="clear" w:color="auto" w:fill="auto"/>
        <w:spacing w:line="360" w:lineRule="auto"/>
        <w:jc w:val="both"/>
        <w:rPr>
          <w:rFonts w:hint="eastAsia" w:ascii="宋体" w:hAnsi="宋体" w:eastAsia="宋体" w:cs="宋体"/>
          <w:b w:val="0"/>
          <w:bCs w:val="0"/>
          <w:color w:val="auto"/>
          <w:sz w:val="24"/>
          <w:szCs w:val="32"/>
          <w:highlight w:val="none"/>
        </w:rPr>
      </w:pPr>
    </w:p>
    <w:p w14:paraId="01D1F0C2">
      <w:pPr>
        <w:shd w:val="clear" w:color="auto" w:fill="auto"/>
        <w:spacing w:line="360" w:lineRule="auto"/>
        <w:jc w:val="both"/>
        <w:rPr>
          <w:rFonts w:hint="eastAsia" w:ascii="宋体" w:hAnsi="宋体" w:eastAsia="宋体" w:cs="宋体"/>
          <w:b w:val="0"/>
          <w:bCs w:val="0"/>
          <w:color w:val="auto"/>
          <w:sz w:val="24"/>
          <w:szCs w:val="32"/>
          <w:highlight w:val="none"/>
        </w:rPr>
      </w:pPr>
    </w:p>
    <w:p w14:paraId="2EB359C5">
      <w:pPr>
        <w:shd w:val="clear" w:color="auto" w:fill="auto"/>
        <w:spacing w:line="360" w:lineRule="auto"/>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说明：</w:t>
      </w:r>
    </w:p>
    <w:p w14:paraId="70821A21">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1.如供应商是企业（包括合伙企业），提供在工商部门注册的有效“企业法人营业执照”或“营业执照”；</w:t>
      </w:r>
    </w:p>
    <w:p w14:paraId="3C4B4429">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2.如供应商是事业单位，提供有效的“事业单位法人证书”；</w:t>
      </w:r>
    </w:p>
    <w:p w14:paraId="12EC8A04">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3.如供应商是非企业专业服务机构的，提供执业许可证等证明文件；</w:t>
      </w:r>
    </w:p>
    <w:p w14:paraId="0E856553">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4.如供应商是个体工商户，提供有效的“个体工商户营业执照”；</w:t>
      </w:r>
    </w:p>
    <w:p w14:paraId="0756A784">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5.如供应商是自然人，提供有效的自然人身份证明。</w:t>
      </w:r>
    </w:p>
    <w:p w14:paraId="2CA5A49C">
      <w:pPr>
        <w:shd w:val="clear" w:color="auto" w:fill="auto"/>
        <w:spacing w:line="360" w:lineRule="auto"/>
        <w:jc w:val="both"/>
        <w:rPr>
          <w:rFonts w:hint="eastAsia" w:ascii="宋体" w:hAnsi="宋体" w:eastAsia="宋体" w:cs="宋体"/>
          <w:b w:val="0"/>
          <w:bCs w:val="0"/>
          <w:color w:val="auto"/>
          <w:sz w:val="24"/>
          <w:szCs w:val="32"/>
          <w:highlight w:val="none"/>
        </w:rPr>
      </w:pPr>
    </w:p>
    <w:p w14:paraId="043EAF46">
      <w:pPr>
        <w:shd w:val="clear" w:color="auto" w:fill="auto"/>
        <w:spacing w:line="360" w:lineRule="auto"/>
        <w:jc w:val="both"/>
        <w:rPr>
          <w:rFonts w:hint="eastAsia" w:ascii="宋体" w:hAnsi="宋体" w:eastAsia="宋体" w:cs="宋体"/>
          <w:b w:val="0"/>
          <w:bCs w:val="0"/>
          <w:color w:val="auto"/>
          <w:sz w:val="24"/>
          <w:szCs w:val="32"/>
          <w:highlight w:val="none"/>
        </w:rPr>
      </w:pPr>
    </w:p>
    <w:p w14:paraId="6888ADBB">
      <w:pPr>
        <w:shd w:val="clear" w:color="auto" w:fill="auto"/>
        <w:spacing w:line="360" w:lineRule="auto"/>
        <w:jc w:val="both"/>
        <w:rPr>
          <w:rFonts w:hint="eastAsia" w:ascii="宋体" w:hAnsi="宋体" w:eastAsia="宋体" w:cs="宋体"/>
          <w:b w:val="0"/>
          <w:bCs w:val="0"/>
          <w:color w:val="auto"/>
          <w:sz w:val="24"/>
          <w:szCs w:val="32"/>
          <w:highlight w:val="none"/>
        </w:rPr>
      </w:pPr>
    </w:p>
    <w:p w14:paraId="7C5BD8F0">
      <w:pPr>
        <w:shd w:val="clear" w:color="auto" w:fill="auto"/>
        <w:spacing w:line="360" w:lineRule="auto"/>
        <w:jc w:val="both"/>
        <w:rPr>
          <w:rFonts w:hint="eastAsia" w:ascii="宋体" w:hAnsi="宋体" w:eastAsia="宋体" w:cs="宋体"/>
          <w:b w:val="0"/>
          <w:bCs w:val="0"/>
          <w:color w:val="auto"/>
          <w:sz w:val="24"/>
          <w:szCs w:val="32"/>
          <w:highlight w:val="none"/>
        </w:rPr>
      </w:pPr>
    </w:p>
    <w:p w14:paraId="351EA782">
      <w:pPr>
        <w:shd w:val="clear" w:color="auto" w:fill="auto"/>
        <w:spacing w:line="360" w:lineRule="auto"/>
        <w:jc w:val="both"/>
        <w:rPr>
          <w:rFonts w:hint="eastAsia" w:ascii="宋体" w:hAnsi="宋体" w:eastAsia="宋体" w:cs="宋体"/>
          <w:b w:val="0"/>
          <w:bCs w:val="0"/>
          <w:color w:val="auto"/>
          <w:sz w:val="24"/>
          <w:szCs w:val="32"/>
          <w:highlight w:val="none"/>
        </w:rPr>
      </w:pPr>
    </w:p>
    <w:p w14:paraId="4E9B6F57">
      <w:pPr>
        <w:shd w:val="clear" w:color="auto" w:fill="auto"/>
        <w:spacing w:line="360" w:lineRule="auto"/>
        <w:jc w:val="both"/>
        <w:rPr>
          <w:rFonts w:hint="eastAsia" w:ascii="宋体" w:hAnsi="宋体" w:eastAsia="宋体" w:cs="宋体"/>
          <w:b w:val="0"/>
          <w:bCs w:val="0"/>
          <w:color w:val="auto"/>
          <w:sz w:val="24"/>
          <w:szCs w:val="32"/>
          <w:highlight w:val="none"/>
        </w:rPr>
      </w:pPr>
    </w:p>
    <w:p w14:paraId="70346E2B">
      <w:pPr>
        <w:shd w:val="clear" w:color="auto" w:fill="auto"/>
        <w:spacing w:line="360" w:lineRule="auto"/>
        <w:jc w:val="both"/>
        <w:rPr>
          <w:rFonts w:hint="eastAsia" w:ascii="宋体" w:hAnsi="宋体" w:eastAsia="宋体" w:cs="宋体"/>
          <w:b w:val="0"/>
          <w:bCs w:val="0"/>
          <w:color w:val="auto"/>
          <w:sz w:val="24"/>
          <w:szCs w:val="32"/>
          <w:highlight w:val="none"/>
        </w:rPr>
      </w:pPr>
    </w:p>
    <w:p w14:paraId="4C812626">
      <w:pPr>
        <w:shd w:val="clear" w:color="auto" w:fill="auto"/>
        <w:spacing w:line="360" w:lineRule="auto"/>
        <w:jc w:val="both"/>
        <w:rPr>
          <w:rFonts w:hint="eastAsia" w:ascii="宋体" w:hAnsi="宋体" w:eastAsia="宋体" w:cs="宋体"/>
          <w:b w:val="0"/>
          <w:bCs w:val="0"/>
          <w:color w:val="auto"/>
          <w:sz w:val="24"/>
          <w:szCs w:val="32"/>
          <w:highlight w:val="none"/>
        </w:rPr>
      </w:pPr>
    </w:p>
    <w:p w14:paraId="13D67762">
      <w:pPr>
        <w:shd w:val="clear" w:color="auto" w:fill="auto"/>
        <w:spacing w:line="360" w:lineRule="auto"/>
        <w:jc w:val="both"/>
        <w:rPr>
          <w:rFonts w:hint="eastAsia" w:ascii="宋体" w:hAnsi="宋体" w:eastAsia="宋体" w:cs="宋体"/>
          <w:b w:val="0"/>
          <w:bCs w:val="0"/>
          <w:color w:val="auto"/>
          <w:sz w:val="24"/>
          <w:szCs w:val="32"/>
          <w:highlight w:val="none"/>
        </w:rPr>
      </w:pPr>
    </w:p>
    <w:p w14:paraId="5DFCC88A">
      <w:pPr>
        <w:shd w:val="clear" w:color="auto" w:fill="auto"/>
        <w:spacing w:line="360" w:lineRule="auto"/>
        <w:rPr>
          <w:rFonts w:hint="eastAsia" w:ascii="宋体" w:hAnsi="宋体" w:eastAsia="宋体" w:cs="宋体"/>
          <w:b/>
          <w:color w:val="auto"/>
          <w:sz w:val="28"/>
          <w:highlight w:val="none"/>
        </w:rPr>
      </w:pPr>
    </w:p>
    <w:p w14:paraId="46EA692C">
      <w:pPr>
        <w:shd w:val="clear" w:color="auto" w:fill="auto"/>
        <w:spacing w:line="360" w:lineRule="auto"/>
        <w:rPr>
          <w:rFonts w:hint="eastAsia" w:ascii="宋体" w:hAnsi="宋体" w:eastAsia="宋体" w:cs="宋体"/>
          <w:b/>
          <w:color w:val="auto"/>
          <w:sz w:val="28"/>
          <w:highlight w:val="none"/>
        </w:rPr>
      </w:pPr>
    </w:p>
    <w:p w14:paraId="62334CE3">
      <w:pPr>
        <w:shd w:val="clear" w:color="auto" w:fill="auto"/>
        <w:spacing w:line="360" w:lineRule="auto"/>
        <w:rPr>
          <w:rFonts w:hint="eastAsia" w:ascii="宋体" w:hAnsi="宋体" w:eastAsia="宋体" w:cs="宋体"/>
          <w:b/>
          <w:color w:val="auto"/>
          <w:sz w:val="28"/>
          <w:highlight w:val="none"/>
        </w:rPr>
      </w:pPr>
    </w:p>
    <w:p w14:paraId="5C1CE941">
      <w:pPr>
        <w:shd w:val="clear" w:color="auto" w:fill="auto"/>
        <w:spacing w:line="360" w:lineRule="auto"/>
        <w:rPr>
          <w:rFonts w:hint="eastAsia" w:ascii="宋体" w:hAnsi="宋体" w:eastAsia="宋体" w:cs="宋体"/>
          <w:b/>
          <w:color w:val="auto"/>
          <w:sz w:val="28"/>
          <w:highlight w:val="none"/>
        </w:rPr>
      </w:pPr>
    </w:p>
    <w:p w14:paraId="01298596">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5</w:t>
      </w:r>
    </w:p>
    <w:p w14:paraId="3AE777E6">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无税收缴纳、社会保障等方面的失信记录的承诺函</w:t>
      </w:r>
    </w:p>
    <w:p w14:paraId="6AE61FDE">
      <w:pPr>
        <w:shd w:val="clear" w:color="auto" w:fill="auto"/>
        <w:spacing w:line="360" w:lineRule="auto"/>
        <w:jc w:val="both"/>
        <w:rPr>
          <w:rFonts w:hint="eastAsia" w:ascii="宋体" w:hAnsi="宋体" w:eastAsia="宋体" w:cs="宋体"/>
          <w:b w:val="0"/>
          <w:bCs w:val="0"/>
          <w:color w:val="auto"/>
          <w:sz w:val="24"/>
          <w:szCs w:val="32"/>
          <w:highlight w:val="none"/>
        </w:rPr>
      </w:pPr>
    </w:p>
    <w:p w14:paraId="00A62571">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台州市中心医院（台州学院附属医院）、</w:t>
      </w:r>
      <w:r>
        <w:rPr>
          <w:rFonts w:hint="eastAsia" w:ascii="宋体" w:hAnsi="宋体" w:eastAsia="宋体" w:cs="宋体"/>
          <w:b w:val="0"/>
          <w:bCs w:val="0"/>
          <w:color w:val="auto"/>
          <w:sz w:val="24"/>
          <w:szCs w:val="32"/>
          <w:highlight w:val="none"/>
          <w:u w:val="single"/>
        </w:rPr>
        <w:t>浙江五石中正工程咨询有限公司</w:t>
      </w:r>
    </w:p>
    <w:p w14:paraId="7669FE3A">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我公司参加</w:t>
      </w:r>
      <w:r>
        <w:rPr>
          <w:rFonts w:hint="eastAsia" w:ascii="宋体" w:hAnsi="宋体" w:cs="宋体"/>
          <w:b w:val="0"/>
          <w:bCs w:val="0"/>
          <w:color w:val="auto"/>
          <w:sz w:val="24"/>
          <w:szCs w:val="32"/>
          <w:highlight w:val="none"/>
          <w:u w:val="single"/>
          <w:lang w:eastAsia="zh-CN"/>
        </w:rPr>
        <w:t>质谱流式细胞仪采购项目（二次）</w:t>
      </w:r>
      <w:r>
        <w:rPr>
          <w:rFonts w:hint="eastAsia" w:ascii="宋体" w:hAnsi="宋体" w:eastAsia="宋体" w:cs="宋体"/>
          <w:b w:val="0"/>
          <w:bCs w:val="0"/>
          <w:color w:val="auto"/>
          <w:sz w:val="24"/>
          <w:szCs w:val="32"/>
          <w:highlight w:val="none"/>
        </w:rPr>
        <w:t>（编号为</w:t>
      </w:r>
      <w:r>
        <w:rPr>
          <w:rFonts w:hint="eastAsia" w:ascii="宋体" w:hAnsi="宋体" w:cs="宋体"/>
          <w:b w:val="0"/>
          <w:bCs w:val="0"/>
          <w:color w:val="auto"/>
          <w:sz w:val="24"/>
          <w:szCs w:val="32"/>
          <w:highlight w:val="none"/>
          <w:u w:val="single"/>
          <w:lang w:eastAsia="zh-CN"/>
        </w:rPr>
        <w:t>ZJWS2024-JJ421-1</w:t>
      </w:r>
      <w:r>
        <w:rPr>
          <w:rFonts w:hint="eastAsia" w:ascii="宋体" w:hAnsi="宋体" w:eastAsia="宋体" w:cs="宋体"/>
          <w:b w:val="0"/>
          <w:bCs w:val="0"/>
          <w:color w:val="auto"/>
          <w:sz w:val="24"/>
          <w:szCs w:val="32"/>
          <w:highlight w:val="none"/>
        </w:rPr>
        <w:t>）的投标活动，作如下承诺：</w:t>
      </w:r>
    </w:p>
    <w:p w14:paraId="7D481B5C">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4ED5CE53">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如违反以上承诺，本公司愿承担一切法律责任。</w:t>
      </w:r>
    </w:p>
    <w:p w14:paraId="63556EE0">
      <w:pPr>
        <w:shd w:val="clear" w:color="auto" w:fill="auto"/>
        <w:spacing w:line="360" w:lineRule="auto"/>
        <w:jc w:val="both"/>
        <w:rPr>
          <w:rFonts w:hint="eastAsia" w:ascii="宋体" w:hAnsi="宋体" w:eastAsia="宋体" w:cs="宋体"/>
          <w:b w:val="0"/>
          <w:bCs w:val="0"/>
          <w:color w:val="auto"/>
          <w:sz w:val="24"/>
          <w:szCs w:val="32"/>
          <w:highlight w:val="none"/>
          <w:lang w:val="zh-CN"/>
        </w:rPr>
      </w:pPr>
    </w:p>
    <w:p w14:paraId="0F95B464">
      <w:pPr>
        <w:shd w:val="clear" w:color="auto" w:fill="auto"/>
        <w:spacing w:line="360" w:lineRule="auto"/>
        <w:jc w:val="both"/>
        <w:rPr>
          <w:rFonts w:hint="eastAsia" w:ascii="宋体" w:hAnsi="宋体" w:eastAsia="宋体" w:cs="宋体"/>
          <w:b w:val="0"/>
          <w:bCs w:val="0"/>
          <w:color w:val="auto"/>
          <w:sz w:val="24"/>
          <w:szCs w:val="32"/>
          <w:highlight w:val="none"/>
          <w:lang w:val="zh-CN"/>
        </w:rPr>
      </w:pPr>
    </w:p>
    <w:p w14:paraId="50C0B570">
      <w:pPr>
        <w:shd w:val="clear" w:color="auto" w:fill="auto"/>
        <w:spacing w:line="360" w:lineRule="auto"/>
        <w:jc w:val="both"/>
        <w:rPr>
          <w:rFonts w:hint="eastAsia" w:ascii="宋体" w:hAnsi="宋体" w:eastAsia="宋体" w:cs="宋体"/>
          <w:b w:val="0"/>
          <w:bCs w:val="0"/>
          <w:color w:val="auto"/>
          <w:sz w:val="24"/>
          <w:szCs w:val="32"/>
          <w:highlight w:val="none"/>
          <w:lang w:val="zh-CN"/>
        </w:rPr>
      </w:pPr>
    </w:p>
    <w:p w14:paraId="3233051A">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14:paraId="0B88D4F5">
      <w:pPr>
        <w:shd w:val="clear" w:color="auto" w:fill="auto"/>
        <w:spacing w:line="360" w:lineRule="auto"/>
        <w:jc w:val="both"/>
        <w:rPr>
          <w:rFonts w:hint="eastAsia" w:ascii="宋体" w:hAnsi="宋体" w:eastAsia="宋体" w:cs="宋体"/>
          <w:b w:val="0"/>
          <w:bCs w:val="0"/>
          <w:color w:val="auto"/>
          <w:sz w:val="24"/>
          <w:szCs w:val="32"/>
          <w:highlight w:val="none"/>
        </w:rPr>
      </w:pPr>
    </w:p>
    <w:p w14:paraId="6E1D3097">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14:paraId="74350507">
      <w:pPr>
        <w:shd w:val="clear" w:color="auto" w:fill="auto"/>
        <w:spacing w:line="360" w:lineRule="auto"/>
        <w:jc w:val="both"/>
        <w:rPr>
          <w:rFonts w:hint="eastAsia" w:ascii="宋体" w:hAnsi="宋体" w:eastAsia="宋体" w:cs="宋体"/>
          <w:b w:val="0"/>
          <w:bCs w:val="0"/>
          <w:color w:val="auto"/>
          <w:sz w:val="24"/>
          <w:szCs w:val="32"/>
          <w:highlight w:val="none"/>
        </w:rPr>
      </w:pPr>
    </w:p>
    <w:p w14:paraId="5A9A6AF2">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14:paraId="432DE23F">
      <w:pPr>
        <w:shd w:val="clear" w:color="auto" w:fill="auto"/>
        <w:spacing w:line="360" w:lineRule="auto"/>
        <w:jc w:val="both"/>
        <w:rPr>
          <w:rFonts w:hint="eastAsia" w:ascii="宋体" w:hAnsi="宋体" w:eastAsia="宋体" w:cs="宋体"/>
          <w:b w:val="0"/>
          <w:bCs w:val="0"/>
          <w:color w:val="auto"/>
          <w:sz w:val="24"/>
          <w:szCs w:val="32"/>
          <w:highlight w:val="none"/>
        </w:rPr>
      </w:pPr>
    </w:p>
    <w:p w14:paraId="2EEAD048">
      <w:pPr>
        <w:shd w:val="clear" w:color="auto" w:fill="auto"/>
        <w:spacing w:line="360" w:lineRule="auto"/>
        <w:jc w:val="both"/>
        <w:rPr>
          <w:rFonts w:hint="eastAsia" w:ascii="宋体" w:hAnsi="宋体" w:eastAsia="宋体" w:cs="宋体"/>
          <w:b w:val="0"/>
          <w:bCs w:val="0"/>
          <w:color w:val="auto"/>
          <w:sz w:val="24"/>
          <w:szCs w:val="32"/>
          <w:highlight w:val="none"/>
        </w:rPr>
      </w:pPr>
    </w:p>
    <w:p w14:paraId="695A509A">
      <w:pPr>
        <w:shd w:val="clear" w:color="auto" w:fill="auto"/>
        <w:spacing w:line="360" w:lineRule="auto"/>
        <w:jc w:val="both"/>
        <w:rPr>
          <w:rFonts w:hint="eastAsia" w:ascii="宋体" w:hAnsi="宋体" w:eastAsia="宋体" w:cs="宋体"/>
          <w:b w:val="0"/>
          <w:bCs w:val="0"/>
          <w:color w:val="auto"/>
          <w:sz w:val="24"/>
          <w:szCs w:val="32"/>
          <w:highlight w:val="none"/>
        </w:rPr>
      </w:pPr>
    </w:p>
    <w:p w14:paraId="0ED10506">
      <w:pPr>
        <w:shd w:val="clear" w:color="auto" w:fill="auto"/>
        <w:spacing w:line="360" w:lineRule="auto"/>
        <w:jc w:val="both"/>
        <w:rPr>
          <w:rFonts w:hint="eastAsia" w:ascii="宋体" w:hAnsi="宋体" w:eastAsia="宋体" w:cs="宋体"/>
          <w:b w:val="0"/>
          <w:bCs w:val="0"/>
          <w:color w:val="auto"/>
          <w:sz w:val="24"/>
          <w:szCs w:val="32"/>
          <w:highlight w:val="none"/>
        </w:rPr>
      </w:pPr>
    </w:p>
    <w:p w14:paraId="32E64322">
      <w:pPr>
        <w:shd w:val="clear" w:color="auto" w:fill="auto"/>
        <w:spacing w:line="360" w:lineRule="auto"/>
        <w:jc w:val="both"/>
        <w:rPr>
          <w:rFonts w:hint="eastAsia" w:ascii="宋体" w:hAnsi="宋体" w:eastAsia="宋体" w:cs="宋体"/>
          <w:b w:val="0"/>
          <w:bCs w:val="0"/>
          <w:color w:val="auto"/>
          <w:sz w:val="24"/>
          <w:szCs w:val="32"/>
          <w:highlight w:val="none"/>
        </w:rPr>
      </w:pPr>
    </w:p>
    <w:p w14:paraId="3F017C91">
      <w:pPr>
        <w:shd w:val="clear" w:color="auto" w:fill="auto"/>
        <w:spacing w:line="360" w:lineRule="auto"/>
        <w:jc w:val="both"/>
        <w:rPr>
          <w:rFonts w:hint="eastAsia" w:ascii="宋体" w:hAnsi="宋体" w:eastAsia="宋体" w:cs="宋体"/>
          <w:b w:val="0"/>
          <w:bCs w:val="0"/>
          <w:color w:val="auto"/>
          <w:sz w:val="24"/>
          <w:szCs w:val="32"/>
          <w:highlight w:val="none"/>
        </w:rPr>
      </w:pPr>
    </w:p>
    <w:p w14:paraId="56DBC5C3">
      <w:pPr>
        <w:shd w:val="clear" w:color="auto" w:fill="auto"/>
        <w:spacing w:line="360" w:lineRule="auto"/>
        <w:jc w:val="both"/>
        <w:rPr>
          <w:rFonts w:hint="eastAsia" w:ascii="宋体" w:hAnsi="宋体" w:eastAsia="宋体" w:cs="宋体"/>
          <w:b w:val="0"/>
          <w:bCs w:val="0"/>
          <w:color w:val="auto"/>
          <w:sz w:val="24"/>
          <w:szCs w:val="32"/>
          <w:highlight w:val="none"/>
        </w:rPr>
      </w:pPr>
    </w:p>
    <w:p w14:paraId="5B095641">
      <w:pPr>
        <w:shd w:val="clear" w:color="auto" w:fill="auto"/>
        <w:spacing w:line="360" w:lineRule="auto"/>
        <w:jc w:val="both"/>
        <w:rPr>
          <w:rFonts w:hint="eastAsia" w:ascii="宋体" w:hAnsi="宋体" w:eastAsia="宋体" w:cs="宋体"/>
          <w:b w:val="0"/>
          <w:bCs w:val="0"/>
          <w:color w:val="auto"/>
          <w:sz w:val="24"/>
          <w:szCs w:val="32"/>
          <w:highlight w:val="none"/>
        </w:rPr>
      </w:pPr>
    </w:p>
    <w:p w14:paraId="109A2234">
      <w:pPr>
        <w:shd w:val="clear" w:color="auto" w:fill="auto"/>
        <w:spacing w:line="360" w:lineRule="auto"/>
        <w:jc w:val="both"/>
        <w:rPr>
          <w:rFonts w:hint="eastAsia" w:ascii="宋体" w:hAnsi="宋体" w:eastAsia="宋体" w:cs="宋体"/>
          <w:b w:val="0"/>
          <w:bCs w:val="0"/>
          <w:color w:val="auto"/>
          <w:sz w:val="24"/>
          <w:szCs w:val="32"/>
          <w:highlight w:val="none"/>
        </w:rPr>
      </w:pPr>
    </w:p>
    <w:p w14:paraId="18D5A7C0">
      <w:pPr>
        <w:shd w:val="clear" w:color="auto" w:fill="auto"/>
        <w:spacing w:line="360" w:lineRule="auto"/>
        <w:jc w:val="both"/>
        <w:rPr>
          <w:rFonts w:hint="eastAsia" w:ascii="宋体" w:hAnsi="宋体" w:eastAsia="宋体" w:cs="宋体"/>
          <w:b w:val="0"/>
          <w:bCs w:val="0"/>
          <w:color w:val="auto"/>
          <w:sz w:val="24"/>
          <w:szCs w:val="32"/>
          <w:highlight w:val="none"/>
        </w:rPr>
      </w:pPr>
    </w:p>
    <w:p w14:paraId="31EDB275">
      <w:pPr>
        <w:shd w:val="clear" w:color="auto" w:fill="auto"/>
        <w:spacing w:line="360" w:lineRule="auto"/>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6</w:t>
      </w:r>
    </w:p>
    <w:p w14:paraId="3A9653E2">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具备健全的财务会计制度的承诺函</w:t>
      </w:r>
    </w:p>
    <w:p w14:paraId="406E24F1">
      <w:pPr>
        <w:shd w:val="clear" w:color="auto" w:fill="auto"/>
        <w:spacing w:line="360" w:lineRule="auto"/>
        <w:jc w:val="both"/>
        <w:rPr>
          <w:rFonts w:hint="eastAsia" w:ascii="宋体" w:hAnsi="宋体" w:eastAsia="宋体" w:cs="宋体"/>
          <w:b w:val="0"/>
          <w:bCs w:val="0"/>
          <w:color w:val="auto"/>
          <w:sz w:val="24"/>
          <w:szCs w:val="32"/>
          <w:highlight w:val="none"/>
        </w:rPr>
      </w:pPr>
    </w:p>
    <w:p w14:paraId="124B66EC">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台州市中心医院（台州学院附属医院）、</w:t>
      </w:r>
      <w:r>
        <w:rPr>
          <w:rFonts w:hint="eastAsia" w:ascii="宋体" w:hAnsi="宋体" w:eastAsia="宋体" w:cs="宋体"/>
          <w:b w:val="0"/>
          <w:bCs w:val="0"/>
          <w:color w:val="auto"/>
          <w:sz w:val="24"/>
          <w:szCs w:val="32"/>
          <w:highlight w:val="none"/>
          <w:u w:val="single"/>
        </w:rPr>
        <w:t>浙江五石中正工程咨询有限公司</w:t>
      </w:r>
    </w:p>
    <w:p w14:paraId="10281092">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我公司参加</w:t>
      </w:r>
      <w:r>
        <w:rPr>
          <w:rFonts w:hint="eastAsia" w:ascii="宋体" w:hAnsi="宋体" w:cs="宋体"/>
          <w:b w:val="0"/>
          <w:bCs w:val="0"/>
          <w:color w:val="auto"/>
          <w:sz w:val="24"/>
          <w:szCs w:val="32"/>
          <w:highlight w:val="none"/>
          <w:u w:val="single"/>
          <w:lang w:eastAsia="zh-CN"/>
        </w:rPr>
        <w:t>质谱流式细胞仪采购项目（二次）</w:t>
      </w:r>
      <w:r>
        <w:rPr>
          <w:rFonts w:hint="eastAsia" w:ascii="宋体" w:hAnsi="宋体" w:eastAsia="宋体" w:cs="宋体"/>
          <w:b w:val="0"/>
          <w:bCs w:val="0"/>
          <w:color w:val="auto"/>
          <w:sz w:val="24"/>
          <w:szCs w:val="32"/>
          <w:highlight w:val="none"/>
          <w:u w:val="none"/>
        </w:rPr>
        <w:t>（编号为</w:t>
      </w:r>
      <w:r>
        <w:rPr>
          <w:rFonts w:hint="eastAsia" w:ascii="宋体" w:hAnsi="宋体" w:cs="宋体"/>
          <w:b w:val="0"/>
          <w:bCs w:val="0"/>
          <w:color w:val="auto"/>
          <w:sz w:val="24"/>
          <w:szCs w:val="32"/>
          <w:highlight w:val="none"/>
          <w:u w:val="none"/>
          <w:lang w:eastAsia="zh-CN"/>
        </w:rPr>
        <w:t>ZJWS2024-JJ421-1</w:t>
      </w:r>
      <w:r>
        <w:rPr>
          <w:rFonts w:hint="eastAsia" w:ascii="宋体" w:hAnsi="宋体" w:eastAsia="宋体" w:cs="宋体"/>
          <w:b w:val="0"/>
          <w:bCs w:val="0"/>
          <w:color w:val="auto"/>
          <w:sz w:val="24"/>
          <w:szCs w:val="32"/>
          <w:highlight w:val="none"/>
          <w:u w:val="none"/>
        </w:rPr>
        <w:t>）的投标活动，作如下承诺：</w:t>
      </w:r>
    </w:p>
    <w:p w14:paraId="7586E7AC">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我公司在参加本项目政府采购活动前，没有处于被责令停产、财产被接管、冻结或破产状态，具有足够的流动资金，有能力履行合同；我公司具有良好的商业信誉和健全的财务会计制度。</w:t>
      </w:r>
    </w:p>
    <w:p w14:paraId="7CE03549">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如违反以上承诺，本公司愿承担一切法律责任。</w:t>
      </w:r>
    </w:p>
    <w:p w14:paraId="06BB63A6">
      <w:pPr>
        <w:shd w:val="clear" w:color="auto" w:fill="auto"/>
        <w:spacing w:line="360" w:lineRule="auto"/>
        <w:jc w:val="both"/>
        <w:rPr>
          <w:rFonts w:hint="eastAsia" w:ascii="宋体" w:hAnsi="宋体" w:eastAsia="宋体" w:cs="宋体"/>
          <w:b w:val="0"/>
          <w:bCs w:val="0"/>
          <w:color w:val="auto"/>
          <w:sz w:val="24"/>
          <w:szCs w:val="32"/>
          <w:highlight w:val="none"/>
          <w:u w:val="single"/>
          <w:lang w:val="zh-CN"/>
        </w:rPr>
      </w:pPr>
    </w:p>
    <w:p w14:paraId="00665435">
      <w:pPr>
        <w:shd w:val="clear" w:color="auto" w:fill="auto"/>
        <w:spacing w:line="360" w:lineRule="auto"/>
        <w:jc w:val="both"/>
        <w:rPr>
          <w:rFonts w:hint="eastAsia" w:ascii="宋体" w:hAnsi="宋体" w:eastAsia="宋体" w:cs="宋体"/>
          <w:b w:val="0"/>
          <w:bCs w:val="0"/>
          <w:color w:val="auto"/>
          <w:sz w:val="24"/>
          <w:szCs w:val="32"/>
          <w:highlight w:val="none"/>
          <w:lang w:val="zh-CN"/>
        </w:rPr>
      </w:pPr>
    </w:p>
    <w:p w14:paraId="2AF1C05A">
      <w:pPr>
        <w:shd w:val="clear" w:color="auto" w:fill="auto"/>
        <w:spacing w:line="360" w:lineRule="auto"/>
        <w:jc w:val="both"/>
        <w:rPr>
          <w:rFonts w:hint="eastAsia" w:ascii="宋体" w:hAnsi="宋体" w:eastAsia="宋体" w:cs="宋体"/>
          <w:b w:val="0"/>
          <w:bCs w:val="0"/>
          <w:color w:val="auto"/>
          <w:sz w:val="24"/>
          <w:szCs w:val="32"/>
          <w:highlight w:val="none"/>
          <w:lang w:val="zh-CN"/>
        </w:rPr>
      </w:pPr>
    </w:p>
    <w:p w14:paraId="6C1D67C3">
      <w:pPr>
        <w:shd w:val="clear" w:color="auto" w:fill="auto"/>
        <w:spacing w:line="360" w:lineRule="auto"/>
        <w:jc w:val="both"/>
        <w:rPr>
          <w:rFonts w:hint="eastAsia" w:ascii="宋体" w:hAnsi="宋体" w:eastAsia="宋体" w:cs="宋体"/>
          <w:b w:val="0"/>
          <w:bCs w:val="0"/>
          <w:color w:val="auto"/>
          <w:sz w:val="24"/>
          <w:szCs w:val="32"/>
          <w:highlight w:val="none"/>
          <w:lang w:val="zh-CN"/>
        </w:rPr>
      </w:pPr>
    </w:p>
    <w:p w14:paraId="757021BE">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14:paraId="15D2F3E1">
      <w:pPr>
        <w:shd w:val="clear" w:color="auto" w:fill="auto"/>
        <w:spacing w:line="360" w:lineRule="auto"/>
        <w:jc w:val="both"/>
        <w:rPr>
          <w:rFonts w:hint="eastAsia" w:ascii="宋体" w:hAnsi="宋体" w:eastAsia="宋体" w:cs="宋体"/>
          <w:b w:val="0"/>
          <w:bCs w:val="0"/>
          <w:color w:val="auto"/>
          <w:sz w:val="24"/>
          <w:szCs w:val="32"/>
          <w:highlight w:val="none"/>
        </w:rPr>
      </w:pPr>
    </w:p>
    <w:p w14:paraId="28C0A9B4">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14:paraId="4A361E61">
      <w:pPr>
        <w:shd w:val="clear" w:color="auto" w:fill="auto"/>
        <w:spacing w:line="360" w:lineRule="auto"/>
        <w:jc w:val="both"/>
        <w:rPr>
          <w:rFonts w:hint="eastAsia" w:ascii="宋体" w:hAnsi="宋体" w:eastAsia="宋体" w:cs="宋体"/>
          <w:b w:val="0"/>
          <w:bCs w:val="0"/>
          <w:color w:val="auto"/>
          <w:sz w:val="24"/>
          <w:szCs w:val="32"/>
          <w:highlight w:val="none"/>
        </w:rPr>
      </w:pPr>
    </w:p>
    <w:p w14:paraId="39242763">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14:paraId="507DB1D2">
      <w:pPr>
        <w:shd w:val="clear" w:color="auto" w:fill="auto"/>
        <w:spacing w:line="360" w:lineRule="auto"/>
        <w:jc w:val="both"/>
        <w:rPr>
          <w:rFonts w:hint="eastAsia" w:ascii="宋体" w:hAnsi="宋体" w:eastAsia="宋体" w:cs="宋体"/>
          <w:b w:val="0"/>
          <w:bCs w:val="0"/>
          <w:color w:val="auto"/>
          <w:sz w:val="24"/>
          <w:szCs w:val="32"/>
          <w:highlight w:val="none"/>
        </w:rPr>
      </w:pPr>
    </w:p>
    <w:p w14:paraId="089D71A8">
      <w:pPr>
        <w:pStyle w:val="2"/>
        <w:rPr>
          <w:rFonts w:hint="eastAsia"/>
          <w:color w:val="auto"/>
          <w:highlight w:val="none"/>
        </w:rPr>
      </w:pPr>
    </w:p>
    <w:p w14:paraId="67708B9C">
      <w:pPr>
        <w:shd w:val="clear" w:color="auto" w:fill="auto"/>
        <w:spacing w:line="360" w:lineRule="auto"/>
        <w:rPr>
          <w:rFonts w:hint="eastAsia" w:ascii="宋体" w:hAnsi="宋体" w:eastAsia="宋体" w:cs="宋体"/>
          <w:b/>
          <w:color w:val="auto"/>
          <w:sz w:val="28"/>
          <w:highlight w:val="none"/>
        </w:rPr>
      </w:pPr>
    </w:p>
    <w:p w14:paraId="5D62E871">
      <w:pPr>
        <w:shd w:val="clear" w:color="auto" w:fill="auto"/>
        <w:spacing w:line="360" w:lineRule="auto"/>
        <w:rPr>
          <w:rFonts w:hint="eastAsia" w:ascii="宋体" w:hAnsi="宋体" w:eastAsia="宋体" w:cs="宋体"/>
          <w:b/>
          <w:color w:val="auto"/>
          <w:sz w:val="28"/>
          <w:highlight w:val="none"/>
        </w:rPr>
      </w:pPr>
    </w:p>
    <w:p w14:paraId="1F2AC2A2">
      <w:pPr>
        <w:shd w:val="clear" w:color="auto" w:fill="auto"/>
        <w:spacing w:line="360" w:lineRule="auto"/>
        <w:rPr>
          <w:rFonts w:hint="eastAsia" w:ascii="宋体" w:hAnsi="宋体" w:eastAsia="宋体" w:cs="宋体"/>
          <w:b/>
          <w:color w:val="auto"/>
          <w:sz w:val="28"/>
          <w:highlight w:val="none"/>
        </w:rPr>
      </w:pPr>
    </w:p>
    <w:p w14:paraId="7204869F">
      <w:pPr>
        <w:shd w:val="clear" w:color="auto" w:fill="auto"/>
        <w:spacing w:line="360" w:lineRule="auto"/>
        <w:rPr>
          <w:rFonts w:hint="eastAsia" w:ascii="宋体" w:hAnsi="宋体" w:eastAsia="宋体" w:cs="宋体"/>
          <w:b/>
          <w:color w:val="auto"/>
          <w:sz w:val="28"/>
          <w:highlight w:val="none"/>
        </w:rPr>
      </w:pPr>
    </w:p>
    <w:p w14:paraId="53B6876F">
      <w:pPr>
        <w:shd w:val="clear" w:color="auto" w:fill="auto"/>
        <w:spacing w:line="360" w:lineRule="auto"/>
        <w:rPr>
          <w:rFonts w:hint="eastAsia" w:ascii="宋体" w:hAnsi="宋体" w:eastAsia="宋体" w:cs="宋体"/>
          <w:b/>
          <w:color w:val="auto"/>
          <w:sz w:val="28"/>
          <w:highlight w:val="none"/>
        </w:rPr>
      </w:pPr>
    </w:p>
    <w:p w14:paraId="24F7D8D9">
      <w:pPr>
        <w:shd w:val="clear" w:color="auto" w:fill="auto"/>
        <w:spacing w:line="360" w:lineRule="auto"/>
        <w:rPr>
          <w:rFonts w:hint="eastAsia" w:ascii="宋体" w:hAnsi="宋体" w:eastAsia="宋体" w:cs="宋体"/>
          <w:b/>
          <w:color w:val="auto"/>
          <w:sz w:val="28"/>
          <w:highlight w:val="none"/>
        </w:rPr>
      </w:pPr>
    </w:p>
    <w:p w14:paraId="05ADEA9E">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7</w:t>
      </w:r>
    </w:p>
    <w:p w14:paraId="4F796C58">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参加政府采购活动前3年内在经营活动中没有重大违法记录的</w:t>
      </w:r>
    </w:p>
    <w:p w14:paraId="3B59D416">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书面声明</w:t>
      </w:r>
    </w:p>
    <w:p w14:paraId="5C308B46">
      <w:pPr>
        <w:shd w:val="clear" w:color="auto" w:fill="auto"/>
        <w:spacing w:line="360" w:lineRule="auto"/>
        <w:jc w:val="both"/>
        <w:rPr>
          <w:rFonts w:hint="eastAsia" w:ascii="宋体" w:hAnsi="宋体" w:eastAsia="宋体" w:cs="宋体"/>
          <w:b w:val="0"/>
          <w:bCs w:val="0"/>
          <w:color w:val="auto"/>
          <w:sz w:val="24"/>
          <w:szCs w:val="32"/>
          <w:highlight w:val="none"/>
        </w:rPr>
      </w:pPr>
    </w:p>
    <w:p w14:paraId="51228B55">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声明函</w:t>
      </w:r>
    </w:p>
    <w:p w14:paraId="631E7E0A">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台州市中心医院（台州学院附属医院）、</w:t>
      </w:r>
      <w:r>
        <w:rPr>
          <w:rFonts w:hint="eastAsia" w:ascii="宋体" w:hAnsi="宋体" w:eastAsia="宋体" w:cs="宋体"/>
          <w:b w:val="0"/>
          <w:bCs w:val="0"/>
          <w:color w:val="auto"/>
          <w:sz w:val="24"/>
          <w:szCs w:val="32"/>
          <w:highlight w:val="none"/>
          <w:u w:val="single"/>
        </w:rPr>
        <w:t>浙江五石中正工程咨询有限公司</w:t>
      </w:r>
    </w:p>
    <w:p w14:paraId="5D586BC5">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我公司郑重承诺在参加本项目政府采购活动前三年内，在经营活动中</w:t>
      </w:r>
    </w:p>
    <w:p w14:paraId="76796841">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u w:val="single"/>
        </w:rPr>
        <w:t xml:space="preserve">     </w:t>
      </w:r>
      <w:r>
        <w:rPr>
          <w:rFonts w:hint="eastAsia" w:ascii="宋体" w:hAnsi="宋体" w:eastAsia="宋体" w:cs="宋体"/>
          <w:b w:val="0"/>
          <w:bCs w:val="0"/>
          <w:color w:val="auto"/>
          <w:sz w:val="24"/>
          <w:szCs w:val="32"/>
          <w:highlight w:val="none"/>
        </w:rPr>
        <w:t>（</w:t>
      </w:r>
      <w:r>
        <w:rPr>
          <w:rFonts w:hint="eastAsia" w:ascii="宋体" w:hAnsi="宋体" w:eastAsia="宋体" w:cs="宋体"/>
          <w:b/>
          <w:bCs/>
          <w:color w:val="auto"/>
          <w:sz w:val="24"/>
          <w:szCs w:val="32"/>
          <w:highlight w:val="none"/>
        </w:rPr>
        <w:t>填写“有”或“没有”，如实填写，如不填写视同未提供本声明函</w:t>
      </w:r>
      <w:r>
        <w:rPr>
          <w:rFonts w:hint="eastAsia" w:ascii="宋体" w:hAnsi="宋体" w:eastAsia="宋体" w:cs="宋体"/>
          <w:b w:val="0"/>
          <w:bCs w:val="0"/>
          <w:color w:val="auto"/>
          <w:sz w:val="24"/>
          <w:szCs w:val="32"/>
          <w:highlight w:val="none"/>
        </w:rPr>
        <w:t>）重大违法记录，重大违法记录是指供应商因违法经营受到刑事处罚或者责令停产停业、吊销许可证或者执照、较大数额罚款等行政处罚。</w:t>
      </w:r>
    </w:p>
    <w:p w14:paraId="468E8EF9">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以上事项如有虚假或隐瞒，我方愿意承担一切后果和责任。</w:t>
      </w:r>
    </w:p>
    <w:p w14:paraId="12F6918D">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特此声明。</w:t>
      </w:r>
    </w:p>
    <w:p w14:paraId="7FB5A6AB">
      <w:pPr>
        <w:shd w:val="clear" w:color="auto" w:fill="auto"/>
        <w:spacing w:line="360" w:lineRule="auto"/>
        <w:jc w:val="both"/>
        <w:rPr>
          <w:rFonts w:hint="eastAsia" w:ascii="宋体" w:hAnsi="宋体" w:eastAsia="宋体" w:cs="宋体"/>
          <w:b w:val="0"/>
          <w:bCs w:val="0"/>
          <w:color w:val="auto"/>
          <w:sz w:val="24"/>
          <w:szCs w:val="32"/>
          <w:highlight w:val="none"/>
        </w:rPr>
      </w:pPr>
    </w:p>
    <w:p w14:paraId="560C8011">
      <w:pPr>
        <w:shd w:val="clear" w:color="auto" w:fill="auto"/>
        <w:spacing w:line="360" w:lineRule="auto"/>
        <w:jc w:val="both"/>
        <w:rPr>
          <w:rFonts w:hint="eastAsia" w:ascii="宋体" w:hAnsi="宋体" w:eastAsia="宋体" w:cs="宋体"/>
          <w:b w:val="0"/>
          <w:bCs w:val="0"/>
          <w:color w:val="auto"/>
          <w:sz w:val="24"/>
          <w:szCs w:val="32"/>
          <w:highlight w:val="none"/>
        </w:rPr>
      </w:pPr>
    </w:p>
    <w:p w14:paraId="7FC00582">
      <w:pPr>
        <w:shd w:val="clear" w:color="auto" w:fill="auto"/>
        <w:spacing w:line="360" w:lineRule="auto"/>
        <w:jc w:val="both"/>
        <w:rPr>
          <w:rFonts w:hint="eastAsia" w:ascii="宋体" w:hAnsi="宋体" w:eastAsia="宋体" w:cs="宋体"/>
          <w:b w:val="0"/>
          <w:bCs w:val="0"/>
          <w:color w:val="auto"/>
          <w:sz w:val="24"/>
          <w:szCs w:val="32"/>
          <w:highlight w:val="none"/>
        </w:rPr>
      </w:pPr>
    </w:p>
    <w:p w14:paraId="3E8D8083">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14:paraId="48FCBF6B">
      <w:pPr>
        <w:shd w:val="clear" w:color="auto" w:fill="auto"/>
        <w:spacing w:line="360" w:lineRule="auto"/>
        <w:jc w:val="both"/>
        <w:rPr>
          <w:rFonts w:hint="eastAsia" w:ascii="宋体" w:hAnsi="宋体" w:eastAsia="宋体" w:cs="宋体"/>
          <w:b w:val="0"/>
          <w:bCs w:val="0"/>
          <w:color w:val="auto"/>
          <w:sz w:val="24"/>
          <w:szCs w:val="32"/>
          <w:highlight w:val="none"/>
        </w:rPr>
      </w:pPr>
    </w:p>
    <w:p w14:paraId="3116BF37">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14:paraId="3B406C18">
      <w:pPr>
        <w:shd w:val="clear" w:color="auto" w:fill="auto"/>
        <w:spacing w:line="360" w:lineRule="auto"/>
        <w:jc w:val="both"/>
        <w:rPr>
          <w:rFonts w:hint="eastAsia" w:ascii="宋体" w:hAnsi="宋体" w:eastAsia="宋体" w:cs="宋体"/>
          <w:b w:val="0"/>
          <w:bCs w:val="0"/>
          <w:color w:val="auto"/>
          <w:sz w:val="24"/>
          <w:szCs w:val="32"/>
          <w:highlight w:val="none"/>
        </w:rPr>
      </w:pPr>
    </w:p>
    <w:p w14:paraId="125F0281">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14:paraId="0BC5882C">
      <w:pPr>
        <w:shd w:val="clear" w:color="auto" w:fill="auto"/>
        <w:spacing w:line="360" w:lineRule="auto"/>
        <w:jc w:val="both"/>
        <w:rPr>
          <w:rFonts w:hint="eastAsia" w:ascii="宋体" w:hAnsi="宋体" w:eastAsia="宋体" w:cs="宋体"/>
          <w:b w:val="0"/>
          <w:bCs w:val="0"/>
          <w:color w:val="auto"/>
          <w:sz w:val="24"/>
          <w:szCs w:val="32"/>
          <w:highlight w:val="none"/>
        </w:rPr>
      </w:pPr>
    </w:p>
    <w:p w14:paraId="6F4CB4E9">
      <w:pPr>
        <w:shd w:val="clear" w:color="auto" w:fill="auto"/>
        <w:spacing w:line="360" w:lineRule="auto"/>
        <w:jc w:val="both"/>
        <w:rPr>
          <w:rFonts w:hint="eastAsia" w:ascii="宋体" w:hAnsi="宋体" w:eastAsia="宋体" w:cs="宋体"/>
          <w:b w:val="0"/>
          <w:bCs w:val="0"/>
          <w:color w:val="auto"/>
          <w:sz w:val="24"/>
          <w:szCs w:val="32"/>
          <w:highlight w:val="none"/>
        </w:rPr>
      </w:pPr>
    </w:p>
    <w:p w14:paraId="1A316414">
      <w:pPr>
        <w:shd w:val="clear" w:color="auto" w:fill="auto"/>
        <w:spacing w:line="360" w:lineRule="auto"/>
        <w:jc w:val="both"/>
        <w:rPr>
          <w:rFonts w:hint="eastAsia" w:ascii="宋体" w:hAnsi="宋体" w:eastAsia="宋体" w:cs="宋体"/>
          <w:b w:val="0"/>
          <w:bCs w:val="0"/>
          <w:color w:val="auto"/>
          <w:sz w:val="24"/>
          <w:szCs w:val="32"/>
          <w:highlight w:val="none"/>
        </w:rPr>
      </w:pPr>
    </w:p>
    <w:p w14:paraId="548555F6">
      <w:pPr>
        <w:shd w:val="clear" w:color="auto" w:fill="auto"/>
        <w:spacing w:line="360" w:lineRule="auto"/>
        <w:jc w:val="both"/>
        <w:rPr>
          <w:rFonts w:hint="eastAsia" w:ascii="宋体" w:hAnsi="宋体" w:eastAsia="宋体" w:cs="宋体"/>
          <w:b w:val="0"/>
          <w:bCs w:val="0"/>
          <w:color w:val="auto"/>
          <w:sz w:val="24"/>
          <w:szCs w:val="32"/>
          <w:highlight w:val="none"/>
        </w:rPr>
      </w:pPr>
    </w:p>
    <w:p w14:paraId="26DFF68A">
      <w:pPr>
        <w:shd w:val="clear" w:color="auto" w:fill="auto"/>
        <w:spacing w:line="360" w:lineRule="auto"/>
        <w:jc w:val="both"/>
        <w:rPr>
          <w:rFonts w:hint="eastAsia" w:ascii="宋体" w:hAnsi="宋体" w:eastAsia="宋体" w:cs="宋体"/>
          <w:b w:val="0"/>
          <w:bCs w:val="0"/>
          <w:color w:val="auto"/>
          <w:sz w:val="24"/>
          <w:szCs w:val="32"/>
          <w:highlight w:val="none"/>
        </w:rPr>
      </w:pPr>
    </w:p>
    <w:p w14:paraId="24136110">
      <w:pPr>
        <w:shd w:val="clear" w:color="auto" w:fill="auto"/>
        <w:spacing w:line="360" w:lineRule="auto"/>
        <w:jc w:val="both"/>
        <w:rPr>
          <w:rFonts w:hint="eastAsia" w:ascii="宋体" w:hAnsi="宋体" w:eastAsia="宋体" w:cs="宋体"/>
          <w:b w:val="0"/>
          <w:bCs w:val="0"/>
          <w:color w:val="auto"/>
          <w:sz w:val="24"/>
          <w:szCs w:val="32"/>
          <w:highlight w:val="none"/>
        </w:rPr>
      </w:pPr>
    </w:p>
    <w:p w14:paraId="57F09AFA">
      <w:pPr>
        <w:shd w:val="clear" w:color="auto" w:fill="auto"/>
        <w:spacing w:line="360" w:lineRule="auto"/>
        <w:jc w:val="both"/>
        <w:rPr>
          <w:rFonts w:hint="eastAsia" w:ascii="宋体" w:hAnsi="宋体" w:eastAsia="宋体" w:cs="宋体"/>
          <w:b w:val="0"/>
          <w:bCs w:val="0"/>
          <w:color w:val="auto"/>
          <w:sz w:val="24"/>
          <w:szCs w:val="32"/>
          <w:highlight w:val="none"/>
        </w:rPr>
      </w:pPr>
    </w:p>
    <w:p w14:paraId="0127AD4C">
      <w:pPr>
        <w:spacing w:afterLines="100"/>
        <w:jc w:val="center"/>
        <w:rPr>
          <w:rFonts w:hint="eastAsia" w:ascii="宋体" w:hAnsi="宋体" w:cs="仿宋_GB2312"/>
          <w:b/>
          <w:bCs/>
          <w:color w:val="auto"/>
          <w:kern w:val="0"/>
          <w:sz w:val="24"/>
          <w:highlight w:val="none"/>
          <w:lang w:val="zh-CN"/>
        </w:rPr>
      </w:pPr>
    </w:p>
    <w:p w14:paraId="239C96F3">
      <w:pPr>
        <w:spacing w:afterLines="100"/>
        <w:jc w:val="center"/>
        <w:rPr>
          <w:rFonts w:hint="eastAsia" w:ascii="宋体" w:hAnsi="宋体" w:cs="仿宋_GB2312"/>
          <w:b/>
          <w:bCs/>
          <w:color w:val="auto"/>
          <w:kern w:val="0"/>
          <w:sz w:val="24"/>
          <w:highlight w:val="none"/>
          <w:lang w:val="zh-CN"/>
        </w:rPr>
      </w:pPr>
    </w:p>
    <w:p w14:paraId="07C26954">
      <w:pPr>
        <w:spacing w:afterLines="100"/>
        <w:jc w:val="center"/>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具有履行合同所必须的设备和专业技术能力的承诺函</w:t>
      </w:r>
    </w:p>
    <w:p w14:paraId="51E69574">
      <w:pPr>
        <w:shd w:val="clear"/>
        <w:spacing w:line="360" w:lineRule="auto"/>
        <w:rPr>
          <w:rFonts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szCs w:val="32"/>
          <w:highlight w:val="none"/>
          <w:u w:val="single"/>
          <w:lang w:eastAsia="zh-CN"/>
        </w:rPr>
        <w:t>台州市中心医院（台州学院附属医院）、</w:t>
      </w:r>
      <w:r>
        <w:rPr>
          <w:rFonts w:hint="eastAsia" w:ascii="宋体" w:hAnsi="宋体" w:eastAsia="宋体" w:cs="宋体"/>
          <w:b w:val="0"/>
          <w:bCs w:val="0"/>
          <w:color w:val="auto"/>
          <w:sz w:val="24"/>
          <w:szCs w:val="32"/>
          <w:highlight w:val="none"/>
          <w:u w:val="single"/>
        </w:rPr>
        <w:t>浙江五石中正工程咨询有限公司</w:t>
      </w:r>
      <w:r>
        <w:rPr>
          <w:rFonts w:hint="eastAsia" w:ascii="宋体" w:hAnsi="宋体" w:cs="仿宋_GB2312"/>
          <w:bCs/>
          <w:color w:val="auto"/>
          <w:kern w:val="0"/>
          <w:sz w:val="24"/>
          <w:highlight w:val="none"/>
          <w:lang w:val="zh-CN"/>
        </w:rPr>
        <w:t>（采购人）</w:t>
      </w:r>
    </w:p>
    <w:p w14:paraId="077C66A9">
      <w:pPr>
        <w:spacing w:line="360" w:lineRule="auto"/>
        <w:ind w:firstLine="424" w:firstLineChars="177"/>
        <w:rPr>
          <w:rFonts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cs="宋体"/>
          <w:b w:val="0"/>
          <w:bCs w:val="0"/>
          <w:color w:val="auto"/>
          <w:sz w:val="24"/>
          <w:szCs w:val="32"/>
          <w:highlight w:val="none"/>
          <w:u w:val="single"/>
          <w:lang w:eastAsia="zh-CN"/>
        </w:rPr>
        <w:t>质谱流式细胞仪采购项目（二次）</w:t>
      </w:r>
      <w:r>
        <w:rPr>
          <w:rFonts w:hint="eastAsia" w:ascii="宋体" w:hAnsi="宋体" w:eastAsia="宋体" w:cs="宋体"/>
          <w:b w:val="0"/>
          <w:bCs w:val="0"/>
          <w:color w:val="auto"/>
          <w:sz w:val="24"/>
          <w:szCs w:val="32"/>
          <w:highlight w:val="none"/>
          <w:u w:val="none"/>
        </w:rPr>
        <w:t>（编号为</w:t>
      </w:r>
      <w:r>
        <w:rPr>
          <w:rFonts w:hint="eastAsia" w:ascii="宋体" w:hAnsi="宋体" w:cs="宋体"/>
          <w:b w:val="0"/>
          <w:bCs w:val="0"/>
          <w:color w:val="auto"/>
          <w:sz w:val="24"/>
          <w:szCs w:val="32"/>
          <w:highlight w:val="none"/>
          <w:u w:val="none"/>
          <w:lang w:eastAsia="zh-CN"/>
        </w:rPr>
        <w:t>ZJWS2024-JJ421-1</w:t>
      </w:r>
      <w:r>
        <w:rPr>
          <w:rFonts w:hint="eastAsia" w:ascii="宋体" w:hAnsi="宋体" w:eastAsia="宋体" w:cs="宋体"/>
          <w:b w:val="0"/>
          <w:bCs w:val="0"/>
          <w:color w:val="auto"/>
          <w:sz w:val="24"/>
          <w:szCs w:val="32"/>
          <w:highlight w:val="none"/>
          <w:u w:val="none"/>
        </w:rPr>
        <w:t>）</w:t>
      </w:r>
      <w:r>
        <w:rPr>
          <w:rFonts w:hint="eastAsia" w:ascii="宋体" w:hAnsi="宋体" w:cs="仿宋_GB2312"/>
          <w:bCs/>
          <w:color w:val="auto"/>
          <w:kern w:val="0"/>
          <w:sz w:val="24"/>
          <w:highlight w:val="none"/>
          <w:lang w:val="zh-CN"/>
        </w:rPr>
        <w:t>公开招标，我方在完全理解本项目采购的技术要求、商务条款及其他内容后，决定参与该项目</w:t>
      </w:r>
      <w:r>
        <w:rPr>
          <w:rFonts w:hint="eastAsia" w:ascii="宋体" w:hAnsi="宋体"/>
          <w:color w:val="auto"/>
          <w:sz w:val="24"/>
          <w:highlight w:val="none"/>
        </w:rPr>
        <w:t>的投标活动。并承诺，如中标，我方将提供足够的设备和专业技术能力保证本合同履行。</w:t>
      </w:r>
    </w:p>
    <w:p w14:paraId="231661ED">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p w14:paraId="03B85B53">
      <w:pPr>
        <w:spacing w:line="360" w:lineRule="auto"/>
        <w:ind w:firstLine="424" w:firstLineChars="177"/>
        <w:rPr>
          <w:rFonts w:ascii="宋体" w:hAnsi="宋体"/>
          <w:color w:val="auto"/>
          <w:sz w:val="24"/>
          <w:highlight w:val="none"/>
        </w:rPr>
      </w:pPr>
    </w:p>
    <w:p w14:paraId="6E77A415">
      <w:pPr>
        <w:spacing w:line="360" w:lineRule="auto"/>
        <w:ind w:firstLine="424" w:firstLineChars="177"/>
        <w:rPr>
          <w:rFonts w:ascii="宋体" w:hAnsi="宋体"/>
          <w:color w:val="auto"/>
          <w:sz w:val="24"/>
          <w:highlight w:val="none"/>
        </w:rPr>
      </w:pPr>
    </w:p>
    <w:p w14:paraId="217A982D">
      <w:pPr>
        <w:spacing w:line="360" w:lineRule="auto"/>
        <w:ind w:firstLine="424" w:firstLineChars="177"/>
        <w:rPr>
          <w:rFonts w:ascii="宋体" w:hAnsi="宋体"/>
          <w:color w:val="auto"/>
          <w:sz w:val="24"/>
          <w:highlight w:val="none"/>
        </w:rPr>
      </w:pPr>
    </w:p>
    <w:p w14:paraId="5D45F561">
      <w:pPr>
        <w:spacing w:line="360" w:lineRule="auto"/>
        <w:ind w:firstLine="424" w:firstLineChars="177"/>
        <w:rPr>
          <w:rFonts w:ascii="宋体" w:hAnsi="宋体"/>
          <w:color w:val="auto"/>
          <w:sz w:val="24"/>
          <w:highlight w:val="none"/>
        </w:rPr>
      </w:pPr>
    </w:p>
    <w:p w14:paraId="4BACCA34">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投标人名称（公章）：             </w:t>
      </w:r>
    </w:p>
    <w:p w14:paraId="0274ECD0">
      <w:pPr>
        <w:shd w:val="clear"/>
        <w:spacing w:line="360" w:lineRule="auto"/>
        <w:rPr>
          <w:rFonts w:hint="eastAsia" w:ascii="宋体" w:hAnsi="宋体" w:eastAsia="宋体" w:cs="宋体"/>
          <w:color w:val="auto"/>
          <w:sz w:val="24"/>
          <w:szCs w:val="32"/>
          <w:highlight w:val="none"/>
        </w:rPr>
      </w:pPr>
    </w:p>
    <w:p w14:paraId="0271EF67">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法定代表人（签字或盖章）或授权委托代理人（签字或盖章）：</w:t>
      </w:r>
    </w:p>
    <w:p w14:paraId="194F420F">
      <w:pPr>
        <w:shd w:val="clear"/>
        <w:spacing w:line="360" w:lineRule="auto"/>
        <w:rPr>
          <w:rFonts w:hint="eastAsia" w:ascii="宋体" w:hAnsi="宋体" w:eastAsia="宋体" w:cs="宋体"/>
          <w:color w:val="auto"/>
          <w:sz w:val="24"/>
          <w:szCs w:val="32"/>
          <w:highlight w:val="none"/>
        </w:rPr>
      </w:pPr>
    </w:p>
    <w:p w14:paraId="018F0AA1">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日期：     </w:t>
      </w:r>
      <w:r>
        <w:rPr>
          <w:rFonts w:hint="eastAsia" w:ascii="宋体" w:hAnsi="宋体" w:eastAsia="宋体" w:cs="宋体"/>
          <w:color w:val="auto"/>
          <w:sz w:val="24"/>
          <w:szCs w:val="32"/>
          <w:highlight w:val="none"/>
          <w:lang w:val="zh-CN"/>
        </w:rPr>
        <w:t>年月日</w:t>
      </w:r>
    </w:p>
    <w:p w14:paraId="003CC591">
      <w:pPr>
        <w:spacing w:line="360" w:lineRule="auto"/>
        <w:rPr>
          <w:rFonts w:ascii="宋体" w:hAnsi="宋体"/>
          <w:color w:val="auto"/>
          <w:sz w:val="24"/>
          <w:highlight w:val="none"/>
        </w:rPr>
      </w:pPr>
    </w:p>
    <w:p w14:paraId="6AFFDF1B">
      <w:pPr>
        <w:shd w:val="clear"/>
        <w:rPr>
          <w:rFonts w:hint="eastAsia" w:ascii="宋体" w:hAnsi="宋体" w:eastAsia="宋体" w:cs="宋体"/>
          <w:color w:val="auto"/>
          <w:sz w:val="24"/>
          <w:szCs w:val="32"/>
          <w:highlight w:val="none"/>
        </w:rPr>
      </w:pPr>
    </w:p>
    <w:p w14:paraId="208C2F33">
      <w:pPr>
        <w:pStyle w:val="2"/>
        <w:rPr>
          <w:rFonts w:hint="eastAsia" w:ascii="宋体" w:hAnsi="宋体" w:eastAsia="宋体" w:cs="宋体"/>
          <w:color w:val="auto"/>
          <w:sz w:val="24"/>
          <w:szCs w:val="32"/>
          <w:highlight w:val="none"/>
        </w:rPr>
      </w:pPr>
    </w:p>
    <w:p w14:paraId="06A6EF37">
      <w:pPr>
        <w:pStyle w:val="23"/>
        <w:rPr>
          <w:rFonts w:hint="eastAsia" w:ascii="宋体" w:hAnsi="宋体" w:eastAsia="宋体" w:cs="宋体"/>
          <w:color w:val="auto"/>
          <w:sz w:val="24"/>
          <w:szCs w:val="32"/>
          <w:highlight w:val="none"/>
        </w:rPr>
      </w:pPr>
    </w:p>
    <w:p w14:paraId="480C9972">
      <w:pPr>
        <w:pStyle w:val="23"/>
        <w:rPr>
          <w:rFonts w:hint="eastAsia" w:ascii="宋体" w:hAnsi="宋体" w:eastAsia="宋体" w:cs="宋体"/>
          <w:color w:val="auto"/>
          <w:sz w:val="24"/>
          <w:szCs w:val="32"/>
          <w:highlight w:val="none"/>
        </w:rPr>
      </w:pPr>
    </w:p>
    <w:p w14:paraId="64D06B10">
      <w:pPr>
        <w:pStyle w:val="23"/>
        <w:rPr>
          <w:rFonts w:hint="eastAsia" w:ascii="宋体" w:hAnsi="宋体" w:eastAsia="宋体" w:cs="宋体"/>
          <w:color w:val="auto"/>
          <w:sz w:val="24"/>
          <w:szCs w:val="32"/>
          <w:highlight w:val="none"/>
        </w:rPr>
      </w:pPr>
    </w:p>
    <w:p w14:paraId="779D7E8C">
      <w:pPr>
        <w:pStyle w:val="23"/>
        <w:rPr>
          <w:rFonts w:hint="eastAsia" w:ascii="宋体" w:hAnsi="宋体" w:eastAsia="宋体" w:cs="宋体"/>
          <w:color w:val="auto"/>
          <w:sz w:val="24"/>
          <w:szCs w:val="32"/>
          <w:highlight w:val="none"/>
        </w:rPr>
      </w:pPr>
    </w:p>
    <w:p w14:paraId="5977FF1D">
      <w:pPr>
        <w:pStyle w:val="23"/>
        <w:rPr>
          <w:rFonts w:hint="eastAsia" w:ascii="宋体" w:hAnsi="宋体" w:eastAsia="宋体" w:cs="宋体"/>
          <w:color w:val="auto"/>
          <w:sz w:val="24"/>
          <w:szCs w:val="32"/>
          <w:highlight w:val="none"/>
        </w:rPr>
      </w:pPr>
    </w:p>
    <w:p w14:paraId="269D2A1E">
      <w:pPr>
        <w:pStyle w:val="23"/>
        <w:rPr>
          <w:rFonts w:hint="eastAsia" w:ascii="宋体" w:hAnsi="宋体" w:eastAsia="宋体" w:cs="宋体"/>
          <w:color w:val="auto"/>
          <w:sz w:val="24"/>
          <w:szCs w:val="32"/>
          <w:highlight w:val="none"/>
        </w:rPr>
      </w:pPr>
    </w:p>
    <w:p w14:paraId="38FAACBD">
      <w:pPr>
        <w:pStyle w:val="23"/>
        <w:rPr>
          <w:rFonts w:hint="eastAsia" w:ascii="宋体" w:hAnsi="宋体" w:eastAsia="宋体" w:cs="宋体"/>
          <w:color w:val="auto"/>
          <w:sz w:val="24"/>
          <w:szCs w:val="32"/>
          <w:highlight w:val="none"/>
        </w:rPr>
      </w:pPr>
    </w:p>
    <w:p w14:paraId="27EBC2B9">
      <w:pPr>
        <w:shd w:val="clear" w:color="auto" w:fill="auto"/>
        <w:spacing w:line="360" w:lineRule="auto"/>
        <w:jc w:val="both"/>
        <w:rPr>
          <w:rFonts w:hint="eastAsia" w:ascii="宋体" w:hAnsi="宋体" w:eastAsia="宋体" w:cs="宋体"/>
          <w:b w:val="0"/>
          <w:bCs w:val="0"/>
          <w:color w:val="auto"/>
          <w:sz w:val="24"/>
          <w:szCs w:val="32"/>
          <w:highlight w:val="none"/>
        </w:rPr>
      </w:pPr>
    </w:p>
    <w:p w14:paraId="7881D178">
      <w:pPr>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w:t>
      </w:r>
      <w:r>
        <w:rPr>
          <w:rFonts w:hint="eastAsia" w:ascii="宋体" w:hAnsi="宋体" w:cs="宋体"/>
          <w:b/>
          <w:bCs/>
          <w:color w:val="auto"/>
          <w:sz w:val="28"/>
          <w:szCs w:val="36"/>
          <w:highlight w:val="none"/>
          <w:lang w:val="en-US" w:eastAsia="zh-CN"/>
        </w:rPr>
        <w:t>8</w:t>
      </w:r>
      <w:r>
        <w:rPr>
          <w:rFonts w:hint="eastAsia" w:ascii="宋体" w:hAnsi="宋体" w:eastAsia="宋体" w:cs="宋体"/>
          <w:b/>
          <w:bCs/>
          <w:color w:val="auto"/>
          <w:sz w:val="28"/>
          <w:szCs w:val="36"/>
          <w:highlight w:val="none"/>
        </w:rPr>
        <w:t xml:space="preserve">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rPr>
        <w:t xml:space="preserve">     </w:t>
      </w:r>
      <w:r>
        <w:rPr>
          <w:rFonts w:hint="eastAsia" w:ascii="宋体" w:hAnsi="宋体" w:eastAsia="宋体" w:cs="宋体"/>
          <w:b/>
          <w:bCs/>
          <w:color w:val="auto"/>
          <w:sz w:val="28"/>
          <w:szCs w:val="36"/>
          <w:highlight w:val="none"/>
          <w:u w:val="single"/>
        </w:rPr>
        <w:t xml:space="preserve">    </w:t>
      </w:r>
      <w:r>
        <w:rPr>
          <w:rFonts w:hint="eastAsia" w:ascii="宋体" w:hAnsi="宋体" w:eastAsia="宋体" w:cs="宋体"/>
          <w:b/>
          <w:bCs/>
          <w:color w:val="auto"/>
          <w:sz w:val="28"/>
          <w:szCs w:val="36"/>
          <w:highlight w:val="none"/>
        </w:rPr>
        <w:t>本</w:t>
      </w:r>
    </w:p>
    <w:p w14:paraId="7FCDA311">
      <w:pPr>
        <w:spacing w:line="360" w:lineRule="auto"/>
        <w:rPr>
          <w:rFonts w:hint="eastAsia" w:ascii="宋体" w:hAnsi="宋体" w:cs="宋体"/>
          <w:color w:val="auto"/>
          <w:sz w:val="24"/>
          <w:szCs w:val="32"/>
          <w:highlight w:val="none"/>
        </w:rPr>
      </w:pPr>
    </w:p>
    <w:p w14:paraId="5EDE6F3D">
      <w:pPr>
        <w:spacing w:line="360" w:lineRule="auto"/>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327F00DD">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项目编号：（标段）</w:t>
      </w:r>
    </w:p>
    <w:p w14:paraId="4D9B18E2">
      <w:pPr>
        <w:autoSpaceDE w:val="0"/>
        <w:autoSpaceDN w:val="0"/>
        <w:adjustRightInd w:val="0"/>
        <w:spacing w:line="360" w:lineRule="auto"/>
        <w:jc w:val="center"/>
        <w:rPr>
          <w:rFonts w:ascii="宋体" w:hAnsi="宋体" w:cs="宋体"/>
          <w:color w:val="auto"/>
          <w:sz w:val="84"/>
          <w:szCs w:val="84"/>
          <w:highlight w:val="none"/>
          <w:lang w:val="zh-CN"/>
        </w:rPr>
      </w:pPr>
    </w:p>
    <w:p w14:paraId="522995AF">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3ABC14B9">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53E07546">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1F87ABA8">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04EA6535">
      <w:pPr>
        <w:autoSpaceDE w:val="0"/>
        <w:autoSpaceDN w:val="0"/>
        <w:adjustRightInd w:val="0"/>
        <w:spacing w:line="360" w:lineRule="auto"/>
        <w:jc w:val="center"/>
        <w:rPr>
          <w:rFonts w:ascii="宋体" w:hAnsi="宋体"/>
          <w:b/>
          <w:bCs/>
          <w:color w:val="auto"/>
          <w:spacing w:val="40"/>
          <w:sz w:val="28"/>
          <w:szCs w:val="28"/>
          <w:highlight w:val="none"/>
        </w:rPr>
      </w:pPr>
      <w:r>
        <w:rPr>
          <w:rFonts w:hint="eastAsia" w:ascii="宋体" w:hAnsi="宋体" w:cs="宋体"/>
          <w:b/>
          <w:bCs/>
          <w:color w:val="auto"/>
          <w:sz w:val="28"/>
          <w:szCs w:val="28"/>
          <w:highlight w:val="none"/>
          <w:lang w:val="zh-CN"/>
        </w:rPr>
        <w:t>（</w:t>
      </w:r>
      <w:r>
        <w:rPr>
          <w:rFonts w:hint="eastAsia" w:ascii="宋体" w:hAnsi="宋体"/>
          <w:b/>
          <w:bCs/>
          <w:color w:val="auto"/>
          <w:sz w:val="28"/>
          <w:szCs w:val="28"/>
          <w:highlight w:val="none"/>
          <w:lang w:val="zh-CN"/>
        </w:rPr>
        <w:t>商务与技术文件</w:t>
      </w:r>
      <w:r>
        <w:rPr>
          <w:rFonts w:hint="eastAsia" w:ascii="宋体" w:hAnsi="宋体"/>
          <w:b/>
          <w:bCs/>
          <w:color w:val="auto"/>
          <w:spacing w:val="40"/>
          <w:sz w:val="28"/>
          <w:szCs w:val="28"/>
          <w:highlight w:val="none"/>
        </w:rPr>
        <w:t>）</w:t>
      </w:r>
    </w:p>
    <w:p w14:paraId="6CBEC93D">
      <w:pPr>
        <w:autoSpaceDE w:val="0"/>
        <w:autoSpaceDN w:val="0"/>
        <w:adjustRightInd w:val="0"/>
        <w:spacing w:line="360" w:lineRule="auto"/>
        <w:rPr>
          <w:rFonts w:hint="eastAsia" w:ascii="宋体" w:hAnsi="宋体"/>
          <w:color w:val="auto"/>
          <w:sz w:val="36"/>
          <w:szCs w:val="36"/>
          <w:highlight w:val="none"/>
        </w:rPr>
      </w:pPr>
    </w:p>
    <w:p w14:paraId="5890ACDB">
      <w:pP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投标人全称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14:paraId="764B5A2F">
      <w:pPr>
        <w:autoSpaceDE w:val="0"/>
        <w:autoSpaceDN w:val="0"/>
        <w:adjustRightInd w:val="0"/>
        <w:spacing w:line="360" w:lineRule="auto"/>
        <w:rPr>
          <w:rFonts w:hint="eastAsia" w:ascii="宋体" w:hAnsi="宋体"/>
          <w:color w:val="auto"/>
          <w:sz w:val="36"/>
          <w:szCs w:val="36"/>
          <w:highlight w:val="none"/>
        </w:rPr>
      </w:pPr>
      <w:r>
        <w:rPr>
          <w:rFonts w:hint="eastAsia" w:ascii="宋体" w:hAnsi="宋体"/>
          <w:color w:val="auto"/>
          <w:sz w:val="36"/>
          <w:szCs w:val="36"/>
          <w:highlight w:val="none"/>
        </w:rPr>
        <w:t>地址：</w:t>
      </w:r>
    </w:p>
    <w:p w14:paraId="255EC923">
      <w:pPr>
        <w:autoSpaceDE w:val="0"/>
        <w:autoSpaceDN w:val="0"/>
        <w:adjustRightInd w:val="0"/>
        <w:spacing w:line="360" w:lineRule="auto"/>
        <w:rPr>
          <w:rFonts w:hint="eastAsia" w:ascii="宋体" w:hAnsi="宋体"/>
          <w:color w:val="auto"/>
          <w:sz w:val="36"/>
          <w:szCs w:val="36"/>
          <w:highlight w:val="none"/>
        </w:rPr>
      </w:pPr>
      <w:r>
        <w:rPr>
          <w:rFonts w:hint="eastAsia" w:ascii="宋体" w:hAnsi="宋体"/>
          <w:color w:val="auto"/>
          <w:sz w:val="36"/>
          <w:szCs w:val="36"/>
          <w:highlight w:val="none"/>
        </w:rPr>
        <w:t>时间：</w:t>
      </w:r>
    </w:p>
    <w:p w14:paraId="111CDA53">
      <w:pPr>
        <w:spacing w:line="360" w:lineRule="auto"/>
        <w:rPr>
          <w:rFonts w:hint="eastAsia" w:ascii="宋体" w:hAnsi="宋体" w:cs="宋体"/>
          <w:color w:val="auto"/>
          <w:sz w:val="24"/>
          <w:szCs w:val="32"/>
          <w:highlight w:val="none"/>
        </w:rPr>
      </w:pPr>
    </w:p>
    <w:p w14:paraId="39671C05">
      <w:pPr>
        <w:spacing w:line="360" w:lineRule="auto"/>
        <w:rPr>
          <w:rFonts w:hint="eastAsia" w:ascii="宋体" w:hAnsi="宋体" w:cs="宋体"/>
          <w:color w:val="auto"/>
          <w:sz w:val="24"/>
          <w:szCs w:val="32"/>
          <w:highlight w:val="none"/>
        </w:rPr>
      </w:pPr>
    </w:p>
    <w:p w14:paraId="5C3F6FBF">
      <w:pPr>
        <w:spacing w:line="360" w:lineRule="auto"/>
        <w:rPr>
          <w:rFonts w:hint="eastAsia" w:ascii="宋体" w:hAnsi="宋体" w:cs="宋体"/>
          <w:color w:val="auto"/>
          <w:sz w:val="24"/>
          <w:szCs w:val="32"/>
          <w:highlight w:val="none"/>
        </w:rPr>
      </w:pPr>
    </w:p>
    <w:p w14:paraId="02F83FBE">
      <w:pPr>
        <w:shd w:val="clear" w:color="auto" w:fill="auto"/>
        <w:bidi w:val="0"/>
        <w:spacing w:line="36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lang w:val="zh-CN"/>
        </w:rPr>
        <w:t>商务与技术文件</w:t>
      </w:r>
      <w:r>
        <w:rPr>
          <w:rFonts w:hint="eastAsia" w:ascii="宋体" w:hAnsi="宋体" w:eastAsia="宋体" w:cs="宋体"/>
          <w:b/>
          <w:bCs/>
          <w:color w:val="auto"/>
          <w:sz w:val="32"/>
          <w:szCs w:val="40"/>
          <w:highlight w:val="none"/>
        </w:rPr>
        <w:t>目录</w:t>
      </w:r>
    </w:p>
    <w:p w14:paraId="1024FF5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（1）投标人情况介绍。</w:t>
      </w:r>
    </w:p>
    <w:p w14:paraId="5C59B6F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（2）投标方案描述：</w:t>
      </w:r>
    </w:p>
    <w:p w14:paraId="0D18ABFD">
      <w:pPr>
        <w:spacing w:line="360" w:lineRule="auto"/>
        <w:ind w:firstLine="480" w:firstLineChars="200"/>
        <w:rPr>
          <w:rFonts w:hint="default"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A.运行、维修方案。</w:t>
      </w:r>
    </w:p>
    <w:p w14:paraId="47345F2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B.安装、调试及验收方案（包括项目验收标准和验收方法等）和措施。</w:t>
      </w:r>
    </w:p>
    <w:p w14:paraId="62194F3B">
      <w:pPr>
        <w:pStyle w:val="2"/>
        <w:ind w:firstLine="480" w:firstLineChars="200"/>
        <w:rPr>
          <w:rFonts w:hint="default" w:eastAsia="宋体"/>
          <w:color w:val="auto"/>
          <w:highlight w:val="none"/>
          <w:lang w:val="en-US" w:eastAsia="zh-CN"/>
        </w:rPr>
      </w:pPr>
      <w:r>
        <w:rPr>
          <w:rFonts w:hint="eastAsia" w:ascii="宋体" w:hAnsi="宋体" w:cs="宋体"/>
          <w:color w:val="auto"/>
          <w:sz w:val="24"/>
          <w:szCs w:val="32"/>
          <w:highlight w:val="none"/>
          <w:lang w:val="en-US" w:eastAsia="zh-CN"/>
        </w:rPr>
        <w:t>C.操作应用培训和维修保养培训方案。</w:t>
      </w:r>
    </w:p>
    <w:p w14:paraId="2DBE6B4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（3）投标产品描述及相关资料：</w:t>
      </w:r>
    </w:p>
    <w:p w14:paraId="26DFC3A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A.设备配置清单</w:t>
      </w:r>
      <w:r>
        <w:rPr>
          <w:rFonts w:hint="eastAsia" w:ascii="宋体" w:hAnsi="宋体" w:eastAsia="宋体" w:cs="宋体"/>
          <w:b/>
          <w:bCs/>
          <w:color w:val="auto"/>
          <w:sz w:val="24"/>
          <w:szCs w:val="32"/>
          <w:highlight w:val="none"/>
        </w:rPr>
        <w:t>（均不含报价）</w:t>
      </w:r>
      <w:r>
        <w:rPr>
          <w:rFonts w:hint="eastAsia" w:ascii="宋体" w:hAnsi="宋体" w:eastAsia="宋体" w:cs="宋体"/>
          <w:color w:val="auto"/>
          <w:sz w:val="24"/>
          <w:szCs w:val="32"/>
          <w:highlight w:val="none"/>
        </w:rPr>
        <w:t>。</w:t>
      </w:r>
    </w:p>
    <w:p w14:paraId="4E11276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B.产品品牌及型号、技术参数指标、性能特点、图片资料以及所遵循的技术规范、产品质保期、出厂标准、产品质量相关检测报告等内容。</w:t>
      </w:r>
    </w:p>
    <w:p w14:paraId="05D37CC9">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C.商务及技术响应表。</w:t>
      </w:r>
    </w:p>
    <w:p w14:paraId="2782A7B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25DE9E7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【特别提示：节能和环境标志产品最新一期政府采购清单，可在“中国政府采购网”中查看】</w:t>
      </w:r>
    </w:p>
    <w:p w14:paraId="0E46702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（4）投标人通过的质量管理和质量保证体系、环保体系、自主创新相关证书、软件著作权证等等与本项目相关的认证证书或文件；</w:t>
      </w:r>
    </w:p>
    <w:p w14:paraId="7DB2D3A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（5）近三年来类似项目的成功案例（投标人类似项目实施情况一览表、合同复印件及其相应的发票、用户验收报告等）；</w:t>
      </w:r>
    </w:p>
    <w:p w14:paraId="1A9FAA50">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（6）投标人认为需要提供的其他资料（包括可能影响投标人商务与技术文件评分的各类证明材料）；</w:t>
      </w:r>
    </w:p>
    <w:p w14:paraId="24BC1F7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w:t>
      </w:r>
      <w:r>
        <w:rPr>
          <w:rFonts w:hint="eastAsia" w:ascii="宋体" w:hAnsi="宋体" w:cs="宋体"/>
          <w:color w:val="auto"/>
          <w:sz w:val="24"/>
          <w:szCs w:val="32"/>
          <w:highlight w:val="none"/>
          <w:lang w:val="en-US" w:eastAsia="zh-CN"/>
        </w:rPr>
        <w:t>售后服务团队、服务响应时间、故障解决方案等方案</w:t>
      </w:r>
      <w:r>
        <w:rPr>
          <w:rFonts w:hint="eastAsia" w:ascii="宋体" w:hAnsi="宋体" w:eastAsia="宋体" w:cs="宋体"/>
          <w:color w:val="auto"/>
          <w:sz w:val="24"/>
          <w:szCs w:val="32"/>
          <w:highlight w:val="none"/>
        </w:rPr>
        <w:t>：</w:t>
      </w:r>
    </w:p>
    <w:p w14:paraId="5F30339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A.距采购人最近的服务网点详细介绍（包括地理位置、资质资格、技术力量、工作业绩、服务内容及联系电话等）。</w:t>
      </w:r>
    </w:p>
    <w:p w14:paraId="3F12B48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B.针对本项目的售后服务措施及承诺（售后技术服务方案、人员配备、故障响应时间、技术培训方案等）。</w:t>
      </w:r>
    </w:p>
    <w:p w14:paraId="5E8314D0">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9</w:t>
      </w:r>
    </w:p>
    <w:p w14:paraId="7DF40686">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投标人基本情况表</w:t>
      </w:r>
    </w:p>
    <w:tbl>
      <w:tblPr>
        <w:tblStyle w:val="25"/>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4459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880" w:type="dxa"/>
            <w:shd w:val="clear" w:color="auto" w:fill="auto"/>
            <w:vAlign w:val="center"/>
          </w:tcPr>
          <w:p w14:paraId="45D06092">
            <w:pPr>
              <w:pStyle w:val="58"/>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企业名称</w:t>
            </w:r>
          </w:p>
        </w:tc>
        <w:tc>
          <w:tcPr>
            <w:tcW w:w="3765" w:type="dxa"/>
            <w:gridSpan w:val="6"/>
            <w:shd w:val="clear" w:color="auto" w:fill="auto"/>
            <w:vAlign w:val="center"/>
          </w:tcPr>
          <w:p w14:paraId="1534FCF2">
            <w:pPr>
              <w:pStyle w:val="58"/>
              <w:shd w:val="clear" w:color="auto" w:fill="FFFFFF"/>
              <w:spacing w:line="360" w:lineRule="auto"/>
              <w:jc w:val="both"/>
              <w:rPr>
                <w:rFonts w:hint="eastAsia" w:ascii="宋体" w:hAnsi="宋体" w:eastAsia="宋体" w:cs="宋体"/>
                <w:bCs/>
                <w:color w:val="auto"/>
                <w:sz w:val="24"/>
                <w:szCs w:val="24"/>
                <w:highlight w:val="none"/>
              </w:rPr>
            </w:pPr>
          </w:p>
        </w:tc>
        <w:tc>
          <w:tcPr>
            <w:tcW w:w="1560" w:type="dxa"/>
            <w:shd w:val="clear" w:color="auto" w:fill="auto"/>
            <w:vAlign w:val="center"/>
          </w:tcPr>
          <w:p w14:paraId="70583128">
            <w:pPr>
              <w:pStyle w:val="58"/>
              <w:shd w:val="clear" w:color="auto" w:fill="FFFFFF"/>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法人代表</w:t>
            </w:r>
          </w:p>
        </w:tc>
        <w:tc>
          <w:tcPr>
            <w:tcW w:w="2608" w:type="dxa"/>
            <w:gridSpan w:val="3"/>
            <w:shd w:val="clear" w:color="auto" w:fill="auto"/>
            <w:vAlign w:val="center"/>
          </w:tcPr>
          <w:p w14:paraId="4AB72B35">
            <w:pPr>
              <w:pStyle w:val="58"/>
              <w:shd w:val="clear" w:color="auto" w:fill="FFFFFF"/>
              <w:spacing w:line="360" w:lineRule="auto"/>
              <w:jc w:val="both"/>
              <w:rPr>
                <w:rFonts w:hint="eastAsia" w:ascii="宋体" w:hAnsi="宋体" w:eastAsia="宋体" w:cs="宋体"/>
                <w:bCs/>
                <w:color w:val="auto"/>
                <w:sz w:val="24"/>
                <w:szCs w:val="24"/>
                <w:highlight w:val="none"/>
              </w:rPr>
            </w:pPr>
          </w:p>
        </w:tc>
      </w:tr>
      <w:tr w14:paraId="4012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880" w:type="dxa"/>
            <w:shd w:val="clear" w:color="auto" w:fill="auto"/>
            <w:vAlign w:val="center"/>
          </w:tcPr>
          <w:p w14:paraId="405A7462">
            <w:pPr>
              <w:pStyle w:val="58"/>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地址</w:t>
            </w:r>
          </w:p>
        </w:tc>
        <w:tc>
          <w:tcPr>
            <w:tcW w:w="3765" w:type="dxa"/>
            <w:gridSpan w:val="6"/>
            <w:tcBorders>
              <w:bottom w:val="single" w:color="auto" w:sz="4" w:space="0"/>
            </w:tcBorders>
            <w:shd w:val="clear" w:color="auto" w:fill="auto"/>
            <w:vAlign w:val="center"/>
          </w:tcPr>
          <w:p w14:paraId="496E2ADB">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14:paraId="2C9E272E">
            <w:pPr>
              <w:pStyle w:val="58"/>
              <w:shd w:val="clear" w:color="auto" w:fill="FFFFFF"/>
              <w:spacing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企业性质</w:t>
            </w:r>
          </w:p>
        </w:tc>
        <w:tc>
          <w:tcPr>
            <w:tcW w:w="2608" w:type="dxa"/>
            <w:gridSpan w:val="3"/>
            <w:shd w:val="clear" w:color="auto" w:fill="auto"/>
            <w:vAlign w:val="center"/>
          </w:tcPr>
          <w:p w14:paraId="4FE1939F">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r>
      <w:tr w14:paraId="6D00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2" w:hRule="atLeast"/>
        </w:trPr>
        <w:tc>
          <w:tcPr>
            <w:tcW w:w="880" w:type="dxa"/>
            <w:tcBorders>
              <w:bottom w:val="single" w:color="auto" w:sz="4" w:space="0"/>
            </w:tcBorders>
            <w:shd w:val="clear" w:color="auto" w:fill="auto"/>
            <w:vAlign w:val="center"/>
          </w:tcPr>
          <w:p w14:paraId="50848B71">
            <w:pPr>
              <w:pStyle w:val="58"/>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股东姓名</w:t>
            </w:r>
          </w:p>
        </w:tc>
        <w:tc>
          <w:tcPr>
            <w:tcW w:w="690" w:type="dxa"/>
            <w:tcBorders>
              <w:bottom w:val="single" w:color="auto" w:sz="4" w:space="0"/>
            </w:tcBorders>
            <w:shd w:val="clear" w:color="auto" w:fill="auto"/>
            <w:vAlign w:val="center"/>
          </w:tcPr>
          <w:p w14:paraId="2BD078FB">
            <w:pPr>
              <w:pStyle w:val="58"/>
              <w:shd w:val="clear" w:color="auto" w:fill="FFFFFF"/>
              <w:spacing w:before="0" w:beforeAutospacing="0" w:after="0" w:afterAutospacing="0" w:line="360" w:lineRule="auto"/>
              <w:jc w:val="both"/>
              <w:rPr>
                <w:rFonts w:hint="eastAsia" w:ascii="宋体" w:hAnsi="宋体" w:eastAsia="宋体" w:cs="宋体"/>
                <w:bCs/>
                <w:color w:val="auto"/>
                <w:spacing w:val="16"/>
                <w:sz w:val="24"/>
                <w:szCs w:val="24"/>
                <w:highlight w:val="none"/>
              </w:rPr>
            </w:pPr>
          </w:p>
        </w:tc>
        <w:tc>
          <w:tcPr>
            <w:tcW w:w="960" w:type="dxa"/>
            <w:gridSpan w:val="2"/>
            <w:tcBorders>
              <w:bottom w:val="single" w:color="auto" w:sz="4" w:space="0"/>
            </w:tcBorders>
            <w:shd w:val="clear" w:color="auto" w:fill="auto"/>
            <w:vAlign w:val="center"/>
          </w:tcPr>
          <w:p w14:paraId="747F1FCA">
            <w:pPr>
              <w:pStyle w:val="58"/>
              <w:shd w:val="clear" w:color="auto" w:fill="FFFFFF"/>
              <w:spacing w:line="360" w:lineRule="auto"/>
              <w:jc w:val="both"/>
              <w:rPr>
                <w:rFonts w:hint="eastAsia" w:ascii="宋体" w:hAnsi="宋体" w:eastAsia="宋体" w:cs="宋体"/>
                <w:bCs/>
                <w:color w:val="auto"/>
                <w:spacing w:val="16"/>
                <w:sz w:val="24"/>
                <w:szCs w:val="24"/>
                <w:highlight w:val="none"/>
                <w:lang w:eastAsia="zh-CN"/>
              </w:rPr>
            </w:pPr>
            <w:r>
              <w:rPr>
                <w:rFonts w:hint="eastAsia" w:ascii="宋体" w:hAnsi="宋体" w:eastAsia="宋体" w:cs="宋体"/>
                <w:bCs/>
                <w:color w:val="auto"/>
                <w:spacing w:val="16"/>
                <w:sz w:val="24"/>
                <w:szCs w:val="24"/>
                <w:highlight w:val="none"/>
              </w:rPr>
              <w:t>股权结构（%</w:t>
            </w:r>
            <w:r>
              <w:rPr>
                <w:rFonts w:hint="eastAsia" w:cs="宋体"/>
                <w:bCs/>
                <w:color w:val="auto"/>
                <w:spacing w:val="16"/>
                <w:sz w:val="24"/>
                <w:szCs w:val="24"/>
                <w:highlight w:val="none"/>
                <w:lang w:eastAsia="zh-CN"/>
              </w:rPr>
              <w:t>）</w:t>
            </w:r>
          </w:p>
        </w:tc>
        <w:tc>
          <w:tcPr>
            <w:tcW w:w="2115" w:type="dxa"/>
            <w:gridSpan w:val="3"/>
            <w:tcBorders>
              <w:bottom w:val="single" w:color="auto" w:sz="4" w:space="0"/>
            </w:tcBorders>
            <w:shd w:val="clear" w:color="auto" w:fill="auto"/>
            <w:vAlign w:val="center"/>
          </w:tcPr>
          <w:p w14:paraId="6B13EB8D">
            <w:pPr>
              <w:widowControl/>
              <w:spacing w:line="360" w:lineRule="auto"/>
              <w:jc w:val="both"/>
              <w:rPr>
                <w:rFonts w:hint="eastAsia" w:ascii="宋体" w:hAnsi="宋体" w:eastAsia="宋体" w:cs="宋体"/>
                <w:bCs/>
                <w:color w:val="auto"/>
                <w:spacing w:val="16"/>
                <w:kern w:val="0"/>
                <w:sz w:val="24"/>
                <w:szCs w:val="24"/>
                <w:highlight w:val="none"/>
              </w:rPr>
            </w:pPr>
          </w:p>
          <w:p w14:paraId="2220A24E">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14:paraId="48C30827">
            <w:pPr>
              <w:pStyle w:val="58"/>
              <w:shd w:val="clear" w:color="auto" w:fill="FFFFFF"/>
              <w:spacing w:line="360" w:lineRule="auto"/>
              <w:ind w:left="107"/>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股东关系</w:t>
            </w:r>
          </w:p>
        </w:tc>
        <w:tc>
          <w:tcPr>
            <w:tcW w:w="2608" w:type="dxa"/>
            <w:gridSpan w:val="3"/>
            <w:shd w:val="clear" w:color="auto" w:fill="auto"/>
            <w:vAlign w:val="center"/>
          </w:tcPr>
          <w:p w14:paraId="3FDE9C84">
            <w:pPr>
              <w:pStyle w:val="58"/>
              <w:shd w:val="clear" w:color="auto" w:fill="FFFFFF"/>
              <w:spacing w:line="360" w:lineRule="auto"/>
              <w:ind w:left="107"/>
              <w:jc w:val="both"/>
              <w:rPr>
                <w:rFonts w:hint="eastAsia" w:ascii="宋体" w:hAnsi="宋体" w:eastAsia="宋体" w:cs="宋体"/>
                <w:bCs/>
                <w:color w:val="auto"/>
                <w:spacing w:val="16"/>
                <w:sz w:val="24"/>
                <w:szCs w:val="24"/>
                <w:highlight w:val="none"/>
              </w:rPr>
            </w:pPr>
          </w:p>
        </w:tc>
      </w:tr>
      <w:tr w14:paraId="455A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80" w:type="dxa"/>
            <w:vMerge w:val="restart"/>
            <w:shd w:val="clear" w:color="auto" w:fill="auto"/>
            <w:vAlign w:val="center"/>
          </w:tcPr>
          <w:p w14:paraId="4BBF8032">
            <w:pPr>
              <w:pStyle w:val="58"/>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2"/>
                <w:sz w:val="24"/>
                <w:szCs w:val="24"/>
                <w:highlight w:val="none"/>
              </w:rPr>
              <w:t>联系人</w:t>
            </w:r>
            <w:r>
              <w:rPr>
                <w:rFonts w:hint="eastAsia" w:ascii="宋体" w:hAnsi="宋体" w:eastAsia="宋体" w:cs="宋体"/>
                <w:bCs/>
                <w:color w:val="auto"/>
                <w:spacing w:val="27"/>
                <w:sz w:val="24"/>
                <w:szCs w:val="24"/>
                <w:highlight w:val="none"/>
              </w:rPr>
              <w:t>姓名</w:t>
            </w:r>
          </w:p>
        </w:tc>
        <w:tc>
          <w:tcPr>
            <w:tcW w:w="690" w:type="dxa"/>
            <w:vMerge w:val="restart"/>
            <w:tcBorders>
              <w:top w:val="nil"/>
            </w:tcBorders>
            <w:shd w:val="clear" w:color="auto" w:fill="auto"/>
            <w:vAlign w:val="center"/>
          </w:tcPr>
          <w:p w14:paraId="36AA9E73">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c>
          <w:tcPr>
            <w:tcW w:w="960" w:type="dxa"/>
            <w:gridSpan w:val="2"/>
            <w:tcBorders>
              <w:top w:val="nil"/>
              <w:bottom w:val="single" w:color="auto" w:sz="4" w:space="0"/>
            </w:tcBorders>
            <w:shd w:val="clear" w:color="auto" w:fill="auto"/>
            <w:vAlign w:val="center"/>
          </w:tcPr>
          <w:p w14:paraId="21376BFE">
            <w:pPr>
              <w:pStyle w:val="58"/>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固定电话</w:t>
            </w:r>
          </w:p>
        </w:tc>
        <w:tc>
          <w:tcPr>
            <w:tcW w:w="2115" w:type="dxa"/>
            <w:gridSpan w:val="3"/>
            <w:tcBorders>
              <w:top w:val="nil"/>
              <w:bottom w:val="single" w:color="auto" w:sz="4" w:space="0"/>
            </w:tcBorders>
            <w:shd w:val="clear" w:color="auto" w:fill="auto"/>
            <w:vAlign w:val="center"/>
          </w:tcPr>
          <w:p w14:paraId="047583B4">
            <w:pPr>
              <w:widowControl/>
              <w:spacing w:line="360" w:lineRule="auto"/>
              <w:jc w:val="both"/>
              <w:rPr>
                <w:rFonts w:hint="eastAsia" w:ascii="宋体" w:hAnsi="宋体" w:eastAsia="宋体" w:cs="宋体"/>
                <w:bCs/>
                <w:color w:val="auto"/>
                <w:spacing w:val="16"/>
                <w:kern w:val="0"/>
                <w:sz w:val="24"/>
                <w:szCs w:val="24"/>
                <w:highlight w:val="none"/>
              </w:rPr>
            </w:pPr>
          </w:p>
          <w:p w14:paraId="43D87D14">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vMerge w:val="restart"/>
            <w:shd w:val="clear" w:color="auto" w:fill="auto"/>
            <w:vAlign w:val="center"/>
          </w:tcPr>
          <w:p w14:paraId="52DABF2D">
            <w:pPr>
              <w:pStyle w:val="58"/>
              <w:shd w:val="clear" w:color="auto" w:fill="FFFFFF"/>
              <w:spacing w:before="0" w:beforeAutospacing="0" w:after="0" w:afterAutospacing="0"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传真</w:t>
            </w:r>
          </w:p>
        </w:tc>
        <w:tc>
          <w:tcPr>
            <w:tcW w:w="2608" w:type="dxa"/>
            <w:gridSpan w:val="3"/>
            <w:vMerge w:val="restart"/>
            <w:shd w:val="clear" w:color="auto" w:fill="auto"/>
            <w:vAlign w:val="center"/>
          </w:tcPr>
          <w:p w14:paraId="3932CC3C">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r>
      <w:tr w14:paraId="1A19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 w:hRule="atLeast"/>
        </w:trPr>
        <w:tc>
          <w:tcPr>
            <w:tcW w:w="880" w:type="dxa"/>
            <w:vMerge w:val="continue"/>
            <w:tcBorders>
              <w:bottom w:val="single" w:color="auto" w:sz="4" w:space="0"/>
            </w:tcBorders>
            <w:shd w:val="clear" w:color="auto" w:fill="auto"/>
            <w:vAlign w:val="center"/>
          </w:tcPr>
          <w:p w14:paraId="537AEF55">
            <w:pPr>
              <w:pStyle w:val="58"/>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vMerge w:val="continue"/>
            <w:tcBorders>
              <w:bottom w:val="single" w:color="auto" w:sz="4" w:space="0"/>
            </w:tcBorders>
            <w:shd w:val="clear" w:color="auto" w:fill="auto"/>
            <w:vAlign w:val="center"/>
          </w:tcPr>
          <w:p w14:paraId="1C98E835">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c>
          <w:tcPr>
            <w:tcW w:w="960" w:type="dxa"/>
            <w:gridSpan w:val="2"/>
            <w:tcBorders>
              <w:bottom w:val="single" w:color="auto" w:sz="4" w:space="0"/>
            </w:tcBorders>
            <w:shd w:val="clear" w:color="auto" w:fill="auto"/>
            <w:vAlign w:val="center"/>
          </w:tcPr>
          <w:p w14:paraId="2E7A9600">
            <w:pPr>
              <w:pStyle w:val="58"/>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手机</w:t>
            </w:r>
          </w:p>
        </w:tc>
        <w:tc>
          <w:tcPr>
            <w:tcW w:w="2115" w:type="dxa"/>
            <w:gridSpan w:val="3"/>
            <w:tcBorders>
              <w:bottom w:val="single" w:color="auto" w:sz="4" w:space="0"/>
            </w:tcBorders>
            <w:shd w:val="clear" w:color="auto" w:fill="auto"/>
            <w:vAlign w:val="center"/>
          </w:tcPr>
          <w:p w14:paraId="5B84E304">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vMerge w:val="continue"/>
            <w:shd w:val="clear" w:color="auto" w:fill="auto"/>
            <w:vAlign w:val="center"/>
          </w:tcPr>
          <w:p w14:paraId="3D3CBA2D">
            <w:pPr>
              <w:pStyle w:val="58"/>
              <w:shd w:val="clear" w:color="auto" w:fill="FFFFFF"/>
              <w:spacing w:line="360" w:lineRule="auto"/>
              <w:jc w:val="center"/>
              <w:rPr>
                <w:rFonts w:hint="eastAsia" w:ascii="宋体" w:hAnsi="宋体" w:eastAsia="宋体" w:cs="宋体"/>
                <w:bCs/>
                <w:color w:val="auto"/>
                <w:spacing w:val="16"/>
                <w:sz w:val="24"/>
                <w:szCs w:val="24"/>
                <w:highlight w:val="none"/>
              </w:rPr>
            </w:pPr>
          </w:p>
        </w:tc>
        <w:tc>
          <w:tcPr>
            <w:tcW w:w="2608" w:type="dxa"/>
            <w:gridSpan w:val="3"/>
            <w:vMerge w:val="continue"/>
            <w:shd w:val="clear" w:color="auto" w:fill="auto"/>
            <w:vAlign w:val="center"/>
          </w:tcPr>
          <w:p w14:paraId="3926BCEF">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r>
      <w:tr w14:paraId="1F63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7" w:hRule="atLeast"/>
        </w:trPr>
        <w:tc>
          <w:tcPr>
            <w:tcW w:w="880" w:type="dxa"/>
            <w:vMerge w:val="restart"/>
            <w:shd w:val="clear" w:color="auto" w:fill="auto"/>
            <w:vAlign w:val="center"/>
          </w:tcPr>
          <w:p w14:paraId="1324FBFE">
            <w:pPr>
              <w:pStyle w:val="58"/>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p w14:paraId="43E20379">
            <w:pPr>
              <w:pStyle w:val="58"/>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w:t>
            </w:r>
          </w:p>
          <w:p w14:paraId="3D0B4127">
            <w:pPr>
              <w:pStyle w:val="58"/>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业</w:t>
            </w:r>
          </w:p>
          <w:p w14:paraId="41C5E2C4">
            <w:pPr>
              <w:pStyle w:val="58"/>
              <w:shd w:val="clear" w:color="auto" w:fill="FFFFFF"/>
              <w:spacing w:line="360" w:lineRule="auto"/>
              <w:ind w:left="107"/>
              <w:jc w:val="both"/>
              <w:rPr>
                <w:rFonts w:hint="eastAsia" w:ascii="宋体" w:hAnsi="宋体" w:eastAsia="宋体" w:cs="宋体"/>
                <w:bCs/>
                <w:color w:val="auto"/>
                <w:spacing w:val="27"/>
                <w:sz w:val="24"/>
                <w:szCs w:val="24"/>
                <w:highlight w:val="none"/>
              </w:rPr>
            </w:pPr>
            <w:r>
              <w:rPr>
                <w:rFonts w:hint="eastAsia" w:ascii="宋体" w:hAnsi="宋体" w:eastAsia="宋体" w:cs="宋体"/>
                <w:bCs/>
                <w:color w:val="auto"/>
                <w:spacing w:val="27"/>
                <w:sz w:val="24"/>
                <w:szCs w:val="24"/>
                <w:highlight w:val="none"/>
              </w:rPr>
              <w:t>概</w:t>
            </w:r>
          </w:p>
          <w:p w14:paraId="60862B31">
            <w:pPr>
              <w:pStyle w:val="58"/>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况</w:t>
            </w:r>
          </w:p>
        </w:tc>
        <w:tc>
          <w:tcPr>
            <w:tcW w:w="690" w:type="dxa"/>
            <w:tcBorders>
              <w:top w:val="nil"/>
            </w:tcBorders>
            <w:shd w:val="clear" w:color="auto" w:fill="auto"/>
            <w:vAlign w:val="center"/>
          </w:tcPr>
          <w:p w14:paraId="38AA4E9B">
            <w:pPr>
              <w:pStyle w:val="58"/>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职工人数</w:t>
            </w:r>
          </w:p>
        </w:tc>
        <w:tc>
          <w:tcPr>
            <w:tcW w:w="960" w:type="dxa"/>
            <w:gridSpan w:val="2"/>
            <w:tcBorders>
              <w:top w:val="nil"/>
            </w:tcBorders>
            <w:shd w:val="clear" w:color="auto" w:fill="auto"/>
            <w:vAlign w:val="center"/>
          </w:tcPr>
          <w:p w14:paraId="066D554E">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c>
          <w:tcPr>
            <w:tcW w:w="926" w:type="dxa"/>
            <w:tcBorders>
              <w:top w:val="nil"/>
            </w:tcBorders>
            <w:shd w:val="clear" w:color="auto" w:fill="auto"/>
            <w:vAlign w:val="center"/>
          </w:tcPr>
          <w:p w14:paraId="01433DE9">
            <w:pPr>
              <w:pStyle w:val="58"/>
              <w:shd w:val="clear" w:color="auto" w:fill="FFFFFF"/>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8"/>
                <w:sz w:val="24"/>
                <w:szCs w:val="24"/>
                <w:highlight w:val="none"/>
              </w:rPr>
              <w:t>具备大专以</w:t>
            </w:r>
            <w:r>
              <w:rPr>
                <w:rFonts w:hint="eastAsia" w:ascii="宋体" w:hAnsi="宋体" w:eastAsia="宋体" w:cs="宋体"/>
                <w:bCs/>
                <w:color w:val="auto"/>
                <w:spacing w:val="12"/>
                <w:sz w:val="24"/>
                <w:szCs w:val="24"/>
                <w:highlight w:val="none"/>
              </w:rPr>
              <w:t>上学历人数</w:t>
            </w:r>
          </w:p>
        </w:tc>
        <w:tc>
          <w:tcPr>
            <w:tcW w:w="1189" w:type="dxa"/>
            <w:gridSpan w:val="2"/>
            <w:tcBorders>
              <w:top w:val="nil"/>
            </w:tcBorders>
            <w:shd w:val="clear" w:color="auto" w:fill="auto"/>
            <w:vAlign w:val="center"/>
          </w:tcPr>
          <w:p w14:paraId="41E256EE">
            <w:pPr>
              <w:widowControl/>
              <w:spacing w:line="360" w:lineRule="auto"/>
              <w:jc w:val="both"/>
              <w:rPr>
                <w:rFonts w:hint="eastAsia" w:ascii="宋体" w:hAnsi="宋体" w:eastAsia="宋体" w:cs="宋体"/>
                <w:bCs/>
                <w:color w:val="auto"/>
                <w:spacing w:val="16"/>
                <w:kern w:val="0"/>
                <w:sz w:val="24"/>
                <w:szCs w:val="24"/>
                <w:highlight w:val="none"/>
              </w:rPr>
            </w:pPr>
          </w:p>
          <w:p w14:paraId="2E6017A7">
            <w:pPr>
              <w:widowControl/>
              <w:spacing w:line="360" w:lineRule="auto"/>
              <w:jc w:val="both"/>
              <w:rPr>
                <w:rFonts w:hint="eastAsia" w:ascii="宋体" w:hAnsi="宋体" w:eastAsia="宋体" w:cs="宋体"/>
                <w:bCs/>
                <w:color w:val="auto"/>
                <w:spacing w:val="16"/>
                <w:kern w:val="0"/>
                <w:sz w:val="24"/>
                <w:szCs w:val="24"/>
                <w:highlight w:val="none"/>
              </w:rPr>
            </w:pPr>
          </w:p>
          <w:p w14:paraId="40D383C5">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14:paraId="170DA836">
            <w:pPr>
              <w:pStyle w:val="58"/>
              <w:shd w:val="clear" w:color="auto" w:fill="FFFFFF"/>
              <w:spacing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65"/>
                <w:sz w:val="24"/>
                <w:szCs w:val="24"/>
                <w:highlight w:val="none"/>
              </w:rPr>
              <w:t>国家授予技</w:t>
            </w:r>
            <w:r>
              <w:rPr>
                <w:rFonts w:hint="eastAsia" w:ascii="宋体" w:hAnsi="宋体" w:eastAsia="宋体" w:cs="宋体"/>
                <w:bCs/>
                <w:color w:val="auto"/>
                <w:spacing w:val="12"/>
                <w:sz w:val="24"/>
                <w:szCs w:val="24"/>
                <w:highlight w:val="none"/>
              </w:rPr>
              <w:t>术职称人数</w:t>
            </w:r>
          </w:p>
        </w:tc>
        <w:tc>
          <w:tcPr>
            <w:tcW w:w="2608" w:type="dxa"/>
            <w:gridSpan w:val="3"/>
            <w:shd w:val="clear" w:color="auto" w:fill="auto"/>
            <w:vAlign w:val="center"/>
          </w:tcPr>
          <w:p w14:paraId="2E083148">
            <w:pPr>
              <w:widowControl/>
              <w:spacing w:line="360" w:lineRule="auto"/>
              <w:jc w:val="both"/>
              <w:rPr>
                <w:rFonts w:hint="eastAsia" w:ascii="宋体" w:hAnsi="宋体" w:eastAsia="宋体" w:cs="宋体"/>
                <w:bCs/>
                <w:color w:val="auto"/>
                <w:spacing w:val="16"/>
                <w:kern w:val="0"/>
                <w:sz w:val="24"/>
                <w:szCs w:val="24"/>
                <w:highlight w:val="none"/>
              </w:rPr>
            </w:pPr>
          </w:p>
          <w:p w14:paraId="5540A460">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r>
      <w:tr w14:paraId="2CF4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12" w:hRule="atLeast"/>
        </w:trPr>
        <w:tc>
          <w:tcPr>
            <w:tcW w:w="880" w:type="dxa"/>
            <w:vMerge w:val="continue"/>
            <w:shd w:val="clear" w:color="auto" w:fill="auto"/>
            <w:vAlign w:val="center"/>
          </w:tcPr>
          <w:p w14:paraId="161E7F8C">
            <w:pPr>
              <w:pStyle w:val="58"/>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14:paraId="430B9C8D">
            <w:pPr>
              <w:pStyle w:val="58"/>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占地面积</w:t>
            </w:r>
          </w:p>
        </w:tc>
        <w:tc>
          <w:tcPr>
            <w:tcW w:w="960" w:type="dxa"/>
            <w:gridSpan w:val="2"/>
            <w:shd w:val="clear" w:color="auto" w:fill="auto"/>
            <w:vAlign w:val="center"/>
          </w:tcPr>
          <w:p w14:paraId="7703D588">
            <w:pPr>
              <w:pStyle w:val="58"/>
              <w:shd w:val="clear" w:color="auto" w:fill="FFFFFF"/>
              <w:spacing w:line="360" w:lineRule="auto"/>
              <w:jc w:val="both"/>
              <w:rPr>
                <w:rFonts w:hint="eastAsia" w:ascii="宋体" w:hAnsi="宋体" w:eastAsia="宋体" w:cs="宋体"/>
                <w:bCs/>
                <w:color w:val="auto"/>
                <w:sz w:val="24"/>
                <w:szCs w:val="24"/>
                <w:highlight w:val="none"/>
              </w:rPr>
            </w:pPr>
          </w:p>
        </w:tc>
        <w:tc>
          <w:tcPr>
            <w:tcW w:w="926" w:type="dxa"/>
            <w:shd w:val="clear" w:color="auto" w:fill="auto"/>
            <w:vAlign w:val="center"/>
          </w:tcPr>
          <w:p w14:paraId="157A5323">
            <w:pPr>
              <w:pStyle w:val="58"/>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建筑面积</w:t>
            </w:r>
          </w:p>
        </w:tc>
        <w:tc>
          <w:tcPr>
            <w:tcW w:w="1189" w:type="dxa"/>
            <w:gridSpan w:val="2"/>
            <w:shd w:val="clear" w:color="auto" w:fill="auto"/>
            <w:vAlign w:val="center"/>
          </w:tcPr>
          <w:p w14:paraId="4735AE08">
            <w:pPr>
              <w:pStyle w:val="58"/>
              <w:shd w:val="clear" w:color="auto" w:fill="FFFFFF"/>
              <w:spacing w:line="36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平方米</w:t>
            </w:r>
          </w:p>
          <w:p w14:paraId="273984AA">
            <w:pPr>
              <w:pStyle w:val="58"/>
              <w:shd w:val="clear" w:color="auto" w:fill="FFFFFF"/>
              <w:spacing w:line="36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pacing w:val="16"/>
                <w:sz w:val="24"/>
                <w:szCs w:val="24"/>
                <w:highlight w:val="none"/>
              </w:rPr>
              <w:t>□自有□租</w:t>
            </w:r>
            <w:r>
              <w:rPr>
                <w:rFonts w:hint="eastAsia" w:cs="宋体"/>
                <w:bCs/>
                <w:color w:val="auto"/>
                <w:spacing w:val="16"/>
                <w:sz w:val="24"/>
                <w:szCs w:val="24"/>
                <w:highlight w:val="none"/>
                <w:lang w:eastAsia="zh-CN"/>
              </w:rPr>
              <w:t>赁</w:t>
            </w:r>
          </w:p>
        </w:tc>
        <w:tc>
          <w:tcPr>
            <w:tcW w:w="1560" w:type="dxa"/>
            <w:shd w:val="clear" w:color="auto" w:fill="auto"/>
            <w:vAlign w:val="center"/>
          </w:tcPr>
          <w:p w14:paraId="37051AE0">
            <w:pPr>
              <w:pStyle w:val="58"/>
              <w:shd w:val="clear" w:color="auto" w:fill="FFFFFF"/>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生产经营场所及场所的设施与设备</w:t>
            </w:r>
          </w:p>
        </w:tc>
        <w:tc>
          <w:tcPr>
            <w:tcW w:w="2608" w:type="dxa"/>
            <w:gridSpan w:val="3"/>
            <w:shd w:val="clear" w:color="auto" w:fill="auto"/>
            <w:vAlign w:val="center"/>
          </w:tcPr>
          <w:p w14:paraId="370E9256">
            <w:pPr>
              <w:pStyle w:val="58"/>
              <w:shd w:val="clear" w:color="auto" w:fill="FFFFFF"/>
              <w:spacing w:before="0" w:beforeAutospacing="0" w:after="0" w:afterAutospacing="0" w:line="360" w:lineRule="auto"/>
              <w:jc w:val="both"/>
              <w:rPr>
                <w:rFonts w:hint="eastAsia" w:ascii="宋体" w:hAnsi="宋体" w:eastAsia="宋体" w:cs="宋体"/>
                <w:bCs/>
                <w:color w:val="auto"/>
                <w:spacing w:val="16"/>
                <w:sz w:val="24"/>
                <w:szCs w:val="24"/>
                <w:highlight w:val="none"/>
              </w:rPr>
            </w:pPr>
          </w:p>
        </w:tc>
      </w:tr>
      <w:tr w14:paraId="2B55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880" w:type="dxa"/>
            <w:vMerge w:val="continue"/>
            <w:shd w:val="clear" w:color="auto" w:fill="auto"/>
            <w:vAlign w:val="center"/>
          </w:tcPr>
          <w:p w14:paraId="24F906A5">
            <w:pPr>
              <w:pStyle w:val="58"/>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14:paraId="2C7B3EA6">
            <w:pPr>
              <w:pStyle w:val="58"/>
              <w:shd w:val="clear" w:color="auto" w:fill="FFFFFF"/>
              <w:spacing w:line="360" w:lineRule="auto"/>
              <w:ind w:left="2"/>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注册资金</w:t>
            </w:r>
          </w:p>
        </w:tc>
        <w:tc>
          <w:tcPr>
            <w:tcW w:w="960" w:type="dxa"/>
            <w:gridSpan w:val="2"/>
            <w:shd w:val="clear" w:color="auto" w:fill="auto"/>
            <w:vAlign w:val="center"/>
          </w:tcPr>
          <w:p w14:paraId="63FCEF52">
            <w:pPr>
              <w:pStyle w:val="58"/>
              <w:shd w:val="clear" w:color="auto" w:fill="FFFFFF"/>
              <w:spacing w:line="360" w:lineRule="auto"/>
              <w:ind w:left="2"/>
              <w:jc w:val="both"/>
              <w:rPr>
                <w:rFonts w:hint="eastAsia" w:ascii="宋体" w:hAnsi="宋体" w:eastAsia="宋体" w:cs="宋体"/>
                <w:bCs/>
                <w:color w:val="auto"/>
                <w:sz w:val="24"/>
                <w:szCs w:val="24"/>
                <w:highlight w:val="none"/>
              </w:rPr>
            </w:pPr>
          </w:p>
        </w:tc>
        <w:tc>
          <w:tcPr>
            <w:tcW w:w="926" w:type="dxa"/>
            <w:shd w:val="clear" w:color="auto" w:fill="auto"/>
            <w:vAlign w:val="center"/>
          </w:tcPr>
          <w:p w14:paraId="1A4B628D">
            <w:pPr>
              <w:pStyle w:val="58"/>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注册发证</w:t>
            </w:r>
            <w:r>
              <w:rPr>
                <w:rFonts w:hint="eastAsia" w:ascii="宋体" w:hAnsi="宋体" w:eastAsia="宋体" w:cs="宋体"/>
                <w:bCs/>
                <w:color w:val="auto"/>
                <w:spacing w:val="27"/>
                <w:sz w:val="24"/>
                <w:szCs w:val="24"/>
                <w:highlight w:val="none"/>
              </w:rPr>
              <w:t>机关</w:t>
            </w:r>
          </w:p>
        </w:tc>
        <w:tc>
          <w:tcPr>
            <w:tcW w:w="2749" w:type="dxa"/>
            <w:gridSpan w:val="3"/>
            <w:shd w:val="clear" w:color="auto" w:fill="auto"/>
            <w:vAlign w:val="center"/>
          </w:tcPr>
          <w:p w14:paraId="0B01D54D">
            <w:pPr>
              <w:widowControl/>
              <w:spacing w:line="360" w:lineRule="auto"/>
              <w:jc w:val="both"/>
              <w:rPr>
                <w:rFonts w:hint="eastAsia" w:ascii="宋体" w:hAnsi="宋体" w:eastAsia="宋体" w:cs="宋体"/>
                <w:bCs/>
                <w:color w:val="auto"/>
                <w:kern w:val="0"/>
                <w:sz w:val="24"/>
                <w:szCs w:val="24"/>
                <w:highlight w:val="none"/>
              </w:rPr>
            </w:pPr>
          </w:p>
          <w:p w14:paraId="7487ECDD">
            <w:pPr>
              <w:pStyle w:val="58"/>
              <w:shd w:val="clear" w:color="auto" w:fill="FFFFFF"/>
              <w:spacing w:line="360" w:lineRule="auto"/>
              <w:ind w:left="107"/>
              <w:jc w:val="both"/>
              <w:rPr>
                <w:rFonts w:hint="eastAsia" w:ascii="宋体" w:hAnsi="宋体" w:eastAsia="宋体" w:cs="宋体"/>
                <w:bCs/>
                <w:color w:val="auto"/>
                <w:sz w:val="24"/>
                <w:szCs w:val="24"/>
                <w:highlight w:val="none"/>
              </w:rPr>
            </w:pPr>
          </w:p>
        </w:tc>
        <w:tc>
          <w:tcPr>
            <w:tcW w:w="1675" w:type="dxa"/>
            <w:gridSpan w:val="2"/>
            <w:shd w:val="clear" w:color="auto" w:fill="auto"/>
            <w:vAlign w:val="center"/>
          </w:tcPr>
          <w:p w14:paraId="7953FB91">
            <w:pPr>
              <w:pStyle w:val="58"/>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公司成</w:t>
            </w:r>
            <w:r>
              <w:rPr>
                <w:rFonts w:hint="eastAsia" w:ascii="宋体" w:hAnsi="宋体" w:eastAsia="宋体" w:cs="宋体"/>
                <w:bCs/>
                <w:color w:val="auto"/>
                <w:spacing w:val="12"/>
                <w:sz w:val="24"/>
                <w:szCs w:val="24"/>
                <w:highlight w:val="none"/>
              </w:rPr>
              <w:t>立时间</w:t>
            </w:r>
          </w:p>
        </w:tc>
        <w:tc>
          <w:tcPr>
            <w:tcW w:w="933" w:type="dxa"/>
            <w:shd w:val="clear" w:color="auto" w:fill="auto"/>
            <w:vAlign w:val="center"/>
          </w:tcPr>
          <w:p w14:paraId="0F3A9814">
            <w:pPr>
              <w:pStyle w:val="58"/>
              <w:shd w:val="clear" w:color="auto" w:fill="FFFFFF"/>
              <w:spacing w:line="360" w:lineRule="auto"/>
              <w:ind w:left="107"/>
              <w:jc w:val="both"/>
              <w:rPr>
                <w:rFonts w:hint="eastAsia" w:ascii="宋体" w:hAnsi="宋体" w:eastAsia="宋体" w:cs="宋体"/>
                <w:bCs/>
                <w:color w:val="auto"/>
                <w:sz w:val="24"/>
                <w:szCs w:val="24"/>
                <w:highlight w:val="none"/>
              </w:rPr>
            </w:pPr>
          </w:p>
        </w:tc>
      </w:tr>
      <w:tr w14:paraId="6202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9" w:hRule="atLeast"/>
        </w:trPr>
        <w:tc>
          <w:tcPr>
            <w:tcW w:w="880" w:type="dxa"/>
            <w:vMerge w:val="continue"/>
            <w:shd w:val="clear" w:color="auto" w:fill="auto"/>
            <w:vAlign w:val="center"/>
          </w:tcPr>
          <w:p w14:paraId="0ED94361">
            <w:pPr>
              <w:pStyle w:val="58"/>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14:paraId="5E3866D1">
            <w:pPr>
              <w:pStyle w:val="58"/>
              <w:shd w:val="clear" w:color="auto" w:fill="FFFFFF"/>
              <w:spacing w:line="360" w:lineRule="auto"/>
              <w:ind w:left="2"/>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核准经营范围</w:t>
            </w:r>
          </w:p>
        </w:tc>
        <w:tc>
          <w:tcPr>
            <w:tcW w:w="7243" w:type="dxa"/>
            <w:gridSpan w:val="9"/>
            <w:shd w:val="clear" w:color="auto" w:fill="auto"/>
            <w:vAlign w:val="center"/>
          </w:tcPr>
          <w:p w14:paraId="70A46299">
            <w:pPr>
              <w:pStyle w:val="58"/>
              <w:shd w:val="clear" w:color="auto" w:fill="FFFFFF"/>
              <w:spacing w:line="360" w:lineRule="auto"/>
              <w:ind w:left="107"/>
              <w:jc w:val="both"/>
              <w:rPr>
                <w:rFonts w:hint="eastAsia" w:ascii="宋体" w:hAnsi="宋体" w:eastAsia="宋体" w:cs="宋体"/>
                <w:bCs/>
                <w:color w:val="auto"/>
                <w:sz w:val="24"/>
                <w:szCs w:val="24"/>
                <w:highlight w:val="none"/>
              </w:rPr>
            </w:pPr>
          </w:p>
        </w:tc>
      </w:tr>
      <w:tr w14:paraId="6F7A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80" w:type="dxa"/>
            <w:vMerge w:val="continue"/>
            <w:shd w:val="clear" w:color="auto" w:fill="auto"/>
            <w:vAlign w:val="center"/>
          </w:tcPr>
          <w:p w14:paraId="1AA93DEE">
            <w:pPr>
              <w:pStyle w:val="58"/>
              <w:shd w:val="clear" w:color="auto" w:fill="FFFFFF"/>
              <w:spacing w:line="360" w:lineRule="auto"/>
              <w:ind w:left="107"/>
              <w:jc w:val="both"/>
              <w:rPr>
                <w:rFonts w:hint="eastAsia" w:ascii="宋体" w:hAnsi="宋体" w:eastAsia="宋体" w:cs="宋体"/>
                <w:bCs/>
                <w:color w:val="auto"/>
                <w:sz w:val="24"/>
                <w:szCs w:val="24"/>
                <w:highlight w:val="none"/>
              </w:rPr>
            </w:pPr>
          </w:p>
        </w:tc>
        <w:tc>
          <w:tcPr>
            <w:tcW w:w="7933" w:type="dxa"/>
            <w:gridSpan w:val="10"/>
            <w:shd w:val="clear" w:color="auto" w:fill="auto"/>
            <w:vAlign w:val="center"/>
          </w:tcPr>
          <w:p w14:paraId="0F9E384D">
            <w:pPr>
              <w:pStyle w:val="58"/>
              <w:shd w:val="clear" w:color="auto" w:fill="FFFFFF"/>
              <w:spacing w:line="360" w:lineRule="auto"/>
              <w:jc w:val="both"/>
              <w:rPr>
                <w:rFonts w:hint="eastAsia" w:ascii="宋体" w:hAnsi="宋体" w:eastAsia="宋体" w:cs="宋体"/>
                <w:bCs/>
                <w:color w:val="auto"/>
                <w:spacing w:val="13"/>
                <w:sz w:val="24"/>
                <w:szCs w:val="24"/>
                <w:highlight w:val="none"/>
              </w:rPr>
            </w:pPr>
            <w:r>
              <w:rPr>
                <w:rFonts w:hint="eastAsia" w:ascii="宋体" w:hAnsi="宋体" w:eastAsia="宋体" w:cs="宋体"/>
                <w:bCs/>
                <w:color w:val="auto"/>
                <w:spacing w:val="13"/>
                <w:sz w:val="24"/>
                <w:szCs w:val="24"/>
                <w:highlight w:val="none"/>
              </w:rPr>
              <w:t>发展历程及主要荣誉：</w:t>
            </w:r>
          </w:p>
        </w:tc>
      </w:tr>
      <w:tr w14:paraId="2A01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trPr>
        <w:tc>
          <w:tcPr>
            <w:tcW w:w="880" w:type="dxa"/>
            <w:vMerge w:val="restart"/>
            <w:shd w:val="clear" w:color="auto" w:fill="auto"/>
            <w:vAlign w:val="center"/>
          </w:tcPr>
          <w:p w14:paraId="43B57CA6">
            <w:pPr>
              <w:pStyle w:val="58"/>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p w14:paraId="74B3DD13">
            <w:pPr>
              <w:pStyle w:val="58"/>
              <w:shd w:val="clear" w:color="auto" w:fill="FFFFFF"/>
              <w:spacing w:line="360" w:lineRule="auto"/>
              <w:ind w:left="107"/>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z w:val="24"/>
                <w:szCs w:val="24"/>
                <w:highlight w:val="none"/>
              </w:rPr>
              <w:t>企</w:t>
            </w:r>
            <w:r>
              <w:rPr>
                <w:rFonts w:hint="eastAsia" w:ascii="宋体" w:hAnsi="宋体" w:eastAsia="宋体" w:cs="宋体"/>
                <w:bCs/>
                <w:color w:val="auto"/>
                <w:spacing w:val="12"/>
                <w:sz w:val="24"/>
                <w:szCs w:val="24"/>
                <w:highlight w:val="none"/>
              </w:rPr>
              <w:t>业有关资质获证情况</w:t>
            </w:r>
          </w:p>
        </w:tc>
        <w:tc>
          <w:tcPr>
            <w:tcW w:w="1355" w:type="dxa"/>
            <w:gridSpan w:val="2"/>
            <w:vMerge w:val="restart"/>
            <w:shd w:val="clear" w:color="auto" w:fill="auto"/>
            <w:vAlign w:val="center"/>
          </w:tcPr>
          <w:p w14:paraId="1B20027D">
            <w:pPr>
              <w:pStyle w:val="58"/>
              <w:shd w:val="clear" w:color="auto" w:fill="FFFFFF"/>
              <w:spacing w:before="0" w:beforeAutospacing="0" w:after="0" w:afterAutospacing="0" w:line="360" w:lineRule="auto"/>
              <w:jc w:val="both"/>
              <w:rPr>
                <w:rFonts w:hint="eastAsia" w:ascii="宋体" w:hAnsi="宋体" w:eastAsia="宋体" w:cs="宋体"/>
                <w:bCs/>
                <w:color w:val="auto"/>
                <w:spacing w:val="16"/>
                <w:sz w:val="24"/>
                <w:szCs w:val="24"/>
                <w:highlight w:val="none"/>
                <w:lang w:eastAsia="zh-CN"/>
              </w:rPr>
            </w:pPr>
            <w:r>
              <w:rPr>
                <w:rFonts w:hint="eastAsia" w:ascii="宋体" w:hAnsi="宋体" w:eastAsia="宋体" w:cs="宋体"/>
                <w:bCs/>
                <w:color w:val="auto"/>
                <w:spacing w:val="12"/>
                <w:sz w:val="24"/>
                <w:szCs w:val="24"/>
                <w:highlight w:val="none"/>
              </w:rPr>
              <w:t>产品生产许可证情况</w:t>
            </w:r>
            <w:r>
              <w:rPr>
                <w:rFonts w:hint="eastAsia" w:ascii="宋体" w:hAnsi="宋体" w:eastAsia="宋体" w:cs="宋体"/>
                <w:bCs/>
                <w:color w:val="auto"/>
                <w:spacing w:val="41"/>
                <w:sz w:val="24"/>
                <w:szCs w:val="24"/>
                <w:highlight w:val="none"/>
              </w:rPr>
              <w:t>（对需获得生产许可证的</w:t>
            </w:r>
            <w:r>
              <w:rPr>
                <w:rFonts w:hint="eastAsia" w:ascii="宋体" w:hAnsi="宋体" w:eastAsia="宋体" w:cs="宋体"/>
                <w:bCs/>
                <w:color w:val="auto"/>
                <w:spacing w:val="11"/>
                <w:sz w:val="24"/>
                <w:szCs w:val="24"/>
                <w:highlight w:val="none"/>
              </w:rPr>
              <w:t>产品要填写此栏</w:t>
            </w:r>
            <w:r>
              <w:rPr>
                <w:rFonts w:hint="eastAsia" w:cs="宋体"/>
                <w:bCs/>
                <w:color w:val="auto"/>
                <w:spacing w:val="11"/>
                <w:sz w:val="24"/>
                <w:szCs w:val="24"/>
                <w:highlight w:val="none"/>
                <w:lang w:eastAsia="zh-CN"/>
              </w:rPr>
              <w:t>）</w:t>
            </w:r>
          </w:p>
        </w:tc>
        <w:tc>
          <w:tcPr>
            <w:tcW w:w="1333" w:type="dxa"/>
            <w:gridSpan w:val="3"/>
            <w:shd w:val="clear" w:color="auto" w:fill="auto"/>
            <w:vAlign w:val="center"/>
          </w:tcPr>
          <w:p w14:paraId="663EE07F">
            <w:pPr>
              <w:pStyle w:val="58"/>
              <w:shd w:val="clear" w:color="auto" w:fill="FFFFFF"/>
              <w:spacing w:line="360" w:lineRule="auto"/>
              <w:ind w:right="-78" w:rightChars="-37"/>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产品名称</w:t>
            </w:r>
          </w:p>
        </w:tc>
        <w:tc>
          <w:tcPr>
            <w:tcW w:w="1077" w:type="dxa"/>
            <w:shd w:val="clear" w:color="auto" w:fill="auto"/>
            <w:vAlign w:val="center"/>
          </w:tcPr>
          <w:p w14:paraId="1715A4AB">
            <w:pPr>
              <w:pStyle w:val="58"/>
              <w:shd w:val="clear" w:color="auto" w:fill="FFFFFF"/>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发证机关</w:t>
            </w:r>
          </w:p>
        </w:tc>
        <w:tc>
          <w:tcPr>
            <w:tcW w:w="1617" w:type="dxa"/>
            <w:gridSpan w:val="2"/>
            <w:shd w:val="clear" w:color="auto" w:fill="auto"/>
            <w:vAlign w:val="center"/>
          </w:tcPr>
          <w:p w14:paraId="0AAB14C1">
            <w:pPr>
              <w:pStyle w:val="58"/>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编号</w:t>
            </w:r>
          </w:p>
        </w:tc>
        <w:tc>
          <w:tcPr>
            <w:tcW w:w="1618" w:type="dxa"/>
            <w:shd w:val="clear" w:color="auto" w:fill="auto"/>
            <w:vAlign w:val="center"/>
          </w:tcPr>
          <w:p w14:paraId="2C1E3BE4">
            <w:pPr>
              <w:pStyle w:val="58"/>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发证时间</w:t>
            </w:r>
          </w:p>
        </w:tc>
        <w:tc>
          <w:tcPr>
            <w:tcW w:w="933" w:type="dxa"/>
            <w:shd w:val="clear" w:color="auto" w:fill="auto"/>
            <w:vAlign w:val="center"/>
          </w:tcPr>
          <w:p w14:paraId="29DBC56E">
            <w:pPr>
              <w:pStyle w:val="58"/>
              <w:shd w:val="clear" w:color="auto" w:fill="FFFFFF"/>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期限</w:t>
            </w:r>
          </w:p>
        </w:tc>
      </w:tr>
      <w:tr w14:paraId="2CA9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28" w:hRule="atLeast"/>
        </w:trPr>
        <w:tc>
          <w:tcPr>
            <w:tcW w:w="880" w:type="dxa"/>
            <w:vMerge w:val="continue"/>
            <w:shd w:val="clear" w:color="auto" w:fill="auto"/>
            <w:vAlign w:val="center"/>
          </w:tcPr>
          <w:p w14:paraId="56892018">
            <w:pPr>
              <w:pStyle w:val="58"/>
              <w:shd w:val="clear" w:color="auto" w:fill="FFFFFF"/>
              <w:spacing w:line="360" w:lineRule="auto"/>
              <w:ind w:left="107"/>
              <w:jc w:val="both"/>
              <w:rPr>
                <w:rFonts w:hint="eastAsia" w:ascii="宋体" w:hAnsi="宋体" w:eastAsia="宋体" w:cs="宋体"/>
                <w:bCs/>
                <w:color w:val="auto"/>
                <w:sz w:val="24"/>
                <w:szCs w:val="24"/>
                <w:highlight w:val="none"/>
              </w:rPr>
            </w:pPr>
          </w:p>
        </w:tc>
        <w:tc>
          <w:tcPr>
            <w:tcW w:w="1355" w:type="dxa"/>
            <w:gridSpan w:val="2"/>
            <w:vMerge w:val="continue"/>
            <w:shd w:val="clear" w:color="auto" w:fill="auto"/>
            <w:vAlign w:val="center"/>
          </w:tcPr>
          <w:p w14:paraId="3C3F8D60">
            <w:pPr>
              <w:pStyle w:val="58"/>
              <w:shd w:val="clear" w:color="auto" w:fill="FFFFFF"/>
              <w:spacing w:line="360" w:lineRule="auto"/>
              <w:jc w:val="both"/>
              <w:rPr>
                <w:rFonts w:hint="eastAsia" w:ascii="宋体" w:hAnsi="宋体" w:eastAsia="宋体" w:cs="宋体"/>
                <w:bCs/>
                <w:color w:val="auto"/>
                <w:sz w:val="24"/>
                <w:szCs w:val="24"/>
                <w:highlight w:val="none"/>
              </w:rPr>
            </w:pPr>
          </w:p>
        </w:tc>
        <w:tc>
          <w:tcPr>
            <w:tcW w:w="1333" w:type="dxa"/>
            <w:gridSpan w:val="3"/>
            <w:shd w:val="clear" w:color="auto" w:fill="auto"/>
            <w:vAlign w:val="center"/>
          </w:tcPr>
          <w:p w14:paraId="3FFC7D07">
            <w:pPr>
              <w:pStyle w:val="58"/>
              <w:shd w:val="clear" w:color="auto" w:fill="FFFFFF"/>
              <w:spacing w:line="360" w:lineRule="auto"/>
              <w:jc w:val="both"/>
              <w:rPr>
                <w:rFonts w:hint="eastAsia" w:ascii="宋体" w:hAnsi="宋体" w:eastAsia="宋体" w:cs="宋体"/>
                <w:bCs/>
                <w:color w:val="auto"/>
                <w:sz w:val="24"/>
                <w:szCs w:val="24"/>
                <w:highlight w:val="none"/>
              </w:rPr>
            </w:pPr>
          </w:p>
        </w:tc>
        <w:tc>
          <w:tcPr>
            <w:tcW w:w="1077" w:type="dxa"/>
            <w:shd w:val="clear" w:color="auto" w:fill="auto"/>
            <w:vAlign w:val="center"/>
          </w:tcPr>
          <w:p w14:paraId="18FE1C5F">
            <w:pPr>
              <w:pStyle w:val="58"/>
              <w:shd w:val="clear" w:color="auto" w:fill="FFFFFF"/>
              <w:spacing w:line="360" w:lineRule="auto"/>
              <w:jc w:val="both"/>
              <w:rPr>
                <w:rFonts w:hint="eastAsia" w:ascii="宋体" w:hAnsi="宋体" w:eastAsia="宋体" w:cs="宋体"/>
                <w:bCs/>
                <w:color w:val="auto"/>
                <w:sz w:val="24"/>
                <w:szCs w:val="24"/>
                <w:highlight w:val="none"/>
              </w:rPr>
            </w:pPr>
          </w:p>
        </w:tc>
        <w:tc>
          <w:tcPr>
            <w:tcW w:w="1617" w:type="dxa"/>
            <w:gridSpan w:val="2"/>
            <w:shd w:val="clear" w:color="auto" w:fill="auto"/>
            <w:vAlign w:val="center"/>
          </w:tcPr>
          <w:p w14:paraId="5916389A">
            <w:pPr>
              <w:pStyle w:val="58"/>
              <w:shd w:val="clear" w:color="auto" w:fill="FFFFFF"/>
              <w:spacing w:line="360" w:lineRule="auto"/>
              <w:jc w:val="both"/>
              <w:rPr>
                <w:rFonts w:hint="eastAsia" w:ascii="宋体" w:hAnsi="宋体" w:eastAsia="宋体" w:cs="宋体"/>
                <w:bCs/>
                <w:color w:val="auto"/>
                <w:sz w:val="24"/>
                <w:szCs w:val="24"/>
                <w:highlight w:val="none"/>
              </w:rPr>
            </w:pPr>
          </w:p>
        </w:tc>
        <w:tc>
          <w:tcPr>
            <w:tcW w:w="2551" w:type="dxa"/>
            <w:gridSpan w:val="2"/>
            <w:shd w:val="clear" w:color="auto" w:fill="auto"/>
            <w:vAlign w:val="center"/>
          </w:tcPr>
          <w:p w14:paraId="7B99B694">
            <w:pPr>
              <w:pStyle w:val="58"/>
              <w:shd w:val="clear" w:color="auto" w:fill="FFFFFF"/>
              <w:spacing w:line="360" w:lineRule="auto"/>
              <w:jc w:val="both"/>
              <w:rPr>
                <w:rFonts w:hint="eastAsia" w:ascii="宋体" w:hAnsi="宋体" w:eastAsia="宋体" w:cs="宋体"/>
                <w:bCs/>
                <w:color w:val="auto"/>
                <w:sz w:val="24"/>
                <w:szCs w:val="24"/>
                <w:highlight w:val="none"/>
              </w:rPr>
            </w:pPr>
          </w:p>
        </w:tc>
      </w:tr>
      <w:tr w14:paraId="31D6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35" w:hRule="atLeast"/>
        </w:trPr>
        <w:tc>
          <w:tcPr>
            <w:tcW w:w="880" w:type="dxa"/>
            <w:vMerge w:val="continue"/>
            <w:shd w:val="clear" w:color="auto" w:fill="auto"/>
            <w:vAlign w:val="center"/>
          </w:tcPr>
          <w:p w14:paraId="3B2F8B88">
            <w:pPr>
              <w:pStyle w:val="58"/>
              <w:shd w:val="clear" w:color="auto" w:fill="FFFFFF"/>
              <w:spacing w:line="360" w:lineRule="auto"/>
              <w:ind w:left="107"/>
              <w:jc w:val="both"/>
              <w:rPr>
                <w:rFonts w:hint="eastAsia" w:ascii="宋体" w:hAnsi="宋体" w:eastAsia="宋体" w:cs="宋体"/>
                <w:bCs/>
                <w:color w:val="auto"/>
                <w:spacing w:val="16"/>
                <w:sz w:val="24"/>
                <w:szCs w:val="24"/>
                <w:highlight w:val="none"/>
              </w:rPr>
            </w:pPr>
          </w:p>
        </w:tc>
        <w:tc>
          <w:tcPr>
            <w:tcW w:w="1355" w:type="dxa"/>
            <w:gridSpan w:val="2"/>
            <w:shd w:val="clear" w:color="auto" w:fill="auto"/>
            <w:vAlign w:val="center"/>
          </w:tcPr>
          <w:p w14:paraId="68ED7371">
            <w:pPr>
              <w:pStyle w:val="58"/>
              <w:shd w:val="clear" w:color="auto" w:fill="FFFFFF"/>
              <w:spacing w:before="0" w:beforeAutospacing="0" w:after="0" w:afterAutospacing="0" w:line="360" w:lineRule="auto"/>
              <w:ind w:right="-107" w:rightChars="-51"/>
              <w:jc w:val="both"/>
              <w:rPr>
                <w:rFonts w:hint="eastAsia" w:ascii="宋体" w:hAnsi="宋体" w:eastAsia="宋体" w:cs="宋体"/>
                <w:bCs/>
                <w:color w:val="auto"/>
                <w:spacing w:val="41"/>
                <w:sz w:val="24"/>
                <w:szCs w:val="24"/>
                <w:highlight w:val="none"/>
              </w:rPr>
            </w:pPr>
            <w:r>
              <w:rPr>
                <w:rFonts w:hint="eastAsia" w:ascii="宋体" w:hAnsi="宋体" w:eastAsia="宋体" w:cs="宋体"/>
                <w:bCs/>
                <w:color w:val="auto"/>
                <w:spacing w:val="41"/>
                <w:sz w:val="24"/>
                <w:szCs w:val="24"/>
                <w:highlight w:val="none"/>
              </w:rPr>
              <w:t>企业通过质量体系、环保</w:t>
            </w:r>
            <w:r>
              <w:rPr>
                <w:rFonts w:hint="eastAsia" w:ascii="宋体" w:hAnsi="宋体" w:eastAsia="宋体" w:cs="宋体"/>
                <w:bCs/>
                <w:color w:val="auto"/>
                <w:spacing w:val="11"/>
                <w:sz w:val="24"/>
                <w:szCs w:val="24"/>
                <w:highlight w:val="none"/>
              </w:rPr>
              <w:t>体系、计量等认证情况</w:t>
            </w:r>
          </w:p>
        </w:tc>
        <w:tc>
          <w:tcPr>
            <w:tcW w:w="6578" w:type="dxa"/>
            <w:gridSpan w:val="8"/>
            <w:shd w:val="clear" w:color="auto" w:fill="auto"/>
            <w:vAlign w:val="center"/>
          </w:tcPr>
          <w:p w14:paraId="0FF59DEB">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r>
      <w:tr w14:paraId="2697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7" w:hRule="atLeast"/>
        </w:trPr>
        <w:tc>
          <w:tcPr>
            <w:tcW w:w="880" w:type="dxa"/>
            <w:vMerge w:val="continue"/>
            <w:shd w:val="clear" w:color="auto" w:fill="auto"/>
            <w:vAlign w:val="center"/>
          </w:tcPr>
          <w:p w14:paraId="57F4DAA8">
            <w:pPr>
              <w:pStyle w:val="58"/>
              <w:shd w:val="clear" w:color="auto" w:fill="FFFFFF"/>
              <w:spacing w:line="360" w:lineRule="auto"/>
              <w:ind w:left="107"/>
              <w:jc w:val="both"/>
              <w:rPr>
                <w:rFonts w:hint="eastAsia" w:ascii="宋体" w:hAnsi="宋体" w:eastAsia="宋体" w:cs="宋体"/>
                <w:bCs/>
                <w:color w:val="auto"/>
                <w:spacing w:val="27"/>
                <w:sz w:val="24"/>
                <w:szCs w:val="24"/>
                <w:highlight w:val="none"/>
              </w:rPr>
            </w:pPr>
          </w:p>
        </w:tc>
        <w:tc>
          <w:tcPr>
            <w:tcW w:w="1355" w:type="dxa"/>
            <w:gridSpan w:val="2"/>
            <w:shd w:val="clear" w:color="auto" w:fill="auto"/>
            <w:vAlign w:val="center"/>
          </w:tcPr>
          <w:p w14:paraId="52CE71D2">
            <w:pPr>
              <w:pStyle w:val="58"/>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0"/>
                <w:sz w:val="24"/>
                <w:szCs w:val="24"/>
                <w:highlight w:val="none"/>
              </w:rPr>
              <w:t>企业获得专利情况</w:t>
            </w:r>
          </w:p>
        </w:tc>
        <w:tc>
          <w:tcPr>
            <w:tcW w:w="6578" w:type="dxa"/>
            <w:gridSpan w:val="8"/>
            <w:shd w:val="clear" w:color="auto" w:fill="auto"/>
            <w:vAlign w:val="center"/>
          </w:tcPr>
          <w:p w14:paraId="2DDDD979">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r>
    </w:tbl>
    <w:p w14:paraId="46656C14">
      <w:pPr>
        <w:bidi w:val="0"/>
        <w:spacing w:line="360" w:lineRule="auto"/>
        <w:jc w:val="both"/>
        <w:rPr>
          <w:rFonts w:hint="eastAsia" w:ascii="宋体" w:hAnsi="宋体" w:eastAsia="宋体" w:cs="宋体"/>
          <w:b w:val="0"/>
          <w:bCs w:val="0"/>
          <w:color w:val="auto"/>
          <w:sz w:val="24"/>
          <w:szCs w:val="32"/>
          <w:highlight w:val="none"/>
          <w:lang w:eastAsia="zh-CN"/>
        </w:rPr>
      </w:pPr>
    </w:p>
    <w:p w14:paraId="18D3B3C5">
      <w:pPr>
        <w:bidi w:val="0"/>
        <w:spacing w:line="360" w:lineRule="auto"/>
        <w:rPr>
          <w:rFonts w:hint="eastAsia"/>
          <w:b/>
          <w:bCs/>
          <w:color w:val="auto"/>
          <w:sz w:val="24"/>
          <w:szCs w:val="32"/>
          <w:highlight w:val="none"/>
        </w:rPr>
      </w:pPr>
      <w:r>
        <w:rPr>
          <w:rFonts w:hint="eastAsia"/>
          <w:b/>
          <w:bCs/>
          <w:color w:val="auto"/>
          <w:sz w:val="24"/>
          <w:szCs w:val="32"/>
          <w:highlight w:val="none"/>
        </w:rPr>
        <w:t>要求：</w:t>
      </w:r>
    </w:p>
    <w:p w14:paraId="08DE0F1B">
      <w:pPr>
        <w:bidi w:val="0"/>
        <w:spacing w:line="360" w:lineRule="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1.姓名栏必须将所有股东都统计在内，若非股份公司此行（第三行</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无需填写；</w:t>
      </w:r>
    </w:p>
    <w:p w14:paraId="165C9C4F">
      <w:pPr>
        <w:bidi w:val="0"/>
        <w:spacing w:line="360" w:lineRule="auto"/>
        <w:jc w:val="both"/>
        <w:rPr>
          <w:rFonts w:hint="eastAsia" w:ascii="宋体" w:hAnsi="宋体" w:eastAsia="宋体" w:cs="宋体"/>
          <w:b w:val="0"/>
          <w:bCs w:val="0"/>
          <w:color w:val="auto"/>
          <w:sz w:val="24"/>
          <w:szCs w:val="32"/>
          <w:highlight w:val="none"/>
          <w:lang w:eastAsia="zh-CN"/>
        </w:rPr>
      </w:pPr>
    </w:p>
    <w:p w14:paraId="2605E0CF">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14:paraId="7464286C">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14:paraId="5C597651">
      <w:pPr>
        <w:spacing w:line="480" w:lineRule="auto"/>
        <w:rPr>
          <w:rFonts w:hint="eastAsia" w:ascii="宋体" w:hAnsi="宋体" w:eastAsia="宋体" w:cs="宋体"/>
          <w:b/>
          <w:bCs/>
          <w:color w:val="auto"/>
          <w:sz w:val="28"/>
          <w:szCs w:val="36"/>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14:paraId="3A987517">
      <w:pPr>
        <w:spacing w:line="360" w:lineRule="auto"/>
        <w:rPr>
          <w:rFonts w:hint="eastAsia" w:ascii="宋体" w:hAnsi="宋体" w:eastAsia="宋体" w:cs="宋体"/>
          <w:b/>
          <w:bCs/>
          <w:color w:val="auto"/>
          <w:sz w:val="28"/>
          <w:szCs w:val="36"/>
          <w:highlight w:val="none"/>
        </w:rPr>
      </w:pPr>
    </w:p>
    <w:p w14:paraId="37BCC124">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1</w:t>
      </w:r>
      <w:r>
        <w:rPr>
          <w:rFonts w:hint="eastAsia" w:ascii="宋体" w:hAnsi="宋体" w:cs="宋体"/>
          <w:b/>
          <w:bCs/>
          <w:color w:val="auto"/>
          <w:sz w:val="28"/>
          <w:szCs w:val="36"/>
          <w:highlight w:val="none"/>
          <w:lang w:val="en-US" w:eastAsia="zh-CN"/>
        </w:rPr>
        <w:t>0</w:t>
      </w:r>
    </w:p>
    <w:p w14:paraId="12E32BB8">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项目实施人员一览表</w:t>
      </w:r>
    </w:p>
    <w:p w14:paraId="7F8E8436">
      <w:pPr>
        <w:spacing w:line="360" w:lineRule="auto"/>
        <w:jc w:val="center"/>
        <w:rPr>
          <w:rFonts w:hint="eastAsia" w:eastAsia="宋体"/>
          <w:color w:val="auto"/>
          <w:sz w:val="24"/>
          <w:szCs w:val="32"/>
          <w:highlight w:val="none"/>
          <w:lang w:eastAsia="zh-CN"/>
        </w:rPr>
      </w:pPr>
      <w:r>
        <w:rPr>
          <w:rFonts w:hint="eastAsia"/>
          <w:color w:val="auto"/>
          <w:sz w:val="24"/>
          <w:szCs w:val="32"/>
          <w:highlight w:val="none"/>
        </w:rPr>
        <w:t>（主要从业人员及其技术资格</w:t>
      </w:r>
      <w:r>
        <w:rPr>
          <w:rFonts w:hint="eastAsia"/>
          <w:color w:val="auto"/>
          <w:sz w:val="24"/>
          <w:szCs w:val="32"/>
          <w:highlight w:val="none"/>
          <w:lang w:eastAsia="zh-CN"/>
        </w:rPr>
        <w:t>）</w:t>
      </w:r>
    </w:p>
    <w:tbl>
      <w:tblPr>
        <w:tblStyle w:val="25"/>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16AFA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1DAE73BE">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3D3FB005">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44C9712">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45ED35C4">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6E901C26">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55D9C69F">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1BCE071A">
            <w:pPr>
              <w:snapToGrid w:val="0"/>
              <w:spacing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6050E4B8">
            <w:pPr>
              <w:snapToGrid w:val="0"/>
              <w:spacing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14:paraId="4DE89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8FEFFA2">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5EF98A7">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7A9D09C">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A2527C5">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569CB75">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DEC9987">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6DD5F72">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D6CC3F9">
            <w:pPr>
              <w:snapToGrid w:val="0"/>
              <w:spacing w:beforeLines="50" w:after="50" w:line="360" w:lineRule="auto"/>
              <w:rPr>
                <w:rFonts w:ascii="宋体" w:hAnsi="宋体"/>
                <w:b/>
                <w:color w:val="auto"/>
                <w:kern w:val="44"/>
                <w:sz w:val="24"/>
                <w:szCs w:val="20"/>
                <w:highlight w:val="none"/>
              </w:rPr>
            </w:pPr>
          </w:p>
        </w:tc>
      </w:tr>
      <w:tr w14:paraId="1326A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D95C2DE">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6E93E3B">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983AAB1">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76C5AC5">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7E90561">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077671D">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C316AEB">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D4A6125">
            <w:pPr>
              <w:snapToGrid w:val="0"/>
              <w:spacing w:beforeLines="50" w:after="50" w:line="360" w:lineRule="auto"/>
              <w:rPr>
                <w:rFonts w:ascii="宋体" w:hAnsi="宋体"/>
                <w:b/>
                <w:color w:val="auto"/>
                <w:kern w:val="44"/>
                <w:sz w:val="24"/>
                <w:szCs w:val="20"/>
                <w:highlight w:val="none"/>
              </w:rPr>
            </w:pPr>
          </w:p>
        </w:tc>
      </w:tr>
      <w:tr w14:paraId="2D19B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F684C2E">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B9C737A">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B978410">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2B205C1">
            <w:pPr>
              <w:pStyle w:val="13"/>
              <w:snapToGrid w:val="0"/>
              <w:spacing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8CF1700">
            <w:pPr>
              <w:pStyle w:val="13"/>
              <w:snapToGrid w:val="0"/>
              <w:spacing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031C429D">
            <w:pPr>
              <w:pStyle w:val="13"/>
              <w:spacing w:line="360" w:lineRule="auto"/>
              <w:ind w:left="5250"/>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8AA547E">
            <w:pPr>
              <w:snapToGrid w:val="0"/>
              <w:spacing w:beforeLines="50" w:after="50" w:line="360" w:lineRule="auto"/>
              <w:rPr>
                <w:rFonts w:ascii="宋体" w:hAnsi="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070F39E">
            <w:pPr>
              <w:snapToGrid w:val="0"/>
              <w:spacing w:beforeLines="50" w:after="50" w:line="360" w:lineRule="auto"/>
              <w:rPr>
                <w:rFonts w:ascii="宋体" w:hAnsi="宋体"/>
                <w:b/>
                <w:color w:val="auto"/>
                <w:kern w:val="44"/>
                <w:sz w:val="24"/>
                <w:szCs w:val="20"/>
                <w:highlight w:val="none"/>
              </w:rPr>
            </w:pPr>
          </w:p>
        </w:tc>
      </w:tr>
      <w:tr w14:paraId="5090B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9627372">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7E47301">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BED608F">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B2633B6">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71E9317">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DD62491">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279EFF5">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3AC692A">
            <w:pPr>
              <w:snapToGrid w:val="0"/>
              <w:spacing w:beforeLines="50" w:after="50" w:line="360" w:lineRule="auto"/>
              <w:rPr>
                <w:rFonts w:ascii="宋体" w:hAnsi="宋体"/>
                <w:b/>
                <w:color w:val="auto"/>
                <w:kern w:val="44"/>
                <w:sz w:val="24"/>
                <w:szCs w:val="20"/>
                <w:highlight w:val="none"/>
              </w:rPr>
            </w:pPr>
          </w:p>
        </w:tc>
      </w:tr>
      <w:tr w14:paraId="464E2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6083F7B">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F35DEDC">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D5F49FC">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6B22B80">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4FE8BDF">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70D9F0C">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9D5879F">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C7FE6DA">
            <w:pPr>
              <w:snapToGrid w:val="0"/>
              <w:spacing w:beforeLines="50" w:after="50" w:line="360" w:lineRule="auto"/>
              <w:rPr>
                <w:rFonts w:ascii="宋体" w:hAnsi="宋体"/>
                <w:b/>
                <w:color w:val="auto"/>
                <w:kern w:val="44"/>
                <w:sz w:val="24"/>
                <w:szCs w:val="20"/>
                <w:highlight w:val="none"/>
              </w:rPr>
            </w:pPr>
          </w:p>
        </w:tc>
      </w:tr>
      <w:tr w14:paraId="3047B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16C1579">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183E495">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E63C84F">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293E09B">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4585696">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AC52982">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3FF104F">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C1ACDDD">
            <w:pPr>
              <w:snapToGrid w:val="0"/>
              <w:spacing w:beforeLines="50" w:after="50" w:line="360" w:lineRule="auto"/>
              <w:rPr>
                <w:rFonts w:ascii="宋体" w:hAnsi="宋体"/>
                <w:b/>
                <w:color w:val="auto"/>
                <w:kern w:val="44"/>
                <w:sz w:val="24"/>
                <w:szCs w:val="20"/>
                <w:highlight w:val="none"/>
              </w:rPr>
            </w:pPr>
          </w:p>
        </w:tc>
      </w:tr>
      <w:tr w14:paraId="3CA4C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8FC2972">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6802856">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44AEE07">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0028604">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4517620">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4B31796D">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3A595A2">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B4878A1">
            <w:pPr>
              <w:snapToGrid w:val="0"/>
              <w:spacing w:beforeLines="50" w:after="50" w:line="360" w:lineRule="auto"/>
              <w:rPr>
                <w:rFonts w:ascii="宋体" w:hAnsi="宋体"/>
                <w:b/>
                <w:color w:val="auto"/>
                <w:kern w:val="44"/>
                <w:sz w:val="24"/>
                <w:szCs w:val="20"/>
                <w:highlight w:val="none"/>
              </w:rPr>
            </w:pPr>
          </w:p>
        </w:tc>
      </w:tr>
      <w:tr w14:paraId="55369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FEA2735">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4F53C5A">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E1FE7B2">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33312F6">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899FD68">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6E4AAE2">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B22AC97">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D2DD4D0">
            <w:pPr>
              <w:snapToGrid w:val="0"/>
              <w:spacing w:beforeLines="50" w:after="50" w:line="360" w:lineRule="auto"/>
              <w:rPr>
                <w:rFonts w:ascii="宋体" w:hAnsi="宋体"/>
                <w:b/>
                <w:color w:val="auto"/>
                <w:kern w:val="44"/>
                <w:sz w:val="24"/>
                <w:szCs w:val="20"/>
                <w:highlight w:val="none"/>
              </w:rPr>
            </w:pPr>
          </w:p>
        </w:tc>
      </w:tr>
    </w:tbl>
    <w:p w14:paraId="44ABC259">
      <w:pPr>
        <w:spacing w:line="360" w:lineRule="auto"/>
        <w:jc w:val="left"/>
        <w:rPr>
          <w:b/>
          <w:bCs/>
          <w:color w:val="auto"/>
          <w:sz w:val="24"/>
          <w:szCs w:val="32"/>
          <w:highlight w:val="none"/>
        </w:rPr>
      </w:pPr>
      <w:r>
        <w:rPr>
          <w:rFonts w:hint="eastAsia"/>
          <w:b/>
          <w:bCs/>
          <w:color w:val="auto"/>
          <w:sz w:val="24"/>
          <w:szCs w:val="32"/>
          <w:highlight w:val="none"/>
        </w:rPr>
        <w:t>要求：</w:t>
      </w:r>
    </w:p>
    <w:p w14:paraId="11A63577">
      <w:pPr>
        <w:spacing w:line="360" w:lineRule="auto"/>
        <w:ind w:firstLine="480" w:firstLineChars="200"/>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1.在填写时，如本表格不适合投标单位的实际情况，可根据本表格式自行划表填写。</w:t>
      </w:r>
    </w:p>
    <w:p w14:paraId="35616B07">
      <w:pPr>
        <w:spacing w:line="360" w:lineRule="auto"/>
        <w:ind w:firstLine="480" w:firstLineChars="200"/>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2.附人员证书复印件；</w:t>
      </w:r>
    </w:p>
    <w:p w14:paraId="6C1EAE92">
      <w:pPr>
        <w:spacing w:line="360" w:lineRule="auto"/>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3.出具上述人员在本单位服务的外部证明，如：投标截止日之前六个月以内的代缴个税税单</w:t>
      </w:r>
      <w:r>
        <w:rPr>
          <w:rFonts w:hint="eastAsia" w:ascii="宋体" w:hAnsi="宋体" w:cs="宋体"/>
          <w:b w:val="0"/>
          <w:bCs w:val="0"/>
          <w:color w:val="auto"/>
          <w:sz w:val="24"/>
          <w:szCs w:val="32"/>
          <w:highlight w:val="none"/>
          <w:lang w:eastAsia="zh-CN"/>
        </w:rPr>
        <w:t>或</w:t>
      </w:r>
      <w:r>
        <w:rPr>
          <w:rFonts w:hint="eastAsia" w:ascii="宋体" w:hAnsi="宋体" w:eastAsia="宋体" w:cs="宋体"/>
          <w:b w:val="0"/>
          <w:bCs w:val="0"/>
          <w:color w:val="auto"/>
          <w:sz w:val="24"/>
          <w:szCs w:val="32"/>
          <w:highlight w:val="none"/>
        </w:rPr>
        <w:t>参加社会保险的《投保单》或《社会保险参保人员证明》等。</w:t>
      </w:r>
    </w:p>
    <w:p w14:paraId="7DCDE686">
      <w:pPr>
        <w:bidi w:val="0"/>
        <w:spacing w:line="360" w:lineRule="auto"/>
        <w:rPr>
          <w:rFonts w:hint="eastAsia" w:ascii="宋体" w:hAnsi="宋体" w:eastAsia="宋体" w:cs="宋体"/>
          <w:b w:val="0"/>
          <w:bCs w:val="0"/>
          <w:color w:val="auto"/>
          <w:sz w:val="24"/>
          <w:szCs w:val="32"/>
          <w:highlight w:val="none"/>
        </w:rPr>
      </w:pPr>
    </w:p>
    <w:p w14:paraId="43F331D6">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14:paraId="70AE0953">
      <w:pPr>
        <w:spacing w:line="36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14:paraId="2BCC03F3">
      <w:pPr>
        <w:spacing w:line="36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14:paraId="0C6A0694">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1</w:t>
      </w:r>
      <w:r>
        <w:rPr>
          <w:rFonts w:hint="eastAsia" w:ascii="宋体" w:hAnsi="宋体" w:cs="宋体"/>
          <w:b/>
          <w:bCs/>
          <w:color w:val="auto"/>
          <w:sz w:val="28"/>
          <w:szCs w:val="36"/>
          <w:highlight w:val="none"/>
          <w:lang w:val="en-US" w:eastAsia="zh-CN"/>
        </w:rPr>
        <w:t>1</w:t>
      </w:r>
    </w:p>
    <w:p w14:paraId="1F697240">
      <w:pPr>
        <w:spacing w:beforeLines="5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14:paraId="278FA234">
      <w:pPr>
        <w:spacing w:line="360" w:lineRule="auto"/>
        <w:rPr>
          <w:rFonts w:ascii="宋体" w:hAnsi="宋体"/>
          <w:color w:val="auto"/>
          <w:sz w:val="24"/>
          <w:szCs w:val="32"/>
          <w:highlight w:val="none"/>
        </w:rPr>
      </w:pPr>
      <w:r>
        <w:rPr>
          <w:rFonts w:hint="eastAsia" w:ascii="宋体" w:hAnsi="宋体"/>
          <w:color w:val="auto"/>
          <w:sz w:val="24"/>
          <w:szCs w:val="32"/>
          <w:highlight w:val="none"/>
        </w:rPr>
        <w:t>采购项目：</w:t>
      </w:r>
      <w:r>
        <w:rPr>
          <w:rFonts w:hint="eastAsia" w:ascii="宋体" w:hAnsi="宋体"/>
          <w:color w:val="auto"/>
          <w:sz w:val="24"/>
          <w:szCs w:val="32"/>
          <w:highlight w:val="none"/>
          <w:lang w:val="en-US" w:eastAsia="zh-CN"/>
        </w:rPr>
        <w:t xml:space="preserve">                                        </w:t>
      </w:r>
      <w:r>
        <w:rPr>
          <w:rFonts w:hint="eastAsia" w:ascii="宋体" w:hAnsi="宋体"/>
          <w:color w:val="auto"/>
          <w:sz w:val="24"/>
          <w:szCs w:val="32"/>
          <w:highlight w:val="none"/>
        </w:rPr>
        <w:t>采购编号：</w:t>
      </w:r>
    </w:p>
    <w:tbl>
      <w:tblPr>
        <w:tblStyle w:val="25"/>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453F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2A48DCAB">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5B42619F">
            <w:pPr>
              <w:bidi w:val="0"/>
              <w:spacing w:line="240" w:lineRule="auto"/>
              <w:jc w:val="center"/>
              <w:rPr>
                <w:b/>
                <w:bCs/>
                <w:color w:val="auto"/>
                <w:sz w:val="24"/>
                <w:szCs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75217494">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近年来主要工作业绩</w:t>
            </w:r>
          </w:p>
        </w:tc>
      </w:tr>
      <w:tr w14:paraId="63FD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58A468A">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1C6AF2EA">
            <w:pPr>
              <w:bidi w:val="0"/>
              <w:spacing w:line="240" w:lineRule="auto"/>
              <w:jc w:val="center"/>
              <w:rPr>
                <w:b/>
                <w:bCs/>
                <w:color w:val="auto"/>
                <w:sz w:val="24"/>
                <w:szCs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6528D07B">
            <w:pPr>
              <w:bidi w:val="0"/>
              <w:spacing w:line="240" w:lineRule="auto"/>
              <w:jc w:val="center"/>
              <w:rPr>
                <w:b/>
                <w:bCs/>
                <w:color w:val="auto"/>
                <w:sz w:val="24"/>
                <w:szCs w:val="24"/>
                <w:highlight w:val="none"/>
              </w:rPr>
            </w:pPr>
            <w:r>
              <w:rPr>
                <w:rFonts w:hint="eastAsia"/>
                <w:b/>
                <w:bCs/>
                <w:color w:val="auto"/>
                <w:sz w:val="24"/>
                <w:szCs w:val="24"/>
                <w:highlight w:val="none"/>
              </w:rPr>
              <w:t>注：业绩证明应提供旁证材料</w:t>
            </w:r>
          </w:p>
          <w:p w14:paraId="3AEAB79D">
            <w:pPr>
              <w:bidi w:val="0"/>
              <w:spacing w:line="240" w:lineRule="auto"/>
              <w:jc w:val="center"/>
              <w:rPr>
                <w:b/>
                <w:bCs/>
                <w:color w:val="auto"/>
                <w:sz w:val="24"/>
                <w:szCs w:val="24"/>
                <w:highlight w:val="none"/>
                <w:lang w:val="zh-CN"/>
              </w:rPr>
            </w:pPr>
            <w:r>
              <w:rPr>
                <w:rFonts w:hint="eastAsia"/>
                <w:b/>
                <w:bCs/>
                <w:color w:val="auto"/>
                <w:sz w:val="24"/>
                <w:szCs w:val="24"/>
                <w:highlight w:val="none"/>
              </w:rPr>
              <w:t>（供货合同或中标通知书</w:t>
            </w:r>
            <w:r>
              <w:rPr>
                <w:rFonts w:hint="eastAsia"/>
                <w:b/>
                <w:bCs/>
                <w:color w:val="auto"/>
                <w:sz w:val="24"/>
                <w:szCs w:val="24"/>
                <w:highlight w:val="none"/>
                <w:lang w:eastAsia="zh-CN"/>
              </w:rPr>
              <w:t>）</w:t>
            </w:r>
            <w:r>
              <w:rPr>
                <w:rFonts w:hint="eastAsia"/>
                <w:b/>
                <w:bCs/>
                <w:color w:val="auto"/>
                <w:sz w:val="24"/>
                <w:szCs w:val="24"/>
                <w:highlight w:val="none"/>
              </w:rPr>
              <w:t>。</w:t>
            </w:r>
          </w:p>
        </w:tc>
      </w:tr>
      <w:tr w14:paraId="1894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1767BA8">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55148C46">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24255A2">
            <w:pPr>
              <w:bidi w:val="0"/>
              <w:spacing w:line="240" w:lineRule="auto"/>
              <w:jc w:val="center"/>
              <w:rPr>
                <w:b/>
                <w:bCs/>
                <w:color w:val="auto"/>
                <w:sz w:val="24"/>
                <w:szCs w:val="24"/>
                <w:highlight w:val="none"/>
                <w:lang w:val="zh-CN"/>
              </w:rPr>
            </w:pPr>
          </w:p>
        </w:tc>
      </w:tr>
      <w:tr w14:paraId="6116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0E0FF36">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706A30CB">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EA34CE2">
            <w:pPr>
              <w:bidi w:val="0"/>
              <w:spacing w:line="240" w:lineRule="auto"/>
              <w:jc w:val="center"/>
              <w:rPr>
                <w:b/>
                <w:bCs/>
                <w:color w:val="auto"/>
                <w:sz w:val="24"/>
                <w:szCs w:val="24"/>
                <w:highlight w:val="none"/>
                <w:lang w:val="zh-CN"/>
              </w:rPr>
            </w:pPr>
          </w:p>
        </w:tc>
      </w:tr>
      <w:tr w14:paraId="2060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30F309D">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3CDFCDEB">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448A799">
            <w:pPr>
              <w:bidi w:val="0"/>
              <w:spacing w:line="240" w:lineRule="auto"/>
              <w:jc w:val="center"/>
              <w:rPr>
                <w:b/>
                <w:bCs/>
                <w:color w:val="auto"/>
                <w:sz w:val="24"/>
                <w:szCs w:val="24"/>
                <w:highlight w:val="none"/>
                <w:lang w:val="zh-CN"/>
              </w:rPr>
            </w:pPr>
          </w:p>
        </w:tc>
      </w:tr>
      <w:tr w14:paraId="0BAA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1EEC9B3">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7D1A7F74">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F6DA1FB">
            <w:pPr>
              <w:bidi w:val="0"/>
              <w:spacing w:line="240" w:lineRule="auto"/>
              <w:jc w:val="center"/>
              <w:rPr>
                <w:b/>
                <w:bCs/>
                <w:color w:val="auto"/>
                <w:sz w:val="24"/>
                <w:szCs w:val="24"/>
                <w:highlight w:val="none"/>
                <w:lang w:val="zh-CN"/>
              </w:rPr>
            </w:pPr>
          </w:p>
        </w:tc>
      </w:tr>
      <w:tr w14:paraId="2165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7B16A16">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5A65C077">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DA32C34">
            <w:pPr>
              <w:bidi w:val="0"/>
              <w:spacing w:line="240" w:lineRule="auto"/>
              <w:jc w:val="center"/>
              <w:rPr>
                <w:b/>
                <w:bCs/>
                <w:color w:val="auto"/>
                <w:sz w:val="24"/>
                <w:szCs w:val="24"/>
                <w:highlight w:val="none"/>
                <w:lang w:val="zh-CN"/>
              </w:rPr>
            </w:pPr>
          </w:p>
        </w:tc>
      </w:tr>
      <w:tr w14:paraId="1768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3F6C51D">
            <w:pPr>
              <w:bidi w:val="0"/>
              <w:spacing w:line="240" w:lineRule="auto"/>
              <w:jc w:val="center"/>
              <w:rPr>
                <w:b/>
                <w:bCs/>
                <w:color w:val="auto"/>
                <w:sz w:val="24"/>
                <w:szCs w:val="24"/>
                <w:highlight w:val="none"/>
                <w:lang w:val="zh-CN"/>
              </w:rPr>
            </w:pPr>
            <w:r>
              <w:rPr>
                <w:rFonts w:hint="eastAsia"/>
                <w:b/>
                <w:bCs/>
                <w:color w:val="auto"/>
                <w:sz w:val="24"/>
                <w:szCs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48D8A827">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FF783D9">
            <w:pPr>
              <w:bidi w:val="0"/>
              <w:spacing w:line="240" w:lineRule="auto"/>
              <w:jc w:val="center"/>
              <w:rPr>
                <w:b/>
                <w:bCs/>
                <w:color w:val="auto"/>
                <w:sz w:val="24"/>
                <w:szCs w:val="24"/>
                <w:highlight w:val="none"/>
                <w:lang w:val="zh-CN"/>
              </w:rPr>
            </w:pPr>
          </w:p>
        </w:tc>
      </w:tr>
      <w:tr w14:paraId="6185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754A4D84">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11032937">
            <w:pPr>
              <w:bidi w:val="0"/>
              <w:spacing w:line="240" w:lineRule="auto"/>
              <w:jc w:val="center"/>
              <w:rPr>
                <w:b/>
                <w:bCs/>
                <w:color w:val="auto"/>
                <w:sz w:val="24"/>
                <w:szCs w:val="24"/>
                <w:highlight w:val="none"/>
                <w:lang w:val="zh-CN"/>
              </w:rPr>
            </w:pPr>
          </w:p>
        </w:tc>
      </w:tr>
    </w:tbl>
    <w:p w14:paraId="1506218C">
      <w:pPr>
        <w:spacing w:line="360" w:lineRule="auto"/>
        <w:rPr>
          <w:rFonts w:hint="eastAsia" w:ascii="宋体" w:hAnsi="宋体"/>
          <w:color w:val="auto"/>
          <w:sz w:val="24"/>
          <w:highlight w:val="none"/>
        </w:rPr>
      </w:pPr>
    </w:p>
    <w:p w14:paraId="5A3145D3">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14:paraId="5B844342">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14:paraId="4771D0F7">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14:paraId="1104CD6D">
      <w:pPr>
        <w:bidi w:val="0"/>
        <w:spacing w:line="360" w:lineRule="auto"/>
        <w:rPr>
          <w:rFonts w:hint="eastAsia" w:ascii="宋体" w:hAnsi="宋体" w:eastAsia="宋体" w:cs="宋体"/>
          <w:b w:val="0"/>
          <w:bCs w:val="0"/>
          <w:color w:val="auto"/>
          <w:sz w:val="24"/>
          <w:szCs w:val="32"/>
          <w:highlight w:val="none"/>
        </w:rPr>
      </w:pPr>
    </w:p>
    <w:p w14:paraId="69040CBA">
      <w:pPr>
        <w:bidi w:val="0"/>
        <w:spacing w:line="360" w:lineRule="auto"/>
        <w:rPr>
          <w:rFonts w:hint="eastAsia" w:ascii="宋体" w:hAnsi="宋体" w:eastAsia="宋体" w:cs="宋体"/>
          <w:b w:val="0"/>
          <w:bCs w:val="0"/>
          <w:color w:val="auto"/>
          <w:sz w:val="24"/>
          <w:szCs w:val="32"/>
          <w:highlight w:val="none"/>
        </w:rPr>
      </w:pPr>
    </w:p>
    <w:p w14:paraId="5ABFB61B">
      <w:pPr>
        <w:bidi w:val="0"/>
        <w:spacing w:line="360" w:lineRule="auto"/>
        <w:rPr>
          <w:rFonts w:hint="eastAsia" w:ascii="宋体" w:hAnsi="宋体" w:eastAsia="宋体" w:cs="宋体"/>
          <w:b w:val="0"/>
          <w:bCs w:val="0"/>
          <w:color w:val="auto"/>
          <w:sz w:val="24"/>
          <w:szCs w:val="32"/>
          <w:highlight w:val="none"/>
        </w:rPr>
      </w:pPr>
    </w:p>
    <w:p w14:paraId="66C87066">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w:t>
      </w:r>
      <w:r>
        <w:rPr>
          <w:rFonts w:hint="eastAsia" w:ascii="宋体" w:hAnsi="宋体" w:cs="宋体"/>
          <w:b/>
          <w:bCs/>
          <w:color w:val="auto"/>
          <w:sz w:val="28"/>
          <w:szCs w:val="36"/>
          <w:highlight w:val="none"/>
          <w:lang w:val="en-US" w:eastAsia="zh-CN"/>
        </w:rPr>
        <w:t>2</w:t>
      </w:r>
    </w:p>
    <w:p w14:paraId="5E4A943C">
      <w:pP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供货清单（标段）</w:t>
      </w:r>
    </w:p>
    <w:p w14:paraId="107E3BB7">
      <w:pPr>
        <w:spacing w:line="480" w:lineRule="auto"/>
        <w:rPr>
          <w:rFonts w:ascii="宋体" w:hAnsi="宋体"/>
          <w:color w:val="auto"/>
          <w:sz w:val="24"/>
          <w:highlight w:val="none"/>
        </w:rPr>
      </w:pPr>
      <w:r>
        <w:rPr>
          <w:rFonts w:hint="eastAsia" w:ascii="宋体" w:hAnsi="宋体"/>
          <w:color w:val="auto"/>
          <w:sz w:val="24"/>
          <w:highlight w:val="none"/>
        </w:rPr>
        <w:t>项目编号：</w:t>
      </w:r>
    </w:p>
    <w:tbl>
      <w:tblPr>
        <w:tblStyle w:val="25"/>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75B8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89E78BB">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14:paraId="490B31D2">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14:paraId="51E4A988">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14:paraId="14A3A449">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0648F386">
            <w:pPr>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14:paraId="59C3F151">
            <w:pPr>
              <w:jc w:val="center"/>
              <w:rPr>
                <w:rFonts w:ascii="宋体" w:hAnsi="宋体" w:cs="宋体"/>
                <w:b/>
                <w:color w:val="auto"/>
                <w:sz w:val="24"/>
                <w:highlight w:val="none"/>
              </w:rPr>
            </w:pPr>
            <w:r>
              <w:rPr>
                <w:rFonts w:hint="eastAsia" w:ascii="宋体" w:hAnsi="宋体" w:cs="宋体"/>
                <w:b/>
                <w:color w:val="auto"/>
                <w:sz w:val="24"/>
                <w:highlight w:val="none"/>
              </w:rPr>
              <w:t>数量</w:t>
            </w:r>
          </w:p>
        </w:tc>
      </w:tr>
      <w:tr w14:paraId="2864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AF7F0F9">
            <w:pPr>
              <w:jc w:val="center"/>
              <w:rPr>
                <w:rFonts w:ascii="宋体" w:hAnsi="宋体" w:cs="宋体"/>
                <w:color w:val="auto"/>
                <w:sz w:val="24"/>
                <w:highlight w:val="none"/>
              </w:rPr>
            </w:pPr>
          </w:p>
        </w:tc>
        <w:tc>
          <w:tcPr>
            <w:tcW w:w="2169" w:type="dxa"/>
            <w:vAlign w:val="center"/>
          </w:tcPr>
          <w:p w14:paraId="34D036BB">
            <w:pPr>
              <w:jc w:val="center"/>
              <w:rPr>
                <w:rFonts w:ascii="宋体" w:hAnsi="宋体" w:cs="宋体"/>
                <w:color w:val="auto"/>
                <w:sz w:val="24"/>
                <w:highlight w:val="none"/>
              </w:rPr>
            </w:pPr>
          </w:p>
        </w:tc>
        <w:tc>
          <w:tcPr>
            <w:tcW w:w="1134" w:type="dxa"/>
            <w:vAlign w:val="center"/>
          </w:tcPr>
          <w:p w14:paraId="70C27F96">
            <w:pPr>
              <w:jc w:val="center"/>
              <w:rPr>
                <w:rFonts w:ascii="宋体" w:hAnsi="宋体" w:cs="宋体"/>
                <w:color w:val="auto"/>
                <w:sz w:val="24"/>
                <w:highlight w:val="none"/>
              </w:rPr>
            </w:pPr>
          </w:p>
        </w:tc>
        <w:tc>
          <w:tcPr>
            <w:tcW w:w="1842" w:type="dxa"/>
            <w:vAlign w:val="center"/>
          </w:tcPr>
          <w:p w14:paraId="3513ED9E">
            <w:pPr>
              <w:jc w:val="center"/>
              <w:rPr>
                <w:rFonts w:ascii="宋体" w:hAnsi="宋体" w:cs="宋体"/>
                <w:color w:val="auto"/>
                <w:sz w:val="24"/>
                <w:highlight w:val="none"/>
              </w:rPr>
            </w:pPr>
          </w:p>
        </w:tc>
        <w:tc>
          <w:tcPr>
            <w:tcW w:w="993" w:type="dxa"/>
            <w:vAlign w:val="center"/>
          </w:tcPr>
          <w:p w14:paraId="4A507A3E">
            <w:pPr>
              <w:jc w:val="center"/>
              <w:rPr>
                <w:rFonts w:ascii="宋体" w:hAnsi="宋体" w:cs="宋体"/>
                <w:color w:val="auto"/>
                <w:sz w:val="24"/>
                <w:highlight w:val="none"/>
              </w:rPr>
            </w:pPr>
          </w:p>
        </w:tc>
        <w:tc>
          <w:tcPr>
            <w:tcW w:w="1559" w:type="dxa"/>
            <w:vAlign w:val="center"/>
          </w:tcPr>
          <w:p w14:paraId="429F8B1A">
            <w:pPr>
              <w:jc w:val="center"/>
              <w:rPr>
                <w:rFonts w:ascii="宋体" w:hAnsi="宋体" w:cs="宋体"/>
                <w:color w:val="auto"/>
                <w:sz w:val="24"/>
                <w:highlight w:val="none"/>
              </w:rPr>
            </w:pPr>
          </w:p>
        </w:tc>
      </w:tr>
      <w:tr w14:paraId="1DC3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54DEF92C">
            <w:pPr>
              <w:jc w:val="center"/>
              <w:rPr>
                <w:rFonts w:ascii="宋体" w:hAnsi="宋体" w:cs="宋体"/>
                <w:color w:val="auto"/>
                <w:sz w:val="24"/>
                <w:highlight w:val="none"/>
              </w:rPr>
            </w:pPr>
          </w:p>
        </w:tc>
        <w:tc>
          <w:tcPr>
            <w:tcW w:w="2169" w:type="dxa"/>
            <w:vAlign w:val="center"/>
          </w:tcPr>
          <w:p w14:paraId="0C86FB88">
            <w:pPr>
              <w:jc w:val="center"/>
              <w:rPr>
                <w:rFonts w:ascii="宋体" w:hAnsi="宋体" w:cs="宋体"/>
                <w:color w:val="auto"/>
                <w:sz w:val="24"/>
                <w:highlight w:val="none"/>
              </w:rPr>
            </w:pPr>
          </w:p>
        </w:tc>
        <w:tc>
          <w:tcPr>
            <w:tcW w:w="1134" w:type="dxa"/>
            <w:vAlign w:val="center"/>
          </w:tcPr>
          <w:p w14:paraId="19EB7933">
            <w:pPr>
              <w:jc w:val="center"/>
              <w:rPr>
                <w:rFonts w:ascii="宋体" w:hAnsi="宋体" w:cs="宋体"/>
                <w:color w:val="auto"/>
                <w:sz w:val="24"/>
                <w:highlight w:val="none"/>
              </w:rPr>
            </w:pPr>
          </w:p>
        </w:tc>
        <w:tc>
          <w:tcPr>
            <w:tcW w:w="1842" w:type="dxa"/>
            <w:vAlign w:val="center"/>
          </w:tcPr>
          <w:p w14:paraId="336F22D9">
            <w:pPr>
              <w:jc w:val="center"/>
              <w:rPr>
                <w:rFonts w:ascii="宋体" w:hAnsi="宋体" w:cs="宋体"/>
                <w:color w:val="auto"/>
                <w:sz w:val="24"/>
                <w:highlight w:val="none"/>
              </w:rPr>
            </w:pPr>
          </w:p>
        </w:tc>
        <w:tc>
          <w:tcPr>
            <w:tcW w:w="993" w:type="dxa"/>
            <w:vAlign w:val="center"/>
          </w:tcPr>
          <w:p w14:paraId="641E3E89">
            <w:pPr>
              <w:jc w:val="center"/>
              <w:rPr>
                <w:rFonts w:ascii="宋体" w:hAnsi="宋体" w:cs="宋体"/>
                <w:color w:val="auto"/>
                <w:sz w:val="24"/>
                <w:highlight w:val="none"/>
              </w:rPr>
            </w:pPr>
          </w:p>
        </w:tc>
        <w:tc>
          <w:tcPr>
            <w:tcW w:w="1559" w:type="dxa"/>
            <w:vAlign w:val="center"/>
          </w:tcPr>
          <w:p w14:paraId="29EA30A6">
            <w:pPr>
              <w:jc w:val="center"/>
              <w:rPr>
                <w:rFonts w:ascii="宋体" w:hAnsi="宋体" w:cs="宋体"/>
                <w:color w:val="auto"/>
                <w:sz w:val="24"/>
                <w:highlight w:val="none"/>
              </w:rPr>
            </w:pPr>
          </w:p>
        </w:tc>
      </w:tr>
      <w:tr w14:paraId="6E13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230CEE50">
            <w:pPr>
              <w:jc w:val="center"/>
              <w:rPr>
                <w:rFonts w:ascii="宋体" w:hAnsi="宋体" w:cs="宋体"/>
                <w:color w:val="auto"/>
                <w:sz w:val="24"/>
                <w:highlight w:val="none"/>
              </w:rPr>
            </w:pPr>
          </w:p>
        </w:tc>
        <w:tc>
          <w:tcPr>
            <w:tcW w:w="2169" w:type="dxa"/>
            <w:vAlign w:val="center"/>
          </w:tcPr>
          <w:p w14:paraId="2A422820">
            <w:pPr>
              <w:jc w:val="center"/>
              <w:rPr>
                <w:rFonts w:ascii="宋体" w:hAnsi="宋体" w:cs="宋体"/>
                <w:color w:val="auto"/>
                <w:sz w:val="24"/>
                <w:highlight w:val="none"/>
              </w:rPr>
            </w:pPr>
          </w:p>
        </w:tc>
        <w:tc>
          <w:tcPr>
            <w:tcW w:w="1134" w:type="dxa"/>
            <w:vAlign w:val="center"/>
          </w:tcPr>
          <w:p w14:paraId="512E4EA4">
            <w:pPr>
              <w:jc w:val="center"/>
              <w:rPr>
                <w:rFonts w:ascii="宋体" w:hAnsi="宋体" w:cs="宋体"/>
                <w:color w:val="auto"/>
                <w:sz w:val="24"/>
                <w:highlight w:val="none"/>
              </w:rPr>
            </w:pPr>
          </w:p>
        </w:tc>
        <w:tc>
          <w:tcPr>
            <w:tcW w:w="1842" w:type="dxa"/>
            <w:vAlign w:val="center"/>
          </w:tcPr>
          <w:p w14:paraId="442F8D24">
            <w:pPr>
              <w:jc w:val="center"/>
              <w:rPr>
                <w:rFonts w:ascii="宋体" w:hAnsi="宋体" w:cs="宋体"/>
                <w:color w:val="auto"/>
                <w:sz w:val="24"/>
                <w:highlight w:val="none"/>
              </w:rPr>
            </w:pPr>
          </w:p>
        </w:tc>
        <w:tc>
          <w:tcPr>
            <w:tcW w:w="993" w:type="dxa"/>
            <w:vAlign w:val="center"/>
          </w:tcPr>
          <w:p w14:paraId="761995D7">
            <w:pPr>
              <w:jc w:val="center"/>
              <w:rPr>
                <w:rFonts w:ascii="宋体" w:hAnsi="宋体" w:cs="宋体"/>
                <w:color w:val="auto"/>
                <w:sz w:val="24"/>
                <w:highlight w:val="none"/>
              </w:rPr>
            </w:pPr>
          </w:p>
        </w:tc>
        <w:tc>
          <w:tcPr>
            <w:tcW w:w="1559" w:type="dxa"/>
            <w:vAlign w:val="center"/>
          </w:tcPr>
          <w:p w14:paraId="1C6E1853">
            <w:pPr>
              <w:jc w:val="center"/>
              <w:rPr>
                <w:rFonts w:ascii="宋体" w:hAnsi="宋体" w:cs="宋体"/>
                <w:color w:val="auto"/>
                <w:sz w:val="24"/>
                <w:highlight w:val="none"/>
              </w:rPr>
            </w:pPr>
          </w:p>
        </w:tc>
      </w:tr>
      <w:tr w14:paraId="7114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092CC4AB">
            <w:pPr>
              <w:jc w:val="center"/>
              <w:rPr>
                <w:rFonts w:ascii="宋体" w:hAnsi="宋体" w:cs="宋体"/>
                <w:color w:val="auto"/>
                <w:sz w:val="24"/>
                <w:highlight w:val="none"/>
              </w:rPr>
            </w:pPr>
          </w:p>
        </w:tc>
        <w:tc>
          <w:tcPr>
            <w:tcW w:w="2169" w:type="dxa"/>
            <w:vAlign w:val="center"/>
          </w:tcPr>
          <w:p w14:paraId="60834DE8">
            <w:pPr>
              <w:jc w:val="center"/>
              <w:rPr>
                <w:rFonts w:ascii="宋体" w:hAnsi="宋体" w:cs="宋体"/>
                <w:color w:val="auto"/>
                <w:sz w:val="24"/>
                <w:highlight w:val="none"/>
              </w:rPr>
            </w:pPr>
          </w:p>
        </w:tc>
        <w:tc>
          <w:tcPr>
            <w:tcW w:w="1134" w:type="dxa"/>
            <w:vAlign w:val="center"/>
          </w:tcPr>
          <w:p w14:paraId="63A047B3">
            <w:pPr>
              <w:jc w:val="center"/>
              <w:rPr>
                <w:rFonts w:ascii="宋体" w:hAnsi="宋体" w:cs="宋体"/>
                <w:color w:val="auto"/>
                <w:sz w:val="24"/>
                <w:highlight w:val="none"/>
              </w:rPr>
            </w:pPr>
          </w:p>
        </w:tc>
        <w:tc>
          <w:tcPr>
            <w:tcW w:w="1842" w:type="dxa"/>
            <w:vAlign w:val="center"/>
          </w:tcPr>
          <w:p w14:paraId="55F3EE74">
            <w:pPr>
              <w:jc w:val="center"/>
              <w:rPr>
                <w:rFonts w:ascii="宋体" w:hAnsi="宋体" w:cs="宋体"/>
                <w:color w:val="auto"/>
                <w:sz w:val="24"/>
                <w:highlight w:val="none"/>
              </w:rPr>
            </w:pPr>
          </w:p>
        </w:tc>
        <w:tc>
          <w:tcPr>
            <w:tcW w:w="993" w:type="dxa"/>
            <w:vAlign w:val="center"/>
          </w:tcPr>
          <w:p w14:paraId="7B0B7152">
            <w:pPr>
              <w:jc w:val="center"/>
              <w:rPr>
                <w:rFonts w:ascii="宋体" w:hAnsi="宋体" w:cs="宋体"/>
                <w:color w:val="auto"/>
                <w:sz w:val="24"/>
                <w:highlight w:val="none"/>
              </w:rPr>
            </w:pPr>
          </w:p>
        </w:tc>
        <w:tc>
          <w:tcPr>
            <w:tcW w:w="1559" w:type="dxa"/>
            <w:vAlign w:val="center"/>
          </w:tcPr>
          <w:p w14:paraId="0613D9F3">
            <w:pPr>
              <w:jc w:val="center"/>
              <w:rPr>
                <w:rFonts w:ascii="宋体" w:hAnsi="宋体" w:cs="宋体"/>
                <w:color w:val="auto"/>
                <w:sz w:val="24"/>
                <w:highlight w:val="none"/>
              </w:rPr>
            </w:pPr>
          </w:p>
        </w:tc>
      </w:tr>
      <w:tr w14:paraId="729B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99257E8">
            <w:pPr>
              <w:jc w:val="center"/>
              <w:rPr>
                <w:rFonts w:ascii="宋体" w:hAnsi="宋体" w:cs="宋体"/>
                <w:color w:val="auto"/>
                <w:sz w:val="24"/>
                <w:highlight w:val="none"/>
              </w:rPr>
            </w:pPr>
          </w:p>
        </w:tc>
        <w:tc>
          <w:tcPr>
            <w:tcW w:w="2169" w:type="dxa"/>
            <w:vAlign w:val="center"/>
          </w:tcPr>
          <w:p w14:paraId="4FFB04A4">
            <w:pPr>
              <w:jc w:val="center"/>
              <w:rPr>
                <w:rFonts w:ascii="宋体" w:hAnsi="宋体" w:cs="宋体"/>
                <w:color w:val="auto"/>
                <w:sz w:val="24"/>
                <w:highlight w:val="none"/>
              </w:rPr>
            </w:pPr>
          </w:p>
        </w:tc>
        <w:tc>
          <w:tcPr>
            <w:tcW w:w="1134" w:type="dxa"/>
            <w:vAlign w:val="center"/>
          </w:tcPr>
          <w:p w14:paraId="4CE0EE6E">
            <w:pPr>
              <w:jc w:val="center"/>
              <w:rPr>
                <w:rFonts w:ascii="宋体" w:hAnsi="宋体" w:cs="宋体"/>
                <w:color w:val="auto"/>
                <w:sz w:val="24"/>
                <w:highlight w:val="none"/>
              </w:rPr>
            </w:pPr>
          </w:p>
        </w:tc>
        <w:tc>
          <w:tcPr>
            <w:tcW w:w="1842" w:type="dxa"/>
            <w:vAlign w:val="center"/>
          </w:tcPr>
          <w:p w14:paraId="712D2ACF">
            <w:pPr>
              <w:jc w:val="center"/>
              <w:rPr>
                <w:rFonts w:ascii="宋体" w:hAnsi="宋体" w:cs="宋体"/>
                <w:color w:val="auto"/>
                <w:sz w:val="24"/>
                <w:highlight w:val="none"/>
              </w:rPr>
            </w:pPr>
          </w:p>
        </w:tc>
        <w:tc>
          <w:tcPr>
            <w:tcW w:w="993" w:type="dxa"/>
            <w:vAlign w:val="center"/>
          </w:tcPr>
          <w:p w14:paraId="00DC9D84">
            <w:pPr>
              <w:jc w:val="center"/>
              <w:rPr>
                <w:rFonts w:ascii="宋体" w:hAnsi="宋体" w:cs="宋体"/>
                <w:color w:val="auto"/>
                <w:sz w:val="24"/>
                <w:highlight w:val="none"/>
              </w:rPr>
            </w:pPr>
          </w:p>
        </w:tc>
        <w:tc>
          <w:tcPr>
            <w:tcW w:w="1559" w:type="dxa"/>
            <w:vAlign w:val="center"/>
          </w:tcPr>
          <w:p w14:paraId="73312964">
            <w:pPr>
              <w:jc w:val="center"/>
              <w:rPr>
                <w:rFonts w:ascii="宋体" w:hAnsi="宋体" w:cs="宋体"/>
                <w:color w:val="auto"/>
                <w:sz w:val="24"/>
                <w:highlight w:val="none"/>
              </w:rPr>
            </w:pPr>
          </w:p>
        </w:tc>
      </w:tr>
      <w:tr w14:paraId="45A1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83ABD5A">
            <w:pPr>
              <w:jc w:val="center"/>
              <w:rPr>
                <w:rFonts w:ascii="宋体" w:hAnsi="宋体" w:cs="宋体"/>
                <w:color w:val="auto"/>
                <w:sz w:val="24"/>
                <w:highlight w:val="none"/>
              </w:rPr>
            </w:pPr>
          </w:p>
        </w:tc>
        <w:tc>
          <w:tcPr>
            <w:tcW w:w="2169" w:type="dxa"/>
            <w:vAlign w:val="center"/>
          </w:tcPr>
          <w:p w14:paraId="70C4F130">
            <w:pPr>
              <w:jc w:val="center"/>
              <w:rPr>
                <w:rFonts w:ascii="宋体" w:hAnsi="宋体" w:cs="宋体"/>
                <w:color w:val="auto"/>
                <w:sz w:val="24"/>
                <w:highlight w:val="none"/>
              </w:rPr>
            </w:pPr>
          </w:p>
        </w:tc>
        <w:tc>
          <w:tcPr>
            <w:tcW w:w="1134" w:type="dxa"/>
            <w:vAlign w:val="center"/>
          </w:tcPr>
          <w:p w14:paraId="1C801C1A">
            <w:pPr>
              <w:jc w:val="center"/>
              <w:rPr>
                <w:rFonts w:ascii="宋体" w:hAnsi="宋体" w:cs="宋体"/>
                <w:color w:val="auto"/>
                <w:sz w:val="24"/>
                <w:highlight w:val="none"/>
              </w:rPr>
            </w:pPr>
          </w:p>
        </w:tc>
        <w:tc>
          <w:tcPr>
            <w:tcW w:w="1842" w:type="dxa"/>
            <w:vAlign w:val="center"/>
          </w:tcPr>
          <w:p w14:paraId="30C5FB2A">
            <w:pPr>
              <w:jc w:val="center"/>
              <w:rPr>
                <w:rFonts w:ascii="宋体" w:hAnsi="宋体" w:cs="宋体"/>
                <w:color w:val="auto"/>
                <w:sz w:val="24"/>
                <w:highlight w:val="none"/>
              </w:rPr>
            </w:pPr>
          </w:p>
        </w:tc>
        <w:tc>
          <w:tcPr>
            <w:tcW w:w="993" w:type="dxa"/>
            <w:vAlign w:val="center"/>
          </w:tcPr>
          <w:p w14:paraId="375D0ED6">
            <w:pPr>
              <w:jc w:val="center"/>
              <w:rPr>
                <w:rFonts w:ascii="宋体" w:hAnsi="宋体" w:cs="宋体"/>
                <w:color w:val="auto"/>
                <w:sz w:val="24"/>
                <w:highlight w:val="none"/>
              </w:rPr>
            </w:pPr>
          </w:p>
        </w:tc>
        <w:tc>
          <w:tcPr>
            <w:tcW w:w="1559" w:type="dxa"/>
            <w:vAlign w:val="center"/>
          </w:tcPr>
          <w:p w14:paraId="5CC88FB0">
            <w:pPr>
              <w:jc w:val="center"/>
              <w:rPr>
                <w:rFonts w:ascii="宋体" w:hAnsi="宋体" w:cs="宋体"/>
                <w:color w:val="auto"/>
                <w:sz w:val="24"/>
                <w:highlight w:val="none"/>
              </w:rPr>
            </w:pPr>
          </w:p>
        </w:tc>
      </w:tr>
      <w:tr w14:paraId="487E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209E0DD">
            <w:pPr>
              <w:jc w:val="center"/>
              <w:rPr>
                <w:rFonts w:ascii="宋体" w:hAnsi="宋体" w:cs="宋体"/>
                <w:color w:val="auto"/>
                <w:sz w:val="24"/>
                <w:highlight w:val="none"/>
              </w:rPr>
            </w:pPr>
          </w:p>
        </w:tc>
        <w:tc>
          <w:tcPr>
            <w:tcW w:w="2169" w:type="dxa"/>
            <w:vAlign w:val="center"/>
          </w:tcPr>
          <w:p w14:paraId="2B0A27B9">
            <w:pPr>
              <w:jc w:val="center"/>
              <w:rPr>
                <w:rFonts w:ascii="宋体" w:hAnsi="宋体" w:cs="宋体"/>
                <w:color w:val="auto"/>
                <w:sz w:val="24"/>
                <w:highlight w:val="none"/>
              </w:rPr>
            </w:pPr>
          </w:p>
        </w:tc>
        <w:tc>
          <w:tcPr>
            <w:tcW w:w="1134" w:type="dxa"/>
            <w:vAlign w:val="center"/>
          </w:tcPr>
          <w:p w14:paraId="226406FB">
            <w:pPr>
              <w:jc w:val="center"/>
              <w:rPr>
                <w:rFonts w:ascii="宋体" w:hAnsi="宋体" w:cs="宋体"/>
                <w:color w:val="auto"/>
                <w:sz w:val="24"/>
                <w:highlight w:val="none"/>
              </w:rPr>
            </w:pPr>
          </w:p>
        </w:tc>
        <w:tc>
          <w:tcPr>
            <w:tcW w:w="1842" w:type="dxa"/>
            <w:vAlign w:val="center"/>
          </w:tcPr>
          <w:p w14:paraId="1B133801">
            <w:pPr>
              <w:jc w:val="center"/>
              <w:rPr>
                <w:rFonts w:ascii="宋体" w:hAnsi="宋体" w:cs="宋体"/>
                <w:color w:val="auto"/>
                <w:sz w:val="24"/>
                <w:highlight w:val="none"/>
              </w:rPr>
            </w:pPr>
          </w:p>
        </w:tc>
        <w:tc>
          <w:tcPr>
            <w:tcW w:w="993" w:type="dxa"/>
            <w:vAlign w:val="center"/>
          </w:tcPr>
          <w:p w14:paraId="5199F7B6">
            <w:pPr>
              <w:jc w:val="center"/>
              <w:rPr>
                <w:rFonts w:ascii="宋体" w:hAnsi="宋体" w:cs="宋体"/>
                <w:color w:val="auto"/>
                <w:sz w:val="24"/>
                <w:highlight w:val="none"/>
              </w:rPr>
            </w:pPr>
          </w:p>
        </w:tc>
        <w:tc>
          <w:tcPr>
            <w:tcW w:w="1559" w:type="dxa"/>
            <w:vAlign w:val="center"/>
          </w:tcPr>
          <w:p w14:paraId="4B69452E">
            <w:pPr>
              <w:jc w:val="center"/>
              <w:rPr>
                <w:rFonts w:ascii="宋体" w:hAnsi="宋体" w:cs="宋体"/>
                <w:color w:val="auto"/>
                <w:sz w:val="24"/>
                <w:highlight w:val="none"/>
              </w:rPr>
            </w:pPr>
          </w:p>
        </w:tc>
      </w:tr>
    </w:tbl>
    <w:p w14:paraId="4B05514E">
      <w:pPr>
        <w:spacing w:line="360" w:lineRule="auto"/>
        <w:rPr>
          <w:rFonts w:ascii="宋体" w:hAnsi="宋体"/>
          <w:color w:val="auto"/>
          <w:sz w:val="24"/>
          <w:highlight w:val="none"/>
        </w:rPr>
      </w:pPr>
    </w:p>
    <w:p w14:paraId="4EB5048B">
      <w:pPr>
        <w:spacing w:line="360" w:lineRule="auto"/>
        <w:rPr>
          <w:rFonts w:ascii="宋体" w:hAnsi="宋体"/>
          <w:b/>
          <w:bCs/>
          <w:color w:val="auto"/>
          <w:sz w:val="24"/>
          <w:highlight w:val="none"/>
        </w:rPr>
      </w:pPr>
      <w:r>
        <w:rPr>
          <w:rFonts w:hint="eastAsia" w:ascii="宋体" w:hAnsi="宋体"/>
          <w:b/>
          <w:bCs/>
          <w:color w:val="auto"/>
          <w:sz w:val="24"/>
          <w:highlight w:val="none"/>
        </w:rPr>
        <w:t>要求：</w:t>
      </w:r>
    </w:p>
    <w:p w14:paraId="303BD85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1.本表中的名称、数量应与报价明细表中相对应的报价名称、数量一致。</w:t>
      </w:r>
    </w:p>
    <w:p w14:paraId="7DB9A0F7">
      <w:pPr>
        <w:spacing w:line="360" w:lineRule="auto"/>
        <w:rPr>
          <w:rFonts w:ascii="宋体" w:hAnsi="宋体"/>
          <w:color w:val="auto"/>
          <w:sz w:val="24"/>
          <w:highlight w:val="none"/>
        </w:rPr>
      </w:pPr>
    </w:p>
    <w:p w14:paraId="5A2C4CEE">
      <w:pPr>
        <w:spacing w:line="480" w:lineRule="auto"/>
        <w:rPr>
          <w:rFonts w:ascii="宋体" w:hAnsi="宋体"/>
          <w:color w:val="auto"/>
          <w:sz w:val="24"/>
          <w:highlight w:val="none"/>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43050724">
      <w:pPr>
        <w:spacing w:line="480" w:lineRule="auto"/>
        <w:rPr>
          <w:rFonts w:ascii="宋体" w:hAnsi="宋体"/>
          <w:color w:val="auto"/>
          <w:sz w:val="24"/>
          <w:highlight w:val="none"/>
        </w:rPr>
      </w:pPr>
      <w:r>
        <w:rPr>
          <w:rFonts w:hint="eastAsia" w:ascii="宋体" w:hAnsi="宋体"/>
          <w:color w:val="auto"/>
          <w:sz w:val="24"/>
          <w:highlight w:val="none"/>
        </w:rPr>
        <w:t>授权委托代理人签字或盖章：</w:t>
      </w:r>
      <w:r>
        <w:rPr>
          <w:rFonts w:hint="eastAsia" w:ascii="宋体" w:hAnsi="宋体"/>
          <w:color w:val="auto"/>
          <w:sz w:val="24"/>
          <w:highlight w:val="none"/>
          <w:u w:val="single"/>
        </w:rPr>
        <w:t xml:space="preserve">                   </w:t>
      </w:r>
    </w:p>
    <w:p w14:paraId="383CB9DA">
      <w:pP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14:paraId="4AD41DFD">
      <w:pPr>
        <w:spacing w:line="360" w:lineRule="auto"/>
        <w:rPr>
          <w:rFonts w:ascii="宋体" w:hAnsi="宋体"/>
          <w:color w:val="auto"/>
          <w:sz w:val="24"/>
          <w:highlight w:val="none"/>
        </w:rPr>
      </w:pPr>
    </w:p>
    <w:p w14:paraId="0CA6EE3A">
      <w:pPr>
        <w:spacing w:line="360" w:lineRule="auto"/>
        <w:rPr>
          <w:rFonts w:ascii="宋体" w:hAnsi="宋体"/>
          <w:color w:val="auto"/>
          <w:sz w:val="24"/>
          <w:highlight w:val="none"/>
        </w:rPr>
      </w:pPr>
    </w:p>
    <w:p w14:paraId="240F98C8">
      <w:pPr>
        <w:spacing w:line="360" w:lineRule="auto"/>
        <w:rPr>
          <w:rFonts w:ascii="宋体" w:hAnsi="宋体"/>
          <w:color w:val="auto"/>
          <w:sz w:val="24"/>
          <w:highlight w:val="none"/>
        </w:rPr>
      </w:pPr>
    </w:p>
    <w:p w14:paraId="5B0A6972">
      <w:pPr>
        <w:spacing w:line="360" w:lineRule="auto"/>
        <w:rPr>
          <w:rFonts w:ascii="宋体" w:hAnsi="宋体"/>
          <w:color w:val="auto"/>
          <w:sz w:val="24"/>
          <w:highlight w:val="none"/>
        </w:rPr>
      </w:pPr>
    </w:p>
    <w:p w14:paraId="01091103">
      <w:pPr>
        <w:spacing w:line="360" w:lineRule="auto"/>
        <w:rPr>
          <w:rFonts w:ascii="宋体" w:hAnsi="宋体"/>
          <w:color w:val="auto"/>
          <w:sz w:val="24"/>
          <w:highlight w:val="none"/>
        </w:rPr>
      </w:pPr>
    </w:p>
    <w:p w14:paraId="3DD0C306">
      <w:pPr>
        <w:spacing w:line="360" w:lineRule="auto"/>
        <w:rPr>
          <w:rFonts w:ascii="宋体" w:hAnsi="宋体"/>
          <w:color w:val="auto"/>
          <w:sz w:val="24"/>
          <w:highlight w:val="none"/>
        </w:rPr>
      </w:pPr>
    </w:p>
    <w:p w14:paraId="58B5AD98">
      <w:pPr>
        <w:spacing w:line="360" w:lineRule="auto"/>
        <w:rPr>
          <w:rFonts w:ascii="宋体" w:hAnsi="宋体"/>
          <w:color w:val="auto"/>
          <w:sz w:val="24"/>
          <w:highlight w:val="none"/>
        </w:rPr>
      </w:pPr>
    </w:p>
    <w:p w14:paraId="7030AD0E">
      <w:pPr>
        <w:spacing w:line="360" w:lineRule="auto"/>
        <w:rPr>
          <w:rFonts w:ascii="宋体" w:hAnsi="宋体"/>
          <w:color w:val="auto"/>
          <w:sz w:val="24"/>
          <w:highlight w:val="none"/>
        </w:rPr>
      </w:pPr>
    </w:p>
    <w:p w14:paraId="48DD99F0">
      <w:pPr>
        <w:pStyle w:val="24"/>
        <w:rPr>
          <w:color w:val="auto"/>
          <w:highlight w:val="none"/>
        </w:rPr>
      </w:pPr>
    </w:p>
    <w:p w14:paraId="63D2D674">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w:t>
      </w:r>
      <w:r>
        <w:rPr>
          <w:rFonts w:hint="eastAsia" w:ascii="宋体" w:hAnsi="宋体" w:cs="宋体"/>
          <w:b/>
          <w:bCs/>
          <w:color w:val="auto"/>
          <w:sz w:val="28"/>
          <w:szCs w:val="36"/>
          <w:highlight w:val="none"/>
          <w:lang w:val="en-US" w:eastAsia="zh-CN"/>
        </w:rPr>
        <w:t>3</w:t>
      </w:r>
    </w:p>
    <w:p w14:paraId="2230A1EF">
      <w:pPr>
        <w:spacing w:line="360" w:lineRule="auto"/>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14:paraId="6852FB1C">
      <w:pPr>
        <w:spacing w:line="360" w:lineRule="auto"/>
        <w:rPr>
          <w:rFonts w:ascii="宋体"/>
          <w:color w:val="auto"/>
          <w:sz w:val="24"/>
          <w:highlight w:val="none"/>
        </w:rPr>
      </w:pPr>
    </w:p>
    <w:tbl>
      <w:tblPr>
        <w:tblStyle w:val="25"/>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7149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3DAC2EC8">
            <w:pP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vAlign w:val="center"/>
          </w:tcPr>
          <w:p w14:paraId="10CCC918">
            <w:pPr>
              <w:spacing w:line="360" w:lineRule="auto"/>
              <w:ind w:left="13" w:leftChars="6" w:firstLine="482" w:firstLineChars="200"/>
              <w:rPr>
                <w:rFonts w:ascii="宋体"/>
                <w:b/>
                <w:color w:val="auto"/>
                <w:sz w:val="24"/>
                <w:highlight w:val="none"/>
              </w:rPr>
            </w:pPr>
            <w:r>
              <w:rPr>
                <w:rFonts w:hint="eastAsia" w:ascii="宋体" w:hAnsi="宋体"/>
                <w:b/>
                <w:color w:val="auto"/>
                <w:sz w:val="24"/>
                <w:highlight w:val="none"/>
              </w:rPr>
              <w:t>名称</w:t>
            </w:r>
          </w:p>
        </w:tc>
        <w:tc>
          <w:tcPr>
            <w:tcW w:w="1449" w:type="dxa"/>
            <w:vAlign w:val="center"/>
          </w:tcPr>
          <w:p w14:paraId="53968956">
            <w:pPr>
              <w:spacing w:line="360" w:lineRule="auto"/>
              <w:ind w:left="52"/>
              <w:rPr>
                <w:rFonts w:ascii="宋体"/>
                <w:b/>
                <w:color w:val="auto"/>
                <w:sz w:val="24"/>
                <w:highlight w:val="none"/>
              </w:rPr>
            </w:pPr>
            <w:r>
              <w:rPr>
                <w:rFonts w:hint="eastAsia" w:ascii="宋体" w:hAnsi="宋体"/>
                <w:b/>
                <w:color w:val="auto"/>
                <w:sz w:val="24"/>
                <w:highlight w:val="none"/>
              </w:rPr>
              <w:t>规格型号</w:t>
            </w:r>
          </w:p>
        </w:tc>
        <w:tc>
          <w:tcPr>
            <w:tcW w:w="1560" w:type="dxa"/>
            <w:vAlign w:val="center"/>
          </w:tcPr>
          <w:p w14:paraId="04A67359">
            <w:pP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vAlign w:val="center"/>
          </w:tcPr>
          <w:p w14:paraId="64A45920">
            <w:pP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vAlign w:val="center"/>
          </w:tcPr>
          <w:p w14:paraId="687CAA8A">
            <w:pPr>
              <w:spacing w:line="360" w:lineRule="auto"/>
              <w:rPr>
                <w:rFonts w:ascii="宋体"/>
                <w:b/>
                <w:color w:val="auto"/>
                <w:sz w:val="24"/>
                <w:highlight w:val="none"/>
              </w:rPr>
            </w:pPr>
            <w:r>
              <w:rPr>
                <w:rFonts w:hint="eastAsia" w:ascii="宋体" w:hAnsi="宋体"/>
                <w:b/>
                <w:color w:val="auto"/>
                <w:sz w:val="24"/>
                <w:highlight w:val="none"/>
              </w:rPr>
              <w:t>偏离说明</w:t>
            </w:r>
          </w:p>
        </w:tc>
      </w:tr>
      <w:tr w14:paraId="208D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712B658F">
            <w:pPr>
              <w:spacing w:line="360" w:lineRule="auto"/>
              <w:rPr>
                <w:rFonts w:ascii="宋体"/>
                <w:color w:val="auto"/>
                <w:sz w:val="24"/>
                <w:highlight w:val="none"/>
              </w:rPr>
            </w:pPr>
          </w:p>
        </w:tc>
        <w:tc>
          <w:tcPr>
            <w:tcW w:w="1785" w:type="dxa"/>
            <w:vAlign w:val="center"/>
          </w:tcPr>
          <w:p w14:paraId="1EBF41CE">
            <w:pPr>
              <w:spacing w:line="360" w:lineRule="auto"/>
              <w:rPr>
                <w:rFonts w:ascii="宋体"/>
                <w:color w:val="auto"/>
                <w:sz w:val="24"/>
                <w:highlight w:val="none"/>
              </w:rPr>
            </w:pPr>
          </w:p>
        </w:tc>
        <w:tc>
          <w:tcPr>
            <w:tcW w:w="1449" w:type="dxa"/>
            <w:vAlign w:val="center"/>
          </w:tcPr>
          <w:p w14:paraId="263F1817">
            <w:pPr>
              <w:spacing w:line="360" w:lineRule="auto"/>
              <w:rPr>
                <w:rFonts w:ascii="宋体"/>
                <w:color w:val="auto"/>
                <w:sz w:val="24"/>
                <w:highlight w:val="none"/>
              </w:rPr>
            </w:pPr>
          </w:p>
        </w:tc>
        <w:tc>
          <w:tcPr>
            <w:tcW w:w="1560" w:type="dxa"/>
            <w:vAlign w:val="center"/>
          </w:tcPr>
          <w:p w14:paraId="6D64E004">
            <w:pPr>
              <w:spacing w:line="360" w:lineRule="auto"/>
              <w:rPr>
                <w:rFonts w:ascii="宋体"/>
                <w:color w:val="auto"/>
                <w:sz w:val="24"/>
                <w:highlight w:val="none"/>
              </w:rPr>
            </w:pPr>
          </w:p>
        </w:tc>
        <w:tc>
          <w:tcPr>
            <w:tcW w:w="1401" w:type="dxa"/>
            <w:vAlign w:val="center"/>
          </w:tcPr>
          <w:p w14:paraId="48390DE8">
            <w:pPr>
              <w:spacing w:line="360" w:lineRule="auto"/>
              <w:rPr>
                <w:rFonts w:ascii="宋体"/>
                <w:color w:val="auto"/>
                <w:sz w:val="24"/>
                <w:highlight w:val="none"/>
              </w:rPr>
            </w:pPr>
          </w:p>
        </w:tc>
        <w:tc>
          <w:tcPr>
            <w:tcW w:w="1365" w:type="dxa"/>
            <w:vAlign w:val="center"/>
          </w:tcPr>
          <w:p w14:paraId="5F31E254">
            <w:pPr>
              <w:spacing w:line="360" w:lineRule="auto"/>
              <w:rPr>
                <w:rFonts w:ascii="宋体"/>
                <w:color w:val="auto"/>
                <w:sz w:val="24"/>
                <w:highlight w:val="none"/>
              </w:rPr>
            </w:pPr>
          </w:p>
        </w:tc>
      </w:tr>
      <w:tr w14:paraId="10F0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66853B8">
            <w:pPr>
              <w:spacing w:line="360" w:lineRule="auto"/>
              <w:rPr>
                <w:rFonts w:ascii="宋体"/>
                <w:color w:val="auto"/>
                <w:sz w:val="24"/>
                <w:highlight w:val="none"/>
              </w:rPr>
            </w:pPr>
          </w:p>
        </w:tc>
        <w:tc>
          <w:tcPr>
            <w:tcW w:w="1785" w:type="dxa"/>
            <w:vAlign w:val="center"/>
          </w:tcPr>
          <w:p w14:paraId="2AF0C021">
            <w:pPr>
              <w:spacing w:line="360" w:lineRule="auto"/>
              <w:rPr>
                <w:rFonts w:ascii="宋体"/>
                <w:color w:val="auto"/>
                <w:sz w:val="24"/>
                <w:highlight w:val="none"/>
              </w:rPr>
            </w:pPr>
          </w:p>
        </w:tc>
        <w:tc>
          <w:tcPr>
            <w:tcW w:w="1449" w:type="dxa"/>
            <w:vAlign w:val="center"/>
          </w:tcPr>
          <w:p w14:paraId="70C79ABB">
            <w:pPr>
              <w:spacing w:line="360" w:lineRule="auto"/>
              <w:rPr>
                <w:rFonts w:ascii="宋体"/>
                <w:color w:val="auto"/>
                <w:sz w:val="24"/>
                <w:highlight w:val="none"/>
              </w:rPr>
            </w:pPr>
          </w:p>
        </w:tc>
        <w:tc>
          <w:tcPr>
            <w:tcW w:w="1560" w:type="dxa"/>
            <w:vAlign w:val="center"/>
          </w:tcPr>
          <w:p w14:paraId="495965E6">
            <w:pPr>
              <w:spacing w:line="360" w:lineRule="auto"/>
              <w:rPr>
                <w:rFonts w:ascii="宋体"/>
                <w:color w:val="auto"/>
                <w:sz w:val="24"/>
                <w:highlight w:val="none"/>
              </w:rPr>
            </w:pPr>
          </w:p>
        </w:tc>
        <w:tc>
          <w:tcPr>
            <w:tcW w:w="1401" w:type="dxa"/>
            <w:vAlign w:val="center"/>
          </w:tcPr>
          <w:p w14:paraId="419B5540">
            <w:pPr>
              <w:spacing w:line="360" w:lineRule="auto"/>
              <w:rPr>
                <w:rFonts w:ascii="宋体"/>
                <w:color w:val="auto"/>
                <w:sz w:val="24"/>
                <w:highlight w:val="none"/>
              </w:rPr>
            </w:pPr>
          </w:p>
        </w:tc>
        <w:tc>
          <w:tcPr>
            <w:tcW w:w="1365" w:type="dxa"/>
            <w:vAlign w:val="center"/>
          </w:tcPr>
          <w:p w14:paraId="534AEE98">
            <w:pPr>
              <w:spacing w:line="360" w:lineRule="auto"/>
              <w:rPr>
                <w:rFonts w:ascii="宋体"/>
                <w:color w:val="auto"/>
                <w:sz w:val="24"/>
                <w:highlight w:val="none"/>
              </w:rPr>
            </w:pPr>
          </w:p>
        </w:tc>
      </w:tr>
      <w:tr w14:paraId="320B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924F74E">
            <w:pPr>
              <w:spacing w:line="360" w:lineRule="auto"/>
              <w:rPr>
                <w:rFonts w:ascii="宋体"/>
                <w:color w:val="auto"/>
                <w:sz w:val="24"/>
                <w:highlight w:val="none"/>
              </w:rPr>
            </w:pPr>
          </w:p>
        </w:tc>
        <w:tc>
          <w:tcPr>
            <w:tcW w:w="1785" w:type="dxa"/>
            <w:vAlign w:val="center"/>
          </w:tcPr>
          <w:p w14:paraId="28DF8DA0">
            <w:pPr>
              <w:spacing w:line="360" w:lineRule="auto"/>
              <w:rPr>
                <w:rFonts w:ascii="宋体"/>
                <w:color w:val="auto"/>
                <w:sz w:val="24"/>
                <w:highlight w:val="none"/>
              </w:rPr>
            </w:pPr>
          </w:p>
        </w:tc>
        <w:tc>
          <w:tcPr>
            <w:tcW w:w="1449" w:type="dxa"/>
            <w:vAlign w:val="center"/>
          </w:tcPr>
          <w:p w14:paraId="0C83186C">
            <w:pPr>
              <w:spacing w:line="360" w:lineRule="auto"/>
              <w:rPr>
                <w:rFonts w:ascii="宋体"/>
                <w:color w:val="auto"/>
                <w:sz w:val="24"/>
                <w:highlight w:val="none"/>
              </w:rPr>
            </w:pPr>
          </w:p>
        </w:tc>
        <w:tc>
          <w:tcPr>
            <w:tcW w:w="1560" w:type="dxa"/>
            <w:vAlign w:val="center"/>
          </w:tcPr>
          <w:p w14:paraId="047C1AE4">
            <w:pPr>
              <w:spacing w:line="360" w:lineRule="auto"/>
              <w:rPr>
                <w:rFonts w:ascii="宋体"/>
                <w:color w:val="auto"/>
                <w:sz w:val="24"/>
                <w:highlight w:val="none"/>
              </w:rPr>
            </w:pPr>
          </w:p>
        </w:tc>
        <w:tc>
          <w:tcPr>
            <w:tcW w:w="1401" w:type="dxa"/>
            <w:vAlign w:val="center"/>
          </w:tcPr>
          <w:p w14:paraId="4FD61D82">
            <w:pPr>
              <w:spacing w:line="360" w:lineRule="auto"/>
              <w:rPr>
                <w:rFonts w:ascii="宋体"/>
                <w:color w:val="auto"/>
                <w:sz w:val="24"/>
                <w:highlight w:val="none"/>
              </w:rPr>
            </w:pPr>
          </w:p>
        </w:tc>
        <w:tc>
          <w:tcPr>
            <w:tcW w:w="1365" w:type="dxa"/>
            <w:vAlign w:val="center"/>
          </w:tcPr>
          <w:p w14:paraId="7FC5EB9A">
            <w:pPr>
              <w:spacing w:line="360" w:lineRule="auto"/>
              <w:rPr>
                <w:rFonts w:ascii="宋体"/>
                <w:color w:val="auto"/>
                <w:sz w:val="24"/>
                <w:highlight w:val="none"/>
              </w:rPr>
            </w:pPr>
          </w:p>
        </w:tc>
      </w:tr>
      <w:tr w14:paraId="77D3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378F31D">
            <w:pPr>
              <w:spacing w:line="360" w:lineRule="auto"/>
              <w:rPr>
                <w:rFonts w:ascii="宋体"/>
                <w:color w:val="auto"/>
                <w:sz w:val="24"/>
                <w:highlight w:val="none"/>
              </w:rPr>
            </w:pPr>
          </w:p>
        </w:tc>
        <w:tc>
          <w:tcPr>
            <w:tcW w:w="1785" w:type="dxa"/>
            <w:vAlign w:val="center"/>
          </w:tcPr>
          <w:p w14:paraId="1801135A">
            <w:pPr>
              <w:spacing w:line="360" w:lineRule="auto"/>
              <w:rPr>
                <w:rFonts w:ascii="宋体"/>
                <w:color w:val="auto"/>
                <w:sz w:val="24"/>
                <w:highlight w:val="none"/>
              </w:rPr>
            </w:pPr>
          </w:p>
        </w:tc>
        <w:tc>
          <w:tcPr>
            <w:tcW w:w="1449" w:type="dxa"/>
            <w:vAlign w:val="center"/>
          </w:tcPr>
          <w:p w14:paraId="351C59E4">
            <w:pPr>
              <w:spacing w:line="360" w:lineRule="auto"/>
              <w:rPr>
                <w:rFonts w:ascii="宋体"/>
                <w:color w:val="auto"/>
                <w:sz w:val="24"/>
                <w:highlight w:val="none"/>
              </w:rPr>
            </w:pPr>
          </w:p>
        </w:tc>
        <w:tc>
          <w:tcPr>
            <w:tcW w:w="1560" w:type="dxa"/>
            <w:vAlign w:val="center"/>
          </w:tcPr>
          <w:p w14:paraId="09C3640A">
            <w:pPr>
              <w:spacing w:line="360" w:lineRule="auto"/>
              <w:rPr>
                <w:rFonts w:ascii="宋体"/>
                <w:color w:val="auto"/>
                <w:sz w:val="24"/>
                <w:highlight w:val="none"/>
              </w:rPr>
            </w:pPr>
          </w:p>
        </w:tc>
        <w:tc>
          <w:tcPr>
            <w:tcW w:w="1401" w:type="dxa"/>
            <w:vAlign w:val="center"/>
          </w:tcPr>
          <w:p w14:paraId="0DAD0B61">
            <w:pPr>
              <w:spacing w:line="360" w:lineRule="auto"/>
              <w:rPr>
                <w:rFonts w:ascii="宋体"/>
                <w:color w:val="auto"/>
                <w:sz w:val="24"/>
                <w:highlight w:val="none"/>
              </w:rPr>
            </w:pPr>
          </w:p>
        </w:tc>
        <w:tc>
          <w:tcPr>
            <w:tcW w:w="1365" w:type="dxa"/>
            <w:vAlign w:val="center"/>
          </w:tcPr>
          <w:p w14:paraId="00F71C58">
            <w:pPr>
              <w:spacing w:line="360" w:lineRule="auto"/>
              <w:rPr>
                <w:rFonts w:ascii="宋体"/>
                <w:color w:val="auto"/>
                <w:sz w:val="24"/>
                <w:highlight w:val="none"/>
              </w:rPr>
            </w:pPr>
          </w:p>
        </w:tc>
      </w:tr>
      <w:tr w14:paraId="1F82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3D65D92C">
            <w:pPr>
              <w:spacing w:line="360" w:lineRule="auto"/>
              <w:rPr>
                <w:rFonts w:ascii="宋体"/>
                <w:color w:val="auto"/>
                <w:sz w:val="24"/>
                <w:highlight w:val="none"/>
              </w:rPr>
            </w:pPr>
          </w:p>
        </w:tc>
        <w:tc>
          <w:tcPr>
            <w:tcW w:w="1785" w:type="dxa"/>
            <w:vAlign w:val="center"/>
          </w:tcPr>
          <w:p w14:paraId="5F2847CA">
            <w:pPr>
              <w:spacing w:line="360" w:lineRule="auto"/>
              <w:rPr>
                <w:rFonts w:ascii="宋体"/>
                <w:color w:val="auto"/>
                <w:sz w:val="24"/>
                <w:highlight w:val="none"/>
              </w:rPr>
            </w:pPr>
          </w:p>
        </w:tc>
        <w:tc>
          <w:tcPr>
            <w:tcW w:w="1449" w:type="dxa"/>
            <w:vAlign w:val="center"/>
          </w:tcPr>
          <w:p w14:paraId="3ECDB7F2">
            <w:pPr>
              <w:spacing w:line="360" w:lineRule="auto"/>
              <w:rPr>
                <w:rFonts w:ascii="宋体"/>
                <w:color w:val="auto"/>
                <w:sz w:val="24"/>
                <w:highlight w:val="none"/>
              </w:rPr>
            </w:pPr>
          </w:p>
        </w:tc>
        <w:tc>
          <w:tcPr>
            <w:tcW w:w="1560" w:type="dxa"/>
            <w:vAlign w:val="center"/>
          </w:tcPr>
          <w:p w14:paraId="0C48AA7B">
            <w:pPr>
              <w:spacing w:line="360" w:lineRule="auto"/>
              <w:rPr>
                <w:rFonts w:ascii="宋体"/>
                <w:color w:val="auto"/>
                <w:sz w:val="24"/>
                <w:highlight w:val="none"/>
              </w:rPr>
            </w:pPr>
          </w:p>
        </w:tc>
        <w:tc>
          <w:tcPr>
            <w:tcW w:w="1401" w:type="dxa"/>
            <w:vAlign w:val="center"/>
          </w:tcPr>
          <w:p w14:paraId="1E949291">
            <w:pPr>
              <w:spacing w:line="360" w:lineRule="auto"/>
              <w:rPr>
                <w:rFonts w:ascii="宋体"/>
                <w:color w:val="auto"/>
                <w:sz w:val="24"/>
                <w:highlight w:val="none"/>
              </w:rPr>
            </w:pPr>
          </w:p>
        </w:tc>
        <w:tc>
          <w:tcPr>
            <w:tcW w:w="1365" w:type="dxa"/>
            <w:vAlign w:val="center"/>
          </w:tcPr>
          <w:p w14:paraId="20432FAF">
            <w:pPr>
              <w:spacing w:line="360" w:lineRule="auto"/>
              <w:rPr>
                <w:rFonts w:ascii="宋体"/>
                <w:color w:val="auto"/>
                <w:sz w:val="24"/>
                <w:highlight w:val="none"/>
              </w:rPr>
            </w:pPr>
          </w:p>
        </w:tc>
      </w:tr>
      <w:tr w14:paraId="35F6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64FAC37">
            <w:pPr>
              <w:spacing w:line="360" w:lineRule="auto"/>
              <w:rPr>
                <w:rFonts w:ascii="宋体"/>
                <w:color w:val="auto"/>
                <w:sz w:val="24"/>
                <w:highlight w:val="none"/>
              </w:rPr>
            </w:pPr>
          </w:p>
        </w:tc>
        <w:tc>
          <w:tcPr>
            <w:tcW w:w="1785" w:type="dxa"/>
            <w:vAlign w:val="center"/>
          </w:tcPr>
          <w:p w14:paraId="0E48588E">
            <w:pPr>
              <w:spacing w:line="360" w:lineRule="auto"/>
              <w:rPr>
                <w:rFonts w:ascii="宋体"/>
                <w:color w:val="auto"/>
                <w:sz w:val="24"/>
                <w:highlight w:val="none"/>
              </w:rPr>
            </w:pPr>
          </w:p>
        </w:tc>
        <w:tc>
          <w:tcPr>
            <w:tcW w:w="1449" w:type="dxa"/>
            <w:vAlign w:val="center"/>
          </w:tcPr>
          <w:p w14:paraId="5C621EF3">
            <w:pPr>
              <w:spacing w:line="360" w:lineRule="auto"/>
              <w:rPr>
                <w:rFonts w:ascii="宋体"/>
                <w:color w:val="auto"/>
                <w:sz w:val="24"/>
                <w:highlight w:val="none"/>
              </w:rPr>
            </w:pPr>
          </w:p>
        </w:tc>
        <w:tc>
          <w:tcPr>
            <w:tcW w:w="1560" w:type="dxa"/>
            <w:vAlign w:val="center"/>
          </w:tcPr>
          <w:p w14:paraId="253EFC25">
            <w:pPr>
              <w:spacing w:line="360" w:lineRule="auto"/>
              <w:rPr>
                <w:rFonts w:ascii="宋体"/>
                <w:color w:val="auto"/>
                <w:sz w:val="24"/>
                <w:highlight w:val="none"/>
              </w:rPr>
            </w:pPr>
          </w:p>
        </w:tc>
        <w:tc>
          <w:tcPr>
            <w:tcW w:w="1401" w:type="dxa"/>
            <w:vAlign w:val="center"/>
          </w:tcPr>
          <w:p w14:paraId="609D7DD7">
            <w:pPr>
              <w:spacing w:line="360" w:lineRule="auto"/>
              <w:rPr>
                <w:rFonts w:ascii="宋体"/>
                <w:color w:val="auto"/>
                <w:sz w:val="24"/>
                <w:highlight w:val="none"/>
              </w:rPr>
            </w:pPr>
          </w:p>
        </w:tc>
        <w:tc>
          <w:tcPr>
            <w:tcW w:w="1365" w:type="dxa"/>
            <w:vAlign w:val="center"/>
          </w:tcPr>
          <w:p w14:paraId="75E69D7C">
            <w:pPr>
              <w:spacing w:line="360" w:lineRule="auto"/>
              <w:rPr>
                <w:rFonts w:ascii="宋体"/>
                <w:color w:val="auto"/>
                <w:sz w:val="24"/>
                <w:highlight w:val="none"/>
              </w:rPr>
            </w:pPr>
          </w:p>
        </w:tc>
      </w:tr>
      <w:tr w14:paraId="2244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1F4B9527">
            <w:pPr>
              <w:spacing w:line="360" w:lineRule="auto"/>
              <w:rPr>
                <w:rFonts w:ascii="宋体"/>
                <w:color w:val="auto"/>
                <w:sz w:val="24"/>
                <w:highlight w:val="none"/>
              </w:rPr>
            </w:pPr>
          </w:p>
        </w:tc>
        <w:tc>
          <w:tcPr>
            <w:tcW w:w="1785" w:type="dxa"/>
            <w:vAlign w:val="center"/>
          </w:tcPr>
          <w:p w14:paraId="10E76FFB">
            <w:pPr>
              <w:spacing w:line="360" w:lineRule="auto"/>
              <w:rPr>
                <w:rFonts w:ascii="宋体"/>
                <w:color w:val="auto"/>
                <w:sz w:val="24"/>
                <w:highlight w:val="none"/>
              </w:rPr>
            </w:pPr>
          </w:p>
        </w:tc>
        <w:tc>
          <w:tcPr>
            <w:tcW w:w="1449" w:type="dxa"/>
            <w:vAlign w:val="center"/>
          </w:tcPr>
          <w:p w14:paraId="6EFCC18C">
            <w:pPr>
              <w:spacing w:line="360" w:lineRule="auto"/>
              <w:rPr>
                <w:rFonts w:ascii="宋体"/>
                <w:color w:val="auto"/>
                <w:sz w:val="24"/>
                <w:highlight w:val="none"/>
              </w:rPr>
            </w:pPr>
          </w:p>
        </w:tc>
        <w:tc>
          <w:tcPr>
            <w:tcW w:w="1560" w:type="dxa"/>
            <w:vAlign w:val="center"/>
          </w:tcPr>
          <w:p w14:paraId="2F43296B">
            <w:pPr>
              <w:spacing w:line="360" w:lineRule="auto"/>
              <w:rPr>
                <w:rFonts w:ascii="宋体"/>
                <w:color w:val="auto"/>
                <w:sz w:val="24"/>
                <w:highlight w:val="none"/>
              </w:rPr>
            </w:pPr>
          </w:p>
        </w:tc>
        <w:tc>
          <w:tcPr>
            <w:tcW w:w="1401" w:type="dxa"/>
            <w:vAlign w:val="center"/>
          </w:tcPr>
          <w:p w14:paraId="260C6AF7">
            <w:pPr>
              <w:spacing w:line="360" w:lineRule="auto"/>
              <w:rPr>
                <w:rFonts w:ascii="宋体"/>
                <w:color w:val="auto"/>
                <w:sz w:val="24"/>
                <w:highlight w:val="none"/>
              </w:rPr>
            </w:pPr>
          </w:p>
        </w:tc>
        <w:tc>
          <w:tcPr>
            <w:tcW w:w="1365" w:type="dxa"/>
            <w:vAlign w:val="center"/>
          </w:tcPr>
          <w:p w14:paraId="24F14144">
            <w:pPr>
              <w:spacing w:line="360" w:lineRule="auto"/>
              <w:rPr>
                <w:rFonts w:ascii="宋体"/>
                <w:color w:val="auto"/>
                <w:sz w:val="24"/>
                <w:highlight w:val="none"/>
              </w:rPr>
            </w:pPr>
          </w:p>
        </w:tc>
      </w:tr>
    </w:tbl>
    <w:p w14:paraId="27535847">
      <w:pP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14:paraId="01A8A85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1.本表的名称须与《报价明细表》一致。</w:t>
      </w:r>
    </w:p>
    <w:p w14:paraId="71F742D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2.本表参照本招标文件第</w:t>
      </w:r>
      <w:r>
        <w:rPr>
          <w:rFonts w:hint="eastAsia" w:ascii="宋体" w:hAnsi="宋体"/>
          <w:color w:val="auto"/>
          <w:sz w:val="24"/>
          <w:highlight w:val="none"/>
          <w:lang w:eastAsia="zh-CN"/>
        </w:rPr>
        <w:t>四章</w:t>
      </w:r>
      <w:r>
        <w:rPr>
          <w:rFonts w:hint="eastAsia" w:ascii="宋体" w:hAnsi="宋体"/>
          <w:color w:val="auto"/>
          <w:sz w:val="24"/>
          <w:highlight w:val="none"/>
        </w:rPr>
        <w:t>“公开招标需求”</w:t>
      </w:r>
      <w:r>
        <w:rPr>
          <w:rFonts w:hint="eastAsia" w:ascii="宋体" w:hAnsi="宋体"/>
          <w:color w:val="auto"/>
          <w:sz w:val="24"/>
          <w:highlight w:val="none"/>
          <w:lang w:eastAsia="zh-CN"/>
        </w:rPr>
        <w:t>内容</w:t>
      </w:r>
      <w:r>
        <w:rPr>
          <w:rFonts w:hint="eastAsia" w:ascii="宋体" w:hAnsi="宋体"/>
          <w:color w:val="auto"/>
          <w:sz w:val="24"/>
          <w:highlight w:val="none"/>
        </w:rPr>
        <w:t>填制，投标人应根据投标设备的性能指标、服务指标，对照招标文件要求在“偏离情况”栏注明“正偏离”、“负偏离”或“无偏离”。</w:t>
      </w:r>
    </w:p>
    <w:p w14:paraId="75DF24D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48BA64AD">
      <w:pPr>
        <w:spacing w:line="360" w:lineRule="auto"/>
        <w:rPr>
          <w:rFonts w:hint="eastAsia" w:ascii="宋体" w:hAnsi="宋体"/>
          <w:color w:val="auto"/>
          <w:sz w:val="24"/>
          <w:highlight w:val="none"/>
        </w:rPr>
      </w:pPr>
    </w:p>
    <w:p w14:paraId="24B3E06C">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14:paraId="05B36800">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14:paraId="5724031E">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14:paraId="01FBC494">
      <w:pPr>
        <w:spacing w:line="360" w:lineRule="auto"/>
        <w:rPr>
          <w:rFonts w:hint="eastAsia" w:ascii="宋体" w:hAnsi="宋体"/>
          <w:color w:val="auto"/>
          <w:sz w:val="24"/>
          <w:highlight w:val="none"/>
        </w:rPr>
      </w:pPr>
    </w:p>
    <w:p w14:paraId="7AC2EE84">
      <w:pPr>
        <w:spacing w:line="360" w:lineRule="auto"/>
        <w:rPr>
          <w:rFonts w:hint="eastAsia" w:ascii="宋体" w:hAnsi="宋体"/>
          <w:color w:val="auto"/>
          <w:sz w:val="24"/>
          <w:highlight w:val="none"/>
        </w:rPr>
      </w:pPr>
    </w:p>
    <w:p w14:paraId="5DF96477">
      <w:pPr>
        <w:pStyle w:val="7"/>
        <w:rPr>
          <w:rFonts w:hint="eastAsia"/>
          <w:color w:val="auto"/>
          <w:highlight w:val="none"/>
        </w:rPr>
      </w:pPr>
    </w:p>
    <w:p w14:paraId="483221E8">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w:t>
      </w:r>
      <w:r>
        <w:rPr>
          <w:rFonts w:hint="eastAsia" w:ascii="宋体" w:hAnsi="宋体" w:cs="宋体"/>
          <w:b/>
          <w:bCs/>
          <w:color w:val="auto"/>
          <w:sz w:val="28"/>
          <w:szCs w:val="36"/>
          <w:highlight w:val="none"/>
          <w:lang w:val="en-US" w:eastAsia="zh-CN"/>
        </w:rPr>
        <w:t>4</w:t>
      </w:r>
    </w:p>
    <w:p w14:paraId="682B15DD">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证书一览表</w:t>
      </w:r>
    </w:p>
    <w:p w14:paraId="48651DBA">
      <w:pPr>
        <w:bidi w:val="0"/>
        <w:spacing w:line="360" w:lineRule="auto"/>
        <w:jc w:val="left"/>
        <w:rPr>
          <w:rFonts w:hint="eastAsia" w:ascii="宋体" w:hAnsi="宋体" w:eastAsia="宋体" w:cs="宋体"/>
          <w:b/>
          <w:bCs/>
          <w:color w:val="auto"/>
          <w:sz w:val="24"/>
          <w:szCs w:val="32"/>
          <w:highlight w:val="none"/>
          <w:lang w:val="zh-CN"/>
        </w:rPr>
      </w:pPr>
    </w:p>
    <w:tbl>
      <w:tblPr>
        <w:tblStyle w:val="25"/>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3368C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49EE4A05">
            <w:pPr>
              <w:pStyle w:val="62"/>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double" w:color="auto" w:sz="4" w:space="0"/>
            </w:tcBorders>
          </w:tcPr>
          <w:p w14:paraId="38DC453F">
            <w:pPr>
              <w:pStyle w:val="62"/>
              <w:spacing w:line="360" w:lineRule="auto"/>
              <w:jc w:val="center"/>
              <w:rPr>
                <w:rFonts w:asci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double" w:color="auto" w:sz="4" w:space="0"/>
            </w:tcBorders>
          </w:tcPr>
          <w:p w14:paraId="16CE34F5">
            <w:pPr>
              <w:pStyle w:val="62"/>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double" w:color="auto" w:sz="4" w:space="0"/>
              <w:right w:val="single" w:color="auto" w:sz="4" w:space="0"/>
            </w:tcBorders>
          </w:tcPr>
          <w:p w14:paraId="281CA415">
            <w:pPr>
              <w:pStyle w:val="62"/>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证书有效期</w:t>
            </w:r>
          </w:p>
        </w:tc>
      </w:tr>
      <w:tr w14:paraId="1060D4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DCAB211">
            <w:pPr>
              <w:pStyle w:val="62"/>
              <w:spacing w:line="360" w:lineRule="auto"/>
              <w:jc w:val="center"/>
              <w:rPr>
                <w:rFonts w:ascii="宋体" w:cs="Arial"/>
                <w:color w:val="auto"/>
                <w:szCs w:val="21"/>
                <w:highlight w:val="none"/>
              </w:rPr>
            </w:pPr>
          </w:p>
        </w:tc>
        <w:tc>
          <w:tcPr>
            <w:tcW w:w="2258" w:type="dxa"/>
          </w:tcPr>
          <w:p w14:paraId="7EA3FCB9">
            <w:pPr>
              <w:pStyle w:val="62"/>
              <w:spacing w:line="360" w:lineRule="auto"/>
              <w:jc w:val="center"/>
              <w:rPr>
                <w:rFonts w:ascii="宋体" w:cs="Arial"/>
                <w:color w:val="auto"/>
                <w:szCs w:val="21"/>
                <w:highlight w:val="none"/>
              </w:rPr>
            </w:pPr>
          </w:p>
        </w:tc>
        <w:tc>
          <w:tcPr>
            <w:tcW w:w="2260" w:type="dxa"/>
          </w:tcPr>
          <w:p w14:paraId="51DD85D8">
            <w:pPr>
              <w:pStyle w:val="62"/>
              <w:spacing w:line="360" w:lineRule="auto"/>
              <w:jc w:val="center"/>
              <w:rPr>
                <w:rFonts w:ascii="宋体" w:cs="Arial"/>
                <w:color w:val="auto"/>
                <w:szCs w:val="21"/>
                <w:highlight w:val="none"/>
              </w:rPr>
            </w:pPr>
          </w:p>
        </w:tc>
        <w:tc>
          <w:tcPr>
            <w:tcW w:w="2047" w:type="dxa"/>
            <w:tcBorders>
              <w:right w:val="single" w:color="auto" w:sz="4" w:space="0"/>
            </w:tcBorders>
          </w:tcPr>
          <w:p w14:paraId="7D34F053">
            <w:pPr>
              <w:pStyle w:val="62"/>
              <w:spacing w:line="360" w:lineRule="auto"/>
              <w:jc w:val="center"/>
              <w:rPr>
                <w:rFonts w:ascii="宋体" w:cs="Arial"/>
                <w:color w:val="auto"/>
                <w:szCs w:val="21"/>
                <w:highlight w:val="none"/>
              </w:rPr>
            </w:pPr>
          </w:p>
        </w:tc>
      </w:tr>
      <w:tr w14:paraId="7786D9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DA89D67">
            <w:pPr>
              <w:pStyle w:val="62"/>
              <w:spacing w:line="360" w:lineRule="auto"/>
              <w:jc w:val="center"/>
              <w:rPr>
                <w:rFonts w:ascii="宋体" w:cs="Arial"/>
                <w:color w:val="auto"/>
                <w:szCs w:val="21"/>
                <w:highlight w:val="none"/>
              </w:rPr>
            </w:pPr>
          </w:p>
        </w:tc>
        <w:tc>
          <w:tcPr>
            <w:tcW w:w="2258" w:type="dxa"/>
          </w:tcPr>
          <w:p w14:paraId="52FED429">
            <w:pPr>
              <w:pStyle w:val="62"/>
              <w:spacing w:line="360" w:lineRule="auto"/>
              <w:jc w:val="center"/>
              <w:rPr>
                <w:rFonts w:ascii="宋体" w:cs="Arial"/>
                <w:color w:val="auto"/>
                <w:szCs w:val="21"/>
                <w:highlight w:val="none"/>
              </w:rPr>
            </w:pPr>
          </w:p>
        </w:tc>
        <w:tc>
          <w:tcPr>
            <w:tcW w:w="2260" w:type="dxa"/>
          </w:tcPr>
          <w:p w14:paraId="4CD17FEA">
            <w:pPr>
              <w:pStyle w:val="62"/>
              <w:spacing w:line="360" w:lineRule="auto"/>
              <w:jc w:val="center"/>
              <w:rPr>
                <w:rFonts w:ascii="宋体" w:cs="Arial"/>
                <w:color w:val="auto"/>
                <w:szCs w:val="21"/>
                <w:highlight w:val="none"/>
              </w:rPr>
            </w:pPr>
          </w:p>
        </w:tc>
        <w:tc>
          <w:tcPr>
            <w:tcW w:w="2047" w:type="dxa"/>
            <w:tcBorders>
              <w:right w:val="single" w:color="auto" w:sz="4" w:space="0"/>
            </w:tcBorders>
          </w:tcPr>
          <w:p w14:paraId="1CF45077">
            <w:pPr>
              <w:pStyle w:val="62"/>
              <w:spacing w:line="360" w:lineRule="auto"/>
              <w:jc w:val="center"/>
              <w:rPr>
                <w:rFonts w:ascii="宋体" w:cs="Arial"/>
                <w:color w:val="auto"/>
                <w:szCs w:val="21"/>
                <w:highlight w:val="none"/>
              </w:rPr>
            </w:pPr>
          </w:p>
        </w:tc>
      </w:tr>
      <w:tr w14:paraId="0E36D1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85061B7">
            <w:pPr>
              <w:pStyle w:val="62"/>
              <w:spacing w:line="360" w:lineRule="auto"/>
              <w:jc w:val="center"/>
              <w:rPr>
                <w:rFonts w:ascii="宋体" w:cs="Arial"/>
                <w:color w:val="auto"/>
                <w:szCs w:val="21"/>
                <w:highlight w:val="none"/>
              </w:rPr>
            </w:pPr>
          </w:p>
        </w:tc>
        <w:tc>
          <w:tcPr>
            <w:tcW w:w="2258" w:type="dxa"/>
          </w:tcPr>
          <w:p w14:paraId="34F2022A">
            <w:pPr>
              <w:pStyle w:val="62"/>
              <w:spacing w:line="360" w:lineRule="auto"/>
              <w:jc w:val="center"/>
              <w:rPr>
                <w:rFonts w:ascii="宋体" w:cs="Arial"/>
                <w:color w:val="auto"/>
                <w:szCs w:val="21"/>
                <w:highlight w:val="none"/>
              </w:rPr>
            </w:pPr>
          </w:p>
        </w:tc>
        <w:tc>
          <w:tcPr>
            <w:tcW w:w="2260" w:type="dxa"/>
          </w:tcPr>
          <w:p w14:paraId="1CC6BC86">
            <w:pPr>
              <w:pStyle w:val="62"/>
              <w:spacing w:line="360" w:lineRule="auto"/>
              <w:jc w:val="center"/>
              <w:rPr>
                <w:rFonts w:ascii="宋体" w:cs="Arial"/>
                <w:color w:val="auto"/>
                <w:szCs w:val="21"/>
                <w:highlight w:val="none"/>
              </w:rPr>
            </w:pPr>
          </w:p>
        </w:tc>
        <w:tc>
          <w:tcPr>
            <w:tcW w:w="2047" w:type="dxa"/>
            <w:tcBorders>
              <w:right w:val="single" w:color="auto" w:sz="4" w:space="0"/>
            </w:tcBorders>
          </w:tcPr>
          <w:p w14:paraId="653DF905">
            <w:pPr>
              <w:pStyle w:val="62"/>
              <w:spacing w:line="360" w:lineRule="auto"/>
              <w:jc w:val="center"/>
              <w:rPr>
                <w:rFonts w:ascii="宋体" w:cs="Arial"/>
                <w:color w:val="auto"/>
                <w:szCs w:val="21"/>
                <w:highlight w:val="none"/>
              </w:rPr>
            </w:pPr>
          </w:p>
        </w:tc>
      </w:tr>
      <w:tr w14:paraId="4F1B38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496ABB4">
            <w:pPr>
              <w:pStyle w:val="62"/>
              <w:spacing w:line="360" w:lineRule="auto"/>
              <w:jc w:val="center"/>
              <w:rPr>
                <w:rFonts w:ascii="宋体" w:cs="Arial"/>
                <w:color w:val="auto"/>
                <w:szCs w:val="21"/>
                <w:highlight w:val="none"/>
              </w:rPr>
            </w:pPr>
          </w:p>
        </w:tc>
        <w:tc>
          <w:tcPr>
            <w:tcW w:w="2258" w:type="dxa"/>
          </w:tcPr>
          <w:p w14:paraId="15520945">
            <w:pPr>
              <w:pStyle w:val="62"/>
              <w:spacing w:line="360" w:lineRule="auto"/>
              <w:jc w:val="center"/>
              <w:rPr>
                <w:rFonts w:ascii="宋体" w:cs="Arial"/>
                <w:color w:val="auto"/>
                <w:szCs w:val="21"/>
                <w:highlight w:val="none"/>
              </w:rPr>
            </w:pPr>
          </w:p>
        </w:tc>
        <w:tc>
          <w:tcPr>
            <w:tcW w:w="2260" w:type="dxa"/>
          </w:tcPr>
          <w:p w14:paraId="0EA7411A">
            <w:pPr>
              <w:pStyle w:val="62"/>
              <w:spacing w:line="360" w:lineRule="auto"/>
              <w:jc w:val="center"/>
              <w:rPr>
                <w:rFonts w:ascii="宋体" w:cs="Arial"/>
                <w:color w:val="auto"/>
                <w:szCs w:val="21"/>
                <w:highlight w:val="none"/>
              </w:rPr>
            </w:pPr>
          </w:p>
        </w:tc>
        <w:tc>
          <w:tcPr>
            <w:tcW w:w="2047" w:type="dxa"/>
            <w:tcBorders>
              <w:right w:val="single" w:color="auto" w:sz="4" w:space="0"/>
            </w:tcBorders>
          </w:tcPr>
          <w:p w14:paraId="26312A98">
            <w:pPr>
              <w:pStyle w:val="62"/>
              <w:spacing w:line="360" w:lineRule="auto"/>
              <w:jc w:val="center"/>
              <w:rPr>
                <w:rFonts w:ascii="宋体" w:cs="Arial"/>
                <w:color w:val="auto"/>
                <w:szCs w:val="21"/>
                <w:highlight w:val="none"/>
              </w:rPr>
            </w:pPr>
          </w:p>
        </w:tc>
      </w:tr>
      <w:tr w14:paraId="39DC3E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056B841">
            <w:pPr>
              <w:pStyle w:val="62"/>
              <w:spacing w:line="360" w:lineRule="auto"/>
              <w:jc w:val="center"/>
              <w:rPr>
                <w:rFonts w:ascii="宋体" w:cs="Arial"/>
                <w:color w:val="auto"/>
                <w:szCs w:val="21"/>
                <w:highlight w:val="none"/>
              </w:rPr>
            </w:pPr>
          </w:p>
        </w:tc>
        <w:tc>
          <w:tcPr>
            <w:tcW w:w="2258" w:type="dxa"/>
          </w:tcPr>
          <w:p w14:paraId="4532243A">
            <w:pPr>
              <w:pStyle w:val="62"/>
              <w:spacing w:line="360" w:lineRule="auto"/>
              <w:jc w:val="center"/>
              <w:rPr>
                <w:rFonts w:ascii="宋体" w:cs="Arial"/>
                <w:color w:val="auto"/>
                <w:szCs w:val="21"/>
                <w:highlight w:val="none"/>
              </w:rPr>
            </w:pPr>
          </w:p>
        </w:tc>
        <w:tc>
          <w:tcPr>
            <w:tcW w:w="2260" w:type="dxa"/>
          </w:tcPr>
          <w:p w14:paraId="39E34B1C">
            <w:pPr>
              <w:pStyle w:val="62"/>
              <w:spacing w:line="360" w:lineRule="auto"/>
              <w:jc w:val="center"/>
              <w:rPr>
                <w:rFonts w:ascii="宋体" w:cs="Arial"/>
                <w:color w:val="auto"/>
                <w:szCs w:val="21"/>
                <w:highlight w:val="none"/>
              </w:rPr>
            </w:pPr>
          </w:p>
        </w:tc>
        <w:tc>
          <w:tcPr>
            <w:tcW w:w="2047" w:type="dxa"/>
            <w:tcBorders>
              <w:right w:val="single" w:color="auto" w:sz="4" w:space="0"/>
            </w:tcBorders>
          </w:tcPr>
          <w:p w14:paraId="2D2AB132">
            <w:pPr>
              <w:pStyle w:val="62"/>
              <w:spacing w:line="360" w:lineRule="auto"/>
              <w:jc w:val="center"/>
              <w:rPr>
                <w:rFonts w:ascii="宋体" w:cs="Arial"/>
                <w:color w:val="auto"/>
                <w:szCs w:val="21"/>
                <w:highlight w:val="none"/>
              </w:rPr>
            </w:pPr>
          </w:p>
        </w:tc>
      </w:tr>
      <w:tr w14:paraId="59C8F0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E60F2FB">
            <w:pPr>
              <w:pStyle w:val="62"/>
              <w:spacing w:line="360" w:lineRule="auto"/>
              <w:jc w:val="center"/>
              <w:rPr>
                <w:rFonts w:ascii="宋体" w:cs="Arial"/>
                <w:color w:val="auto"/>
                <w:szCs w:val="21"/>
                <w:highlight w:val="none"/>
              </w:rPr>
            </w:pPr>
          </w:p>
        </w:tc>
        <w:tc>
          <w:tcPr>
            <w:tcW w:w="2258" w:type="dxa"/>
          </w:tcPr>
          <w:p w14:paraId="7D964BB6">
            <w:pPr>
              <w:pStyle w:val="62"/>
              <w:spacing w:line="360" w:lineRule="auto"/>
              <w:jc w:val="center"/>
              <w:rPr>
                <w:rFonts w:ascii="宋体" w:cs="Arial"/>
                <w:color w:val="auto"/>
                <w:szCs w:val="21"/>
                <w:highlight w:val="none"/>
              </w:rPr>
            </w:pPr>
          </w:p>
        </w:tc>
        <w:tc>
          <w:tcPr>
            <w:tcW w:w="2260" w:type="dxa"/>
          </w:tcPr>
          <w:p w14:paraId="38455B37">
            <w:pPr>
              <w:pStyle w:val="62"/>
              <w:spacing w:line="360" w:lineRule="auto"/>
              <w:jc w:val="center"/>
              <w:rPr>
                <w:rFonts w:ascii="宋体" w:cs="Arial"/>
                <w:color w:val="auto"/>
                <w:szCs w:val="21"/>
                <w:highlight w:val="none"/>
              </w:rPr>
            </w:pPr>
          </w:p>
        </w:tc>
        <w:tc>
          <w:tcPr>
            <w:tcW w:w="2047" w:type="dxa"/>
            <w:tcBorders>
              <w:right w:val="single" w:color="auto" w:sz="4" w:space="0"/>
            </w:tcBorders>
          </w:tcPr>
          <w:p w14:paraId="68152B9A">
            <w:pPr>
              <w:pStyle w:val="62"/>
              <w:spacing w:line="360" w:lineRule="auto"/>
              <w:jc w:val="center"/>
              <w:rPr>
                <w:rFonts w:ascii="宋体" w:cs="Arial"/>
                <w:color w:val="auto"/>
                <w:szCs w:val="21"/>
                <w:highlight w:val="none"/>
              </w:rPr>
            </w:pPr>
          </w:p>
        </w:tc>
      </w:tr>
      <w:tr w14:paraId="618F31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531A6B7A">
            <w:pPr>
              <w:pStyle w:val="62"/>
              <w:spacing w:line="360" w:lineRule="auto"/>
              <w:jc w:val="center"/>
              <w:rPr>
                <w:rFonts w:ascii="宋体" w:cs="Arial"/>
                <w:color w:val="auto"/>
                <w:szCs w:val="21"/>
                <w:highlight w:val="none"/>
              </w:rPr>
            </w:pPr>
          </w:p>
        </w:tc>
        <w:tc>
          <w:tcPr>
            <w:tcW w:w="2258" w:type="dxa"/>
            <w:tcBorders>
              <w:bottom w:val="double" w:color="auto" w:sz="4" w:space="0"/>
            </w:tcBorders>
          </w:tcPr>
          <w:p w14:paraId="095E237E">
            <w:pPr>
              <w:pStyle w:val="62"/>
              <w:spacing w:line="360" w:lineRule="auto"/>
              <w:jc w:val="center"/>
              <w:rPr>
                <w:rFonts w:ascii="宋体" w:cs="Arial"/>
                <w:color w:val="auto"/>
                <w:szCs w:val="21"/>
                <w:highlight w:val="none"/>
              </w:rPr>
            </w:pPr>
          </w:p>
        </w:tc>
        <w:tc>
          <w:tcPr>
            <w:tcW w:w="2260" w:type="dxa"/>
            <w:tcBorders>
              <w:bottom w:val="double" w:color="auto" w:sz="4" w:space="0"/>
            </w:tcBorders>
          </w:tcPr>
          <w:p w14:paraId="405B68C6">
            <w:pPr>
              <w:pStyle w:val="62"/>
              <w:spacing w:line="360" w:lineRule="auto"/>
              <w:jc w:val="center"/>
              <w:rPr>
                <w:rFonts w:ascii="宋体" w:cs="Arial"/>
                <w:color w:val="auto"/>
                <w:szCs w:val="21"/>
                <w:highlight w:val="none"/>
              </w:rPr>
            </w:pPr>
          </w:p>
        </w:tc>
        <w:tc>
          <w:tcPr>
            <w:tcW w:w="2047" w:type="dxa"/>
            <w:tcBorders>
              <w:bottom w:val="double" w:color="auto" w:sz="4" w:space="0"/>
              <w:right w:val="single" w:color="auto" w:sz="4" w:space="0"/>
            </w:tcBorders>
          </w:tcPr>
          <w:p w14:paraId="5C982DF9">
            <w:pPr>
              <w:pStyle w:val="62"/>
              <w:spacing w:line="360" w:lineRule="auto"/>
              <w:jc w:val="center"/>
              <w:rPr>
                <w:rFonts w:ascii="宋体" w:cs="Arial"/>
                <w:color w:val="auto"/>
                <w:szCs w:val="21"/>
                <w:highlight w:val="none"/>
              </w:rPr>
            </w:pPr>
          </w:p>
        </w:tc>
      </w:tr>
    </w:tbl>
    <w:p w14:paraId="3093C9D4">
      <w:pPr>
        <w:bidi w:val="0"/>
        <w:spacing w:line="360" w:lineRule="auto"/>
        <w:jc w:val="left"/>
        <w:rPr>
          <w:rFonts w:hint="eastAsia" w:ascii="宋体" w:hAnsi="宋体" w:eastAsia="宋体" w:cs="宋体"/>
          <w:b/>
          <w:bCs/>
          <w:color w:val="auto"/>
          <w:sz w:val="24"/>
          <w:szCs w:val="32"/>
          <w:highlight w:val="none"/>
          <w:lang w:val="zh-CN"/>
        </w:rPr>
      </w:pPr>
    </w:p>
    <w:p w14:paraId="28330575">
      <w:pP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14:paraId="48FDC2E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1.填写投标人获得资质、认证或企业信誉证书；</w:t>
      </w:r>
    </w:p>
    <w:p w14:paraId="6A00F5A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2.附所列证书复印件或其他证明材料。</w:t>
      </w:r>
    </w:p>
    <w:p w14:paraId="51747A38">
      <w:pPr>
        <w:bidi w:val="0"/>
        <w:spacing w:line="360" w:lineRule="auto"/>
        <w:jc w:val="left"/>
        <w:rPr>
          <w:rFonts w:hint="eastAsia" w:ascii="宋体" w:hAnsi="宋体" w:eastAsia="宋体" w:cs="宋体"/>
          <w:b/>
          <w:bCs/>
          <w:color w:val="auto"/>
          <w:sz w:val="24"/>
          <w:szCs w:val="32"/>
          <w:highlight w:val="none"/>
          <w:lang w:val="zh-CN"/>
        </w:rPr>
      </w:pPr>
    </w:p>
    <w:p w14:paraId="16249F8E">
      <w:pPr>
        <w:bidi w:val="0"/>
        <w:spacing w:line="360" w:lineRule="auto"/>
        <w:jc w:val="left"/>
        <w:rPr>
          <w:rFonts w:hint="eastAsia" w:ascii="宋体" w:hAnsi="宋体" w:eastAsia="宋体" w:cs="宋体"/>
          <w:b/>
          <w:bCs/>
          <w:color w:val="auto"/>
          <w:sz w:val="24"/>
          <w:szCs w:val="32"/>
          <w:highlight w:val="none"/>
          <w:lang w:val="zh-CN"/>
        </w:rPr>
      </w:pPr>
    </w:p>
    <w:p w14:paraId="36BDA14D">
      <w:pPr>
        <w:bidi w:val="0"/>
        <w:spacing w:line="360" w:lineRule="auto"/>
        <w:jc w:val="left"/>
        <w:rPr>
          <w:rFonts w:hint="eastAsia" w:ascii="宋体" w:hAnsi="宋体" w:eastAsia="宋体" w:cs="宋体"/>
          <w:b/>
          <w:bCs/>
          <w:color w:val="auto"/>
          <w:sz w:val="24"/>
          <w:szCs w:val="32"/>
          <w:highlight w:val="none"/>
          <w:lang w:val="zh-CN"/>
        </w:rPr>
      </w:pPr>
    </w:p>
    <w:p w14:paraId="5579DE42">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14:paraId="4A83D17C">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14:paraId="2BC5BAC6">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14:paraId="25AB51D0">
      <w:pPr>
        <w:spacing w:line="360" w:lineRule="auto"/>
        <w:rPr>
          <w:rFonts w:hint="eastAsia" w:ascii="宋体" w:hAnsi="宋体" w:eastAsia="宋体" w:cs="Times New Roman"/>
          <w:b/>
          <w:bCs/>
          <w:color w:val="auto"/>
          <w:sz w:val="24"/>
          <w:highlight w:val="none"/>
        </w:rPr>
      </w:pPr>
    </w:p>
    <w:p w14:paraId="102C1662">
      <w:pPr>
        <w:spacing w:line="360" w:lineRule="auto"/>
        <w:rPr>
          <w:rFonts w:hint="eastAsia" w:ascii="宋体" w:hAnsi="宋体" w:eastAsia="宋体" w:cs="Times New Roman"/>
          <w:b/>
          <w:bCs/>
          <w:color w:val="auto"/>
          <w:sz w:val="24"/>
          <w:highlight w:val="none"/>
        </w:rPr>
      </w:pPr>
    </w:p>
    <w:p w14:paraId="31017231">
      <w:pPr>
        <w:spacing w:line="360" w:lineRule="auto"/>
        <w:rPr>
          <w:rFonts w:hint="eastAsia" w:ascii="宋体" w:hAnsi="宋体" w:eastAsia="宋体" w:cs="Times New Roman"/>
          <w:b/>
          <w:bCs/>
          <w:color w:val="auto"/>
          <w:sz w:val="24"/>
          <w:highlight w:val="none"/>
        </w:rPr>
      </w:pPr>
    </w:p>
    <w:p w14:paraId="4B7F37D2">
      <w:pPr>
        <w:spacing w:line="360" w:lineRule="auto"/>
        <w:rPr>
          <w:rFonts w:hint="eastAsia" w:ascii="宋体" w:hAnsi="宋体" w:eastAsia="宋体" w:cs="Times New Roman"/>
          <w:b/>
          <w:bCs/>
          <w:color w:val="auto"/>
          <w:sz w:val="24"/>
          <w:highlight w:val="none"/>
        </w:rPr>
      </w:pPr>
    </w:p>
    <w:p w14:paraId="18025AB7">
      <w:pPr>
        <w:spacing w:line="360" w:lineRule="auto"/>
        <w:rPr>
          <w:rFonts w:hint="eastAsia" w:ascii="宋体" w:hAnsi="宋体" w:eastAsia="宋体" w:cs="Times New Roman"/>
          <w:b/>
          <w:bCs/>
          <w:color w:val="auto"/>
          <w:sz w:val="24"/>
          <w:highlight w:val="none"/>
        </w:rPr>
      </w:pPr>
    </w:p>
    <w:p w14:paraId="3D4AE339">
      <w:pPr>
        <w:spacing w:line="360" w:lineRule="auto"/>
        <w:rPr>
          <w:rFonts w:hint="eastAsia" w:ascii="宋体" w:hAnsi="宋体" w:eastAsia="宋体" w:cs="Times New Roman"/>
          <w:b/>
          <w:bCs/>
          <w:color w:val="auto"/>
          <w:sz w:val="24"/>
          <w:highlight w:val="none"/>
        </w:rPr>
      </w:pPr>
    </w:p>
    <w:p w14:paraId="640A3D40">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附件1</w:t>
      </w:r>
      <w:r>
        <w:rPr>
          <w:rFonts w:hint="eastAsia" w:ascii="宋体" w:hAnsi="宋体" w:cs="宋体"/>
          <w:b/>
          <w:bCs/>
          <w:color w:val="auto"/>
          <w:sz w:val="28"/>
          <w:szCs w:val="36"/>
          <w:highlight w:val="none"/>
          <w:lang w:val="en-US" w:eastAsia="zh-CN"/>
        </w:rPr>
        <w:t>5</w:t>
      </w:r>
    </w:p>
    <w:p w14:paraId="10E1FE29">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投标人类似项目实施情况一览表</w:t>
      </w:r>
    </w:p>
    <w:p w14:paraId="64D91FC8">
      <w:pPr>
        <w:spacing w:line="360" w:lineRule="auto"/>
        <w:rPr>
          <w:rFonts w:hint="eastAsia" w:ascii="宋体" w:hAnsi="宋体" w:eastAsia="宋体" w:cs="Times New Roman"/>
          <w:b/>
          <w:bCs/>
          <w:color w:val="auto"/>
          <w:sz w:val="24"/>
          <w:highlight w:val="none"/>
        </w:rPr>
      </w:pPr>
    </w:p>
    <w:tbl>
      <w:tblPr>
        <w:tblStyle w:val="25"/>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00563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39D2BD33">
            <w:pPr>
              <w:pStyle w:val="61"/>
              <w:spacing w:line="360" w:lineRule="auto"/>
              <w:jc w:val="center"/>
              <w:rPr>
                <w:rFonts w:asci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0E44EA4E">
            <w:pPr>
              <w:pStyle w:val="61"/>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09209AEF">
            <w:pPr>
              <w:pStyle w:val="61"/>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67842505">
            <w:pPr>
              <w:pStyle w:val="61"/>
              <w:spacing w:line="360" w:lineRule="auto"/>
              <w:jc w:val="center"/>
              <w:rPr>
                <w:rFonts w:asci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66F8021D">
            <w:pPr>
              <w:pStyle w:val="61"/>
              <w:spacing w:line="360" w:lineRule="auto"/>
              <w:jc w:val="center"/>
              <w:rPr>
                <w:rFonts w:asci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68665743">
            <w:pPr>
              <w:pStyle w:val="61"/>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71064740">
            <w:pPr>
              <w:pStyle w:val="61"/>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项目单位名称及其联系人电话</w:t>
            </w:r>
          </w:p>
        </w:tc>
      </w:tr>
      <w:tr w14:paraId="1DE28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446112D6">
            <w:pPr>
              <w:pStyle w:val="61"/>
              <w:spacing w:line="360" w:lineRule="auto"/>
              <w:jc w:val="center"/>
              <w:rPr>
                <w:rFonts w:ascii="宋体" w:cs="Arial"/>
                <w:color w:val="auto"/>
                <w:sz w:val="24"/>
                <w:highlight w:val="none"/>
              </w:rPr>
            </w:pPr>
            <w:r>
              <w:rPr>
                <w:rFonts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509C5EC0">
            <w:pPr>
              <w:pStyle w:val="61"/>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88D6B5F">
            <w:pPr>
              <w:pStyle w:val="61"/>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9AA5182">
            <w:pPr>
              <w:pStyle w:val="61"/>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06E7255">
            <w:pPr>
              <w:pStyle w:val="61"/>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A82E10F">
            <w:pPr>
              <w:pStyle w:val="61"/>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F4B2FE3">
            <w:pPr>
              <w:pStyle w:val="61"/>
              <w:spacing w:line="360" w:lineRule="auto"/>
              <w:rPr>
                <w:rFonts w:ascii="宋体" w:cs="Arial"/>
                <w:color w:val="auto"/>
                <w:sz w:val="24"/>
                <w:highlight w:val="none"/>
              </w:rPr>
            </w:pPr>
          </w:p>
        </w:tc>
      </w:tr>
      <w:tr w14:paraId="50966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46E40666">
            <w:pPr>
              <w:pStyle w:val="61"/>
              <w:spacing w:line="360" w:lineRule="auto"/>
              <w:jc w:val="center"/>
              <w:rPr>
                <w:rFonts w:ascii="宋体" w:cs="Arial"/>
                <w:color w:val="auto"/>
                <w:sz w:val="24"/>
                <w:highlight w:val="none"/>
              </w:rPr>
            </w:pPr>
            <w:r>
              <w:rPr>
                <w:rFonts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71986406">
            <w:pPr>
              <w:pStyle w:val="61"/>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25092F1">
            <w:pPr>
              <w:pStyle w:val="61"/>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C9FEEE3">
            <w:pPr>
              <w:pStyle w:val="61"/>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729E1E4">
            <w:pPr>
              <w:pStyle w:val="61"/>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671CBDC">
            <w:pPr>
              <w:pStyle w:val="61"/>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83DBE4E">
            <w:pPr>
              <w:pStyle w:val="61"/>
              <w:spacing w:line="360" w:lineRule="auto"/>
              <w:rPr>
                <w:rFonts w:ascii="宋体" w:cs="Arial"/>
                <w:color w:val="auto"/>
                <w:sz w:val="24"/>
                <w:highlight w:val="none"/>
              </w:rPr>
            </w:pPr>
          </w:p>
        </w:tc>
      </w:tr>
      <w:tr w14:paraId="566FD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3C1AD2CC">
            <w:pPr>
              <w:pStyle w:val="61"/>
              <w:spacing w:line="360" w:lineRule="auto"/>
              <w:jc w:val="center"/>
              <w:rPr>
                <w:rFonts w:ascii="宋体" w:cs="Arial"/>
                <w:color w:val="auto"/>
                <w:sz w:val="24"/>
                <w:highlight w:val="none"/>
              </w:rPr>
            </w:pPr>
            <w:r>
              <w:rPr>
                <w:rFonts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01E5D310">
            <w:pPr>
              <w:pStyle w:val="61"/>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EA4CCF0">
            <w:pPr>
              <w:pStyle w:val="61"/>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E4B0769">
            <w:pPr>
              <w:pStyle w:val="61"/>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378999E">
            <w:pPr>
              <w:pStyle w:val="61"/>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1104835">
            <w:pPr>
              <w:pStyle w:val="61"/>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87C9E0A">
            <w:pPr>
              <w:pStyle w:val="61"/>
              <w:spacing w:line="360" w:lineRule="auto"/>
              <w:rPr>
                <w:rFonts w:ascii="宋体" w:cs="Arial"/>
                <w:color w:val="auto"/>
                <w:sz w:val="24"/>
                <w:highlight w:val="none"/>
              </w:rPr>
            </w:pPr>
          </w:p>
        </w:tc>
      </w:tr>
      <w:tr w14:paraId="5C503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45BC4C6">
            <w:pPr>
              <w:pStyle w:val="61"/>
              <w:spacing w:line="360" w:lineRule="auto"/>
              <w:rPr>
                <w:rFonts w:asci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098E53A8">
            <w:pPr>
              <w:pStyle w:val="61"/>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B0637BC">
            <w:pPr>
              <w:pStyle w:val="61"/>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4CA672A">
            <w:pPr>
              <w:pStyle w:val="61"/>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951E7B9">
            <w:pPr>
              <w:pStyle w:val="61"/>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16AC831">
            <w:pPr>
              <w:pStyle w:val="61"/>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4D70A1F">
            <w:pPr>
              <w:pStyle w:val="61"/>
              <w:spacing w:line="360" w:lineRule="auto"/>
              <w:rPr>
                <w:rFonts w:ascii="宋体" w:cs="Arial"/>
                <w:color w:val="auto"/>
                <w:sz w:val="24"/>
                <w:highlight w:val="none"/>
              </w:rPr>
            </w:pPr>
          </w:p>
        </w:tc>
      </w:tr>
      <w:tr w14:paraId="21B2B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B006A26">
            <w:pPr>
              <w:pStyle w:val="61"/>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02DCE7EB">
            <w:pPr>
              <w:pStyle w:val="61"/>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0A5B43F">
            <w:pPr>
              <w:pStyle w:val="61"/>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9F23941">
            <w:pPr>
              <w:pStyle w:val="61"/>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0447FE8">
            <w:pPr>
              <w:pStyle w:val="61"/>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93D3B18">
            <w:pPr>
              <w:pStyle w:val="61"/>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1254D544">
            <w:pPr>
              <w:pStyle w:val="61"/>
              <w:spacing w:line="360" w:lineRule="auto"/>
              <w:rPr>
                <w:rFonts w:ascii="宋体" w:cs="Arial"/>
                <w:color w:val="auto"/>
                <w:sz w:val="24"/>
                <w:highlight w:val="none"/>
              </w:rPr>
            </w:pPr>
          </w:p>
        </w:tc>
      </w:tr>
      <w:tr w14:paraId="16831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CD478F8">
            <w:pPr>
              <w:pStyle w:val="61"/>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1876021E">
            <w:pPr>
              <w:pStyle w:val="61"/>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AB0BEDD">
            <w:pPr>
              <w:pStyle w:val="61"/>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CCA0FD1">
            <w:pPr>
              <w:pStyle w:val="61"/>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A784780">
            <w:pPr>
              <w:pStyle w:val="61"/>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465E6EF">
            <w:pPr>
              <w:pStyle w:val="61"/>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5304C47">
            <w:pPr>
              <w:pStyle w:val="61"/>
              <w:spacing w:line="360" w:lineRule="auto"/>
              <w:rPr>
                <w:rFonts w:ascii="宋体" w:cs="Arial"/>
                <w:color w:val="auto"/>
                <w:sz w:val="24"/>
                <w:highlight w:val="none"/>
              </w:rPr>
            </w:pPr>
          </w:p>
        </w:tc>
      </w:tr>
      <w:tr w14:paraId="0F171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9A7889A">
            <w:pPr>
              <w:pStyle w:val="61"/>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EB4E458">
            <w:pPr>
              <w:pStyle w:val="61"/>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227F44F">
            <w:pPr>
              <w:pStyle w:val="61"/>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614AE2C">
            <w:pPr>
              <w:pStyle w:val="61"/>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E873D76">
            <w:pPr>
              <w:pStyle w:val="61"/>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04EDD98">
            <w:pPr>
              <w:pStyle w:val="61"/>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34A818A">
            <w:pPr>
              <w:pStyle w:val="61"/>
              <w:spacing w:line="360" w:lineRule="auto"/>
              <w:rPr>
                <w:rFonts w:ascii="宋体" w:cs="Arial"/>
                <w:color w:val="auto"/>
                <w:sz w:val="24"/>
                <w:highlight w:val="none"/>
              </w:rPr>
            </w:pPr>
          </w:p>
        </w:tc>
      </w:tr>
    </w:tbl>
    <w:p w14:paraId="1BF4230F">
      <w:pP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14:paraId="22D33A8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1.业绩证明应提供证明材料（合同复印件可只提供首页、含金额页、盖章页并加盖投标人公章</w:t>
      </w:r>
      <w:r>
        <w:rPr>
          <w:rFonts w:hint="eastAsia" w:ascii="宋体" w:hAnsi="宋体"/>
          <w:color w:val="auto"/>
          <w:sz w:val="24"/>
          <w:highlight w:val="none"/>
          <w:lang w:eastAsia="zh-CN"/>
        </w:rPr>
        <w:t>）</w:t>
      </w:r>
      <w:r>
        <w:rPr>
          <w:rFonts w:hint="eastAsia" w:ascii="宋体" w:hAnsi="宋体"/>
          <w:color w:val="auto"/>
          <w:sz w:val="24"/>
          <w:highlight w:val="none"/>
        </w:rPr>
        <w:t>；</w:t>
      </w:r>
    </w:p>
    <w:p w14:paraId="2A6942A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2.报价供应商可按此表格式复制。</w:t>
      </w:r>
    </w:p>
    <w:p w14:paraId="65E71479">
      <w:pPr>
        <w:spacing w:line="360" w:lineRule="auto"/>
        <w:ind w:firstLine="480" w:firstLineChars="200"/>
        <w:rPr>
          <w:rFonts w:hint="eastAsia" w:ascii="宋体" w:hAnsi="宋体"/>
          <w:color w:val="auto"/>
          <w:sz w:val="24"/>
          <w:highlight w:val="none"/>
        </w:rPr>
      </w:pPr>
    </w:p>
    <w:p w14:paraId="1158574B">
      <w:pPr>
        <w:spacing w:line="360" w:lineRule="auto"/>
        <w:ind w:firstLine="480" w:firstLineChars="200"/>
        <w:rPr>
          <w:rFonts w:hint="eastAsia" w:ascii="宋体" w:hAnsi="宋体"/>
          <w:color w:val="auto"/>
          <w:sz w:val="24"/>
          <w:highlight w:val="none"/>
        </w:rPr>
      </w:pPr>
    </w:p>
    <w:p w14:paraId="411D03BA">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14:paraId="6DB9EE39">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14:paraId="5DA55527">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14:paraId="21D2C8C7">
      <w:pPr>
        <w:spacing w:line="360" w:lineRule="auto"/>
        <w:ind w:firstLine="480" w:firstLineChars="200"/>
        <w:rPr>
          <w:rFonts w:hint="eastAsia" w:ascii="宋体" w:hAnsi="宋体"/>
          <w:color w:val="auto"/>
          <w:sz w:val="24"/>
          <w:highlight w:val="none"/>
        </w:rPr>
      </w:pPr>
    </w:p>
    <w:p w14:paraId="4A7B4537">
      <w:pPr>
        <w:spacing w:line="360" w:lineRule="auto"/>
        <w:ind w:firstLine="480" w:firstLineChars="200"/>
        <w:rPr>
          <w:rFonts w:hint="eastAsia" w:ascii="宋体" w:hAnsi="宋体"/>
          <w:color w:val="auto"/>
          <w:sz w:val="24"/>
          <w:highlight w:val="none"/>
        </w:rPr>
      </w:pPr>
    </w:p>
    <w:p w14:paraId="20B196EF">
      <w:pPr>
        <w:spacing w:line="360" w:lineRule="auto"/>
        <w:ind w:firstLine="480" w:firstLineChars="200"/>
        <w:rPr>
          <w:rFonts w:hint="eastAsia" w:ascii="宋体" w:hAnsi="宋体"/>
          <w:color w:val="auto"/>
          <w:sz w:val="24"/>
          <w:highlight w:val="none"/>
        </w:rPr>
      </w:pPr>
    </w:p>
    <w:p w14:paraId="56268A84">
      <w:pPr>
        <w:spacing w:line="360" w:lineRule="auto"/>
        <w:ind w:firstLine="480" w:firstLineChars="200"/>
        <w:rPr>
          <w:rFonts w:hint="eastAsia" w:ascii="宋体" w:hAnsi="宋体"/>
          <w:color w:val="auto"/>
          <w:sz w:val="24"/>
          <w:highlight w:val="none"/>
        </w:rPr>
      </w:pPr>
    </w:p>
    <w:p w14:paraId="5E172276">
      <w:pPr>
        <w:spacing w:line="360" w:lineRule="auto"/>
        <w:ind w:firstLine="480" w:firstLineChars="200"/>
        <w:rPr>
          <w:rFonts w:hint="eastAsia" w:ascii="宋体" w:hAnsi="宋体"/>
          <w:color w:val="auto"/>
          <w:sz w:val="24"/>
          <w:highlight w:val="none"/>
        </w:rPr>
      </w:pPr>
    </w:p>
    <w:p w14:paraId="5771828B">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附件1</w:t>
      </w:r>
      <w:r>
        <w:rPr>
          <w:rFonts w:hint="eastAsia" w:ascii="宋体" w:hAnsi="宋体" w:cs="宋体"/>
          <w:b/>
          <w:bCs/>
          <w:color w:val="auto"/>
          <w:sz w:val="28"/>
          <w:szCs w:val="36"/>
          <w:highlight w:val="none"/>
          <w:lang w:val="en-US" w:eastAsia="zh-CN"/>
        </w:rPr>
        <w:t>6</w:t>
      </w:r>
    </w:p>
    <w:p w14:paraId="6F69549C">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资信及商务需求响应表</w:t>
      </w:r>
    </w:p>
    <w:p w14:paraId="1787CD75">
      <w:pPr>
        <w:spacing w:line="360" w:lineRule="auto"/>
        <w:rPr>
          <w:rFonts w:ascii="宋体"/>
          <w:b/>
          <w:color w:val="auto"/>
          <w:sz w:val="24"/>
          <w:szCs w:val="24"/>
          <w:highlight w:val="none"/>
        </w:rPr>
      </w:pPr>
    </w:p>
    <w:tbl>
      <w:tblPr>
        <w:tblStyle w:val="25"/>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0A04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67D6DA5F">
            <w:pP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14:paraId="2C6618F4">
            <w:pPr>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内容</w:t>
            </w:r>
          </w:p>
        </w:tc>
        <w:tc>
          <w:tcPr>
            <w:tcW w:w="1785" w:type="dxa"/>
            <w:vAlign w:val="center"/>
          </w:tcPr>
          <w:p w14:paraId="760C24AD">
            <w:pP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14:paraId="519F88A8">
            <w:pP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14:paraId="5767A1DA">
            <w:pPr>
              <w:jc w:val="center"/>
              <w:rPr>
                <w:rFonts w:ascii="宋体"/>
                <w:b/>
                <w:color w:val="auto"/>
                <w:sz w:val="24"/>
                <w:highlight w:val="none"/>
              </w:rPr>
            </w:pPr>
            <w:r>
              <w:rPr>
                <w:rFonts w:hint="eastAsia" w:ascii="宋体" w:hAnsi="宋体"/>
                <w:b/>
                <w:color w:val="auto"/>
                <w:sz w:val="24"/>
                <w:highlight w:val="none"/>
              </w:rPr>
              <w:t>投标人的承诺或说明</w:t>
            </w:r>
          </w:p>
        </w:tc>
      </w:tr>
      <w:tr w14:paraId="3008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CE29E35">
            <w:pPr>
              <w:rPr>
                <w:rFonts w:ascii="宋体"/>
                <w:color w:val="auto"/>
                <w:sz w:val="24"/>
                <w:highlight w:val="none"/>
              </w:rPr>
            </w:pPr>
          </w:p>
        </w:tc>
        <w:tc>
          <w:tcPr>
            <w:tcW w:w="1785" w:type="dxa"/>
            <w:vAlign w:val="center"/>
          </w:tcPr>
          <w:p w14:paraId="19B77303">
            <w:pPr>
              <w:snapToGrid w:val="0"/>
              <w:jc w:val="both"/>
              <w:rPr>
                <w:rFonts w:ascii="宋体"/>
                <w:color w:val="auto"/>
                <w:sz w:val="24"/>
                <w:highlight w:val="none"/>
              </w:rPr>
            </w:pPr>
            <w:r>
              <w:rPr>
                <w:rFonts w:hint="eastAsia" w:ascii="宋体" w:hAnsi="宋体"/>
                <w:color w:val="auto"/>
                <w:sz w:val="24"/>
                <w:highlight w:val="none"/>
              </w:rPr>
              <w:t>售后服务保障要求</w:t>
            </w:r>
          </w:p>
        </w:tc>
        <w:tc>
          <w:tcPr>
            <w:tcW w:w="1785" w:type="dxa"/>
            <w:vAlign w:val="center"/>
          </w:tcPr>
          <w:p w14:paraId="5FB7204F">
            <w:pPr>
              <w:rPr>
                <w:rFonts w:ascii="宋体"/>
                <w:color w:val="auto"/>
                <w:sz w:val="24"/>
                <w:highlight w:val="none"/>
              </w:rPr>
            </w:pPr>
          </w:p>
        </w:tc>
        <w:tc>
          <w:tcPr>
            <w:tcW w:w="1365" w:type="dxa"/>
            <w:vAlign w:val="center"/>
          </w:tcPr>
          <w:p w14:paraId="59F2C66F">
            <w:pPr>
              <w:rPr>
                <w:rFonts w:ascii="宋体"/>
                <w:color w:val="auto"/>
                <w:sz w:val="24"/>
                <w:highlight w:val="none"/>
              </w:rPr>
            </w:pPr>
          </w:p>
        </w:tc>
        <w:tc>
          <w:tcPr>
            <w:tcW w:w="2625" w:type="dxa"/>
            <w:vAlign w:val="center"/>
          </w:tcPr>
          <w:p w14:paraId="1F5EF8FE">
            <w:pPr>
              <w:rPr>
                <w:rFonts w:ascii="宋体"/>
                <w:color w:val="auto"/>
                <w:sz w:val="24"/>
                <w:highlight w:val="none"/>
              </w:rPr>
            </w:pPr>
          </w:p>
        </w:tc>
      </w:tr>
      <w:tr w14:paraId="0CA3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688367E6">
            <w:pPr>
              <w:rPr>
                <w:rFonts w:ascii="宋体"/>
                <w:color w:val="auto"/>
                <w:sz w:val="24"/>
                <w:highlight w:val="none"/>
              </w:rPr>
            </w:pPr>
          </w:p>
        </w:tc>
        <w:tc>
          <w:tcPr>
            <w:tcW w:w="1785" w:type="dxa"/>
            <w:vAlign w:val="center"/>
          </w:tcPr>
          <w:p w14:paraId="4E6AB64F">
            <w:pPr>
              <w:snapToGrid w:val="0"/>
              <w:jc w:val="both"/>
              <w:rPr>
                <w:rFonts w:ascii="宋体"/>
                <w:color w:val="auto"/>
                <w:sz w:val="24"/>
                <w:highlight w:val="none"/>
              </w:rPr>
            </w:pPr>
            <w:r>
              <w:rPr>
                <w:rFonts w:hint="eastAsia" w:ascii="宋体" w:hAnsi="宋体"/>
                <w:color w:val="auto"/>
                <w:sz w:val="24"/>
                <w:highlight w:val="none"/>
              </w:rPr>
              <w:t>备品备件及耗材等要求</w:t>
            </w:r>
          </w:p>
        </w:tc>
        <w:tc>
          <w:tcPr>
            <w:tcW w:w="1785" w:type="dxa"/>
            <w:vAlign w:val="center"/>
          </w:tcPr>
          <w:p w14:paraId="25465790">
            <w:pPr>
              <w:rPr>
                <w:rFonts w:ascii="宋体"/>
                <w:color w:val="auto"/>
                <w:sz w:val="24"/>
                <w:highlight w:val="none"/>
              </w:rPr>
            </w:pPr>
          </w:p>
        </w:tc>
        <w:tc>
          <w:tcPr>
            <w:tcW w:w="1365" w:type="dxa"/>
            <w:vAlign w:val="center"/>
          </w:tcPr>
          <w:p w14:paraId="04F15FB3">
            <w:pPr>
              <w:rPr>
                <w:rFonts w:ascii="宋体"/>
                <w:color w:val="auto"/>
                <w:sz w:val="24"/>
                <w:highlight w:val="none"/>
              </w:rPr>
            </w:pPr>
          </w:p>
        </w:tc>
        <w:tc>
          <w:tcPr>
            <w:tcW w:w="2625" w:type="dxa"/>
            <w:vAlign w:val="center"/>
          </w:tcPr>
          <w:p w14:paraId="24F4CA0B">
            <w:pPr>
              <w:rPr>
                <w:rFonts w:ascii="宋体"/>
                <w:color w:val="auto"/>
                <w:sz w:val="24"/>
                <w:highlight w:val="none"/>
              </w:rPr>
            </w:pPr>
          </w:p>
        </w:tc>
      </w:tr>
      <w:tr w14:paraId="6607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6170AF4">
            <w:pPr>
              <w:rPr>
                <w:rFonts w:ascii="宋体"/>
                <w:color w:val="auto"/>
                <w:sz w:val="24"/>
                <w:highlight w:val="none"/>
              </w:rPr>
            </w:pPr>
          </w:p>
        </w:tc>
        <w:tc>
          <w:tcPr>
            <w:tcW w:w="1785" w:type="dxa"/>
            <w:vAlign w:val="center"/>
          </w:tcPr>
          <w:p w14:paraId="7DA7F50B">
            <w:pPr>
              <w:snapToGrid w:val="0"/>
              <w:jc w:val="both"/>
              <w:rPr>
                <w:rFonts w:ascii="宋体"/>
                <w:color w:val="auto"/>
                <w:sz w:val="24"/>
                <w:highlight w:val="none"/>
              </w:rPr>
            </w:pPr>
            <w:r>
              <w:rPr>
                <w:rFonts w:hint="eastAsia" w:ascii="宋体" w:hAnsi="宋体"/>
                <w:color w:val="auto"/>
                <w:sz w:val="24"/>
                <w:highlight w:val="none"/>
              </w:rPr>
              <w:t>质保期</w:t>
            </w:r>
          </w:p>
        </w:tc>
        <w:tc>
          <w:tcPr>
            <w:tcW w:w="1785" w:type="dxa"/>
            <w:vAlign w:val="center"/>
          </w:tcPr>
          <w:p w14:paraId="63FED475">
            <w:pPr>
              <w:rPr>
                <w:rFonts w:ascii="宋体"/>
                <w:color w:val="auto"/>
                <w:sz w:val="24"/>
                <w:highlight w:val="none"/>
              </w:rPr>
            </w:pPr>
          </w:p>
        </w:tc>
        <w:tc>
          <w:tcPr>
            <w:tcW w:w="1365" w:type="dxa"/>
            <w:vAlign w:val="center"/>
          </w:tcPr>
          <w:p w14:paraId="224C30B4">
            <w:pPr>
              <w:rPr>
                <w:rFonts w:ascii="宋体"/>
                <w:color w:val="auto"/>
                <w:sz w:val="24"/>
                <w:highlight w:val="none"/>
              </w:rPr>
            </w:pPr>
          </w:p>
        </w:tc>
        <w:tc>
          <w:tcPr>
            <w:tcW w:w="2625" w:type="dxa"/>
            <w:vAlign w:val="center"/>
          </w:tcPr>
          <w:p w14:paraId="498FDFC1">
            <w:pPr>
              <w:rPr>
                <w:rFonts w:ascii="宋体"/>
                <w:color w:val="auto"/>
                <w:sz w:val="24"/>
                <w:highlight w:val="none"/>
              </w:rPr>
            </w:pPr>
          </w:p>
        </w:tc>
      </w:tr>
      <w:tr w14:paraId="0D9B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180F927">
            <w:pPr>
              <w:rPr>
                <w:rFonts w:ascii="宋体"/>
                <w:color w:val="auto"/>
                <w:sz w:val="24"/>
                <w:highlight w:val="none"/>
              </w:rPr>
            </w:pPr>
          </w:p>
        </w:tc>
        <w:tc>
          <w:tcPr>
            <w:tcW w:w="1785" w:type="dxa"/>
            <w:vAlign w:val="center"/>
          </w:tcPr>
          <w:p w14:paraId="5D2ADD3E">
            <w:pPr>
              <w:snapToGrid w:val="0"/>
              <w:jc w:val="both"/>
              <w:rPr>
                <w:rFonts w:ascii="宋体"/>
                <w:color w:val="auto"/>
                <w:sz w:val="24"/>
                <w:highlight w:val="none"/>
              </w:rPr>
            </w:pPr>
            <w:r>
              <w:rPr>
                <w:rFonts w:hint="eastAsia" w:ascii="宋体" w:hAnsi="宋体"/>
                <w:color w:val="auto"/>
                <w:sz w:val="24"/>
                <w:highlight w:val="none"/>
              </w:rPr>
              <w:t>交货和服务</w:t>
            </w:r>
          </w:p>
          <w:p w14:paraId="65159378">
            <w:pPr>
              <w:snapToGrid w:val="0"/>
              <w:jc w:val="both"/>
              <w:rPr>
                <w:rFonts w:ascii="宋体"/>
                <w:color w:val="auto"/>
                <w:sz w:val="24"/>
                <w:highlight w:val="none"/>
              </w:rPr>
            </w:pPr>
            <w:r>
              <w:rPr>
                <w:rFonts w:hint="eastAsia" w:ascii="宋体" w:hAnsi="宋体"/>
                <w:color w:val="auto"/>
                <w:sz w:val="24"/>
                <w:highlight w:val="none"/>
              </w:rPr>
              <w:t>时间及地点</w:t>
            </w:r>
          </w:p>
        </w:tc>
        <w:tc>
          <w:tcPr>
            <w:tcW w:w="1785" w:type="dxa"/>
            <w:vAlign w:val="center"/>
          </w:tcPr>
          <w:p w14:paraId="3E895A3B">
            <w:pPr>
              <w:rPr>
                <w:rFonts w:ascii="宋体"/>
                <w:color w:val="auto"/>
                <w:sz w:val="24"/>
                <w:highlight w:val="none"/>
              </w:rPr>
            </w:pPr>
          </w:p>
        </w:tc>
        <w:tc>
          <w:tcPr>
            <w:tcW w:w="1365" w:type="dxa"/>
            <w:vAlign w:val="center"/>
          </w:tcPr>
          <w:p w14:paraId="6A26D89E">
            <w:pPr>
              <w:rPr>
                <w:rFonts w:ascii="宋体"/>
                <w:color w:val="auto"/>
                <w:sz w:val="24"/>
                <w:highlight w:val="none"/>
              </w:rPr>
            </w:pPr>
          </w:p>
        </w:tc>
        <w:tc>
          <w:tcPr>
            <w:tcW w:w="2625" w:type="dxa"/>
            <w:vAlign w:val="center"/>
          </w:tcPr>
          <w:p w14:paraId="2CA8136E">
            <w:pPr>
              <w:rPr>
                <w:rFonts w:ascii="宋体"/>
                <w:color w:val="auto"/>
                <w:sz w:val="24"/>
                <w:highlight w:val="none"/>
              </w:rPr>
            </w:pPr>
          </w:p>
        </w:tc>
      </w:tr>
      <w:tr w14:paraId="146D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DDFD219">
            <w:pPr>
              <w:rPr>
                <w:rFonts w:ascii="宋体"/>
                <w:color w:val="auto"/>
                <w:sz w:val="24"/>
                <w:highlight w:val="none"/>
              </w:rPr>
            </w:pPr>
          </w:p>
        </w:tc>
        <w:tc>
          <w:tcPr>
            <w:tcW w:w="1785" w:type="dxa"/>
            <w:vAlign w:val="center"/>
          </w:tcPr>
          <w:p w14:paraId="163C12A9">
            <w:pPr>
              <w:snapToGrid w:val="0"/>
              <w:jc w:val="both"/>
              <w:rPr>
                <w:rFonts w:ascii="宋体"/>
                <w:color w:val="auto"/>
                <w:sz w:val="24"/>
                <w:highlight w:val="none"/>
              </w:rPr>
            </w:pPr>
            <w:r>
              <w:rPr>
                <w:rFonts w:hint="eastAsia" w:ascii="宋体" w:hAnsi="宋体"/>
                <w:color w:val="auto"/>
                <w:sz w:val="24"/>
                <w:highlight w:val="none"/>
              </w:rPr>
              <w:t>付款条件</w:t>
            </w:r>
          </w:p>
        </w:tc>
        <w:tc>
          <w:tcPr>
            <w:tcW w:w="1785" w:type="dxa"/>
            <w:vAlign w:val="center"/>
          </w:tcPr>
          <w:p w14:paraId="5E6DFCCD">
            <w:pPr>
              <w:rPr>
                <w:rFonts w:ascii="宋体"/>
                <w:color w:val="auto"/>
                <w:sz w:val="24"/>
                <w:highlight w:val="none"/>
              </w:rPr>
            </w:pPr>
          </w:p>
        </w:tc>
        <w:tc>
          <w:tcPr>
            <w:tcW w:w="1365" w:type="dxa"/>
            <w:vAlign w:val="center"/>
          </w:tcPr>
          <w:p w14:paraId="164ACC7C">
            <w:pPr>
              <w:rPr>
                <w:rFonts w:ascii="宋体"/>
                <w:color w:val="auto"/>
                <w:sz w:val="24"/>
                <w:highlight w:val="none"/>
              </w:rPr>
            </w:pPr>
          </w:p>
        </w:tc>
        <w:tc>
          <w:tcPr>
            <w:tcW w:w="2625" w:type="dxa"/>
            <w:vAlign w:val="center"/>
          </w:tcPr>
          <w:p w14:paraId="69F2C619">
            <w:pPr>
              <w:rPr>
                <w:rFonts w:ascii="宋体"/>
                <w:color w:val="auto"/>
                <w:sz w:val="24"/>
                <w:highlight w:val="none"/>
              </w:rPr>
            </w:pPr>
          </w:p>
        </w:tc>
      </w:tr>
      <w:tr w14:paraId="0D01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1DA09E3">
            <w:pPr>
              <w:rPr>
                <w:rFonts w:ascii="宋体"/>
                <w:color w:val="auto"/>
                <w:sz w:val="24"/>
                <w:highlight w:val="none"/>
              </w:rPr>
            </w:pPr>
          </w:p>
        </w:tc>
        <w:tc>
          <w:tcPr>
            <w:tcW w:w="1785" w:type="dxa"/>
            <w:vAlign w:val="center"/>
          </w:tcPr>
          <w:p w14:paraId="6E9E2D25">
            <w:pPr>
              <w:snapToGrid w:val="0"/>
              <w:jc w:val="both"/>
              <w:rPr>
                <w:rFonts w:ascii="宋体"/>
                <w:color w:val="auto"/>
                <w:sz w:val="24"/>
                <w:highlight w:val="none"/>
              </w:rPr>
            </w:pPr>
            <w:r>
              <w:rPr>
                <w:rFonts w:hint="eastAsia" w:ascii="宋体" w:hAnsi="宋体"/>
                <w:color w:val="auto"/>
                <w:sz w:val="24"/>
                <w:highlight w:val="none"/>
              </w:rPr>
              <w:t>……</w:t>
            </w:r>
          </w:p>
        </w:tc>
        <w:tc>
          <w:tcPr>
            <w:tcW w:w="1785" w:type="dxa"/>
            <w:vAlign w:val="center"/>
          </w:tcPr>
          <w:p w14:paraId="25951401">
            <w:pPr>
              <w:rPr>
                <w:rFonts w:ascii="宋体"/>
                <w:color w:val="auto"/>
                <w:sz w:val="24"/>
                <w:highlight w:val="none"/>
              </w:rPr>
            </w:pPr>
          </w:p>
        </w:tc>
        <w:tc>
          <w:tcPr>
            <w:tcW w:w="1365" w:type="dxa"/>
            <w:vAlign w:val="center"/>
          </w:tcPr>
          <w:p w14:paraId="72DE824A">
            <w:pPr>
              <w:rPr>
                <w:rFonts w:ascii="宋体"/>
                <w:color w:val="auto"/>
                <w:sz w:val="24"/>
                <w:highlight w:val="none"/>
              </w:rPr>
            </w:pPr>
          </w:p>
        </w:tc>
        <w:tc>
          <w:tcPr>
            <w:tcW w:w="2625" w:type="dxa"/>
            <w:vAlign w:val="center"/>
          </w:tcPr>
          <w:p w14:paraId="25999E28">
            <w:pPr>
              <w:rPr>
                <w:rFonts w:ascii="宋体"/>
                <w:color w:val="auto"/>
                <w:sz w:val="24"/>
                <w:highlight w:val="none"/>
              </w:rPr>
            </w:pPr>
          </w:p>
        </w:tc>
      </w:tr>
      <w:tr w14:paraId="6CD7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0BEA4721">
            <w:pPr>
              <w:rPr>
                <w:rFonts w:ascii="宋体"/>
                <w:color w:val="auto"/>
                <w:sz w:val="24"/>
                <w:highlight w:val="none"/>
              </w:rPr>
            </w:pPr>
          </w:p>
        </w:tc>
        <w:tc>
          <w:tcPr>
            <w:tcW w:w="1785" w:type="dxa"/>
          </w:tcPr>
          <w:p w14:paraId="12A5D59E">
            <w:pPr>
              <w:snapToGrid w:val="0"/>
              <w:rPr>
                <w:rFonts w:ascii="宋体"/>
                <w:color w:val="auto"/>
                <w:sz w:val="24"/>
                <w:highlight w:val="none"/>
              </w:rPr>
            </w:pPr>
          </w:p>
        </w:tc>
        <w:tc>
          <w:tcPr>
            <w:tcW w:w="1785" w:type="dxa"/>
            <w:vAlign w:val="center"/>
          </w:tcPr>
          <w:p w14:paraId="2513DEC8">
            <w:pPr>
              <w:rPr>
                <w:rFonts w:ascii="宋体"/>
                <w:color w:val="auto"/>
                <w:sz w:val="24"/>
                <w:highlight w:val="none"/>
              </w:rPr>
            </w:pPr>
          </w:p>
        </w:tc>
        <w:tc>
          <w:tcPr>
            <w:tcW w:w="1365" w:type="dxa"/>
            <w:vAlign w:val="center"/>
          </w:tcPr>
          <w:p w14:paraId="358EFB4B">
            <w:pPr>
              <w:rPr>
                <w:rFonts w:ascii="宋体"/>
                <w:color w:val="auto"/>
                <w:sz w:val="24"/>
                <w:highlight w:val="none"/>
              </w:rPr>
            </w:pPr>
          </w:p>
        </w:tc>
        <w:tc>
          <w:tcPr>
            <w:tcW w:w="2625" w:type="dxa"/>
            <w:vAlign w:val="center"/>
          </w:tcPr>
          <w:p w14:paraId="09799D7F">
            <w:pPr>
              <w:rPr>
                <w:rFonts w:ascii="宋体"/>
                <w:color w:val="auto"/>
                <w:sz w:val="24"/>
                <w:highlight w:val="none"/>
              </w:rPr>
            </w:pPr>
          </w:p>
        </w:tc>
      </w:tr>
      <w:tr w14:paraId="2CE2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F8DB0AE">
            <w:pPr>
              <w:rPr>
                <w:rFonts w:ascii="宋体"/>
                <w:color w:val="auto"/>
                <w:sz w:val="24"/>
                <w:highlight w:val="none"/>
              </w:rPr>
            </w:pPr>
          </w:p>
        </w:tc>
        <w:tc>
          <w:tcPr>
            <w:tcW w:w="1785" w:type="dxa"/>
          </w:tcPr>
          <w:p w14:paraId="2507FC9D">
            <w:pPr>
              <w:snapToGrid w:val="0"/>
              <w:rPr>
                <w:rFonts w:ascii="宋体"/>
                <w:color w:val="auto"/>
                <w:sz w:val="24"/>
                <w:highlight w:val="none"/>
              </w:rPr>
            </w:pPr>
          </w:p>
        </w:tc>
        <w:tc>
          <w:tcPr>
            <w:tcW w:w="1785" w:type="dxa"/>
            <w:vAlign w:val="center"/>
          </w:tcPr>
          <w:p w14:paraId="24861CDC">
            <w:pPr>
              <w:rPr>
                <w:rFonts w:ascii="宋体"/>
                <w:color w:val="auto"/>
                <w:sz w:val="24"/>
                <w:highlight w:val="none"/>
              </w:rPr>
            </w:pPr>
          </w:p>
        </w:tc>
        <w:tc>
          <w:tcPr>
            <w:tcW w:w="1365" w:type="dxa"/>
            <w:vAlign w:val="center"/>
          </w:tcPr>
          <w:p w14:paraId="0E3B1911">
            <w:pPr>
              <w:rPr>
                <w:rFonts w:ascii="宋体"/>
                <w:color w:val="auto"/>
                <w:sz w:val="24"/>
                <w:highlight w:val="none"/>
              </w:rPr>
            </w:pPr>
          </w:p>
        </w:tc>
        <w:tc>
          <w:tcPr>
            <w:tcW w:w="2625" w:type="dxa"/>
            <w:vAlign w:val="center"/>
          </w:tcPr>
          <w:p w14:paraId="572229BC">
            <w:pPr>
              <w:rPr>
                <w:rFonts w:ascii="宋体"/>
                <w:color w:val="auto"/>
                <w:sz w:val="24"/>
                <w:highlight w:val="none"/>
              </w:rPr>
            </w:pPr>
          </w:p>
        </w:tc>
      </w:tr>
    </w:tbl>
    <w:p w14:paraId="377D4497">
      <w:pPr>
        <w:spacing w:line="360" w:lineRule="auto"/>
        <w:rPr>
          <w:rFonts w:ascii="宋体"/>
          <w:b/>
          <w:color w:val="auto"/>
          <w:sz w:val="24"/>
          <w:szCs w:val="24"/>
          <w:highlight w:val="none"/>
        </w:rPr>
      </w:pPr>
    </w:p>
    <w:p w14:paraId="6E2548FE">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14:paraId="7CD97873">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14:paraId="3449207A">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14:paraId="39EC3832">
      <w:pPr>
        <w:spacing w:line="360" w:lineRule="auto"/>
        <w:rPr>
          <w:rFonts w:ascii="宋体"/>
          <w:b/>
          <w:color w:val="auto"/>
          <w:sz w:val="24"/>
          <w:szCs w:val="24"/>
          <w:highlight w:val="none"/>
        </w:rPr>
      </w:pPr>
    </w:p>
    <w:p w14:paraId="63828C40">
      <w:pPr>
        <w:spacing w:line="360" w:lineRule="auto"/>
        <w:rPr>
          <w:rFonts w:ascii="宋体"/>
          <w:b/>
          <w:color w:val="auto"/>
          <w:sz w:val="24"/>
          <w:szCs w:val="24"/>
          <w:highlight w:val="none"/>
        </w:rPr>
      </w:pPr>
    </w:p>
    <w:p w14:paraId="7D6347A5">
      <w:pPr>
        <w:spacing w:line="360" w:lineRule="auto"/>
        <w:rPr>
          <w:rFonts w:ascii="宋体"/>
          <w:b/>
          <w:color w:val="auto"/>
          <w:sz w:val="24"/>
          <w:szCs w:val="24"/>
          <w:highlight w:val="none"/>
        </w:rPr>
      </w:pPr>
    </w:p>
    <w:p w14:paraId="14FD033E">
      <w:pPr>
        <w:spacing w:line="360" w:lineRule="auto"/>
        <w:rPr>
          <w:rFonts w:ascii="宋体"/>
          <w:b/>
          <w:color w:val="auto"/>
          <w:sz w:val="24"/>
          <w:szCs w:val="24"/>
          <w:highlight w:val="none"/>
        </w:rPr>
      </w:pPr>
    </w:p>
    <w:p w14:paraId="70B8C19B">
      <w:pPr>
        <w:spacing w:line="360" w:lineRule="auto"/>
        <w:rPr>
          <w:rFonts w:ascii="宋体"/>
          <w:b/>
          <w:color w:val="auto"/>
          <w:sz w:val="24"/>
          <w:szCs w:val="24"/>
          <w:highlight w:val="none"/>
        </w:rPr>
      </w:pPr>
    </w:p>
    <w:p w14:paraId="7673477D">
      <w:pPr>
        <w:spacing w:line="360" w:lineRule="auto"/>
        <w:rPr>
          <w:rFonts w:ascii="宋体"/>
          <w:b/>
          <w:color w:val="auto"/>
          <w:sz w:val="24"/>
          <w:szCs w:val="24"/>
          <w:highlight w:val="none"/>
        </w:rPr>
      </w:pPr>
    </w:p>
    <w:p w14:paraId="2DB6D4DC">
      <w:pPr>
        <w:spacing w:line="360" w:lineRule="auto"/>
        <w:rPr>
          <w:rFonts w:ascii="宋体"/>
          <w:b/>
          <w:color w:val="auto"/>
          <w:sz w:val="24"/>
          <w:szCs w:val="24"/>
          <w:highlight w:val="none"/>
        </w:rPr>
      </w:pPr>
    </w:p>
    <w:p w14:paraId="499C7A15">
      <w:pPr>
        <w:pStyle w:val="7"/>
        <w:rPr>
          <w:color w:val="auto"/>
          <w:highlight w:val="none"/>
        </w:rPr>
      </w:pPr>
    </w:p>
    <w:p w14:paraId="03310946">
      <w:pPr>
        <w:spacing w:line="360" w:lineRule="auto"/>
        <w:rPr>
          <w:rFonts w:ascii="宋体"/>
          <w:b/>
          <w:color w:val="auto"/>
          <w:sz w:val="24"/>
          <w:szCs w:val="24"/>
          <w:highlight w:val="none"/>
        </w:rPr>
      </w:pPr>
    </w:p>
    <w:p w14:paraId="1655E0BE">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附件1</w:t>
      </w:r>
      <w:r>
        <w:rPr>
          <w:rFonts w:hint="eastAsia" w:ascii="宋体" w:hAnsi="宋体" w:cs="宋体"/>
          <w:b/>
          <w:bCs/>
          <w:color w:val="auto"/>
          <w:sz w:val="28"/>
          <w:szCs w:val="36"/>
          <w:highlight w:val="none"/>
          <w:lang w:val="en-US" w:eastAsia="zh-CN"/>
        </w:rPr>
        <w:t>7</w:t>
      </w:r>
    </w:p>
    <w:p w14:paraId="222549E9">
      <w:pPr>
        <w:spacing w:line="480" w:lineRule="exact"/>
        <w:jc w:val="center"/>
        <w:rPr>
          <w:rFonts w:ascii="宋体"/>
          <w:b/>
          <w:color w:val="auto"/>
          <w:sz w:val="32"/>
          <w:szCs w:val="32"/>
          <w:highlight w:val="none"/>
        </w:rPr>
      </w:pPr>
      <w:r>
        <w:rPr>
          <w:rFonts w:hint="eastAsia" w:ascii="宋体" w:hAnsi="宋体"/>
          <w:b/>
          <w:color w:val="auto"/>
          <w:sz w:val="32"/>
          <w:szCs w:val="32"/>
          <w:highlight w:val="none"/>
        </w:rPr>
        <w:t>售后服务情况表</w:t>
      </w:r>
    </w:p>
    <w:p w14:paraId="2F0F3A21">
      <w:pPr>
        <w:spacing w:line="360" w:lineRule="auto"/>
        <w:rPr>
          <w:rFonts w:hint="eastAsia" w:ascii="宋体" w:hAnsi="Times New Roman" w:cs="Times New Roman"/>
          <w:b/>
          <w:color w:val="auto"/>
          <w:sz w:val="24"/>
          <w:szCs w:val="24"/>
          <w:highlight w:val="none"/>
        </w:rPr>
      </w:pPr>
    </w:p>
    <w:tbl>
      <w:tblPr>
        <w:tblStyle w:val="25"/>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81D89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026590AF">
            <w:pPr>
              <w:pStyle w:val="63"/>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14:paraId="3D73E601">
            <w:pPr>
              <w:pStyle w:val="63"/>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14:paraId="752E6147">
            <w:pPr>
              <w:pStyle w:val="63"/>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14:paraId="0E95B3C0">
            <w:pPr>
              <w:pStyle w:val="63"/>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14:paraId="79BFA1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76DCF08C">
            <w:pPr>
              <w:pStyle w:val="63"/>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vAlign w:val="center"/>
          </w:tcPr>
          <w:p w14:paraId="440AB53D">
            <w:pPr>
              <w:pStyle w:val="63"/>
              <w:widowControl/>
              <w:spacing w:line="360" w:lineRule="auto"/>
              <w:jc w:val="left"/>
              <w:rPr>
                <w:rFonts w:hint="eastAsia" w:ascii="宋体" w:eastAsia="宋体" w:cs="Arial"/>
                <w:bCs/>
                <w:color w:val="auto"/>
                <w:sz w:val="24"/>
                <w:highlight w:val="none"/>
                <w:lang w:eastAsia="zh-CN"/>
              </w:rPr>
            </w:pPr>
            <w:r>
              <w:rPr>
                <w:rFonts w:hint="eastAsia" w:ascii="宋体" w:hAnsi="宋体" w:cs="Arial"/>
                <w:bCs/>
                <w:color w:val="auto"/>
                <w:sz w:val="24"/>
                <w:highlight w:val="none"/>
              </w:rPr>
              <w:t>保修期内售后服务情况</w:t>
            </w:r>
            <w:r>
              <w:rPr>
                <w:rFonts w:hint="eastAsia" w:ascii="宋体" w:hAnsi="宋体" w:cs="Arial"/>
                <w:bCs/>
                <w:color w:val="auto"/>
                <w:sz w:val="24"/>
                <w:highlight w:val="none"/>
                <w:lang w:eastAsia="zh-CN"/>
              </w:rPr>
              <w:t>（</w:t>
            </w:r>
            <w:r>
              <w:rPr>
                <w:rFonts w:hint="eastAsia" w:ascii="宋体" w:hAnsi="宋体" w:cs="Arial"/>
                <w:bCs/>
                <w:color w:val="auto"/>
                <w:sz w:val="24"/>
                <w:highlight w:val="none"/>
              </w:rPr>
              <w:t>服务方式、服务网点、售后服务的内容和措施等等，可用附页和宣传材料</w:t>
            </w:r>
            <w:r>
              <w:rPr>
                <w:rFonts w:hint="eastAsia" w:ascii="宋体" w:hAnsi="宋体" w:cs="Arial"/>
                <w:bCs/>
                <w:color w:val="auto"/>
                <w:sz w:val="24"/>
                <w:highlight w:val="none"/>
                <w:lang w:eastAsia="zh-CN"/>
              </w:rPr>
              <w:t>）</w:t>
            </w:r>
          </w:p>
        </w:tc>
        <w:tc>
          <w:tcPr>
            <w:tcW w:w="4061" w:type="dxa"/>
          </w:tcPr>
          <w:p w14:paraId="2022439B">
            <w:pPr>
              <w:pStyle w:val="63"/>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14:paraId="079B7CBC">
            <w:pPr>
              <w:pStyle w:val="63"/>
              <w:spacing w:line="360" w:lineRule="auto"/>
              <w:rPr>
                <w:rFonts w:ascii="宋体" w:cs="Arial"/>
                <w:bCs/>
                <w:color w:val="auto"/>
                <w:sz w:val="24"/>
                <w:highlight w:val="none"/>
              </w:rPr>
            </w:pPr>
          </w:p>
        </w:tc>
      </w:tr>
      <w:tr w14:paraId="55607C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55525F75">
            <w:pPr>
              <w:pStyle w:val="63"/>
              <w:widowControl/>
              <w:spacing w:line="360" w:lineRule="auto"/>
              <w:jc w:val="left"/>
              <w:rPr>
                <w:rFonts w:ascii="宋体" w:cs="Arial"/>
                <w:bCs/>
                <w:color w:val="auto"/>
                <w:sz w:val="24"/>
                <w:highlight w:val="none"/>
              </w:rPr>
            </w:pPr>
          </w:p>
        </w:tc>
        <w:tc>
          <w:tcPr>
            <w:tcW w:w="2355" w:type="dxa"/>
            <w:vMerge w:val="continue"/>
            <w:vAlign w:val="center"/>
          </w:tcPr>
          <w:p w14:paraId="526BB2C4">
            <w:pPr>
              <w:pStyle w:val="63"/>
              <w:widowControl/>
              <w:spacing w:line="360" w:lineRule="auto"/>
              <w:jc w:val="left"/>
              <w:rPr>
                <w:rFonts w:ascii="宋体" w:cs="Arial"/>
                <w:bCs/>
                <w:color w:val="auto"/>
                <w:sz w:val="24"/>
                <w:highlight w:val="none"/>
              </w:rPr>
            </w:pPr>
          </w:p>
        </w:tc>
        <w:tc>
          <w:tcPr>
            <w:tcW w:w="4061" w:type="dxa"/>
          </w:tcPr>
          <w:p w14:paraId="3D7CAC8C">
            <w:pPr>
              <w:pStyle w:val="63"/>
              <w:spacing w:line="360" w:lineRule="auto"/>
              <w:rPr>
                <w:rFonts w:asci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14:paraId="2B87A706">
            <w:pPr>
              <w:pStyle w:val="63"/>
              <w:spacing w:line="360" w:lineRule="auto"/>
              <w:jc w:val="left"/>
              <w:rPr>
                <w:rFonts w:ascii="宋体" w:cs="Arial"/>
                <w:bCs/>
                <w:color w:val="auto"/>
                <w:sz w:val="24"/>
                <w:highlight w:val="none"/>
              </w:rPr>
            </w:pPr>
          </w:p>
        </w:tc>
      </w:tr>
      <w:tr w14:paraId="6EEE0A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17EC2551">
            <w:pPr>
              <w:pStyle w:val="63"/>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14:paraId="70DB5F46">
            <w:pPr>
              <w:pStyle w:val="63"/>
              <w:spacing w:line="360" w:lineRule="auto"/>
              <w:rPr>
                <w:rFonts w:asci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14:paraId="168051D6">
            <w:pPr>
              <w:pStyle w:val="63"/>
              <w:widowControl/>
              <w:spacing w:line="360" w:lineRule="auto"/>
              <w:jc w:val="left"/>
              <w:rPr>
                <w:rFonts w:ascii="宋体" w:cs="Arial"/>
                <w:bCs/>
                <w:color w:val="auto"/>
                <w:sz w:val="24"/>
                <w:highlight w:val="none"/>
              </w:rPr>
            </w:pPr>
          </w:p>
          <w:p w14:paraId="17DC32BC">
            <w:pPr>
              <w:pStyle w:val="63"/>
              <w:widowControl/>
              <w:spacing w:line="360" w:lineRule="auto"/>
              <w:jc w:val="left"/>
              <w:rPr>
                <w:rFonts w:ascii="宋体" w:cs="Arial"/>
                <w:bCs/>
                <w:color w:val="auto"/>
                <w:sz w:val="24"/>
                <w:highlight w:val="none"/>
              </w:rPr>
            </w:pPr>
          </w:p>
          <w:p w14:paraId="18D06126">
            <w:pPr>
              <w:pStyle w:val="63"/>
              <w:spacing w:line="360" w:lineRule="auto"/>
              <w:rPr>
                <w:rFonts w:ascii="宋体" w:cs="Arial"/>
                <w:bCs/>
                <w:color w:val="auto"/>
                <w:sz w:val="24"/>
                <w:highlight w:val="none"/>
              </w:rPr>
            </w:pPr>
          </w:p>
        </w:tc>
        <w:tc>
          <w:tcPr>
            <w:tcW w:w="1373" w:type="dxa"/>
          </w:tcPr>
          <w:p w14:paraId="7643961B">
            <w:pPr>
              <w:pStyle w:val="63"/>
              <w:widowControl/>
              <w:spacing w:line="360" w:lineRule="auto"/>
              <w:jc w:val="left"/>
              <w:rPr>
                <w:rFonts w:ascii="宋体" w:cs="Arial"/>
                <w:bCs/>
                <w:color w:val="auto"/>
                <w:sz w:val="24"/>
                <w:highlight w:val="none"/>
              </w:rPr>
            </w:pPr>
          </w:p>
          <w:p w14:paraId="123B4D76">
            <w:pPr>
              <w:pStyle w:val="63"/>
              <w:widowControl/>
              <w:spacing w:line="360" w:lineRule="auto"/>
              <w:jc w:val="left"/>
              <w:rPr>
                <w:rFonts w:ascii="宋体" w:cs="Arial"/>
                <w:bCs/>
                <w:color w:val="auto"/>
                <w:sz w:val="24"/>
                <w:highlight w:val="none"/>
              </w:rPr>
            </w:pPr>
          </w:p>
          <w:p w14:paraId="2B11FA14">
            <w:pPr>
              <w:pStyle w:val="63"/>
              <w:spacing w:line="360" w:lineRule="auto"/>
              <w:rPr>
                <w:rFonts w:ascii="宋体" w:cs="Arial"/>
                <w:bCs/>
                <w:color w:val="auto"/>
                <w:sz w:val="24"/>
                <w:highlight w:val="none"/>
              </w:rPr>
            </w:pPr>
          </w:p>
        </w:tc>
      </w:tr>
      <w:tr w14:paraId="528715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3F113161">
            <w:pPr>
              <w:pStyle w:val="63"/>
              <w:widowControl/>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vAlign w:val="center"/>
          </w:tcPr>
          <w:p w14:paraId="3E8FB15C">
            <w:pPr>
              <w:pStyle w:val="63"/>
              <w:widowControl/>
              <w:spacing w:line="360" w:lineRule="auto"/>
              <w:jc w:val="left"/>
              <w:rPr>
                <w:rFonts w:hint="eastAsia" w:ascii="宋体" w:eastAsia="宋体" w:cs="Arial"/>
                <w:bCs/>
                <w:color w:val="auto"/>
                <w:sz w:val="24"/>
                <w:highlight w:val="none"/>
                <w:lang w:eastAsia="zh-CN"/>
              </w:rPr>
            </w:pPr>
            <w:r>
              <w:rPr>
                <w:rFonts w:hint="eastAsia" w:ascii="宋体" w:hAnsi="宋体" w:cs="Arial"/>
                <w:bCs/>
                <w:color w:val="auto"/>
                <w:sz w:val="24"/>
                <w:highlight w:val="none"/>
              </w:rPr>
              <w:t>培训方案（可用附页</w:t>
            </w:r>
            <w:r>
              <w:rPr>
                <w:rFonts w:hint="eastAsia" w:ascii="宋体" w:hAnsi="宋体" w:cs="Arial"/>
                <w:bCs/>
                <w:color w:val="auto"/>
                <w:sz w:val="24"/>
                <w:highlight w:val="none"/>
                <w:lang w:eastAsia="zh-CN"/>
              </w:rPr>
              <w:t>）</w:t>
            </w:r>
          </w:p>
        </w:tc>
        <w:tc>
          <w:tcPr>
            <w:tcW w:w="4061" w:type="dxa"/>
          </w:tcPr>
          <w:p w14:paraId="000016FD">
            <w:pPr>
              <w:pStyle w:val="63"/>
              <w:widowControl/>
              <w:spacing w:line="360" w:lineRule="auto"/>
              <w:jc w:val="left"/>
              <w:rPr>
                <w:rFonts w:ascii="宋体" w:cs="Arial"/>
                <w:bCs/>
                <w:i/>
                <w:color w:val="auto"/>
                <w:sz w:val="24"/>
                <w:highlight w:val="none"/>
              </w:rPr>
            </w:pPr>
          </w:p>
          <w:p w14:paraId="75ABD26E">
            <w:pPr>
              <w:pStyle w:val="63"/>
              <w:widowControl/>
              <w:spacing w:line="360" w:lineRule="auto"/>
              <w:jc w:val="left"/>
              <w:rPr>
                <w:rFonts w:ascii="宋体" w:cs="Arial"/>
                <w:bCs/>
                <w:i/>
                <w:color w:val="auto"/>
                <w:sz w:val="24"/>
                <w:highlight w:val="none"/>
              </w:rPr>
            </w:pPr>
          </w:p>
        </w:tc>
        <w:tc>
          <w:tcPr>
            <w:tcW w:w="1373" w:type="dxa"/>
          </w:tcPr>
          <w:p w14:paraId="75FBE861">
            <w:pPr>
              <w:pStyle w:val="63"/>
              <w:widowControl/>
              <w:spacing w:line="360" w:lineRule="auto"/>
              <w:jc w:val="left"/>
              <w:rPr>
                <w:rFonts w:ascii="宋体" w:cs="Arial"/>
                <w:bCs/>
                <w:i/>
                <w:color w:val="auto"/>
                <w:sz w:val="24"/>
                <w:highlight w:val="none"/>
              </w:rPr>
            </w:pPr>
          </w:p>
          <w:p w14:paraId="4949CA4A">
            <w:pPr>
              <w:pStyle w:val="63"/>
              <w:widowControl/>
              <w:spacing w:line="360" w:lineRule="auto"/>
              <w:jc w:val="left"/>
              <w:rPr>
                <w:rFonts w:ascii="宋体" w:cs="Arial"/>
                <w:bCs/>
                <w:i/>
                <w:color w:val="auto"/>
                <w:sz w:val="24"/>
                <w:highlight w:val="none"/>
              </w:rPr>
            </w:pPr>
          </w:p>
          <w:p w14:paraId="20B3E95E">
            <w:pPr>
              <w:pStyle w:val="63"/>
              <w:widowControl/>
              <w:spacing w:line="360" w:lineRule="auto"/>
              <w:jc w:val="left"/>
              <w:rPr>
                <w:rFonts w:ascii="宋体" w:cs="Arial"/>
                <w:bCs/>
                <w:i/>
                <w:color w:val="auto"/>
                <w:sz w:val="24"/>
                <w:highlight w:val="none"/>
              </w:rPr>
            </w:pPr>
          </w:p>
        </w:tc>
      </w:tr>
      <w:tr w14:paraId="6F7FFC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018A4744">
            <w:pPr>
              <w:pStyle w:val="63"/>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14:paraId="0B8373BA">
            <w:pPr>
              <w:pStyle w:val="63"/>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tcPr>
          <w:p w14:paraId="217D29EF">
            <w:pPr>
              <w:pStyle w:val="63"/>
              <w:widowControl/>
              <w:spacing w:line="360" w:lineRule="auto"/>
              <w:jc w:val="left"/>
              <w:rPr>
                <w:rFonts w:ascii="宋体" w:cs="Arial"/>
                <w:bCs/>
                <w:color w:val="auto"/>
                <w:sz w:val="24"/>
                <w:highlight w:val="none"/>
              </w:rPr>
            </w:pPr>
          </w:p>
        </w:tc>
        <w:tc>
          <w:tcPr>
            <w:tcW w:w="1373" w:type="dxa"/>
            <w:tcBorders>
              <w:bottom w:val="single" w:color="auto" w:sz="4" w:space="0"/>
            </w:tcBorders>
          </w:tcPr>
          <w:p w14:paraId="40247A53">
            <w:pPr>
              <w:pStyle w:val="63"/>
              <w:widowControl/>
              <w:spacing w:line="360" w:lineRule="auto"/>
              <w:jc w:val="left"/>
              <w:rPr>
                <w:rFonts w:ascii="宋体" w:cs="Arial"/>
                <w:bCs/>
                <w:color w:val="auto"/>
                <w:sz w:val="24"/>
                <w:highlight w:val="none"/>
              </w:rPr>
            </w:pPr>
          </w:p>
        </w:tc>
      </w:tr>
    </w:tbl>
    <w:p w14:paraId="4945BE5C">
      <w:pPr>
        <w:spacing w:line="360" w:lineRule="auto"/>
        <w:ind w:left="549" w:hanging="549" w:hangingChars="171"/>
        <w:jc w:val="center"/>
        <w:rPr>
          <w:rFonts w:hint="eastAsia" w:ascii="宋体" w:hAnsi="宋体"/>
          <w:b/>
          <w:color w:val="auto"/>
          <w:sz w:val="32"/>
          <w:szCs w:val="32"/>
          <w:highlight w:val="none"/>
        </w:rPr>
      </w:pPr>
    </w:p>
    <w:p w14:paraId="072076B9">
      <w:pPr>
        <w:spacing w:line="360" w:lineRule="auto"/>
        <w:rPr>
          <w:rFonts w:ascii="宋体" w:hAnsi="宋体"/>
          <w:color w:val="auto"/>
          <w:sz w:val="24"/>
          <w:highlight w:val="none"/>
        </w:rPr>
      </w:pPr>
    </w:p>
    <w:p w14:paraId="61080F5C">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14:paraId="04F52C2F">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14:paraId="2D92EC2B">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14:paraId="598FAAF2">
      <w:pPr>
        <w:bidi w:val="0"/>
        <w:spacing w:line="360" w:lineRule="auto"/>
        <w:rPr>
          <w:rFonts w:hint="eastAsia" w:ascii="宋体" w:hAnsi="宋体" w:eastAsia="宋体" w:cs="宋体"/>
          <w:b w:val="0"/>
          <w:bCs w:val="0"/>
          <w:color w:val="auto"/>
          <w:sz w:val="24"/>
          <w:szCs w:val="32"/>
          <w:highlight w:val="none"/>
        </w:rPr>
      </w:pPr>
    </w:p>
    <w:p w14:paraId="3906BF3A">
      <w:pPr>
        <w:spacing w:line="360" w:lineRule="auto"/>
        <w:jc w:val="both"/>
        <w:rPr>
          <w:rFonts w:ascii="宋体"/>
          <w:b/>
          <w:color w:val="auto"/>
          <w:sz w:val="24"/>
          <w:szCs w:val="24"/>
          <w:highlight w:val="none"/>
        </w:rPr>
      </w:pPr>
    </w:p>
    <w:p w14:paraId="160A52EE">
      <w:pPr>
        <w:spacing w:line="360" w:lineRule="auto"/>
        <w:jc w:val="both"/>
        <w:rPr>
          <w:rFonts w:ascii="宋体"/>
          <w:b/>
          <w:color w:val="auto"/>
          <w:sz w:val="24"/>
          <w:szCs w:val="24"/>
          <w:highlight w:val="none"/>
        </w:rPr>
      </w:pPr>
    </w:p>
    <w:p w14:paraId="05D2D36E">
      <w:pPr>
        <w:spacing w:line="360" w:lineRule="auto"/>
        <w:jc w:val="both"/>
        <w:rPr>
          <w:rFonts w:ascii="宋体"/>
          <w:b/>
          <w:color w:val="auto"/>
          <w:sz w:val="24"/>
          <w:szCs w:val="24"/>
          <w:highlight w:val="none"/>
        </w:rPr>
      </w:pPr>
    </w:p>
    <w:p w14:paraId="49A7F5F0">
      <w:pPr>
        <w:spacing w:line="360" w:lineRule="auto"/>
        <w:jc w:val="both"/>
        <w:rPr>
          <w:rFonts w:ascii="宋体"/>
          <w:b/>
          <w:color w:val="auto"/>
          <w:sz w:val="24"/>
          <w:szCs w:val="24"/>
          <w:highlight w:val="none"/>
        </w:rPr>
      </w:pPr>
    </w:p>
    <w:p w14:paraId="2667C68A">
      <w:pPr>
        <w:spacing w:line="360" w:lineRule="auto"/>
        <w:jc w:val="both"/>
        <w:rPr>
          <w:rFonts w:ascii="宋体"/>
          <w:b/>
          <w:color w:val="auto"/>
          <w:sz w:val="24"/>
          <w:szCs w:val="24"/>
          <w:highlight w:val="none"/>
        </w:rPr>
      </w:pPr>
    </w:p>
    <w:p w14:paraId="046D2B9B">
      <w:pPr>
        <w:spacing w:line="360" w:lineRule="auto"/>
        <w:jc w:val="both"/>
        <w:rPr>
          <w:rFonts w:ascii="宋体"/>
          <w:b/>
          <w:color w:val="auto"/>
          <w:sz w:val="24"/>
          <w:szCs w:val="24"/>
          <w:highlight w:val="none"/>
        </w:rPr>
      </w:pPr>
    </w:p>
    <w:p w14:paraId="09A0C49A">
      <w:pPr>
        <w:spacing w:line="360" w:lineRule="auto"/>
        <w:jc w:val="left"/>
        <w:rPr>
          <w:rFonts w:hint="eastAsia" w:ascii="宋体" w:hAnsi="宋体" w:eastAsia="宋体" w:cs="宋体"/>
          <w:b/>
          <w:bCs/>
          <w:color w:val="auto"/>
          <w:sz w:val="28"/>
          <w:szCs w:val="36"/>
          <w:highlight w:val="none"/>
          <w:lang w:eastAsia="zh-CN"/>
        </w:rPr>
      </w:pPr>
      <w:r>
        <w:rPr>
          <w:rFonts w:hint="eastAsia" w:ascii="宋体" w:hAnsi="宋体" w:eastAsia="宋体" w:cs="宋体"/>
          <w:b/>
          <w:bCs/>
          <w:color w:val="auto"/>
          <w:sz w:val="28"/>
          <w:szCs w:val="36"/>
          <w:highlight w:val="none"/>
        </w:rPr>
        <w:t>附件1</w:t>
      </w:r>
      <w:r>
        <w:rPr>
          <w:rFonts w:hint="eastAsia" w:ascii="宋体" w:hAnsi="宋体" w:cs="宋体"/>
          <w:b/>
          <w:bCs/>
          <w:color w:val="auto"/>
          <w:sz w:val="28"/>
          <w:szCs w:val="36"/>
          <w:highlight w:val="none"/>
          <w:lang w:val="en-US" w:eastAsia="zh-CN"/>
        </w:rPr>
        <w:t>8</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rPr>
        <w:t>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u w:val="single"/>
          <w:lang w:val="en-US" w:eastAsia="zh-CN"/>
        </w:rPr>
        <w:t xml:space="preserve">  </w:t>
      </w:r>
      <w:r>
        <w:rPr>
          <w:rFonts w:hint="eastAsia" w:ascii="宋体" w:hAnsi="宋体" w:eastAsia="宋体" w:cs="宋体"/>
          <w:b/>
          <w:bCs/>
          <w:color w:val="auto"/>
          <w:sz w:val="28"/>
          <w:szCs w:val="36"/>
          <w:highlight w:val="none"/>
        </w:rPr>
        <w:t>本</w:t>
      </w:r>
    </w:p>
    <w:p w14:paraId="2E6F647C">
      <w:pPr>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798AEFEF">
      <w:pPr>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项目编号：（标段</w:t>
      </w:r>
      <w:r>
        <w:rPr>
          <w:rFonts w:hint="eastAsia" w:ascii="宋体" w:hAnsi="宋体"/>
          <w:color w:val="auto"/>
          <w:sz w:val="36"/>
          <w:szCs w:val="36"/>
          <w:highlight w:val="none"/>
          <w:lang w:eastAsia="zh-CN"/>
        </w:rPr>
        <w:t>）</w:t>
      </w:r>
    </w:p>
    <w:p w14:paraId="6DF00BC2">
      <w:pPr>
        <w:jc w:val="center"/>
        <w:rPr>
          <w:rFonts w:ascii="宋体" w:hAnsi="宋体"/>
          <w:b/>
          <w:color w:val="auto"/>
          <w:spacing w:val="40"/>
          <w:sz w:val="84"/>
          <w:szCs w:val="84"/>
          <w:highlight w:val="none"/>
        </w:rPr>
      </w:pPr>
    </w:p>
    <w:p w14:paraId="0A7AD00E">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14:paraId="0B83E6DC">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14:paraId="1DE8B675">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0836CC48">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2BB7B183">
      <w:pPr>
        <w:jc w:val="center"/>
        <w:rPr>
          <w:rFonts w:ascii="宋体" w:hAnsi="宋体"/>
          <w:color w:val="auto"/>
          <w:sz w:val="36"/>
          <w:szCs w:val="36"/>
          <w:highlight w:val="none"/>
        </w:rPr>
      </w:pPr>
    </w:p>
    <w:p w14:paraId="2D00E9D5">
      <w:pPr>
        <w:jc w:val="center"/>
        <w:rPr>
          <w:rFonts w:ascii="宋体" w:hAnsi="宋体"/>
          <w:color w:val="auto"/>
          <w:sz w:val="36"/>
          <w:szCs w:val="36"/>
          <w:highlight w:val="none"/>
        </w:rPr>
      </w:pPr>
    </w:p>
    <w:p w14:paraId="7C8E108E">
      <w:pPr>
        <w:spacing w:line="360" w:lineRule="auto"/>
        <w:ind w:right="532"/>
        <w:jc w:val="center"/>
        <w:rPr>
          <w:rFonts w:ascii="宋体" w:hAnsi="宋体"/>
          <w:color w:val="auto"/>
          <w:sz w:val="36"/>
          <w:szCs w:val="36"/>
          <w:highlight w:val="none"/>
        </w:rPr>
      </w:pPr>
    </w:p>
    <w:p w14:paraId="25099257">
      <w:pPr>
        <w:jc w:val="both"/>
        <w:rPr>
          <w:rFonts w:hint="eastAsia" w:ascii="宋体" w:hAnsi="宋体"/>
          <w:color w:val="auto"/>
          <w:sz w:val="36"/>
          <w:szCs w:val="36"/>
          <w:highlight w:val="none"/>
        </w:rPr>
      </w:pPr>
      <w:r>
        <w:rPr>
          <w:rFonts w:hint="eastAsia" w:ascii="宋体" w:hAnsi="宋体"/>
          <w:color w:val="auto"/>
          <w:sz w:val="36"/>
          <w:szCs w:val="36"/>
          <w:highlight w:val="none"/>
        </w:rPr>
        <w:t>供应商全称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14:paraId="0CCA2787">
      <w:pPr>
        <w:jc w:val="both"/>
        <w:rPr>
          <w:rFonts w:ascii="宋体" w:hAnsi="宋体"/>
          <w:color w:val="auto"/>
          <w:sz w:val="36"/>
          <w:szCs w:val="36"/>
          <w:highlight w:val="none"/>
        </w:rPr>
      </w:pPr>
      <w:r>
        <w:rPr>
          <w:rFonts w:hint="eastAsia" w:ascii="宋体" w:hAnsi="宋体"/>
          <w:color w:val="auto"/>
          <w:sz w:val="36"/>
          <w:szCs w:val="36"/>
          <w:highlight w:val="none"/>
        </w:rPr>
        <w:t>地址：</w:t>
      </w:r>
    </w:p>
    <w:p w14:paraId="25BE3A9E">
      <w:pPr>
        <w:jc w:val="both"/>
        <w:rPr>
          <w:rFonts w:ascii="宋体" w:hAnsi="宋体"/>
          <w:color w:val="auto"/>
          <w:sz w:val="36"/>
          <w:szCs w:val="36"/>
          <w:highlight w:val="none"/>
        </w:rPr>
      </w:pPr>
      <w:r>
        <w:rPr>
          <w:rFonts w:hint="eastAsia" w:ascii="宋体" w:hAnsi="宋体"/>
          <w:color w:val="auto"/>
          <w:sz w:val="36"/>
          <w:szCs w:val="36"/>
          <w:highlight w:val="none"/>
        </w:rPr>
        <w:t>时间：</w:t>
      </w:r>
    </w:p>
    <w:p w14:paraId="751312B3">
      <w:pPr>
        <w:bidi w:val="0"/>
        <w:spacing w:line="360" w:lineRule="auto"/>
        <w:jc w:val="both"/>
        <w:rPr>
          <w:rFonts w:hint="eastAsia" w:ascii="宋体" w:hAnsi="宋体" w:eastAsia="宋体" w:cs="宋体"/>
          <w:b w:val="0"/>
          <w:bCs w:val="0"/>
          <w:color w:val="auto"/>
          <w:sz w:val="24"/>
          <w:szCs w:val="32"/>
          <w:highlight w:val="none"/>
          <w:lang w:eastAsia="zh-CN"/>
        </w:rPr>
      </w:pPr>
    </w:p>
    <w:p w14:paraId="0AA741F0">
      <w:pPr>
        <w:bidi w:val="0"/>
        <w:spacing w:line="360" w:lineRule="auto"/>
        <w:jc w:val="both"/>
        <w:rPr>
          <w:rFonts w:hint="eastAsia" w:ascii="宋体" w:hAnsi="宋体" w:eastAsia="宋体" w:cs="宋体"/>
          <w:b w:val="0"/>
          <w:bCs w:val="0"/>
          <w:color w:val="auto"/>
          <w:sz w:val="24"/>
          <w:szCs w:val="32"/>
          <w:highlight w:val="none"/>
          <w:lang w:eastAsia="zh-CN"/>
        </w:rPr>
      </w:pPr>
    </w:p>
    <w:p w14:paraId="32463AF2">
      <w:pPr>
        <w:bidi w:val="0"/>
        <w:spacing w:line="360" w:lineRule="auto"/>
        <w:jc w:val="both"/>
        <w:rPr>
          <w:rFonts w:hint="eastAsia" w:ascii="宋体" w:hAnsi="宋体" w:eastAsia="宋体" w:cs="宋体"/>
          <w:b w:val="0"/>
          <w:bCs w:val="0"/>
          <w:color w:val="auto"/>
          <w:sz w:val="24"/>
          <w:szCs w:val="32"/>
          <w:highlight w:val="none"/>
          <w:lang w:eastAsia="zh-CN"/>
        </w:rPr>
      </w:pPr>
    </w:p>
    <w:p w14:paraId="4E5BBDE3">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报价文件目录</w:t>
      </w:r>
    </w:p>
    <w:p w14:paraId="29325FAE">
      <w:pP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1、开标一览表（附件</w:t>
      </w:r>
      <w:r>
        <w:rPr>
          <w:rFonts w:hint="eastAsia" w:ascii="宋体" w:hAnsi="宋体" w:cs="宋体"/>
          <w:color w:val="auto"/>
          <w:sz w:val="28"/>
          <w:szCs w:val="36"/>
          <w:highlight w:val="none"/>
          <w:lang w:val="en-US" w:eastAsia="zh-CN"/>
        </w:rPr>
        <w:t>19</w:t>
      </w:r>
      <w:r>
        <w:rPr>
          <w:rFonts w:hint="eastAsia" w:ascii="宋体" w:hAnsi="宋体" w:cs="宋体"/>
          <w:color w:val="auto"/>
          <w:sz w:val="28"/>
          <w:szCs w:val="36"/>
          <w:highlight w:val="none"/>
          <w:lang w:eastAsia="zh-CN"/>
        </w:rPr>
        <w:t>）</w:t>
      </w:r>
      <w:r>
        <w:rPr>
          <w:rFonts w:hint="eastAsia" w:ascii="宋体" w:hAnsi="宋体" w:eastAsia="宋体" w:cs="宋体"/>
          <w:color w:val="auto"/>
          <w:sz w:val="28"/>
          <w:szCs w:val="36"/>
          <w:highlight w:val="none"/>
        </w:rPr>
        <w:t>；</w:t>
      </w:r>
    </w:p>
    <w:p w14:paraId="2B69EF12">
      <w:pP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2、报价明细表（附件</w:t>
      </w:r>
      <w:r>
        <w:rPr>
          <w:rFonts w:hint="eastAsia" w:ascii="宋体" w:hAnsi="宋体" w:cs="宋体"/>
          <w:color w:val="auto"/>
          <w:sz w:val="28"/>
          <w:szCs w:val="36"/>
          <w:highlight w:val="none"/>
          <w:lang w:val="en-US" w:eastAsia="zh-CN"/>
        </w:rPr>
        <w:t>20</w:t>
      </w:r>
      <w:r>
        <w:rPr>
          <w:rFonts w:hint="eastAsia" w:ascii="宋体" w:hAnsi="宋体" w:cs="宋体"/>
          <w:color w:val="auto"/>
          <w:sz w:val="28"/>
          <w:szCs w:val="36"/>
          <w:highlight w:val="none"/>
          <w:lang w:eastAsia="zh-CN"/>
        </w:rPr>
        <w:t>）</w:t>
      </w:r>
      <w:r>
        <w:rPr>
          <w:rFonts w:hint="eastAsia" w:ascii="宋体" w:hAnsi="宋体" w:eastAsia="宋体" w:cs="宋体"/>
          <w:color w:val="auto"/>
          <w:sz w:val="28"/>
          <w:szCs w:val="36"/>
          <w:highlight w:val="none"/>
        </w:rPr>
        <w:t>；</w:t>
      </w:r>
    </w:p>
    <w:p w14:paraId="7AAAB36B">
      <w:pP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3、针对报价投标人认为其他需要说明的；</w:t>
      </w:r>
    </w:p>
    <w:p w14:paraId="1FAF517F">
      <w:pPr>
        <w:bidi w:val="0"/>
        <w:spacing w:line="360" w:lineRule="auto"/>
        <w:ind w:firstLine="560" w:firstLineChars="200"/>
        <w:jc w:val="left"/>
        <w:rPr>
          <w:rFonts w:hint="eastAsia" w:ascii="宋体" w:hAnsi="宋体" w:cs="宋体"/>
          <w:color w:val="auto"/>
          <w:sz w:val="28"/>
          <w:szCs w:val="36"/>
          <w:highlight w:val="none"/>
          <w:lang w:eastAsia="zh-CN"/>
        </w:rPr>
      </w:pPr>
      <w:r>
        <w:rPr>
          <w:rFonts w:hint="eastAsia" w:ascii="宋体" w:hAnsi="宋体" w:eastAsia="宋体" w:cs="宋体"/>
          <w:color w:val="auto"/>
          <w:sz w:val="28"/>
          <w:szCs w:val="36"/>
          <w:highlight w:val="none"/>
        </w:rPr>
        <w:t>4、中小企业</w:t>
      </w:r>
      <w:r>
        <w:rPr>
          <w:rFonts w:hint="eastAsia" w:ascii="宋体" w:hAnsi="宋体" w:cs="宋体"/>
          <w:color w:val="auto"/>
          <w:sz w:val="28"/>
          <w:szCs w:val="36"/>
          <w:highlight w:val="none"/>
          <w:lang w:val="en-US" w:eastAsia="zh-CN"/>
        </w:rPr>
        <w:t>等</w:t>
      </w:r>
      <w:r>
        <w:rPr>
          <w:rFonts w:hint="eastAsia" w:ascii="宋体" w:hAnsi="宋体" w:eastAsia="宋体" w:cs="宋体"/>
          <w:color w:val="auto"/>
          <w:sz w:val="28"/>
          <w:szCs w:val="36"/>
          <w:highlight w:val="none"/>
        </w:rPr>
        <w:t>声明函（附件</w:t>
      </w:r>
      <w:r>
        <w:rPr>
          <w:rFonts w:hint="eastAsia" w:ascii="宋体" w:hAnsi="宋体" w:cs="宋体"/>
          <w:color w:val="auto"/>
          <w:sz w:val="28"/>
          <w:szCs w:val="36"/>
          <w:highlight w:val="none"/>
          <w:lang w:val="en-US" w:eastAsia="zh-CN"/>
        </w:rPr>
        <w:t>21</w:t>
      </w:r>
      <w:r>
        <w:rPr>
          <w:rFonts w:hint="eastAsia" w:ascii="宋体" w:hAnsi="宋体" w:cs="宋体"/>
          <w:color w:val="auto"/>
          <w:sz w:val="28"/>
          <w:szCs w:val="36"/>
          <w:highlight w:val="none"/>
          <w:lang w:eastAsia="zh-CN"/>
        </w:rPr>
        <w:t>）；（如有需提供）</w:t>
      </w:r>
    </w:p>
    <w:p w14:paraId="4D6563F3">
      <w:pPr>
        <w:bidi w:val="0"/>
        <w:spacing w:line="360" w:lineRule="auto"/>
        <w:ind w:firstLine="560" w:firstLineChars="200"/>
        <w:jc w:val="left"/>
        <w:rPr>
          <w:rFonts w:hint="default"/>
          <w:color w:val="auto"/>
          <w:highlight w:val="none"/>
          <w:lang w:val="en-US" w:eastAsia="zh-CN"/>
        </w:rPr>
      </w:pPr>
      <w:r>
        <w:rPr>
          <w:rFonts w:hint="eastAsia" w:ascii="宋体" w:hAnsi="宋体" w:eastAsia="宋体" w:cs="宋体"/>
          <w:color w:val="auto"/>
          <w:sz w:val="28"/>
          <w:szCs w:val="36"/>
          <w:highlight w:val="none"/>
          <w:lang w:val="en-US" w:eastAsia="zh-CN"/>
        </w:rPr>
        <w:t>5、</w:t>
      </w:r>
      <w:r>
        <w:rPr>
          <w:rFonts w:hint="eastAsia" w:ascii="宋体" w:hAnsi="宋体" w:eastAsia="宋体" w:cs="宋体"/>
          <w:color w:val="auto"/>
          <w:sz w:val="28"/>
          <w:szCs w:val="36"/>
          <w:highlight w:val="none"/>
          <w:lang w:val="en-GB" w:eastAsia="zh-CN"/>
        </w:rPr>
        <w:t>政府采购活动确认声明书</w:t>
      </w:r>
      <w:r>
        <w:rPr>
          <w:rFonts w:hint="eastAsia" w:ascii="宋体" w:hAnsi="宋体" w:eastAsia="宋体" w:cs="宋体"/>
          <w:color w:val="auto"/>
          <w:sz w:val="28"/>
          <w:szCs w:val="36"/>
          <w:highlight w:val="none"/>
        </w:rPr>
        <w:t>（附件</w:t>
      </w:r>
      <w:r>
        <w:rPr>
          <w:rFonts w:hint="eastAsia" w:ascii="宋体" w:hAnsi="宋体" w:cs="宋体"/>
          <w:color w:val="auto"/>
          <w:sz w:val="28"/>
          <w:szCs w:val="36"/>
          <w:highlight w:val="none"/>
          <w:lang w:val="en-US" w:eastAsia="zh-CN"/>
        </w:rPr>
        <w:t>22</w:t>
      </w:r>
      <w:r>
        <w:rPr>
          <w:rFonts w:hint="eastAsia" w:ascii="宋体" w:hAnsi="宋体" w:cs="宋体"/>
          <w:color w:val="auto"/>
          <w:sz w:val="28"/>
          <w:szCs w:val="36"/>
          <w:highlight w:val="none"/>
          <w:lang w:eastAsia="zh-CN"/>
        </w:rPr>
        <w:t>）。</w:t>
      </w:r>
    </w:p>
    <w:p w14:paraId="3BCC812E">
      <w:p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中小</w:t>
      </w:r>
      <w:r>
        <w:rPr>
          <w:rFonts w:hint="eastAsia" w:ascii="宋体" w:hAnsi="宋体" w:eastAsia="宋体" w:cs="宋体"/>
          <w:color w:val="auto"/>
          <w:sz w:val="28"/>
          <w:szCs w:val="28"/>
          <w:highlight w:val="none"/>
        </w:rPr>
        <w:t>企业等声明函填表说明：</w:t>
      </w:r>
    </w:p>
    <w:p w14:paraId="005D026F">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标的设备分别由不同制造商制造的，请按序号填写齐全所有标的</w:t>
      </w:r>
      <w:r>
        <w:rPr>
          <w:rFonts w:hint="eastAsia" w:ascii="宋体" w:hAnsi="宋体" w:eastAsia="宋体" w:cs="宋体"/>
          <w:b/>
          <w:bCs/>
          <w:color w:val="auto"/>
          <w:sz w:val="28"/>
          <w:szCs w:val="28"/>
          <w:highlight w:val="none"/>
          <w:u w:val="single"/>
        </w:rPr>
        <w:t>货物制造商</w:t>
      </w:r>
      <w:r>
        <w:rPr>
          <w:rFonts w:hint="eastAsia" w:ascii="宋体" w:hAnsi="宋体" w:eastAsia="宋体" w:cs="宋体"/>
          <w:color w:val="auto"/>
          <w:sz w:val="28"/>
          <w:szCs w:val="28"/>
          <w:highlight w:val="none"/>
        </w:rPr>
        <w:t>的信息。</w:t>
      </w:r>
    </w:p>
    <w:p w14:paraId="1BA8474A">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从业人员、营业收入、资产总额填报上一年度数据，无上一年度数据的新成立企业可不填报。</w:t>
      </w:r>
    </w:p>
    <w:p w14:paraId="3B63E784">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为了更加准确判定制造商是否为小微企业，请供应商根据工业和信息化部官方网站---中小企业规模类型自测小程序来辨别制造商企业规模类型，中小企业规模类型自测小程序链接网址为</w:t>
      </w:r>
    </w:p>
    <w:p w14:paraId="009562CA">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"http://202.106.120.146/baosong/appweb/orgScale.html" </w:instrText>
      </w:r>
      <w:r>
        <w:rPr>
          <w:rFonts w:hint="eastAsia" w:ascii="宋体" w:hAnsi="宋体" w:eastAsia="宋体" w:cs="宋体"/>
          <w:color w:val="auto"/>
          <w:sz w:val="28"/>
          <w:szCs w:val="28"/>
          <w:highlight w:val="none"/>
        </w:rPr>
        <w:fldChar w:fldCharType="separate"/>
      </w:r>
      <w:r>
        <w:rPr>
          <w:rStyle w:val="28"/>
          <w:rFonts w:hint="eastAsia" w:ascii="宋体" w:hAnsi="宋体" w:eastAsia="宋体" w:cs="宋体"/>
          <w:color w:val="auto"/>
          <w:sz w:val="28"/>
          <w:szCs w:val="28"/>
          <w:highlight w:val="none"/>
        </w:rPr>
        <w:t>http://202.106.120.146/baosong/appweb/orgScale.html</w:t>
      </w:r>
      <w:r>
        <w:rPr>
          <w:rFonts w:hint="eastAsia" w:ascii="宋体" w:hAnsi="宋体" w:eastAsia="宋体" w:cs="宋体"/>
          <w:color w:val="auto"/>
          <w:sz w:val="28"/>
          <w:szCs w:val="28"/>
          <w:highlight w:val="none"/>
        </w:rPr>
        <w:fldChar w:fldCharType="end"/>
      </w:r>
    </w:p>
    <w:p w14:paraId="74F22D2D">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供应商未提供《中小企业声明函》的、《中小企业声明函》中内容应填写而未进行填写或未如实填写的，将不给予供应商小微企业报价优惠扣除。</w:t>
      </w:r>
    </w:p>
    <w:p w14:paraId="5AB130D9">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预成交供应商享受小微企业报价优惠扣除的，将按规定公开预成交供应商的《中小企业声明函》。</w:t>
      </w:r>
    </w:p>
    <w:p w14:paraId="1B5C25E9">
      <w:pPr>
        <w:numPr>
          <w:ilvl w:val="0"/>
          <w:numId w:val="0"/>
        </w:numPr>
        <w:shd w:val="clear" w:color="auto" w:fill="auto"/>
        <w:spacing w:line="360" w:lineRule="auto"/>
        <w:ind w:firstLine="56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如国家对中小企业划型标准有新的规定的，从其规定。</w:t>
      </w:r>
    </w:p>
    <w:p w14:paraId="16FD755C">
      <w:pPr>
        <w:bidi w:val="0"/>
        <w:spacing w:line="360" w:lineRule="auto"/>
        <w:jc w:val="both"/>
        <w:rPr>
          <w:rFonts w:hint="eastAsia" w:ascii="宋体" w:hAnsi="宋体" w:eastAsia="宋体" w:cs="宋体"/>
          <w:b w:val="0"/>
          <w:bCs w:val="0"/>
          <w:color w:val="auto"/>
          <w:sz w:val="24"/>
          <w:szCs w:val="32"/>
          <w:highlight w:val="none"/>
          <w:lang w:eastAsia="zh-CN"/>
        </w:rPr>
      </w:pPr>
    </w:p>
    <w:p w14:paraId="58E68336">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cs="宋体"/>
          <w:b/>
          <w:bCs/>
          <w:color w:val="auto"/>
          <w:sz w:val="28"/>
          <w:szCs w:val="36"/>
          <w:highlight w:val="none"/>
          <w:lang w:val="en-US" w:eastAsia="zh-CN"/>
        </w:rPr>
        <w:t>19</w:t>
      </w:r>
    </w:p>
    <w:p w14:paraId="6922D46C">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w:t>
      </w:r>
    </w:p>
    <w:p w14:paraId="5FA83CC8">
      <w:pPr>
        <w:spacing w:line="360" w:lineRule="auto"/>
        <w:ind w:left="-2" w:hanging="2"/>
        <w:jc w:val="center"/>
        <w:rPr>
          <w:rFonts w:ascii="宋体" w:hAnsi="宋体"/>
          <w:b/>
          <w:color w:val="auto"/>
          <w:sz w:val="32"/>
          <w:szCs w:val="32"/>
          <w:highlight w:val="none"/>
        </w:rPr>
      </w:pPr>
    </w:p>
    <w:p w14:paraId="278207C9">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项目名称：</w:t>
      </w:r>
    </w:p>
    <w:p w14:paraId="2BF6639A">
      <w:pPr>
        <w:bidi w:val="0"/>
        <w:spacing w:line="360" w:lineRule="auto"/>
        <w:ind w:firstLine="480" w:firstLineChars="200"/>
        <w:jc w:val="left"/>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eastAsia="zh-CN"/>
        </w:rPr>
        <w:t>项目编号：</w:t>
      </w:r>
      <w:r>
        <w:rPr>
          <w:rFonts w:hint="eastAsia" w:ascii="宋体" w:hAnsi="宋体" w:cs="宋体"/>
          <w:b w:val="0"/>
          <w:bCs w:val="0"/>
          <w:color w:val="auto"/>
          <w:sz w:val="24"/>
          <w:szCs w:val="32"/>
          <w:highlight w:val="none"/>
          <w:lang w:val="en-US" w:eastAsia="zh-CN"/>
        </w:rPr>
        <w:t xml:space="preserve">                                       [单位：人民币/元]</w:t>
      </w:r>
    </w:p>
    <w:tbl>
      <w:tblPr>
        <w:tblStyle w:val="25"/>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04E7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28BB24BA">
            <w:pPr>
              <w:autoSpaceDE w:val="0"/>
              <w:autoSpaceDN w:val="0"/>
              <w:spacing w:line="450" w:lineRule="exact"/>
              <w:jc w:val="center"/>
              <w:textAlignment w:val="bottom"/>
              <w:rPr>
                <w:rFonts w:hint="eastAsia" w:ascii="宋体" w:eastAsia="宋体"/>
                <w:color w:val="auto"/>
                <w:sz w:val="24"/>
                <w:highlight w:val="none"/>
                <w:lang w:eastAsia="zh-CN"/>
              </w:rPr>
            </w:pPr>
            <w:r>
              <w:rPr>
                <w:rFonts w:hint="eastAsia" w:ascii="宋体" w:hAnsi="宋体"/>
                <w:color w:val="auto"/>
                <w:sz w:val="24"/>
                <w:highlight w:val="none"/>
              </w:rPr>
              <w:t>投标总报价</w:t>
            </w:r>
            <w:r>
              <w:rPr>
                <w:rFonts w:hint="eastAsia" w:ascii="宋体" w:hAnsi="宋体"/>
                <w:color w:val="auto"/>
                <w:sz w:val="24"/>
                <w:highlight w:val="none"/>
                <w:lang w:eastAsia="zh-CN"/>
              </w:rPr>
              <w:t>（</w:t>
            </w:r>
            <w:r>
              <w:rPr>
                <w:rFonts w:hint="eastAsia" w:ascii="宋体" w:hAnsi="宋体"/>
                <w:color w:val="auto"/>
                <w:sz w:val="24"/>
                <w:highlight w:val="none"/>
              </w:rPr>
              <w:t>元</w:t>
            </w:r>
            <w:r>
              <w:rPr>
                <w:rFonts w:hint="eastAsia" w:ascii="宋体" w:hAnsi="宋体"/>
                <w:color w:val="auto"/>
                <w:sz w:val="24"/>
                <w:highlight w:val="none"/>
                <w:lang w:eastAsia="zh-CN"/>
              </w:rPr>
              <w:t>）</w:t>
            </w:r>
          </w:p>
        </w:tc>
        <w:tc>
          <w:tcPr>
            <w:tcW w:w="1349" w:type="dxa"/>
            <w:vAlign w:val="center"/>
          </w:tcPr>
          <w:p w14:paraId="7CE37CEA">
            <w:pPr>
              <w:autoSpaceDE w:val="0"/>
              <w:autoSpaceDN w:val="0"/>
              <w:spacing w:line="450" w:lineRule="exact"/>
              <w:jc w:val="center"/>
              <w:textAlignment w:val="bottom"/>
              <w:rPr>
                <w:rFonts w:ascii="宋体"/>
                <w:color w:val="auto"/>
                <w:sz w:val="24"/>
                <w:highlight w:val="none"/>
              </w:rPr>
            </w:pPr>
            <w:r>
              <w:rPr>
                <w:rFonts w:hint="eastAsia" w:ascii="宋体" w:hAnsi="宋体"/>
                <w:color w:val="auto"/>
                <w:sz w:val="24"/>
                <w:highlight w:val="none"/>
              </w:rPr>
              <w:t>大写</w:t>
            </w:r>
          </w:p>
        </w:tc>
        <w:tc>
          <w:tcPr>
            <w:tcW w:w="4629" w:type="dxa"/>
            <w:vAlign w:val="center"/>
          </w:tcPr>
          <w:p w14:paraId="4210FDA9">
            <w:pPr>
              <w:autoSpaceDE w:val="0"/>
              <w:autoSpaceDN w:val="0"/>
              <w:spacing w:line="450" w:lineRule="exact"/>
              <w:jc w:val="center"/>
              <w:textAlignment w:val="bottom"/>
              <w:rPr>
                <w:rFonts w:ascii="宋体"/>
                <w:color w:val="auto"/>
                <w:sz w:val="24"/>
                <w:highlight w:val="none"/>
              </w:rPr>
            </w:pPr>
          </w:p>
        </w:tc>
      </w:tr>
      <w:tr w14:paraId="39C6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41D7EE66">
            <w:pPr>
              <w:rPr>
                <w:rFonts w:ascii="宋体"/>
                <w:color w:val="auto"/>
                <w:sz w:val="24"/>
                <w:highlight w:val="none"/>
              </w:rPr>
            </w:pPr>
          </w:p>
        </w:tc>
        <w:tc>
          <w:tcPr>
            <w:tcW w:w="1349" w:type="dxa"/>
            <w:vAlign w:val="center"/>
          </w:tcPr>
          <w:p w14:paraId="3956639D">
            <w:pPr>
              <w:autoSpaceDE w:val="0"/>
              <w:autoSpaceDN w:val="0"/>
              <w:spacing w:line="450" w:lineRule="exact"/>
              <w:jc w:val="center"/>
              <w:textAlignment w:val="bottom"/>
              <w:rPr>
                <w:rFonts w:ascii="宋体"/>
                <w:color w:val="auto"/>
                <w:sz w:val="24"/>
                <w:highlight w:val="none"/>
              </w:rPr>
            </w:pPr>
            <w:r>
              <w:rPr>
                <w:rFonts w:hint="eastAsia" w:ascii="宋体" w:hAnsi="宋体"/>
                <w:color w:val="auto"/>
                <w:sz w:val="24"/>
                <w:highlight w:val="none"/>
              </w:rPr>
              <w:t>小写</w:t>
            </w:r>
          </w:p>
        </w:tc>
        <w:tc>
          <w:tcPr>
            <w:tcW w:w="4629" w:type="dxa"/>
            <w:vAlign w:val="center"/>
          </w:tcPr>
          <w:p w14:paraId="00EF930D">
            <w:pPr>
              <w:autoSpaceDE w:val="0"/>
              <w:autoSpaceDN w:val="0"/>
              <w:spacing w:line="450" w:lineRule="exact"/>
              <w:jc w:val="center"/>
              <w:textAlignment w:val="bottom"/>
              <w:rPr>
                <w:rFonts w:ascii="宋体"/>
                <w:color w:val="auto"/>
                <w:sz w:val="24"/>
                <w:highlight w:val="none"/>
              </w:rPr>
            </w:pPr>
          </w:p>
        </w:tc>
      </w:tr>
    </w:tbl>
    <w:p w14:paraId="36477DFE">
      <w:pPr>
        <w:bidi w:val="0"/>
        <w:spacing w:line="360" w:lineRule="auto"/>
        <w:ind w:firstLine="480" w:firstLineChars="200"/>
        <w:jc w:val="left"/>
        <w:rPr>
          <w:rFonts w:hint="default" w:ascii="宋体" w:hAnsi="宋体" w:eastAsia="宋体" w:cs="宋体"/>
          <w:b w:val="0"/>
          <w:bCs w:val="0"/>
          <w:color w:val="auto"/>
          <w:sz w:val="24"/>
          <w:szCs w:val="32"/>
          <w:highlight w:val="none"/>
          <w:lang w:val="en-US" w:eastAsia="zh-CN"/>
        </w:rPr>
      </w:pPr>
    </w:p>
    <w:p w14:paraId="7C7CBB33">
      <w:pPr>
        <w:bidi w:val="0"/>
        <w:spacing w:line="36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填报要求：</w:t>
      </w:r>
    </w:p>
    <w:p w14:paraId="0D0101EF">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1.投标总报价包括货款、标准附件、备品备件、专用工具、包装、运输、装卸、保险、税金、货到就位以及安装、调试、培训、保修、合同包含的所有风险责任等各项费用及不可预见费等所需的全部费用。</w:t>
      </w:r>
    </w:p>
    <w:p w14:paraId="4CF1A9A9">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2.报价一经涂改，应在涂改处加盖单位公章，或者由法定代表人或</w:t>
      </w:r>
      <w:r>
        <w:rPr>
          <w:rFonts w:hint="eastAsia" w:ascii="宋体" w:hAnsi="宋体" w:cs="宋体"/>
          <w:b w:val="0"/>
          <w:bCs w:val="0"/>
          <w:color w:val="auto"/>
          <w:sz w:val="24"/>
          <w:szCs w:val="32"/>
          <w:highlight w:val="none"/>
          <w:lang w:val="en-US" w:eastAsia="zh-CN"/>
        </w:rPr>
        <w:t>授权委托代理人</w:t>
      </w:r>
      <w:r>
        <w:rPr>
          <w:rFonts w:hint="eastAsia" w:ascii="宋体" w:hAnsi="宋体" w:eastAsia="宋体" w:cs="宋体"/>
          <w:b w:val="0"/>
          <w:bCs w:val="0"/>
          <w:color w:val="auto"/>
          <w:sz w:val="24"/>
          <w:szCs w:val="32"/>
          <w:highlight w:val="none"/>
          <w:lang w:eastAsia="zh-CN"/>
        </w:rPr>
        <w:t>签字或盖章，否则其投标作无效标处理。</w:t>
      </w:r>
    </w:p>
    <w:p w14:paraId="6DD2926A">
      <w:pPr>
        <w:spacing w:line="360" w:lineRule="auto"/>
        <w:rPr>
          <w:rFonts w:ascii="宋体" w:hAnsi="宋体"/>
          <w:color w:val="auto"/>
          <w:sz w:val="24"/>
          <w:highlight w:val="none"/>
        </w:rPr>
      </w:pPr>
    </w:p>
    <w:p w14:paraId="343F3254">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14:paraId="31C401BD">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14:paraId="32E4ECAD">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14:paraId="39E8D9E5">
      <w:pPr>
        <w:bidi w:val="0"/>
        <w:spacing w:line="360" w:lineRule="auto"/>
        <w:jc w:val="left"/>
        <w:rPr>
          <w:rFonts w:hint="eastAsia" w:ascii="宋体" w:hAnsi="宋体" w:eastAsia="宋体" w:cs="宋体"/>
          <w:b w:val="0"/>
          <w:bCs w:val="0"/>
          <w:color w:val="auto"/>
          <w:sz w:val="24"/>
          <w:szCs w:val="32"/>
          <w:highlight w:val="none"/>
        </w:rPr>
      </w:pPr>
    </w:p>
    <w:p w14:paraId="4516F63C">
      <w:pPr>
        <w:bidi w:val="0"/>
        <w:spacing w:line="360" w:lineRule="auto"/>
        <w:ind w:firstLine="480" w:firstLineChars="200"/>
        <w:jc w:val="left"/>
        <w:rPr>
          <w:rFonts w:hint="eastAsia" w:ascii="宋体" w:hAnsi="宋体" w:eastAsia="宋体" w:cs="宋体"/>
          <w:b w:val="0"/>
          <w:bCs w:val="0"/>
          <w:color w:val="auto"/>
          <w:sz w:val="24"/>
          <w:szCs w:val="32"/>
          <w:highlight w:val="none"/>
        </w:rPr>
      </w:pPr>
    </w:p>
    <w:p w14:paraId="6164817C">
      <w:pPr>
        <w:spacing w:line="360" w:lineRule="auto"/>
        <w:rPr>
          <w:rFonts w:hint="eastAsia" w:ascii="宋体" w:hAnsi="宋体" w:eastAsia="宋体" w:cs="宋体"/>
          <w:b/>
          <w:bCs/>
          <w:color w:val="auto"/>
          <w:sz w:val="28"/>
          <w:szCs w:val="36"/>
          <w:highlight w:val="none"/>
        </w:rPr>
      </w:pPr>
    </w:p>
    <w:p w14:paraId="26C50EA4">
      <w:pPr>
        <w:spacing w:line="360" w:lineRule="auto"/>
        <w:rPr>
          <w:rFonts w:hint="eastAsia" w:ascii="宋体" w:hAnsi="宋体" w:eastAsia="宋体" w:cs="宋体"/>
          <w:b/>
          <w:bCs/>
          <w:color w:val="auto"/>
          <w:sz w:val="28"/>
          <w:szCs w:val="36"/>
          <w:highlight w:val="none"/>
        </w:rPr>
      </w:pPr>
    </w:p>
    <w:p w14:paraId="09803E6F">
      <w:pPr>
        <w:spacing w:line="360" w:lineRule="auto"/>
        <w:rPr>
          <w:rFonts w:hint="eastAsia" w:ascii="宋体" w:hAnsi="宋体" w:eastAsia="宋体" w:cs="宋体"/>
          <w:b/>
          <w:bCs/>
          <w:color w:val="auto"/>
          <w:sz w:val="28"/>
          <w:szCs w:val="36"/>
          <w:highlight w:val="none"/>
        </w:rPr>
      </w:pPr>
    </w:p>
    <w:p w14:paraId="57D98C0B">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w:t>
      </w:r>
      <w:r>
        <w:rPr>
          <w:rFonts w:hint="eastAsia" w:ascii="宋体" w:hAnsi="宋体" w:cs="宋体"/>
          <w:b/>
          <w:bCs/>
          <w:color w:val="auto"/>
          <w:sz w:val="28"/>
          <w:szCs w:val="36"/>
          <w:highlight w:val="none"/>
          <w:lang w:val="en-US" w:eastAsia="zh-CN"/>
        </w:rPr>
        <w:t>0</w:t>
      </w:r>
    </w:p>
    <w:p w14:paraId="1206D3FD">
      <w:pPr>
        <w:spacing w:line="360" w:lineRule="auto"/>
        <w:jc w:val="center"/>
        <w:rPr>
          <w:rFonts w:ascii="宋体" w:hAnsi="宋体"/>
          <w:color w:val="auto"/>
          <w:highlight w:val="none"/>
        </w:rPr>
      </w:pPr>
      <w:r>
        <w:rPr>
          <w:rFonts w:hint="eastAsia" w:ascii="宋体" w:hAnsi="宋体"/>
          <w:b/>
          <w:color w:val="auto"/>
          <w:sz w:val="32"/>
          <w:szCs w:val="32"/>
          <w:highlight w:val="none"/>
        </w:rPr>
        <w:t>报价明细表</w:t>
      </w:r>
    </w:p>
    <w:p w14:paraId="0B0F5A31">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项目名称：</w:t>
      </w:r>
    </w:p>
    <w:p w14:paraId="047593D7">
      <w:pPr>
        <w:bidi w:val="0"/>
        <w:spacing w:line="360" w:lineRule="auto"/>
        <w:ind w:firstLine="480" w:firstLineChars="200"/>
        <w:jc w:val="left"/>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eastAsia="zh-CN"/>
        </w:rPr>
        <w:t>项目编号：</w:t>
      </w:r>
      <w:r>
        <w:rPr>
          <w:rFonts w:hint="eastAsia" w:ascii="宋体" w:hAnsi="宋体" w:cs="宋体"/>
          <w:b w:val="0"/>
          <w:bCs w:val="0"/>
          <w:color w:val="auto"/>
          <w:sz w:val="24"/>
          <w:szCs w:val="32"/>
          <w:highlight w:val="none"/>
          <w:lang w:val="en-US" w:eastAsia="zh-CN"/>
        </w:rPr>
        <w:t xml:space="preserve">                                       [单位：人民币/元]</w:t>
      </w:r>
    </w:p>
    <w:tbl>
      <w:tblPr>
        <w:tblStyle w:val="25"/>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14:paraId="1237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vAlign w:val="center"/>
          </w:tcPr>
          <w:p w14:paraId="451168FD">
            <w:pPr>
              <w:spacing w:line="360" w:lineRule="auto"/>
              <w:jc w:val="center"/>
              <w:rPr>
                <w:rFonts w:ascii="宋体"/>
                <w:b/>
                <w:color w:val="auto"/>
                <w:sz w:val="24"/>
                <w:highlight w:val="none"/>
              </w:rPr>
            </w:pPr>
            <w:r>
              <w:rPr>
                <w:rFonts w:hint="eastAsia" w:ascii="宋体" w:hAnsi="宋体"/>
                <w:b/>
                <w:color w:val="auto"/>
                <w:sz w:val="24"/>
                <w:highlight w:val="none"/>
              </w:rPr>
              <w:t>序号</w:t>
            </w:r>
          </w:p>
        </w:tc>
        <w:tc>
          <w:tcPr>
            <w:tcW w:w="1460" w:type="dxa"/>
            <w:vAlign w:val="center"/>
          </w:tcPr>
          <w:p w14:paraId="35BD7240">
            <w:pPr>
              <w:tabs>
                <w:tab w:val="left" w:pos="8280"/>
              </w:tabs>
              <w:autoSpaceDE w:val="0"/>
              <w:autoSpaceDN w:val="0"/>
              <w:adjustRightInd w:val="0"/>
              <w:spacing w:line="360" w:lineRule="auto"/>
              <w:ind w:right="25"/>
              <w:jc w:val="center"/>
              <w:rPr>
                <w:rFonts w:ascii="宋体"/>
                <w:b/>
                <w:color w:val="auto"/>
                <w:sz w:val="24"/>
                <w:highlight w:val="none"/>
              </w:rPr>
            </w:pPr>
            <w:r>
              <w:rPr>
                <w:rFonts w:hint="eastAsia" w:ascii="宋体" w:hAnsi="宋体"/>
                <w:b/>
                <w:color w:val="auto"/>
                <w:sz w:val="24"/>
                <w:highlight w:val="none"/>
              </w:rPr>
              <w:t>报价项目</w:t>
            </w:r>
          </w:p>
        </w:tc>
        <w:tc>
          <w:tcPr>
            <w:tcW w:w="1559" w:type="dxa"/>
            <w:vAlign w:val="center"/>
          </w:tcPr>
          <w:p w14:paraId="4278F19F">
            <w:pPr>
              <w:tabs>
                <w:tab w:val="left" w:pos="8280"/>
              </w:tabs>
              <w:autoSpaceDE w:val="0"/>
              <w:autoSpaceDN w:val="0"/>
              <w:adjustRightInd w:val="0"/>
              <w:spacing w:line="360" w:lineRule="auto"/>
              <w:ind w:right="25"/>
              <w:jc w:val="center"/>
              <w:rPr>
                <w:rFonts w:ascii="宋体"/>
                <w:b/>
                <w:color w:val="auto"/>
                <w:sz w:val="24"/>
                <w:highlight w:val="none"/>
              </w:rPr>
            </w:pPr>
            <w:r>
              <w:rPr>
                <w:rFonts w:hint="eastAsia" w:ascii="宋体" w:hAnsi="宋体"/>
                <w:b/>
                <w:color w:val="auto"/>
                <w:sz w:val="24"/>
                <w:highlight w:val="none"/>
              </w:rPr>
              <w:t>品牌、产地</w:t>
            </w:r>
          </w:p>
        </w:tc>
        <w:tc>
          <w:tcPr>
            <w:tcW w:w="1559" w:type="dxa"/>
            <w:vAlign w:val="center"/>
          </w:tcPr>
          <w:p w14:paraId="4CA72F1B">
            <w:pPr>
              <w:spacing w:line="360" w:lineRule="auto"/>
              <w:ind w:left="52"/>
              <w:jc w:val="center"/>
              <w:rPr>
                <w:rFonts w:ascii="宋体"/>
                <w:b/>
                <w:color w:val="auto"/>
                <w:sz w:val="24"/>
                <w:highlight w:val="none"/>
              </w:rPr>
            </w:pPr>
            <w:r>
              <w:rPr>
                <w:rFonts w:hint="eastAsia" w:ascii="宋体" w:hAnsi="宋体"/>
                <w:b/>
                <w:color w:val="auto"/>
                <w:sz w:val="24"/>
                <w:highlight w:val="none"/>
              </w:rPr>
              <w:t>型号规格</w:t>
            </w:r>
          </w:p>
        </w:tc>
        <w:tc>
          <w:tcPr>
            <w:tcW w:w="851" w:type="dxa"/>
            <w:vAlign w:val="center"/>
          </w:tcPr>
          <w:p w14:paraId="076BE365">
            <w:pPr>
              <w:spacing w:line="360" w:lineRule="auto"/>
              <w:ind w:left="152"/>
              <w:jc w:val="center"/>
              <w:rPr>
                <w:rFonts w:ascii="宋体"/>
                <w:b/>
                <w:color w:val="auto"/>
                <w:sz w:val="24"/>
                <w:highlight w:val="none"/>
              </w:rPr>
            </w:pPr>
            <w:r>
              <w:rPr>
                <w:rFonts w:hint="eastAsia" w:ascii="宋体" w:hAnsi="宋体"/>
                <w:b/>
                <w:color w:val="auto"/>
                <w:sz w:val="24"/>
                <w:highlight w:val="none"/>
              </w:rPr>
              <w:t>数量</w:t>
            </w:r>
          </w:p>
        </w:tc>
        <w:tc>
          <w:tcPr>
            <w:tcW w:w="992" w:type="dxa"/>
            <w:vAlign w:val="center"/>
          </w:tcPr>
          <w:p w14:paraId="4D29384B">
            <w:pPr>
              <w:spacing w:line="360" w:lineRule="auto"/>
              <w:jc w:val="center"/>
              <w:rPr>
                <w:rFonts w:ascii="宋体"/>
                <w:b/>
                <w:color w:val="auto"/>
                <w:sz w:val="24"/>
                <w:highlight w:val="none"/>
              </w:rPr>
            </w:pPr>
            <w:r>
              <w:rPr>
                <w:rFonts w:hint="eastAsia" w:ascii="宋体" w:hAnsi="宋体"/>
                <w:b/>
                <w:color w:val="auto"/>
                <w:sz w:val="24"/>
                <w:highlight w:val="none"/>
              </w:rPr>
              <w:t>单价</w:t>
            </w:r>
          </w:p>
        </w:tc>
        <w:tc>
          <w:tcPr>
            <w:tcW w:w="992" w:type="dxa"/>
            <w:vAlign w:val="center"/>
          </w:tcPr>
          <w:p w14:paraId="63465ED5">
            <w:pPr>
              <w:spacing w:line="360" w:lineRule="auto"/>
              <w:jc w:val="center"/>
              <w:rPr>
                <w:rFonts w:ascii="宋体"/>
                <w:b/>
                <w:color w:val="auto"/>
                <w:sz w:val="24"/>
                <w:highlight w:val="none"/>
              </w:rPr>
            </w:pPr>
            <w:r>
              <w:rPr>
                <w:rFonts w:hint="eastAsia" w:ascii="宋体" w:hAnsi="宋体"/>
                <w:b/>
                <w:color w:val="auto"/>
                <w:sz w:val="24"/>
                <w:highlight w:val="none"/>
              </w:rPr>
              <w:t>小计</w:t>
            </w:r>
          </w:p>
        </w:tc>
        <w:tc>
          <w:tcPr>
            <w:tcW w:w="709" w:type="dxa"/>
            <w:vAlign w:val="center"/>
          </w:tcPr>
          <w:p w14:paraId="7EED178F">
            <w:pPr>
              <w:spacing w:line="360" w:lineRule="auto"/>
              <w:jc w:val="center"/>
              <w:rPr>
                <w:rFonts w:ascii="宋体"/>
                <w:b/>
                <w:color w:val="auto"/>
                <w:sz w:val="24"/>
                <w:highlight w:val="none"/>
              </w:rPr>
            </w:pPr>
            <w:r>
              <w:rPr>
                <w:rFonts w:hint="eastAsia" w:ascii="宋体" w:hAnsi="宋体"/>
                <w:b/>
                <w:color w:val="auto"/>
                <w:sz w:val="24"/>
                <w:highlight w:val="none"/>
              </w:rPr>
              <w:t>备注</w:t>
            </w:r>
          </w:p>
        </w:tc>
      </w:tr>
      <w:tr w14:paraId="20A9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vAlign w:val="center"/>
          </w:tcPr>
          <w:p w14:paraId="4A70A29C">
            <w:pPr>
              <w:spacing w:line="360" w:lineRule="auto"/>
              <w:jc w:val="center"/>
              <w:rPr>
                <w:rFonts w:ascii="宋体"/>
                <w:color w:val="auto"/>
                <w:sz w:val="24"/>
                <w:highlight w:val="none"/>
              </w:rPr>
            </w:pPr>
          </w:p>
        </w:tc>
        <w:tc>
          <w:tcPr>
            <w:tcW w:w="1460" w:type="dxa"/>
            <w:vAlign w:val="center"/>
          </w:tcPr>
          <w:p w14:paraId="133CD00C">
            <w:pPr>
              <w:spacing w:line="360" w:lineRule="auto"/>
              <w:jc w:val="center"/>
              <w:rPr>
                <w:rFonts w:ascii="宋体"/>
                <w:color w:val="auto"/>
                <w:sz w:val="24"/>
                <w:highlight w:val="none"/>
              </w:rPr>
            </w:pPr>
          </w:p>
        </w:tc>
        <w:tc>
          <w:tcPr>
            <w:tcW w:w="1559" w:type="dxa"/>
            <w:vAlign w:val="center"/>
          </w:tcPr>
          <w:p w14:paraId="3CB41CA1">
            <w:pPr>
              <w:spacing w:line="360" w:lineRule="auto"/>
              <w:jc w:val="center"/>
              <w:rPr>
                <w:rFonts w:ascii="宋体"/>
                <w:color w:val="auto"/>
                <w:sz w:val="24"/>
                <w:highlight w:val="none"/>
              </w:rPr>
            </w:pPr>
          </w:p>
        </w:tc>
        <w:tc>
          <w:tcPr>
            <w:tcW w:w="1559" w:type="dxa"/>
            <w:vAlign w:val="center"/>
          </w:tcPr>
          <w:p w14:paraId="76D86539">
            <w:pPr>
              <w:spacing w:line="360" w:lineRule="auto"/>
              <w:jc w:val="center"/>
              <w:rPr>
                <w:rFonts w:ascii="宋体"/>
                <w:color w:val="auto"/>
                <w:sz w:val="24"/>
                <w:highlight w:val="none"/>
              </w:rPr>
            </w:pPr>
          </w:p>
        </w:tc>
        <w:tc>
          <w:tcPr>
            <w:tcW w:w="851" w:type="dxa"/>
            <w:vAlign w:val="center"/>
          </w:tcPr>
          <w:p w14:paraId="191C2190">
            <w:pPr>
              <w:spacing w:line="360" w:lineRule="auto"/>
              <w:jc w:val="center"/>
              <w:rPr>
                <w:rFonts w:ascii="宋体"/>
                <w:color w:val="auto"/>
                <w:sz w:val="24"/>
                <w:highlight w:val="none"/>
              </w:rPr>
            </w:pPr>
          </w:p>
        </w:tc>
        <w:tc>
          <w:tcPr>
            <w:tcW w:w="992" w:type="dxa"/>
            <w:vAlign w:val="center"/>
          </w:tcPr>
          <w:p w14:paraId="69DB2DF1">
            <w:pPr>
              <w:spacing w:line="360" w:lineRule="auto"/>
              <w:jc w:val="center"/>
              <w:rPr>
                <w:rFonts w:ascii="宋体"/>
                <w:color w:val="auto"/>
                <w:sz w:val="24"/>
                <w:highlight w:val="none"/>
              </w:rPr>
            </w:pPr>
          </w:p>
        </w:tc>
        <w:tc>
          <w:tcPr>
            <w:tcW w:w="992" w:type="dxa"/>
            <w:vAlign w:val="center"/>
          </w:tcPr>
          <w:p w14:paraId="40A7F7E2">
            <w:pPr>
              <w:spacing w:line="360" w:lineRule="auto"/>
              <w:jc w:val="center"/>
              <w:rPr>
                <w:rFonts w:ascii="宋体"/>
                <w:color w:val="auto"/>
                <w:sz w:val="24"/>
                <w:highlight w:val="none"/>
              </w:rPr>
            </w:pPr>
          </w:p>
        </w:tc>
        <w:tc>
          <w:tcPr>
            <w:tcW w:w="709" w:type="dxa"/>
            <w:vAlign w:val="center"/>
          </w:tcPr>
          <w:p w14:paraId="105E6167">
            <w:pPr>
              <w:spacing w:line="360" w:lineRule="auto"/>
              <w:jc w:val="center"/>
              <w:rPr>
                <w:rFonts w:ascii="宋体"/>
                <w:color w:val="auto"/>
                <w:sz w:val="24"/>
                <w:highlight w:val="none"/>
              </w:rPr>
            </w:pPr>
          </w:p>
        </w:tc>
      </w:tr>
      <w:tr w14:paraId="3F3A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vAlign w:val="center"/>
          </w:tcPr>
          <w:p w14:paraId="43F6164E">
            <w:pPr>
              <w:spacing w:line="360" w:lineRule="auto"/>
              <w:jc w:val="center"/>
              <w:rPr>
                <w:rFonts w:ascii="宋体"/>
                <w:color w:val="auto"/>
                <w:sz w:val="24"/>
                <w:highlight w:val="none"/>
              </w:rPr>
            </w:pPr>
          </w:p>
        </w:tc>
        <w:tc>
          <w:tcPr>
            <w:tcW w:w="1460" w:type="dxa"/>
            <w:vAlign w:val="center"/>
          </w:tcPr>
          <w:p w14:paraId="0E484984">
            <w:pPr>
              <w:spacing w:line="360" w:lineRule="auto"/>
              <w:jc w:val="center"/>
              <w:rPr>
                <w:rFonts w:ascii="宋体"/>
                <w:color w:val="auto"/>
                <w:sz w:val="24"/>
                <w:highlight w:val="none"/>
              </w:rPr>
            </w:pPr>
          </w:p>
        </w:tc>
        <w:tc>
          <w:tcPr>
            <w:tcW w:w="1559" w:type="dxa"/>
            <w:vAlign w:val="center"/>
          </w:tcPr>
          <w:p w14:paraId="7A463C12">
            <w:pPr>
              <w:spacing w:line="360" w:lineRule="auto"/>
              <w:jc w:val="center"/>
              <w:rPr>
                <w:rFonts w:ascii="宋体"/>
                <w:color w:val="auto"/>
                <w:sz w:val="24"/>
                <w:highlight w:val="none"/>
              </w:rPr>
            </w:pPr>
          </w:p>
        </w:tc>
        <w:tc>
          <w:tcPr>
            <w:tcW w:w="1559" w:type="dxa"/>
            <w:vAlign w:val="center"/>
          </w:tcPr>
          <w:p w14:paraId="44EC34B7">
            <w:pPr>
              <w:spacing w:line="360" w:lineRule="auto"/>
              <w:jc w:val="center"/>
              <w:rPr>
                <w:rFonts w:ascii="宋体"/>
                <w:color w:val="auto"/>
                <w:sz w:val="24"/>
                <w:highlight w:val="none"/>
              </w:rPr>
            </w:pPr>
          </w:p>
        </w:tc>
        <w:tc>
          <w:tcPr>
            <w:tcW w:w="851" w:type="dxa"/>
            <w:vAlign w:val="center"/>
          </w:tcPr>
          <w:p w14:paraId="0EE5BB18">
            <w:pPr>
              <w:spacing w:line="360" w:lineRule="auto"/>
              <w:jc w:val="center"/>
              <w:rPr>
                <w:rFonts w:ascii="宋体"/>
                <w:color w:val="auto"/>
                <w:sz w:val="24"/>
                <w:highlight w:val="none"/>
              </w:rPr>
            </w:pPr>
          </w:p>
        </w:tc>
        <w:tc>
          <w:tcPr>
            <w:tcW w:w="992" w:type="dxa"/>
            <w:vAlign w:val="center"/>
          </w:tcPr>
          <w:p w14:paraId="4667E75C">
            <w:pPr>
              <w:spacing w:line="360" w:lineRule="auto"/>
              <w:jc w:val="center"/>
              <w:rPr>
                <w:rFonts w:ascii="宋体"/>
                <w:color w:val="auto"/>
                <w:sz w:val="24"/>
                <w:highlight w:val="none"/>
              </w:rPr>
            </w:pPr>
          </w:p>
        </w:tc>
        <w:tc>
          <w:tcPr>
            <w:tcW w:w="992" w:type="dxa"/>
            <w:vAlign w:val="center"/>
          </w:tcPr>
          <w:p w14:paraId="42AD25C2">
            <w:pPr>
              <w:spacing w:line="360" w:lineRule="auto"/>
              <w:jc w:val="center"/>
              <w:rPr>
                <w:rFonts w:ascii="宋体"/>
                <w:color w:val="auto"/>
                <w:sz w:val="24"/>
                <w:highlight w:val="none"/>
              </w:rPr>
            </w:pPr>
          </w:p>
        </w:tc>
        <w:tc>
          <w:tcPr>
            <w:tcW w:w="709" w:type="dxa"/>
            <w:vAlign w:val="center"/>
          </w:tcPr>
          <w:p w14:paraId="2B0201AC">
            <w:pPr>
              <w:spacing w:line="360" w:lineRule="auto"/>
              <w:jc w:val="center"/>
              <w:rPr>
                <w:rFonts w:ascii="宋体"/>
                <w:color w:val="auto"/>
                <w:sz w:val="24"/>
                <w:highlight w:val="none"/>
              </w:rPr>
            </w:pPr>
          </w:p>
        </w:tc>
      </w:tr>
      <w:tr w14:paraId="617A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14:paraId="21B8F786">
            <w:pPr>
              <w:spacing w:line="360" w:lineRule="auto"/>
              <w:jc w:val="center"/>
              <w:rPr>
                <w:rFonts w:ascii="宋体"/>
                <w:color w:val="auto"/>
                <w:sz w:val="24"/>
                <w:highlight w:val="none"/>
              </w:rPr>
            </w:pPr>
          </w:p>
        </w:tc>
        <w:tc>
          <w:tcPr>
            <w:tcW w:w="1460" w:type="dxa"/>
            <w:vAlign w:val="center"/>
          </w:tcPr>
          <w:p w14:paraId="2CFBBB81">
            <w:pPr>
              <w:spacing w:line="360" w:lineRule="auto"/>
              <w:jc w:val="center"/>
              <w:rPr>
                <w:rFonts w:ascii="宋体"/>
                <w:color w:val="auto"/>
                <w:sz w:val="24"/>
                <w:highlight w:val="none"/>
              </w:rPr>
            </w:pPr>
          </w:p>
        </w:tc>
        <w:tc>
          <w:tcPr>
            <w:tcW w:w="1559" w:type="dxa"/>
            <w:vAlign w:val="center"/>
          </w:tcPr>
          <w:p w14:paraId="10164E4D">
            <w:pPr>
              <w:spacing w:line="360" w:lineRule="auto"/>
              <w:jc w:val="center"/>
              <w:rPr>
                <w:rFonts w:ascii="宋体"/>
                <w:color w:val="auto"/>
                <w:sz w:val="24"/>
                <w:highlight w:val="none"/>
              </w:rPr>
            </w:pPr>
          </w:p>
        </w:tc>
        <w:tc>
          <w:tcPr>
            <w:tcW w:w="1559" w:type="dxa"/>
            <w:vAlign w:val="center"/>
          </w:tcPr>
          <w:p w14:paraId="2DB89A39">
            <w:pPr>
              <w:spacing w:line="360" w:lineRule="auto"/>
              <w:jc w:val="center"/>
              <w:rPr>
                <w:rFonts w:ascii="宋体"/>
                <w:color w:val="auto"/>
                <w:sz w:val="24"/>
                <w:highlight w:val="none"/>
              </w:rPr>
            </w:pPr>
          </w:p>
        </w:tc>
        <w:tc>
          <w:tcPr>
            <w:tcW w:w="851" w:type="dxa"/>
            <w:vAlign w:val="center"/>
          </w:tcPr>
          <w:p w14:paraId="601BCC62">
            <w:pPr>
              <w:spacing w:line="360" w:lineRule="auto"/>
              <w:jc w:val="center"/>
              <w:rPr>
                <w:rFonts w:ascii="宋体"/>
                <w:color w:val="auto"/>
                <w:sz w:val="24"/>
                <w:highlight w:val="none"/>
              </w:rPr>
            </w:pPr>
          </w:p>
        </w:tc>
        <w:tc>
          <w:tcPr>
            <w:tcW w:w="992" w:type="dxa"/>
            <w:vAlign w:val="center"/>
          </w:tcPr>
          <w:p w14:paraId="1F5D8A31">
            <w:pPr>
              <w:spacing w:line="360" w:lineRule="auto"/>
              <w:jc w:val="center"/>
              <w:rPr>
                <w:rFonts w:ascii="宋体"/>
                <w:color w:val="auto"/>
                <w:sz w:val="24"/>
                <w:highlight w:val="none"/>
              </w:rPr>
            </w:pPr>
          </w:p>
        </w:tc>
        <w:tc>
          <w:tcPr>
            <w:tcW w:w="992" w:type="dxa"/>
            <w:vAlign w:val="center"/>
          </w:tcPr>
          <w:p w14:paraId="283B33AF">
            <w:pPr>
              <w:spacing w:line="360" w:lineRule="auto"/>
              <w:jc w:val="center"/>
              <w:rPr>
                <w:rFonts w:ascii="宋体"/>
                <w:color w:val="auto"/>
                <w:sz w:val="24"/>
                <w:highlight w:val="none"/>
              </w:rPr>
            </w:pPr>
          </w:p>
        </w:tc>
        <w:tc>
          <w:tcPr>
            <w:tcW w:w="709" w:type="dxa"/>
            <w:vAlign w:val="center"/>
          </w:tcPr>
          <w:p w14:paraId="29E7F930">
            <w:pPr>
              <w:spacing w:line="360" w:lineRule="auto"/>
              <w:jc w:val="center"/>
              <w:rPr>
                <w:rFonts w:ascii="宋体"/>
                <w:color w:val="auto"/>
                <w:sz w:val="24"/>
                <w:highlight w:val="none"/>
              </w:rPr>
            </w:pPr>
          </w:p>
        </w:tc>
      </w:tr>
      <w:tr w14:paraId="57BC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14:paraId="6D542988">
            <w:pPr>
              <w:spacing w:line="360" w:lineRule="auto"/>
              <w:jc w:val="center"/>
              <w:rPr>
                <w:rFonts w:ascii="宋体"/>
                <w:color w:val="auto"/>
                <w:sz w:val="24"/>
                <w:highlight w:val="none"/>
              </w:rPr>
            </w:pPr>
          </w:p>
        </w:tc>
        <w:tc>
          <w:tcPr>
            <w:tcW w:w="1460" w:type="dxa"/>
            <w:vAlign w:val="center"/>
          </w:tcPr>
          <w:p w14:paraId="1375D0F7">
            <w:pPr>
              <w:spacing w:line="360" w:lineRule="auto"/>
              <w:jc w:val="center"/>
              <w:rPr>
                <w:rFonts w:ascii="宋体"/>
                <w:color w:val="auto"/>
                <w:sz w:val="24"/>
                <w:highlight w:val="none"/>
              </w:rPr>
            </w:pPr>
          </w:p>
        </w:tc>
        <w:tc>
          <w:tcPr>
            <w:tcW w:w="1559" w:type="dxa"/>
            <w:vAlign w:val="center"/>
          </w:tcPr>
          <w:p w14:paraId="03311385">
            <w:pPr>
              <w:spacing w:line="360" w:lineRule="auto"/>
              <w:jc w:val="center"/>
              <w:rPr>
                <w:rFonts w:ascii="宋体"/>
                <w:color w:val="auto"/>
                <w:sz w:val="24"/>
                <w:highlight w:val="none"/>
              </w:rPr>
            </w:pPr>
          </w:p>
        </w:tc>
        <w:tc>
          <w:tcPr>
            <w:tcW w:w="1559" w:type="dxa"/>
            <w:vAlign w:val="center"/>
          </w:tcPr>
          <w:p w14:paraId="2CF8D81D">
            <w:pPr>
              <w:spacing w:line="360" w:lineRule="auto"/>
              <w:jc w:val="center"/>
              <w:rPr>
                <w:rFonts w:ascii="宋体"/>
                <w:color w:val="auto"/>
                <w:sz w:val="24"/>
                <w:highlight w:val="none"/>
              </w:rPr>
            </w:pPr>
          </w:p>
        </w:tc>
        <w:tc>
          <w:tcPr>
            <w:tcW w:w="851" w:type="dxa"/>
            <w:vAlign w:val="center"/>
          </w:tcPr>
          <w:p w14:paraId="2B12BF4D">
            <w:pPr>
              <w:spacing w:line="360" w:lineRule="auto"/>
              <w:jc w:val="center"/>
              <w:rPr>
                <w:rFonts w:ascii="宋体"/>
                <w:color w:val="auto"/>
                <w:sz w:val="24"/>
                <w:highlight w:val="none"/>
              </w:rPr>
            </w:pPr>
          </w:p>
        </w:tc>
        <w:tc>
          <w:tcPr>
            <w:tcW w:w="992" w:type="dxa"/>
            <w:vAlign w:val="center"/>
          </w:tcPr>
          <w:p w14:paraId="2F3F96DA">
            <w:pPr>
              <w:spacing w:line="360" w:lineRule="auto"/>
              <w:jc w:val="center"/>
              <w:rPr>
                <w:rFonts w:ascii="宋体"/>
                <w:color w:val="auto"/>
                <w:sz w:val="24"/>
                <w:highlight w:val="none"/>
              </w:rPr>
            </w:pPr>
          </w:p>
        </w:tc>
        <w:tc>
          <w:tcPr>
            <w:tcW w:w="992" w:type="dxa"/>
            <w:vAlign w:val="center"/>
          </w:tcPr>
          <w:p w14:paraId="019E06D0">
            <w:pPr>
              <w:spacing w:line="360" w:lineRule="auto"/>
              <w:jc w:val="center"/>
              <w:rPr>
                <w:rFonts w:ascii="宋体"/>
                <w:color w:val="auto"/>
                <w:sz w:val="24"/>
                <w:highlight w:val="none"/>
              </w:rPr>
            </w:pPr>
          </w:p>
        </w:tc>
        <w:tc>
          <w:tcPr>
            <w:tcW w:w="709" w:type="dxa"/>
            <w:vAlign w:val="center"/>
          </w:tcPr>
          <w:p w14:paraId="125B56AE">
            <w:pPr>
              <w:spacing w:line="360" w:lineRule="auto"/>
              <w:jc w:val="center"/>
              <w:rPr>
                <w:rFonts w:ascii="宋体"/>
                <w:color w:val="auto"/>
                <w:sz w:val="24"/>
                <w:highlight w:val="none"/>
              </w:rPr>
            </w:pPr>
          </w:p>
        </w:tc>
      </w:tr>
      <w:tr w14:paraId="5A6A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vAlign w:val="center"/>
          </w:tcPr>
          <w:p w14:paraId="58216B48">
            <w:pPr>
              <w:spacing w:line="360" w:lineRule="auto"/>
              <w:jc w:val="center"/>
              <w:rPr>
                <w:rFonts w:ascii="宋体"/>
                <w:color w:val="auto"/>
                <w:sz w:val="24"/>
                <w:highlight w:val="none"/>
              </w:rPr>
            </w:pPr>
          </w:p>
        </w:tc>
        <w:tc>
          <w:tcPr>
            <w:tcW w:w="1460" w:type="dxa"/>
            <w:vAlign w:val="center"/>
          </w:tcPr>
          <w:p w14:paraId="03FEBDE9">
            <w:pPr>
              <w:spacing w:line="360" w:lineRule="auto"/>
              <w:jc w:val="center"/>
              <w:rPr>
                <w:rFonts w:ascii="宋体"/>
                <w:color w:val="auto"/>
                <w:sz w:val="24"/>
                <w:highlight w:val="none"/>
              </w:rPr>
            </w:pPr>
          </w:p>
        </w:tc>
        <w:tc>
          <w:tcPr>
            <w:tcW w:w="1559" w:type="dxa"/>
            <w:vAlign w:val="center"/>
          </w:tcPr>
          <w:p w14:paraId="6C3E544A">
            <w:pPr>
              <w:spacing w:line="360" w:lineRule="auto"/>
              <w:jc w:val="center"/>
              <w:rPr>
                <w:rFonts w:ascii="宋体"/>
                <w:color w:val="auto"/>
                <w:sz w:val="24"/>
                <w:highlight w:val="none"/>
              </w:rPr>
            </w:pPr>
          </w:p>
        </w:tc>
        <w:tc>
          <w:tcPr>
            <w:tcW w:w="1559" w:type="dxa"/>
            <w:vAlign w:val="center"/>
          </w:tcPr>
          <w:p w14:paraId="61FA4E85">
            <w:pPr>
              <w:spacing w:line="360" w:lineRule="auto"/>
              <w:jc w:val="center"/>
              <w:rPr>
                <w:rFonts w:ascii="宋体"/>
                <w:color w:val="auto"/>
                <w:sz w:val="24"/>
                <w:highlight w:val="none"/>
              </w:rPr>
            </w:pPr>
          </w:p>
        </w:tc>
        <w:tc>
          <w:tcPr>
            <w:tcW w:w="851" w:type="dxa"/>
            <w:vAlign w:val="center"/>
          </w:tcPr>
          <w:p w14:paraId="5FBFFC04">
            <w:pPr>
              <w:spacing w:line="360" w:lineRule="auto"/>
              <w:jc w:val="center"/>
              <w:rPr>
                <w:rFonts w:ascii="宋体"/>
                <w:color w:val="auto"/>
                <w:sz w:val="24"/>
                <w:highlight w:val="none"/>
              </w:rPr>
            </w:pPr>
          </w:p>
        </w:tc>
        <w:tc>
          <w:tcPr>
            <w:tcW w:w="992" w:type="dxa"/>
            <w:vAlign w:val="center"/>
          </w:tcPr>
          <w:p w14:paraId="62917CBD">
            <w:pPr>
              <w:spacing w:line="360" w:lineRule="auto"/>
              <w:jc w:val="center"/>
              <w:rPr>
                <w:rFonts w:ascii="宋体"/>
                <w:color w:val="auto"/>
                <w:sz w:val="24"/>
                <w:highlight w:val="none"/>
              </w:rPr>
            </w:pPr>
          </w:p>
        </w:tc>
        <w:tc>
          <w:tcPr>
            <w:tcW w:w="992" w:type="dxa"/>
            <w:vAlign w:val="center"/>
          </w:tcPr>
          <w:p w14:paraId="1C42C8EC">
            <w:pPr>
              <w:spacing w:line="360" w:lineRule="auto"/>
              <w:jc w:val="center"/>
              <w:rPr>
                <w:rFonts w:ascii="宋体"/>
                <w:color w:val="auto"/>
                <w:sz w:val="24"/>
                <w:highlight w:val="none"/>
              </w:rPr>
            </w:pPr>
          </w:p>
        </w:tc>
        <w:tc>
          <w:tcPr>
            <w:tcW w:w="709" w:type="dxa"/>
            <w:vAlign w:val="center"/>
          </w:tcPr>
          <w:p w14:paraId="060EAAFF">
            <w:pPr>
              <w:spacing w:line="360" w:lineRule="auto"/>
              <w:jc w:val="center"/>
              <w:rPr>
                <w:rFonts w:ascii="宋体"/>
                <w:color w:val="auto"/>
                <w:sz w:val="24"/>
                <w:highlight w:val="none"/>
              </w:rPr>
            </w:pPr>
          </w:p>
        </w:tc>
      </w:tr>
      <w:tr w14:paraId="0CD9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647" w:type="dxa"/>
            <w:gridSpan w:val="8"/>
            <w:vAlign w:val="center"/>
          </w:tcPr>
          <w:p w14:paraId="615C0AE0">
            <w:pPr>
              <w:spacing w:line="360" w:lineRule="auto"/>
              <w:rPr>
                <w:rFonts w:ascii="宋体"/>
                <w:b/>
                <w:color w:val="auto"/>
                <w:sz w:val="24"/>
                <w:highlight w:val="none"/>
              </w:rPr>
            </w:pPr>
            <w:r>
              <w:rPr>
                <w:rFonts w:hint="eastAsia" w:ascii="宋体" w:hAnsi="宋体"/>
                <w:b/>
                <w:color w:val="auto"/>
                <w:sz w:val="24"/>
                <w:highlight w:val="none"/>
              </w:rPr>
              <w:t>合计人民币：大写</w:t>
            </w:r>
            <w:r>
              <w:rPr>
                <w:rFonts w:ascii="宋体" w:hAnsi="宋体"/>
                <w:b/>
                <w:color w:val="auto"/>
                <w:sz w:val="24"/>
                <w:highlight w:val="none"/>
              </w:rPr>
              <w:t xml:space="preserve">                               </w:t>
            </w:r>
            <w:r>
              <w:rPr>
                <w:rFonts w:hint="eastAsia" w:ascii="宋体" w:hAnsi="宋体"/>
                <w:b/>
                <w:color w:val="auto"/>
                <w:sz w:val="24"/>
                <w:highlight w:val="none"/>
              </w:rPr>
              <w:t>小写</w:t>
            </w:r>
          </w:p>
        </w:tc>
      </w:tr>
    </w:tbl>
    <w:p w14:paraId="651AE000">
      <w:pPr>
        <w:bidi w:val="0"/>
        <w:spacing w:line="360" w:lineRule="auto"/>
        <w:jc w:val="left"/>
        <w:rPr>
          <w:rFonts w:hint="eastAsia" w:ascii="宋体" w:hAnsi="宋体" w:eastAsia="宋体" w:cs="宋体"/>
          <w:b/>
          <w:bCs/>
          <w:color w:val="auto"/>
          <w:sz w:val="24"/>
          <w:szCs w:val="32"/>
          <w:highlight w:val="none"/>
          <w:lang w:val="en-US" w:eastAsia="zh-CN"/>
        </w:rPr>
      </w:pPr>
    </w:p>
    <w:p w14:paraId="5E5F77A4">
      <w:pPr>
        <w:bidi w:val="0"/>
        <w:spacing w:line="360" w:lineRule="auto"/>
        <w:jc w:val="left"/>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要求：</w:t>
      </w:r>
    </w:p>
    <w:p w14:paraId="747EECA3">
      <w:pPr>
        <w:bidi w:val="0"/>
        <w:spacing w:line="360" w:lineRule="auto"/>
        <w:ind w:firstLine="480" w:firstLineChars="200"/>
        <w:jc w:val="left"/>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1.本表为《开标一览表》的报价明细表，如有缺项、漏项，视为投标报价中已包含相关费用，采购人无需另外支付任何费用。</w:t>
      </w:r>
    </w:p>
    <w:p w14:paraId="5F1E0631">
      <w:pPr>
        <w:bidi w:val="0"/>
        <w:spacing w:line="360" w:lineRule="auto"/>
        <w:ind w:firstLine="480" w:firstLineChars="200"/>
        <w:jc w:val="left"/>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val="zh-CN" w:eastAsia="zh-CN"/>
        </w:rPr>
        <w:t>“报价明细表”中的报价合计应与“开标一览表”中的投标总报价相一致，不一致时，以开标一览表为准。</w:t>
      </w:r>
    </w:p>
    <w:p w14:paraId="50E52484">
      <w:pPr>
        <w:bidi w:val="0"/>
        <w:spacing w:line="360" w:lineRule="auto"/>
        <w:ind w:firstLine="480" w:firstLineChars="200"/>
        <w:jc w:val="left"/>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val="zh-CN" w:eastAsia="zh-CN"/>
        </w:rPr>
        <w:t>投标报价明细表所填内容按招标文件采购设备清单要求为准。如有漏报的，视同已包含在投标总价内或已作优惠处理。有重大缺项的将作无效标处理。</w:t>
      </w:r>
    </w:p>
    <w:p w14:paraId="4D9FD338">
      <w:pPr>
        <w:bidi w:val="0"/>
        <w:spacing w:line="360" w:lineRule="auto"/>
        <w:ind w:firstLine="480" w:firstLineChars="200"/>
        <w:jc w:val="left"/>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4.本表中的型号规格必须明确，招标文件中明确要求定制的除外。</w:t>
      </w:r>
    </w:p>
    <w:p w14:paraId="0E5C2720">
      <w:pPr>
        <w:bidi w:val="0"/>
        <w:spacing w:line="360" w:lineRule="auto"/>
        <w:ind w:firstLine="480" w:firstLineChars="200"/>
        <w:jc w:val="left"/>
        <w:rPr>
          <w:rFonts w:hint="eastAsia" w:ascii="宋体" w:hAnsi="宋体" w:eastAsia="宋体" w:cs="宋体"/>
          <w:b w:val="0"/>
          <w:bCs w:val="0"/>
          <w:color w:val="auto"/>
          <w:sz w:val="24"/>
          <w:szCs w:val="32"/>
          <w:highlight w:val="none"/>
          <w:lang w:val="en-US" w:eastAsia="zh-CN"/>
        </w:rPr>
      </w:pPr>
    </w:p>
    <w:p w14:paraId="746A0C5B">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14:paraId="23B3FF3C">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14:paraId="1C6EBFE0">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14:paraId="45ED1CD9">
      <w:pPr>
        <w:bidi w:val="0"/>
        <w:spacing w:line="360" w:lineRule="auto"/>
        <w:rPr>
          <w:rFonts w:hint="eastAsia" w:ascii="宋体" w:hAnsi="宋体" w:eastAsia="宋体" w:cs="宋体"/>
          <w:b w:val="0"/>
          <w:bCs w:val="0"/>
          <w:color w:val="auto"/>
          <w:sz w:val="24"/>
          <w:szCs w:val="32"/>
          <w:highlight w:val="none"/>
        </w:rPr>
      </w:pPr>
    </w:p>
    <w:p w14:paraId="342D59ED">
      <w:pPr>
        <w:pStyle w:val="7"/>
        <w:rPr>
          <w:rFonts w:hint="eastAsia"/>
          <w:color w:val="auto"/>
          <w:highlight w:val="none"/>
        </w:rPr>
      </w:pPr>
    </w:p>
    <w:p w14:paraId="459FB927">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w:t>
      </w:r>
      <w:r>
        <w:rPr>
          <w:rFonts w:hint="eastAsia" w:ascii="宋体" w:hAnsi="宋体" w:cs="宋体"/>
          <w:b/>
          <w:bCs/>
          <w:color w:val="auto"/>
          <w:sz w:val="28"/>
          <w:szCs w:val="36"/>
          <w:highlight w:val="none"/>
          <w:lang w:val="en-US" w:eastAsia="zh-CN"/>
        </w:rPr>
        <w:t>1</w:t>
      </w:r>
    </w:p>
    <w:p w14:paraId="2477099A">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中小企业声明函（货物）</w:t>
      </w:r>
    </w:p>
    <w:p w14:paraId="40278CB1">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b w:val="0"/>
          <w:bCs/>
          <w:color w:val="auto"/>
          <w:sz w:val="24"/>
          <w:szCs w:val="24"/>
          <w:highlight w:val="none"/>
          <w:u w:val="single"/>
          <w:lang w:val="en-US" w:eastAsia="zh-CN"/>
        </w:rPr>
        <w:t>（单位名称）</w:t>
      </w:r>
      <w:r>
        <w:rPr>
          <w:rFonts w:hint="eastAsia" w:ascii="宋体" w:hAnsi="宋体"/>
          <w:b w:val="0"/>
          <w:bCs/>
          <w:color w:val="auto"/>
          <w:sz w:val="24"/>
          <w:szCs w:val="24"/>
          <w:highlight w:val="none"/>
          <w:lang w:val="en-US" w:eastAsia="zh-CN"/>
        </w:rPr>
        <w:t>的</w:t>
      </w:r>
      <w:r>
        <w:rPr>
          <w:rFonts w:hint="eastAsia" w:ascii="宋体" w:hAnsi="宋体"/>
          <w:b w:val="0"/>
          <w:bCs/>
          <w:color w:val="auto"/>
          <w:sz w:val="24"/>
          <w:szCs w:val="24"/>
          <w:highlight w:val="none"/>
          <w:u w:val="single"/>
          <w:lang w:val="en-US" w:eastAsia="zh-CN"/>
        </w:rPr>
        <w:t>（项目名称）</w:t>
      </w:r>
      <w:r>
        <w:rPr>
          <w:rFonts w:hint="eastAsia" w:ascii="宋体" w:hAnsi="宋体"/>
          <w:b w:val="0"/>
          <w:bCs/>
          <w:color w:val="auto"/>
          <w:sz w:val="24"/>
          <w:szCs w:val="24"/>
          <w:highlight w:val="none"/>
          <w:lang w:val="en-US" w:eastAsia="zh-CN"/>
        </w:rPr>
        <w:t xml:space="preserve">采购活动，提供的货物全部由符合政策要求的中小企业制造。相关企业的具体情况如下： </w:t>
      </w:r>
    </w:p>
    <w:p w14:paraId="78CD808B">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行业；制造商为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w:t>
      </w:r>
      <w:r>
        <w:rPr>
          <w:rStyle w:val="30"/>
          <w:rFonts w:hint="eastAsia" w:ascii="宋体" w:hAnsi="宋体"/>
          <w:b w:val="0"/>
          <w:bCs/>
          <w:color w:val="auto"/>
          <w:sz w:val="24"/>
          <w:szCs w:val="24"/>
          <w:highlight w:val="none"/>
          <w:lang w:val="en-US" w:eastAsia="zh-CN"/>
        </w:rPr>
        <w:footnoteReference w:id="0"/>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14:paraId="73710610">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行业；制造商为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14:paraId="4E918CFA">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w:t>
      </w:r>
    </w:p>
    <w:p w14:paraId="7A7FDFFB">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以上企业，不属于大企业的分支机构，不存在控股股东为大企业的情形，也不存在与大企业的负责人为同一人的情形。</w:t>
      </w:r>
    </w:p>
    <w:p w14:paraId="190D9F84">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 xml:space="preserve">本企业对上述声明内容的真实性负责。如有虚假，将依法承担相应责任。 </w:t>
      </w:r>
    </w:p>
    <w:p w14:paraId="7C342B2E">
      <w:pPr>
        <w:spacing w:line="360" w:lineRule="auto"/>
        <w:jc w:val="left"/>
        <w:rPr>
          <w:rFonts w:hint="eastAsia" w:ascii="宋体" w:hAnsi="宋体"/>
          <w:b w:val="0"/>
          <w:bCs/>
          <w:color w:val="auto"/>
          <w:sz w:val="24"/>
          <w:szCs w:val="24"/>
          <w:highlight w:val="none"/>
          <w:lang w:val="en-US" w:eastAsia="zh-CN"/>
        </w:rPr>
      </w:pPr>
    </w:p>
    <w:p w14:paraId="76FD0A7B">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14:paraId="7E25F72B">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p>
    <w:p w14:paraId="7F3F2B0F">
      <w:pPr>
        <w:spacing w:line="360" w:lineRule="auto"/>
        <w:jc w:val="left"/>
        <w:rPr>
          <w:rFonts w:hint="eastAsia" w:ascii="宋体" w:hAnsi="宋体"/>
          <w:b w:val="0"/>
          <w:bCs/>
          <w:color w:val="auto"/>
          <w:sz w:val="24"/>
          <w:szCs w:val="24"/>
          <w:highlight w:val="none"/>
          <w:lang w:val="en-US" w:eastAsia="zh-CN"/>
        </w:rPr>
      </w:pPr>
    </w:p>
    <w:p w14:paraId="36EB6D92">
      <w:pPr>
        <w:spacing w:line="360" w:lineRule="auto"/>
        <w:jc w:val="left"/>
        <w:rPr>
          <w:rFonts w:hint="eastAsia" w:ascii="宋体" w:hAnsi="宋体"/>
          <w:b w:val="0"/>
          <w:bCs/>
          <w:color w:val="auto"/>
          <w:sz w:val="24"/>
          <w:szCs w:val="24"/>
          <w:highlight w:val="none"/>
          <w:lang w:val="en-US" w:eastAsia="zh-CN"/>
        </w:rPr>
      </w:pPr>
    </w:p>
    <w:p w14:paraId="648A7DBE">
      <w:pPr>
        <w:spacing w:line="360" w:lineRule="auto"/>
        <w:jc w:val="left"/>
        <w:rPr>
          <w:rFonts w:hint="eastAsia" w:ascii="宋体" w:hAnsi="宋体"/>
          <w:b w:val="0"/>
          <w:bCs/>
          <w:color w:val="auto"/>
          <w:sz w:val="24"/>
          <w:szCs w:val="24"/>
          <w:highlight w:val="none"/>
          <w:lang w:val="en-US" w:eastAsia="zh-CN"/>
        </w:rPr>
      </w:pPr>
    </w:p>
    <w:p w14:paraId="5E5BE282">
      <w:pPr>
        <w:spacing w:line="360" w:lineRule="auto"/>
        <w:jc w:val="left"/>
        <w:rPr>
          <w:rFonts w:hint="eastAsia" w:ascii="宋体" w:hAnsi="宋体"/>
          <w:b w:val="0"/>
          <w:bCs/>
          <w:color w:val="auto"/>
          <w:sz w:val="24"/>
          <w:szCs w:val="24"/>
          <w:highlight w:val="none"/>
          <w:lang w:val="en-US" w:eastAsia="zh-CN"/>
        </w:rPr>
      </w:pPr>
    </w:p>
    <w:p w14:paraId="439A381A">
      <w:pPr>
        <w:spacing w:line="360" w:lineRule="auto"/>
        <w:jc w:val="left"/>
        <w:rPr>
          <w:rFonts w:hint="eastAsia" w:ascii="宋体" w:hAnsi="宋体"/>
          <w:b w:val="0"/>
          <w:bCs/>
          <w:color w:val="auto"/>
          <w:sz w:val="24"/>
          <w:szCs w:val="24"/>
          <w:highlight w:val="none"/>
          <w:lang w:val="en-US" w:eastAsia="zh-CN"/>
        </w:rPr>
      </w:pPr>
    </w:p>
    <w:p w14:paraId="7B1EEE16">
      <w:pPr>
        <w:spacing w:line="360" w:lineRule="auto"/>
        <w:jc w:val="left"/>
        <w:rPr>
          <w:rFonts w:hint="eastAsia" w:ascii="宋体" w:hAnsi="宋体"/>
          <w:b w:val="0"/>
          <w:bCs/>
          <w:color w:val="auto"/>
          <w:sz w:val="24"/>
          <w:szCs w:val="24"/>
          <w:highlight w:val="none"/>
          <w:lang w:val="en-US" w:eastAsia="zh-CN"/>
        </w:rPr>
      </w:pPr>
    </w:p>
    <w:p w14:paraId="1768D0B4">
      <w:pPr>
        <w:spacing w:line="360" w:lineRule="auto"/>
        <w:jc w:val="left"/>
        <w:rPr>
          <w:rFonts w:hint="eastAsia" w:ascii="宋体" w:hAnsi="宋体"/>
          <w:b w:val="0"/>
          <w:bCs/>
          <w:color w:val="auto"/>
          <w:sz w:val="24"/>
          <w:szCs w:val="24"/>
          <w:highlight w:val="none"/>
          <w:lang w:val="en-US" w:eastAsia="zh-CN"/>
        </w:rPr>
      </w:pPr>
    </w:p>
    <w:p w14:paraId="0FE26263">
      <w:pPr>
        <w:spacing w:line="360" w:lineRule="auto"/>
        <w:jc w:val="left"/>
        <w:rPr>
          <w:rFonts w:hint="eastAsia" w:ascii="宋体" w:hAnsi="宋体"/>
          <w:b w:val="0"/>
          <w:bCs/>
          <w:color w:val="auto"/>
          <w:sz w:val="24"/>
          <w:szCs w:val="24"/>
          <w:highlight w:val="none"/>
          <w:lang w:val="en-US" w:eastAsia="zh-CN"/>
        </w:rPr>
      </w:pPr>
    </w:p>
    <w:p w14:paraId="0A848892">
      <w:pPr>
        <w:spacing w:line="360" w:lineRule="auto"/>
        <w:jc w:val="left"/>
        <w:rPr>
          <w:rFonts w:hint="eastAsia" w:ascii="宋体" w:hAnsi="宋体"/>
          <w:b w:val="0"/>
          <w:bCs/>
          <w:color w:val="auto"/>
          <w:sz w:val="24"/>
          <w:szCs w:val="24"/>
          <w:highlight w:val="none"/>
          <w:lang w:val="en-US" w:eastAsia="zh-CN"/>
        </w:rPr>
      </w:pPr>
    </w:p>
    <w:p w14:paraId="69F4494D">
      <w:pPr>
        <w:spacing w:line="360" w:lineRule="auto"/>
        <w:ind w:left="-2" w:hanging="2"/>
        <w:jc w:val="center"/>
        <w:rPr>
          <w:rFonts w:hint="eastAsia" w:ascii="宋体" w:hAnsi="宋体" w:eastAsia="宋体" w:cs="Times New Roman"/>
          <w:b/>
          <w:color w:val="auto"/>
          <w:sz w:val="32"/>
          <w:szCs w:val="32"/>
          <w:highlight w:val="none"/>
          <w:lang w:val="en-GB"/>
        </w:rPr>
      </w:pPr>
      <w:r>
        <w:rPr>
          <w:rFonts w:hint="eastAsia" w:ascii="宋体" w:hAnsi="宋体" w:eastAsia="宋体" w:cs="Times New Roman"/>
          <w:b/>
          <w:color w:val="auto"/>
          <w:sz w:val="32"/>
          <w:szCs w:val="32"/>
          <w:highlight w:val="none"/>
          <w:lang w:val="en-GB"/>
        </w:rPr>
        <w:t>残疾人福利性单位声明函</w:t>
      </w:r>
    </w:p>
    <w:p w14:paraId="14E1653E">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的规定，本单位为符合条件的残疾人福利性单位，且本单位参加单位的项目采购活动提供本单位制造的货物（由本单位承担工程/提供服务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，或者提供其他残疾人福利性单位制造的货物（不包括使用非残疾人福利性单位注册商标的货物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737ABBD8">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77392DA2">
      <w:pPr>
        <w:bidi w:val="0"/>
        <w:spacing w:line="360" w:lineRule="auto"/>
        <w:ind w:firstLine="480" w:firstLineChars="200"/>
        <w:rPr>
          <w:rFonts w:hint="eastAsia" w:ascii="宋体" w:hAnsi="宋体" w:eastAsia="宋体" w:cs="宋体"/>
          <w:color w:val="auto"/>
          <w:sz w:val="24"/>
          <w:szCs w:val="24"/>
          <w:highlight w:val="none"/>
        </w:rPr>
      </w:pPr>
    </w:p>
    <w:p w14:paraId="4AA00CBF">
      <w:pPr>
        <w:spacing w:line="360" w:lineRule="auto"/>
        <w:ind w:firstLine="3120" w:firstLineChars="13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单位名称（单位公章）：</w:t>
      </w:r>
    </w:p>
    <w:p w14:paraId="091BEBA9">
      <w:pPr>
        <w:spacing w:line="360" w:lineRule="auto"/>
        <w:ind w:firstLine="5040" w:firstLineChars="2100"/>
        <w:jc w:val="both"/>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日期：</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年</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月</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日</w:t>
      </w:r>
    </w:p>
    <w:p w14:paraId="2992C439">
      <w:pPr>
        <w:pStyle w:val="2"/>
        <w:rPr>
          <w:rFonts w:hint="eastAsia" w:ascii="宋体" w:hAnsi="宋体"/>
          <w:b w:val="0"/>
          <w:bCs/>
          <w:color w:val="auto"/>
          <w:sz w:val="24"/>
          <w:szCs w:val="24"/>
          <w:highlight w:val="none"/>
          <w:lang w:val="en-US" w:eastAsia="zh-CN"/>
        </w:rPr>
      </w:pPr>
    </w:p>
    <w:p w14:paraId="0869DE97">
      <w:pPr>
        <w:pStyle w:val="23"/>
        <w:rPr>
          <w:rFonts w:hint="eastAsia" w:ascii="宋体" w:hAnsi="宋体"/>
          <w:b w:val="0"/>
          <w:bCs/>
          <w:color w:val="auto"/>
          <w:sz w:val="24"/>
          <w:szCs w:val="24"/>
          <w:highlight w:val="none"/>
          <w:lang w:val="en-US" w:eastAsia="zh-CN"/>
        </w:rPr>
      </w:pPr>
    </w:p>
    <w:p w14:paraId="480A443B">
      <w:pPr>
        <w:pStyle w:val="18"/>
        <w:rPr>
          <w:rFonts w:hint="eastAsia" w:ascii="宋体" w:hAnsi="宋体"/>
          <w:b w:val="0"/>
          <w:bCs/>
          <w:color w:val="auto"/>
          <w:sz w:val="24"/>
          <w:szCs w:val="24"/>
          <w:highlight w:val="none"/>
          <w:lang w:val="en-US" w:eastAsia="zh-CN"/>
        </w:rPr>
      </w:pPr>
    </w:p>
    <w:p w14:paraId="4F04D6C5">
      <w:pPr>
        <w:rPr>
          <w:rFonts w:hint="eastAsia" w:ascii="宋体" w:hAnsi="宋体"/>
          <w:b w:val="0"/>
          <w:bCs/>
          <w:color w:val="auto"/>
          <w:sz w:val="24"/>
          <w:szCs w:val="24"/>
          <w:highlight w:val="none"/>
          <w:lang w:val="en-US" w:eastAsia="zh-CN"/>
        </w:rPr>
      </w:pPr>
    </w:p>
    <w:p w14:paraId="7F10358D">
      <w:pPr>
        <w:pStyle w:val="2"/>
        <w:rPr>
          <w:rFonts w:hint="eastAsia" w:ascii="宋体" w:hAnsi="宋体"/>
          <w:b w:val="0"/>
          <w:bCs/>
          <w:color w:val="auto"/>
          <w:sz w:val="24"/>
          <w:szCs w:val="24"/>
          <w:highlight w:val="none"/>
          <w:lang w:val="en-US" w:eastAsia="zh-CN"/>
        </w:rPr>
      </w:pPr>
    </w:p>
    <w:p w14:paraId="4F3C1326">
      <w:pPr>
        <w:pStyle w:val="23"/>
        <w:rPr>
          <w:rFonts w:hint="eastAsia" w:ascii="宋体" w:hAnsi="宋体"/>
          <w:b w:val="0"/>
          <w:bCs/>
          <w:color w:val="auto"/>
          <w:sz w:val="24"/>
          <w:szCs w:val="24"/>
          <w:highlight w:val="none"/>
          <w:lang w:val="en-US" w:eastAsia="zh-CN"/>
        </w:rPr>
      </w:pPr>
    </w:p>
    <w:p w14:paraId="69CC50F5">
      <w:pPr>
        <w:pStyle w:val="18"/>
        <w:rPr>
          <w:rFonts w:hint="eastAsia" w:ascii="宋体" w:hAnsi="宋体"/>
          <w:b w:val="0"/>
          <w:bCs/>
          <w:color w:val="auto"/>
          <w:sz w:val="24"/>
          <w:szCs w:val="24"/>
          <w:highlight w:val="none"/>
          <w:lang w:val="en-US" w:eastAsia="zh-CN"/>
        </w:rPr>
      </w:pPr>
    </w:p>
    <w:p w14:paraId="3535A5FA">
      <w:pPr>
        <w:rPr>
          <w:rFonts w:hint="eastAsia" w:ascii="宋体" w:hAnsi="宋体"/>
          <w:b w:val="0"/>
          <w:bCs/>
          <w:color w:val="auto"/>
          <w:sz w:val="24"/>
          <w:szCs w:val="24"/>
          <w:highlight w:val="none"/>
          <w:lang w:val="en-US" w:eastAsia="zh-CN"/>
        </w:rPr>
      </w:pPr>
    </w:p>
    <w:p w14:paraId="0BB94E01">
      <w:pPr>
        <w:pStyle w:val="2"/>
        <w:rPr>
          <w:rFonts w:hint="eastAsia" w:ascii="宋体" w:hAnsi="宋体"/>
          <w:b w:val="0"/>
          <w:bCs/>
          <w:color w:val="auto"/>
          <w:sz w:val="24"/>
          <w:szCs w:val="24"/>
          <w:highlight w:val="none"/>
          <w:lang w:val="en-US" w:eastAsia="zh-CN"/>
        </w:rPr>
      </w:pPr>
    </w:p>
    <w:p w14:paraId="4AA4BC3E">
      <w:pPr>
        <w:pStyle w:val="23"/>
        <w:rPr>
          <w:rFonts w:hint="eastAsia" w:ascii="宋体" w:hAnsi="宋体"/>
          <w:b w:val="0"/>
          <w:bCs/>
          <w:color w:val="auto"/>
          <w:sz w:val="24"/>
          <w:szCs w:val="24"/>
          <w:highlight w:val="none"/>
          <w:lang w:val="en-US" w:eastAsia="zh-CN"/>
        </w:rPr>
      </w:pPr>
    </w:p>
    <w:p w14:paraId="61210D8A">
      <w:pPr>
        <w:pStyle w:val="18"/>
        <w:rPr>
          <w:rFonts w:hint="eastAsia" w:ascii="宋体" w:hAnsi="宋体"/>
          <w:b w:val="0"/>
          <w:bCs/>
          <w:color w:val="auto"/>
          <w:sz w:val="24"/>
          <w:szCs w:val="24"/>
          <w:highlight w:val="none"/>
          <w:lang w:val="en-US" w:eastAsia="zh-CN"/>
        </w:rPr>
      </w:pPr>
    </w:p>
    <w:p w14:paraId="272AD177">
      <w:pPr>
        <w:rPr>
          <w:rFonts w:hint="eastAsia" w:ascii="宋体" w:hAnsi="宋体"/>
          <w:b w:val="0"/>
          <w:bCs/>
          <w:color w:val="auto"/>
          <w:sz w:val="24"/>
          <w:szCs w:val="24"/>
          <w:highlight w:val="none"/>
          <w:lang w:val="en-US" w:eastAsia="zh-CN"/>
        </w:rPr>
      </w:pPr>
    </w:p>
    <w:p w14:paraId="1E154079">
      <w:pPr>
        <w:pStyle w:val="2"/>
        <w:rPr>
          <w:rFonts w:hint="eastAsia" w:ascii="宋体" w:hAnsi="宋体"/>
          <w:b w:val="0"/>
          <w:bCs/>
          <w:color w:val="auto"/>
          <w:sz w:val="24"/>
          <w:szCs w:val="24"/>
          <w:highlight w:val="none"/>
          <w:lang w:val="en-US" w:eastAsia="zh-CN"/>
        </w:rPr>
      </w:pPr>
    </w:p>
    <w:p w14:paraId="2BC2A58D">
      <w:pPr>
        <w:pStyle w:val="23"/>
        <w:rPr>
          <w:rFonts w:hint="eastAsia" w:ascii="宋体" w:hAnsi="宋体"/>
          <w:b w:val="0"/>
          <w:bCs/>
          <w:color w:val="auto"/>
          <w:sz w:val="24"/>
          <w:szCs w:val="24"/>
          <w:highlight w:val="none"/>
          <w:lang w:val="en-US" w:eastAsia="zh-CN"/>
        </w:rPr>
      </w:pPr>
    </w:p>
    <w:p w14:paraId="6B943854">
      <w:pPr>
        <w:pStyle w:val="18"/>
        <w:rPr>
          <w:rFonts w:hint="eastAsia" w:ascii="宋体" w:hAnsi="宋体"/>
          <w:b w:val="0"/>
          <w:bCs/>
          <w:color w:val="auto"/>
          <w:sz w:val="24"/>
          <w:szCs w:val="24"/>
          <w:highlight w:val="none"/>
          <w:lang w:val="en-US" w:eastAsia="zh-CN"/>
        </w:rPr>
      </w:pPr>
    </w:p>
    <w:p w14:paraId="3B4B4005">
      <w:pPr>
        <w:rPr>
          <w:rFonts w:hint="eastAsia" w:ascii="宋体" w:hAnsi="宋体"/>
          <w:b w:val="0"/>
          <w:bCs/>
          <w:color w:val="auto"/>
          <w:sz w:val="24"/>
          <w:szCs w:val="24"/>
          <w:highlight w:val="none"/>
          <w:lang w:val="en-US" w:eastAsia="zh-CN"/>
        </w:rPr>
      </w:pPr>
    </w:p>
    <w:p w14:paraId="55831BA6">
      <w:pPr>
        <w:pStyle w:val="2"/>
        <w:rPr>
          <w:rFonts w:hint="eastAsia" w:ascii="宋体" w:hAnsi="宋体"/>
          <w:b w:val="0"/>
          <w:bCs/>
          <w:color w:val="auto"/>
          <w:sz w:val="24"/>
          <w:szCs w:val="24"/>
          <w:highlight w:val="none"/>
          <w:lang w:val="en-US" w:eastAsia="zh-CN"/>
        </w:rPr>
      </w:pPr>
    </w:p>
    <w:p w14:paraId="292A1FB5">
      <w:pPr>
        <w:pStyle w:val="23"/>
        <w:rPr>
          <w:rFonts w:hint="eastAsia" w:ascii="宋体" w:hAnsi="宋体"/>
          <w:b w:val="0"/>
          <w:bCs/>
          <w:color w:val="auto"/>
          <w:sz w:val="24"/>
          <w:szCs w:val="24"/>
          <w:highlight w:val="none"/>
          <w:lang w:val="en-US" w:eastAsia="zh-CN"/>
        </w:rPr>
      </w:pPr>
    </w:p>
    <w:p w14:paraId="0B20A14A">
      <w:pPr>
        <w:pStyle w:val="18"/>
        <w:rPr>
          <w:rFonts w:hint="eastAsia" w:ascii="宋体" w:hAnsi="宋体"/>
          <w:b w:val="0"/>
          <w:bCs/>
          <w:color w:val="auto"/>
          <w:sz w:val="24"/>
          <w:szCs w:val="24"/>
          <w:highlight w:val="none"/>
          <w:lang w:val="en-US" w:eastAsia="zh-CN"/>
        </w:rPr>
      </w:pPr>
    </w:p>
    <w:p w14:paraId="3469711D">
      <w:pPr>
        <w:rPr>
          <w:rFonts w:hint="eastAsia" w:ascii="宋体" w:hAnsi="宋体"/>
          <w:b w:val="0"/>
          <w:bCs/>
          <w:color w:val="auto"/>
          <w:sz w:val="24"/>
          <w:szCs w:val="24"/>
          <w:highlight w:val="none"/>
          <w:lang w:val="en-US" w:eastAsia="zh-CN"/>
        </w:rPr>
      </w:pPr>
    </w:p>
    <w:p w14:paraId="3E813B23">
      <w:pPr>
        <w:pStyle w:val="2"/>
        <w:rPr>
          <w:rFonts w:hint="eastAsia" w:ascii="宋体" w:hAnsi="宋体"/>
          <w:b w:val="0"/>
          <w:bCs/>
          <w:color w:val="auto"/>
          <w:sz w:val="24"/>
          <w:szCs w:val="24"/>
          <w:highlight w:val="none"/>
          <w:lang w:val="en-US" w:eastAsia="zh-CN"/>
        </w:rPr>
      </w:pPr>
    </w:p>
    <w:p w14:paraId="7D096356">
      <w:pPr>
        <w:spacing w:line="360" w:lineRule="auto"/>
        <w:jc w:val="left"/>
        <w:rPr>
          <w:rFonts w:hint="eastAsia" w:ascii="宋体" w:hAnsi="宋体" w:eastAsia="宋体" w:cs="宋体"/>
          <w:bCs/>
          <w:color w:val="auto"/>
          <w:sz w:val="24"/>
          <w:highlight w:val="none"/>
        </w:rPr>
      </w:pPr>
    </w:p>
    <w:p w14:paraId="5DDA28BB">
      <w:pPr>
        <w:rPr>
          <w:rFonts w:hint="eastAsia" w:ascii="宋体" w:hAnsi="宋体" w:eastAsia="宋体" w:cs="宋体"/>
          <w:bCs/>
          <w:color w:val="auto"/>
          <w:sz w:val="24"/>
          <w:highlight w:val="none"/>
        </w:rPr>
      </w:pPr>
    </w:p>
    <w:p w14:paraId="39D5487E">
      <w:pPr>
        <w:spacing w:line="360" w:lineRule="auto"/>
        <w:rPr>
          <w:rFonts w:hint="eastAsia" w:ascii="宋体" w:hAnsi="宋体" w:eastAsia="宋体" w:cs="宋体"/>
          <w:b/>
          <w:bCs/>
          <w:color w:val="auto"/>
          <w:sz w:val="28"/>
          <w:szCs w:val="36"/>
          <w:highlight w:val="none"/>
        </w:rPr>
      </w:pPr>
    </w:p>
    <w:p w14:paraId="178742A0">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w:t>
      </w:r>
      <w:r>
        <w:rPr>
          <w:rFonts w:hint="eastAsia" w:ascii="宋体" w:hAnsi="宋体" w:cs="宋体"/>
          <w:b/>
          <w:bCs/>
          <w:color w:val="auto"/>
          <w:sz w:val="28"/>
          <w:szCs w:val="36"/>
          <w:highlight w:val="none"/>
          <w:lang w:val="en-US" w:eastAsia="zh-CN"/>
        </w:rPr>
        <w:t>2</w:t>
      </w:r>
    </w:p>
    <w:p w14:paraId="3F142337">
      <w:pPr>
        <w:spacing w:line="400" w:lineRule="exact"/>
        <w:jc w:val="center"/>
        <w:rPr>
          <w:rFonts w:hint="eastAsia" w:ascii="宋体" w:hAnsi="宋体"/>
          <w:b/>
          <w:color w:val="auto"/>
          <w:sz w:val="28"/>
          <w:szCs w:val="28"/>
          <w:highlight w:val="none"/>
          <w:lang w:val="en-GB"/>
        </w:rPr>
      </w:pPr>
      <w:r>
        <w:rPr>
          <w:rFonts w:hint="eastAsia" w:ascii="宋体" w:hAnsi="宋体"/>
          <w:b/>
          <w:color w:val="auto"/>
          <w:sz w:val="28"/>
          <w:szCs w:val="28"/>
          <w:highlight w:val="none"/>
          <w:lang w:val="en-GB"/>
        </w:rPr>
        <w:t>政府采购活动确认声明书</w:t>
      </w:r>
    </w:p>
    <w:p w14:paraId="0E2A92C9">
      <w:pPr>
        <w:snapToGrid w:val="0"/>
        <w:spacing w:line="380" w:lineRule="exact"/>
        <w:rPr>
          <w:rFonts w:hint="eastAsia" w:ascii="宋体" w:hAnsi="宋体" w:cs="宋体"/>
          <w:b/>
          <w:color w:val="auto"/>
          <w:sz w:val="24"/>
          <w:highlight w:val="none"/>
        </w:rPr>
      </w:pPr>
      <w:r>
        <w:rPr>
          <w:rFonts w:hint="eastAsia" w:ascii="宋体" w:hAnsi="宋体" w:cs="宋体"/>
          <w:color w:val="auto"/>
          <w:kern w:val="0"/>
          <w:sz w:val="24"/>
          <w:highlight w:val="none"/>
          <w:u w:val="single"/>
        </w:rPr>
        <w:t>浙江五石中正工程咨询有限公司</w:t>
      </w:r>
      <w:r>
        <w:rPr>
          <w:rFonts w:hint="eastAsia" w:ascii="宋体" w:hAnsi="宋体" w:cs="宋体"/>
          <w:color w:val="auto"/>
          <w:kern w:val="0"/>
          <w:sz w:val="24"/>
          <w:highlight w:val="none"/>
        </w:rPr>
        <w:t>（采购组织机构名称）：</w:t>
      </w:r>
    </w:p>
    <w:p w14:paraId="40A2C5DC">
      <w:pPr>
        <w:widowControl/>
        <w:spacing w:line="380" w:lineRule="exact"/>
        <w:ind w:firstLine="504" w:firstLineChars="200"/>
        <w:jc w:val="left"/>
        <w:rPr>
          <w:rFonts w:hint="eastAsia" w:ascii="宋体" w:hAnsi="宋体" w:cs="宋体"/>
          <w:color w:val="auto"/>
          <w:kern w:val="0"/>
          <w:sz w:val="24"/>
          <w:highlight w:val="none"/>
          <w:lang w:val="zh-CN"/>
        </w:rPr>
      </w:pPr>
      <w:r>
        <w:rPr>
          <w:rFonts w:hint="eastAsia" w:ascii="宋体" w:hAnsi="宋体" w:cs="宋体"/>
          <w:color w:val="auto"/>
          <w:spacing w:val="6"/>
          <w:kern w:val="0"/>
          <w:sz w:val="24"/>
          <w:highlight w:val="none"/>
          <w:lang w:val="zh-CN"/>
        </w:rPr>
        <w:t>本人经由</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lang w:val="zh-CN"/>
        </w:rPr>
        <w:t>单位</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u w:val="single"/>
          <w:lang w:val="zh-CN"/>
        </w:rPr>
        <w:t xml:space="preserve">   (法人代表)</w:t>
      </w:r>
      <w:r>
        <w:rPr>
          <w:rFonts w:hint="eastAsia" w:ascii="宋体" w:hAnsi="宋体" w:cs="宋体"/>
          <w:color w:val="auto"/>
          <w:spacing w:val="6"/>
          <w:kern w:val="0"/>
          <w:sz w:val="24"/>
          <w:highlight w:val="none"/>
          <w:lang w:val="zh-CN"/>
        </w:rPr>
        <w:t>合法授权参加</w:t>
      </w:r>
      <w:r>
        <w:rPr>
          <w:rFonts w:hint="eastAsia" w:ascii="宋体" w:hAnsi="宋体" w:cs="宋体"/>
          <w:b/>
          <w:bCs/>
          <w:color w:val="auto"/>
          <w:spacing w:val="6"/>
          <w:kern w:val="0"/>
          <w:sz w:val="24"/>
          <w:highlight w:val="none"/>
          <w:u w:val="single"/>
          <w:lang w:val="zh-CN"/>
        </w:rPr>
        <w:t>质谱流式细胞仪采购项目（二次）</w:t>
      </w:r>
      <w:r>
        <w:rPr>
          <w:rFonts w:hint="eastAsia" w:ascii="宋体" w:hAnsi="宋体" w:cs="宋体"/>
          <w:color w:val="auto"/>
          <w:spacing w:val="6"/>
          <w:kern w:val="0"/>
          <w:sz w:val="24"/>
          <w:highlight w:val="none"/>
          <w:lang w:val="zh-CN"/>
        </w:rPr>
        <w:t>（</w:t>
      </w:r>
      <w:r>
        <w:rPr>
          <w:rFonts w:hint="eastAsia" w:ascii="宋体" w:hAnsi="宋体" w:cs="宋体"/>
          <w:color w:val="auto"/>
          <w:spacing w:val="6"/>
          <w:kern w:val="0"/>
          <w:sz w:val="24"/>
          <w:highlight w:val="none"/>
        </w:rPr>
        <w:t>项目</w:t>
      </w:r>
      <w:r>
        <w:rPr>
          <w:rFonts w:hint="eastAsia" w:ascii="宋体" w:hAnsi="宋体" w:cs="宋体"/>
          <w:color w:val="auto"/>
          <w:spacing w:val="6"/>
          <w:kern w:val="0"/>
          <w:sz w:val="24"/>
          <w:highlight w:val="none"/>
          <w:lang w:val="zh-CN"/>
        </w:rPr>
        <w:t>编号：</w:t>
      </w:r>
      <w:r>
        <w:rPr>
          <w:rFonts w:hint="eastAsia" w:ascii="宋体" w:hAnsi="宋体" w:cs="宋体"/>
          <w:b/>
          <w:bCs/>
          <w:color w:val="auto"/>
          <w:spacing w:val="6"/>
          <w:kern w:val="0"/>
          <w:sz w:val="24"/>
          <w:highlight w:val="none"/>
          <w:u w:val="single"/>
          <w:lang w:val="zh-CN"/>
        </w:rPr>
        <w:t>ZJWS2024-JJ421-1</w:t>
      </w:r>
      <w:r>
        <w:rPr>
          <w:rFonts w:hint="eastAsia" w:ascii="宋体" w:hAnsi="宋体" w:cs="宋体"/>
          <w:color w:val="auto"/>
          <w:spacing w:val="6"/>
          <w:kern w:val="0"/>
          <w:sz w:val="24"/>
          <w:highlight w:val="none"/>
          <w:lang w:val="zh-CN"/>
        </w:rPr>
        <w:t>）政府采购活动，经与本单位法人代表（负责人）联系确认，现就有关公平竞争事项郑重声明如下：</w:t>
      </w:r>
    </w:p>
    <w:p w14:paraId="0677F914">
      <w:pPr>
        <w:widowControl/>
        <w:snapToGrid w:val="0"/>
        <w:spacing w:line="38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一、本单位与采购人之间</w:t>
      </w:r>
    </w:p>
    <w:p w14:paraId="2EA86EB7">
      <w:pPr>
        <w:widowControl/>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□不存在利害关系</w:t>
      </w:r>
    </w:p>
    <w:p w14:paraId="641E5BA4">
      <w:pPr>
        <w:widowControl/>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□存在下列利害关系：</w:t>
      </w:r>
    </w:p>
    <w:p w14:paraId="6D49CC71">
      <w:pPr>
        <w:widowControl/>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A.投资关系    B.行政隶属关系    C.业务指导关系</w:t>
      </w:r>
    </w:p>
    <w:p w14:paraId="4EAB36D8">
      <w:pPr>
        <w:widowControl/>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D.其他可能</w:t>
      </w:r>
      <w:r>
        <w:rPr>
          <w:rFonts w:hint="eastAsia" w:ascii="宋体" w:hAnsi="宋体" w:cs="宋体"/>
          <w:color w:val="auto"/>
          <w:sz w:val="24"/>
          <w:highlight w:val="none"/>
        </w:rPr>
        <w:t>影响采购公正的</w:t>
      </w:r>
      <w:r>
        <w:rPr>
          <w:rFonts w:hint="eastAsia" w:ascii="宋体" w:hAnsi="宋体" w:cs="宋体"/>
          <w:color w:val="auto"/>
          <w:kern w:val="0"/>
          <w:sz w:val="24"/>
          <w:highlight w:val="none"/>
        </w:rPr>
        <w:t>利害关系。</w:t>
      </w:r>
    </w:p>
    <w:p w14:paraId="0B03228D">
      <w:pPr>
        <w:widowControl/>
        <w:snapToGrid w:val="0"/>
        <w:spacing w:line="380" w:lineRule="exact"/>
        <w:rPr>
          <w:rFonts w:hint="eastAsia" w:ascii="宋体" w:hAnsi="宋体" w:cs="宋体"/>
          <w:color w:val="auto"/>
          <w:kern w:val="0"/>
          <w:sz w:val="24"/>
          <w:highlight w:val="none"/>
        </w:rPr>
      </w:pPr>
      <w:r>
        <w:rPr>
          <w:rFonts w:hint="eastAsia" w:ascii="宋体" w:hAnsi="宋体" w:cs="宋体"/>
          <w:color w:val="auto"/>
          <w:spacing w:val="6"/>
          <w:sz w:val="24"/>
          <w:highlight w:val="none"/>
        </w:rPr>
        <w:t>二、</w:t>
      </w:r>
      <w:r>
        <w:rPr>
          <w:rFonts w:hint="eastAsia" w:ascii="宋体" w:hAnsi="宋体" w:cs="宋体"/>
          <w:color w:val="auto"/>
          <w:kern w:val="0"/>
          <w:sz w:val="24"/>
          <w:highlight w:val="none"/>
        </w:rPr>
        <w:t>现已清楚知道参加本项目采购活动的其他所有供应商名称，本单位</w:t>
      </w:r>
    </w:p>
    <w:p w14:paraId="156407F9">
      <w:pPr>
        <w:widowControl/>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□与其他所有供应商之间均不存在利害关系</w:t>
      </w:r>
    </w:p>
    <w:p w14:paraId="000F75D8">
      <w:pPr>
        <w:widowControl/>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□与之间存在下列利害关系：</w:t>
      </w:r>
    </w:p>
    <w:p w14:paraId="4E107539">
      <w:pPr>
        <w:widowControl/>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A.法定代表人或负责人或实际控制人是同一人</w:t>
      </w:r>
    </w:p>
    <w:p w14:paraId="19D236FD">
      <w:pPr>
        <w:widowControl/>
        <w:snapToGrid w:val="0"/>
        <w:spacing w:line="380" w:lineRule="exact"/>
        <w:ind w:firstLine="480" w:firstLineChars="200"/>
        <w:rPr>
          <w:rFonts w:hint="eastAsia" w:ascii="宋体" w:hAnsi="宋体" w:cs="宋体"/>
          <w:color w:val="auto"/>
          <w:spacing w:val="6"/>
          <w:sz w:val="24"/>
          <w:highlight w:val="none"/>
        </w:rPr>
      </w:pPr>
      <w:r>
        <w:rPr>
          <w:rFonts w:hint="eastAsia" w:ascii="宋体" w:hAnsi="宋体" w:cs="宋体"/>
          <w:color w:val="auto"/>
          <w:kern w:val="0"/>
          <w:sz w:val="24"/>
          <w:highlight w:val="none"/>
        </w:rPr>
        <w:t>B.法定代表人或负责人或实际控制人是夫妻关系</w:t>
      </w:r>
    </w:p>
    <w:p w14:paraId="6D9465ED">
      <w:pPr>
        <w:widowControl/>
        <w:snapToGrid w:val="0"/>
        <w:spacing w:line="380" w:lineRule="exact"/>
        <w:ind w:firstLine="480" w:firstLineChars="200"/>
        <w:rPr>
          <w:rFonts w:hint="eastAsia" w:ascii="宋体" w:hAnsi="宋体" w:cs="宋体"/>
          <w:color w:val="auto"/>
          <w:spacing w:val="6"/>
          <w:sz w:val="24"/>
          <w:highlight w:val="none"/>
        </w:rPr>
      </w:pPr>
      <w:r>
        <w:rPr>
          <w:rFonts w:hint="eastAsia" w:ascii="宋体" w:hAnsi="宋体" w:cs="宋体"/>
          <w:color w:val="auto"/>
          <w:kern w:val="0"/>
          <w:sz w:val="24"/>
          <w:highlight w:val="none"/>
        </w:rPr>
        <w:t>C.法定代表人或负责人或实际控制人是直系血亲关系</w:t>
      </w:r>
    </w:p>
    <w:p w14:paraId="6D1D6362">
      <w:pPr>
        <w:widowControl/>
        <w:snapToGrid w:val="0"/>
        <w:spacing w:line="380" w:lineRule="exact"/>
        <w:ind w:firstLine="480" w:firstLineChars="200"/>
        <w:rPr>
          <w:rFonts w:hint="eastAsia" w:ascii="宋体" w:hAnsi="宋体" w:cs="宋体"/>
          <w:color w:val="auto"/>
          <w:spacing w:val="6"/>
          <w:sz w:val="24"/>
          <w:highlight w:val="none"/>
        </w:rPr>
      </w:pPr>
      <w:r>
        <w:rPr>
          <w:rFonts w:hint="eastAsia" w:ascii="宋体" w:hAnsi="宋体" w:cs="宋体"/>
          <w:color w:val="auto"/>
          <w:kern w:val="0"/>
          <w:sz w:val="24"/>
          <w:highlight w:val="none"/>
        </w:rPr>
        <w:t>D.法定代表人或负责人或实际控制人存在三代以内旁系血亲关系</w:t>
      </w:r>
    </w:p>
    <w:p w14:paraId="419A2DF1">
      <w:pP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E.法定代表人或负责人或实际控制人存在近姻亲关系</w:t>
      </w:r>
    </w:p>
    <w:p w14:paraId="703F16AB">
      <w:pP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F.法定代表人或负责人或实际控制人存在股份控制或实际控制关系</w:t>
      </w:r>
    </w:p>
    <w:p w14:paraId="14AA32DC">
      <w:pPr>
        <w:snapToGrid w:val="0"/>
        <w:spacing w:line="38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G.存在共同直接或间接投资设立子公司、联营企业和合营企业情况</w:t>
      </w:r>
    </w:p>
    <w:p w14:paraId="5C4BAEAB">
      <w:pP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H.存在分级代理或代销关系、同一生产制造商关系、管理关系、重要业务（占主营业务收入50%以上）或重要财务往来关系（如融资）等其他实质性控制关系</w:t>
      </w:r>
    </w:p>
    <w:p w14:paraId="2A4E154E">
      <w:pPr>
        <w:snapToGrid w:val="0"/>
        <w:spacing w:line="380" w:lineRule="exact"/>
        <w:ind w:firstLine="480" w:firstLineChars="200"/>
        <w:rPr>
          <w:rFonts w:hint="eastAsia" w:ascii="宋体" w:hAnsi="宋体" w:cs="宋体"/>
          <w:color w:val="auto"/>
          <w:spacing w:val="6"/>
          <w:sz w:val="24"/>
          <w:highlight w:val="none"/>
        </w:rPr>
      </w:pPr>
      <w:r>
        <w:rPr>
          <w:rFonts w:hint="eastAsia" w:ascii="宋体" w:hAnsi="宋体" w:cs="宋体"/>
          <w:color w:val="auto"/>
          <w:kern w:val="0"/>
          <w:sz w:val="24"/>
          <w:highlight w:val="none"/>
        </w:rPr>
        <w:t>I.其他利害关系情况。</w:t>
      </w:r>
    </w:p>
    <w:p w14:paraId="59E7A311">
      <w:pPr>
        <w:widowControl/>
        <w:snapToGrid w:val="0"/>
        <w:spacing w:line="380" w:lineRule="exact"/>
        <w:rPr>
          <w:rFonts w:hint="eastAsia" w:ascii="宋体" w:hAnsi="宋体" w:cs="宋体"/>
          <w:color w:val="auto"/>
          <w:kern w:val="0"/>
          <w:sz w:val="24"/>
          <w:highlight w:val="none"/>
        </w:rPr>
      </w:pPr>
      <w:r>
        <w:rPr>
          <w:rFonts w:hint="eastAsia" w:ascii="宋体" w:hAnsi="宋体" w:cs="宋体"/>
          <w:color w:val="auto"/>
          <w:sz w:val="24"/>
          <w:highlight w:val="none"/>
        </w:rPr>
        <w:t>三、现已清楚知道并</w:t>
      </w:r>
      <w:r>
        <w:rPr>
          <w:rFonts w:hint="eastAsia" w:ascii="宋体" w:hAnsi="宋体" w:cs="宋体"/>
          <w:color w:val="auto"/>
          <w:kern w:val="0"/>
          <w:sz w:val="24"/>
          <w:highlight w:val="none"/>
        </w:rPr>
        <w:t>严格遵守政府采购法律法规和现场纪律。</w:t>
      </w:r>
    </w:p>
    <w:p w14:paraId="09CB8671">
      <w:pPr>
        <w:widowControl/>
        <w:snapToGrid w:val="0"/>
        <w:spacing w:line="38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四、我发现供应商之间存在或可能存在上述第二条第项利害关系。</w:t>
      </w:r>
    </w:p>
    <w:p w14:paraId="68B70E7E">
      <w:pPr>
        <w:widowControl/>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□不存在利害关系</w:t>
      </w:r>
    </w:p>
    <w:p w14:paraId="56FA8328">
      <w:pPr>
        <w:widowControl/>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□存在下列利害关系</w:t>
      </w:r>
    </w:p>
    <w:p w14:paraId="2001CB31">
      <w:pPr>
        <w:rPr>
          <w:rFonts w:hint="eastAsia"/>
          <w:color w:val="auto"/>
          <w:highlight w:val="none"/>
        </w:rPr>
      </w:pPr>
    </w:p>
    <w:p w14:paraId="5AD03EF3">
      <w:pPr>
        <w:snapToGrid w:val="0"/>
        <w:spacing w:line="380" w:lineRule="exact"/>
        <w:ind w:firstLine="5301" w:firstLineChars="2200"/>
        <w:rPr>
          <w:rFonts w:hint="eastAsia" w:ascii="宋体" w:hAnsi="宋体" w:cs="宋体"/>
          <w:b/>
          <w:color w:val="auto"/>
          <w:sz w:val="24"/>
          <w:highlight w:val="none"/>
        </w:rPr>
      </w:pPr>
      <w:r>
        <w:rPr>
          <w:rFonts w:hint="eastAsia" w:ascii="宋体" w:hAnsi="宋体" w:cs="宋体"/>
          <w:b/>
          <w:color w:val="auto"/>
          <w:sz w:val="24"/>
          <w:highlight w:val="none"/>
        </w:rPr>
        <w:t>供应商代表签名：</w:t>
      </w:r>
      <w:bookmarkStart w:id="5" w:name="_GoBack"/>
      <w:bookmarkEnd w:id="5"/>
    </w:p>
    <w:p w14:paraId="148D6496">
      <w:pPr>
        <w:tabs>
          <w:tab w:val="left" w:pos="1418"/>
        </w:tabs>
        <w:autoSpaceDE w:val="0"/>
        <w:autoSpaceDN w:val="0"/>
        <w:adjustRightInd w:val="0"/>
        <w:spacing w:line="380" w:lineRule="exact"/>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1C1AB6C0">
      <w:pPr>
        <w:tabs>
          <w:tab w:val="left" w:pos="1418"/>
        </w:tabs>
        <w:autoSpaceDE w:val="0"/>
        <w:autoSpaceDN w:val="0"/>
        <w:adjustRightInd w:val="0"/>
        <w:spacing w:line="380" w:lineRule="exact"/>
        <w:rPr>
          <w:rFonts w:hint="eastAsia"/>
          <w:color w:val="auto"/>
          <w:highlight w:val="none"/>
        </w:rPr>
      </w:pPr>
      <w:r>
        <w:rPr>
          <w:rFonts w:hint="eastAsia" w:ascii="宋体" w:hAnsi="宋体" w:cs="宋体"/>
          <w:color w:val="auto"/>
          <w:kern w:val="0"/>
          <w:sz w:val="24"/>
          <w:highlight w:val="none"/>
        </w:rPr>
        <w:t>说明：商务技术文件开启后30分钟内，供应商通过邮件形式将经授权代表签署的《</w:t>
      </w:r>
      <w:r>
        <w:rPr>
          <w:rFonts w:hint="eastAsia" w:ascii="宋体" w:hAnsi="宋体" w:cs="宋体"/>
          <w:color w:val="auto"/>
          <w:kern w:val="0"/>
          <w:sz w:val="24"/>
          <w:highlight w:val="none"/>
          <w:lang w:val="en-GB"/>
        </w:rPr>
        <w:t>政府采购活动确认声明书</w:t>
      </w:r>
      <w:r>
        <w:rPr>
          <w:rFonts w:hint="eastAsia" w:ascii="宋体" w:hAnsi="宋体" w:cs="宋体"/>
          <w:color w:val="auto"/>
          <w:kern w:val="0"/>
          <w:sz w:val="24"/>
          <w:highlight w:val="none"/>
        </w:rPr>
        <w:t>》扫描件发至代理机构经办人邮箱（邮箱地址：</w:t>
      </w: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HYPERLINK "mailto:303054329@qq.com）；" </w:instrText>
      </w:r>
      <w:r>
        <w:rPr>
          <w:rFonts w:hint="eastAsia" w:ascii="宋体" w:hAnsi="宋体" w:cs="宋体"/>
          <w:color w:val="auto"/>
          <w:kern w:val="0"/>
          <w:sz w:val="24"/>
          <w:highlight w:val="none"/>
        </w:rPr>
        <w:fldChar w:fldCharType="separate"/>
      </w:r>
      <w:r>
        <w:rPr>
          <w:rFonts w:hint="eastAsia" w:ascii="宋体" w:hAnsi="宋体" w:cs="宋体"/>
          <w:color w:val="auto"/>
          <w:kern w:val="0"/>
          <w:sz w:val="24"/>
          <w:highlight w:val="none"/>
        </w:rPr>
        <w:t>zjwstz@163.com）；</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不填写或未按规定发出邮件的，视同默认不存在确认声明书中的相关违规情形。</w:t>
      </w:r>
    </w:p>
    <w:sectPr>
      <w:headerReference r:id="rId4" w:type="default"/>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平成明朝">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
    <w:altName w:val="微软雅黑"/>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6569740">
      <w:pPr>
        <w:pStyle w:val="17"/>
        <w:snapToGrid w:val="0"/>
      </w:pPr>
      <w:r>
        <w:rPr>
          <w:rStyle w:val="30"/>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ABE9A">
    <w:pPr>
      <w:spacing w:line="20" w:lineRule="atLeast"/>
      <w:rPr>
        <w:b/>
        <w:color w:val="000000"/>
        <w:sz w:val="10"/>
        <w:u w:val="single"/>
      </w:rPr>
    </w:pPr>
    <w:r>
      <w:rPr>
        <w:rFonts w:hint="eastAsia"/>
        <w:b/>
        <w:i/>
        <w:color w:val="000000"/>
        <w:kern w:val="0"/>
        <w:sz w:val="18"/>
        <w:u w:val="single"/>
      </w:rPr>
      <w:t>台州市政府采购电子招标文件</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58</w:t>
    </w:r>
    <w:r>
      <w:rPr>
        <w:b/>
        <w:i/>
        <w:color w:val="000000"/>
        <w:spacing w:val="-20"/>
        <w:kern w:val="0"/>
        <w:sz w:val="18"/>
        <w:u w:val="single"/>
      </w:rPr>
      <w:fldChar w:fldCharType="end"/>
    </w:r>
    <w:r>
      <w:rPr>
        <w:rFonts w:hint="eastAsia"/>
        <w:b/>
        <w:i/>
        <w:color w:val="000000"/>
        <w:spacing w:val="-20"/>
        <w:kern w:val="0"/>
        <w:sz w:val="18"/>
        <w:u w:val="single"/>
      </w:rPr>
      <w:t>页</w:t>
    </w:r>
  </w:p>
  <w:p w14:paraId="0F77366A">
    <w:pPr>
      <w:pStyle w:val="1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rPr>
        <w:rFonts w:cs="Times New Roman"/>
      </w:rPr>
    </w:lvl>
  </w:abstractNum>
  <w:abstractNum w:abstractNumId="1">
    <w:nsid w:val="C440299A"/>
    <w:multiLevelType w:val="singleLevel"/>
    <w:tmpl w:val="C440299A"/>
    <w:lvl w:ilvl="0" w:tentative="0">
      <w:start w:val="2"/>
      <w:numFmt w:val="chineseCounting"/>
      <w:suff w:val="nothing"/>
      <w:lvlText w:val="%1、"/>
      <w:lvlJc w:val="left"/>
      <w:rPr>
        <w:rFonts w:hint="eastAsia"/>
      </w:rPr>
    </w:lvl>
  </w:abstractNum>
  <w:abstractNum w:abstractNumId="2">
    <w:nsid w:val="79B9E114"/>
    <w:multiLevelType w:val="singleLevel"/>
    <w:tmpl w:val="79B9E114"/>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5MGU3YTA5MjJiMjlkZjg3OTgzZmNlOWRhNTYwNGQifQ=="/>
  </w:docVars>
  <w:rsids>
    <w:rsidRoot w:val="0E970358"/>
    <w:rsid w:val="00016260"/>
    <w:rsid w:val="0002035B"/>
    <w:rsid w:val="000403F7"/>
    <w:rsid w:val="0006294D"/>
    <w:rsid w:val="00062AB3"/>
    <w:rsid w:val="000630DA"/>
    <w:rsid w:val="000B1A8C"/>
    <w:rsid w:val="000B5FDA"/>
    <w:rsid w:val="000C76DA"/>
    <w:rsid w:val="00107BF6"/>
    <w:rsid w:val="00117895"/>
    <w:rsid w:val="001334F2"/>
    <w:rsid w:val="001358F3"/>
    <w:rsid w:val="00165F2A"/>
    <w:rsid w:val="00180836"/>
    <w:rsid w:val="00201D2F"/>
    <w:rsid w:val="00201D62"/>
    <w:rsid w:val="00203C2F"/>
    <w:rsid w:val="0021318F"/>
    <w:rsid w:val="00241352"/>
    <w:rsid w:val="002A1620"/>
    <w:rsid w:val="002D7DF9"/>
    <w:rsid w:val="003102FB"/>
    <w:rsid w:val="0033011F"/>
    <w:rsid w:val="00332E30"/>
    <w:rsid w:val="00343AAB"/>
    <w:rsid w:val="00353DAF"/>
    <w:rsid w:val="00394F4B"/>
    <w:rsid w:val="003C020E"/>
    <w:rsid w:val="003C5E00"/>
    <w:rsid w:val="003E6DE1"/>
    <w:rsid w:val="003F5636"/>
    <w:rsid w:val="003F595C"/>
    <w:rsid w:val="003F78E0"/>
    <w:rsid w:val="00412A7F"/>
    <w:rsid w:val="00425C4D"/>
    <w:rsid w:val="00441FAE"/>
    <w:rsid w:val="00446CEF"/>
    <w:rsid w:val="00447D83"/>
    <w:rsid w:val="00491BDF"/>
    <w:rsid w:val="004B0FB8"/>
    <w:rsid w:val="004B4165"/>
    <w:rsid w:val="00501A00"/>
    <w:rsid w:val="00504A66"/>
    <w:rsid w:val="00510E58"/>
    <w:rsid w:val="00531666"/>
    <w:rsid w:val="00542F87"/>
    <w:rsid w:val="00547BCA"/>
    <w:rsid w:val="00553808"/>
    <w:rsid w:val="00616E31"/>
    <w:rsid w:val="00630481"/>
    <w:rsid w:val="00636172"/>
    <w:rsid w:val="00646CA0"/>
    <w:rsid w:val="006540F3"/>
    <w:rsid w:val="00655E3C"/>
    <w:rsid w:val="00674989"/>
    <w:rsid w:val="00674C42"/>
    <w:rsid w:val="006E5A80"/>
    <w:rsid w:val="006E72B8"/>
    <w:rsid w:val="006F4DFE"/>
    <w:rsid w:val="00724552"/>
    <w:rsid w:val="0075349E"/>
    <w:rsid w:val="0076756D"/>
    <w:rsid w:val="00783370"/>
    <w:rsid w:val="00793C81"/>
    <w:rsid w:val="007A2629"/>
    <w:rsid w:val="007C1005"/>
    <w:rsid w:val="007F5FAF"/>
    <w:rsid w:val="00802325"/>
    <w:rsid w:val="008154BD"/>
    <w:rsid w:val="00823978"/>
    <w:rsid w:val="00847BE5"/>
    <w:rsid w:val="0088066B"/>
    <w:rsid w:val="00881374"/>
    <w:rsid w:val="008A4030"/>
    <w:rsid w:val="008E781F"/>
    <w:rsid w:val="00905BF3"/>
    <w:rsid w:val="00912983"/>
    <w:rsid w:val="009327F3"/>
    <w:rsid w:val="00944004"/>
    <w:rsid w:val="00953D18"/>
    <w:rsid w:val="009B3E22"/>
    <w:rsid w:val="009F3459"/>
    <w:rsid w:val="009F36F6"/>
    <w:rsid w:val="00A12F71"/>
    <w:rsid w:val="00A17731"/>
    <w:rsid w:val="00A17880"/>
    <w:rsid w:val="00A30B75"/>
    <w:rsid w:val="00A7199A"/>
    <w:rsid w:val="00A730CA"/>
    <w:rsid w:val="00AB35C0"/>
    <w:rsid w:val="00AF276E"/>
    <w:rsid w:val="00B0420E"/>
    <w:rsid w:val="00B24854"/>
    <w:rsid w:val="00B50621"/>
    <w:rsid w:val="00BC6908"/>
    <w:rsid w:val="00BE0ADF"/>
    <w:rsid w:val="00BE79CE"/>
    <w:rsid w:val="00BF7E5C"/>
    <w:rsid w:val="00C41E61"/>
    <w:rsid w:val="00C44AFB"/>
    <w:rsid w:val="00C52E14"/>
    <w:rsid w:val="00C767D4"/>
    <w:rsid w:val="00CB0437"/>
    <w:rsid w:val="00CC232E"/>
    <w:rsid w:val="00CD1804"/>
    <w:rsid w:val="00CF6375"/>
    <w:rsid w:val="00D264AC"/>
    <w:rsid w:val="00D5269F"/>
    <w:rsid w:val="00DA25C4"/>
    <w:rsid w:val="00DB2B95"/>
    <w:rsid w:val="00DB6334"/>
    <w:rsid w:val="00E00649"/>
    <w:rsid w:val="00E319E7"/>
    <w:rsid w:val="00E33061"/>
    <w:rsid w:val="00E372BC"/>
    <w:rsid w:val="00ED51FA"/>
    <w:rsid w:val="00EF2797"/>
    <w:rsid w:val="00F127FF"/>
    <w:rsid w:val="00F12A9D"/>
    <w:rsid w:val="00F64E95"/>
    <w:rsid w:val="00F74D1E"/>
    <w:rsid w:val="00F835F4"/>
    <w:rsid w:val="00F94869"/>
    <w:rsid w:val="00FA0375"/>
    <w:rsid w:val="0162067B"/>
    <w:rsid w:val="017F1E23"/>
    <w:rsid w:val="018679AE"/>
    <w:rsid w:val="01935887"/>
    <w:rsid w:val="01951567"/>
    <w:rsid w:val="01AF0E8E"/>
    <w:rsid w:val="01B800CA"/>
    <w:rsid w:val="01D42F8B"/>
    <w:rsid w:val="022F3D89"/>
    <w:rsid w:val="02553A28"/>
    <w:rsid w:val="025F5180"/>
    <w:rsid w:val="026B5F45"/>
    <w:rsid w:val="02B06AA5"/>
    <w:rsid w:val="03887300"/>
    <w:rsid w:val="03993BA4"/>
    <w:rsid w:val="03AC1B29"/>
    <w:rsid w:val="03CF49F9"/>
    <w:rsid w:val="03E33071"/>
    <w:rsid w:val="045E13E1"/>
    <w:rsid w:val="046F53DE"/>
    <w:rsid w:val="04C75B47"/>
    <w:rsid w:val="04CC341D"/>
    <w:rsid w:val="04DE493C"/>
    <w:rsid w:val="04E227B9"/>
    <w:rsid w:val="04EB22DA"/>
    <w:rsid w:val="04F45844"/>
    <w:rsid w:val="05065269"/>
    <w:rsid w:val="05137CD7"/>
    <w:rsid w:val="051C64C7"/>
    <w:rsid w:val="0583787E"/>
    <w:rsid w:val="060B26E0"/>
    <w:rsid w:val="06345E06"/>
    <w:rsid w:val="06445431"/>
    <w:rsid w:val="065165EA"/>
    <w:rsid w:val="065522E1"/>
    <w:rsid w:val="06A25465"/>
    <w:rsid w:val="06B65283"/>
    <w:rsid w:val="072B0FB7"/>
    <w:rsid w:val="073D4ECF"/>
    <w:rsid w:val="07E209DB"/>
    <w:rsid w:val="07F817E1"/>
    <w:rsid w:val="07F92D89"/>
    <w:rsid w:val="08276FC2"/>
    <w:rsid w:val="08DE7A29"/>
    <w:rsid w:val="090B54DB"/>
    <w:rsid w:val="09170415"/>
    <w:rsid w:val="09BC231C"/>
    <w:rsid w:val="09C120A6"/>
    <w:rsid w:val="09C474A0"/>
    <w:rsid w:val="0A207EE3"/>
    <w:rsid w:val="0A2610A0"/>
    <w:rsid w:val="0A740EC6"/>
    <w:rsid w:val="0A805ABD"/>
    <w:rsid w:val="0AB97872"/>
    <w:rsid w:val="0ADB4F19"/>
    <w:rsid w:val="0B0B35D9"/>
    <w:rsid w:val="0B394FB2"/>
    <w:rsid w:val="0B6F6C6A"/>
    <w:rsid w:val="0BB030F7"/>
    <w:rsid w:val="0BDC0B60"/>
    <w:rsid w:val="0C1E2996"/>
    <w:rsid w:val="0C1E2BA0"/>
    <w:rsid w:val="0C445D0F"/>
    <w:rsid w:val="0C6108A9"/>
    <w:rsid w:val="0C765CB2"/>
    <w:rsid w:val="0C8F6F1D"/>
    <w:rsid w:val="0C95742F"/>
    <w:rsid w:val="0CCC400A"/>
    <w:rsid w:val="0CCF01AF"/>
    <w:rsid w:val="0CE23751"/>
    <w:rsid w:val="0CFB58CF"/>
    <w:rsid w:val="0D0D122B"/>
    <w:rsid w:val="0D316622"/>
    <w:rsid w:val="0D4A0AF4"/>
    <w:rsid w:val="0DAB10A3"/>
    <w:rsid w:val="0DAC1076"/>
    <w:rsid w:val="0E03670A"/>
    <w:rsid w:val="0E1A4D2E"/>
    <w:rsid w:val="0E273A0A"/>
    <w:rsid w:val="0E8B67DF"/>
    <w:rsid w:val="0E8F1EDD"/>
    <w:rsid w:val="0E970358"/>
    <w:rsid w:val="0F2E7896"/>
    <w:rsid w:val="0F40668B"/>
    <w:rsid w:val="0F451083"/>
    <w:rsid w:val="0F5A38E4"/>
    <w:rsid w:val="0F5B4403"/>
    <w:rsid w:val="10053DFB"/>
    <w:rsid w:val="101A2510"/>
    <w:rsid w:val="1024535B"/>
    <w:rsid w:val="102962AF"/>
    <w:rsid w:val="10392EAE"/>
    <w:rsid w:val="103F136E"/>
    <w:rsid w:val="105224B1"/>
    <w:rsid w:val="10663E60"/>
    <w:rsid w:val="106B74CC"/>
    <w:rsid w:val="10706EC2"/>
    <w:rsid w:val="10D93EBA"/>
    <w:rsid w:val="10E10735"/>
    <w:rsid w:val="114D620F"/>
    <w:rsid w:val="11C82219"/>
    <w:rsid w:val="11D430BC"/>
    <w:rsid w:val="11D525C4"/>
    <w:rsid w:val="122B630F"/>
    <w:rsid w:val="1246295B"/>
    <w:rsid w:val="12495073"/>
    <w:rsid w:val="12552772"/>
    <w:rsid w:val="12807280"/>
    <w:rsid w:val="12854F90"/>
    <w:rsid w:val="1290445D"/>
    <w:rsid w:val="129B5491"/>
    <w:rsid w:val="12B874F8"/>
    <w:rsid w:val="12CB1666"/>
    <w:rsid w:val="1308694E"/>
    <w:rsid w:val="1312189C"/>
    <w:rsid w:val="134D49DB"/>
    <w:rsid w:val="13763D70"/>
    <w:rsid w:val="13AD5518"/>
    <w:rsid w:val="13E640E2"/>
    <w:rsid w:val="13ED7CFC"/>
    <w:rsid w:val="13FC1BC3"/>
    <w:rsid w:val="140B5A5A"/>
    <w:rsid w:val="14416C5C"/>
    <w:rsid w:val="1483512C"/>
    <w:rsid w:val="148463E6"/>
    <w:rsid w:val="149310E1"/>
    <w:rsid w:val="14D20D9B"/>
    <w:rsid w:val="14FB46BE"/>
    <w:rsid w:val="155965BB"/>
    <w:rsid w:val="15713D36"/>
    <w:rsid w:val="15A72BED"/>
    <w:rsid w:val="15EC04AB"/>
    <w:rsid w:val="1621170E"/>
    <w:rsid w:val="16A03549"/>
    <w:rsid w:val="16D8586C"/>
    <w:rsid w:val="17792822"/>
    <w:rsid w:val="178F7340"/>
    <w:rsid w:val="17B42C2B"/>
    <w:rsid w:val="18445AF3"/>
    <w:rsid w:val="185014B2"/>
    <w:rsid w:val="18820ED2"/>
    <w:rsid w:val="18B91D2B"/>
    <w:rsid w:val="18C40414"/>
    <w:rsid w:val="18D426C3"/>
    <w:rsid w:val="18E11A7C"/>
    <w:rsid w:val="19345DF7"/>
    <w:rsid w:val="19721EE1"/>
    <w:rsid w:val="19805192"/>
    <w:rsid w:val="19C7142E"/>
    <w:rsid w:val="19F636A6"/>
    <w:rsid w:val="1A0E6B24"/>
    <w:rsid w:val="1A223867"/>
    <w:rsid w:val="1A6A6D44"/>
    <w:rsid w:val="1A817123"/>
    <w:rsid w:val="1A8564E4"/>
    <w:rsid w:val="1ABD5828"/>
    <w:rsid w:val="1AD556B8"/>
    <w:rsid w:val="1B326FF0"/>
    <w:rsid w:val="1B3409E4"/>
    <w:rsid w:val="1B674FFA"/>
    <w:rsid w:val="1B754BF6"/>
    <w:rsid w:val="1B88070E"/>
    <w:rsid w:val="1B900765"/>
    <w:rsid w:val="1BF630F3"/>
    <w:rsid w:val="1C093ECB"/>
    <w:rsid w:val="1C167E65"/>
    <w:rsid w:val="1C1E5FC1"/>
    <w:rsid w:val="1C2A1FDB"/>
    <w:rsid w:val="1C7E5898"/>
    <w:rsid w:val="1C8D7BAF"/>
    <w:rsid w:val="1CE41EDC"/>
    <w:rsid w:val="1CE4433A"/>
    <w:rsid w:val="1CE82990"/>
    <w:rsid w:val="1CF31929"/>
    <w:rsid w:val="1D0A52C3"/>
    <w:rsid w:val="1D126A49"/>
    <w:rsid w:val="1D14594C"/>
    <w:rsid w:val="1DC530BD"/>
    <w:rsid w:val="1DD722C7"/>
    <w:rsid w:val="1E4110C2"/>
    <w:rsid w:val="1E58234F"/>
    <w:rsid w:val="1E9955EF"/>
    <w:rsid w:val="1EC54D64"/>
    <w:rsid w:val="1EE84AA8"/>
    <w:rsid w:val="1EF44218"/>
    <w:rsid w:val="1F4F697C"/>
    <w:rsid w:val="1F73662A"/>
    <w:rsid w:val="1F78445A"/>
    <w:rsid w:val="1FBE3FF1"/>
    <w:rsid w:val="204A21AB"/>
    <w:rsid w:val="206B2903"/>
    <w:rsid w:val="210112AE"/>
    <w:rsid w:val="21463165"/>
    <w:rsid w:val="21A1039B"/>
    <w:rsid w:val="21B005DE"/>
    <w:rsid w:val="21D63178"/>
    <w:rsid w:val="21DE60F4"/>
    <w:rsid w:val="22152AF6"/>
    <w:rsid w:val="222F7DD4"/>
    <w:rsid w:val="226C4AAE"/>
    <w:rsid w:val="228447E5"/>
    <w:rsid w:val="22877BF0"/>
    <w:rsid w:val="22BE0803"/>
    <w:rsid w:val="22CC4155"/>
    <w:rsid w:val="22D133D1"/>
    <w:rsid w:val="22F957C4"/>
    <w:rsid w:val="232664B7"/>
    <w:rsid w:val="23424F53"/>
    <w:rsid w:val="234C4337"/>
    <w:rsid w:val="236E14E2"/>
    <w:rsid w:val="23A01D21"/>
    <w:rsid w:val="23A85D58"/>
    <w:rsid w:val="243C465B"/>
    <w:rsid w:val="24617841"/>
    <w:rsid w:val="24877EA7"/>
    <w:rsid w:val="24CD037A"/>
    <w:rsid w:val="24EA31B9"/>
    <w:rsid w:val="24FE2F42"/>
    <w:rsid w:val="258303A6"/>
    <w:rsid w:val="25A653F1"/>
    <w:rsid w:val="25AD2844"/>
    <w:rsid w:val="25C11B38"/>
    <w:rsid w:val="25DF7CE6"/>
    <w:rsid w:val="267157D2"/>
    <w:rsid w:val="268662B9"/>
    <w:rsid w:val="268A132E"/>
    <w:rsid w:val="26B26BA7"/>
    <w:rsid w:val="26DE30DF"/>
    <w:rsid w:val="27B838D7"/>
    <w:rsid w:val="27B8623F"/>
    <w:rsid w:val="28215C9F"/>
    <w:rsid w:val="28680B8D"/>
    <w:rsid w:val="28697311"/>
    <w:rsid w:val="286B1703"/>
    <w:rsid w:val="28724DE3"/>
    <w:rsid w:val="2876190C"/>
    <w:rsid w:val="289946ED"/>
    <w:rsid w:val="28A72880"/>
    <w:rsid w:val="28DA4193"/>
    <w:rsid w:val="28E64005"/>
    <w:rsid w:val="28FB7CDC"/>
    <w:rsid w:val="291678C1"/>
    <w:rsid w:val="2969622E"/>
    <w:rsid w:val="29744295"/>
    <w:rsid w:val="29921BFA"/>
    <w:rsid w:val="29A43633"/>
    <w:rsid w:val="29D148D0"/>
    <w:rsid w:val="29EA5884"/>
    <w:rsid w:val="29F76A9D"/>
    <w:rsid w:val="2A4665A4"/>
    <w:rsid w:val="2A54394B"/>
    <w:rsid w:val="2A6051AF"/>
    <w:rsid w:val="2A650ABE"/>
    <w:rsid w:val="2A6E2747"/>
    <w:rsid w:val="2A6F54DA"/>
    <w:rsid w:val="2A70406D"/>
    <w:rsid w:val="2AAA4765"/>
    <w:rsid w:val="2ABB7852"/>
    <w:rsid w:val="2ABC6246"/>
    <w:rsid w:val="2AC803DC"/>
    <w:rsid w:val="2AF12E49"/>
    <w:rsid w:val="2AF4778E"/>
    <w:rsid w:val="2AF71430"/>
    <w:rsid w:val="2B045C6D"/>
    <w:rsid w:val="2B230B28"/>
    <w:rsid w:val="2B520C88"/>
    <w:rsid w:val="2B67284F"/>
    <w:rsid w:val="2B8C7526"/>
    <w:rsid w:val="2BFE62EC"/>
    <w:rsid w:val="2C0D3F0F"/>
    <w:rsid w:val="2C2B2FCD"/>
    <w:rsid w:val="2DAC4350"/>
    <w:rsid w:val="2DB034A1"/>
    <w:rsid w:val="2DB87198"/>
    <w:rsid w:val="2E167163"/>
    <w:rsid w:val="2E3D1B5E"/>
    <w:rsid w:val="2E6C7028"/>
    <w:rsid w:val="2F402F53"/>
    <w:rsid w:val="2FCC417F"/>
    <w:rsid w:val="300D1F92"/>
    <w:rsid w:val="30143D85"/>
    <w:rsid w:val="30297847"/>
    <w:rsid w:val="306C1617"/>
    <w:rsid w:val="310D71E0"/>
    <w:rsid w:val="31192A64"/>
    <w:rsid w:val="315A2944"/>
    <w:rsid w:val="315E1E05"/>
    <w:rsid w:val="316A285D"/>
    <w:rsid w:val="31752B09"/>
    <w:rsid w:val="31AA6DF8"/>
    <w:rsid w:val="31D9138A"/>
    <w:rsid w:val="322C5A5F"/>
    <w:rsid w:val="323A7CA1"/>
    <w:rsid w:val="32635D4B"/>
    <w:rsid w:val="32A418CD"/>
    <w:rsid w:val="32A53066"/>
    <w:rsid w:val="32E05501"/>
    <w:rsid w:val="33145E64"/>
    <w:rsid w:val="333B05A8"/>
    <w:rsid w:val="33446DD8"/>
    <w:rsid w:val="33637000"/>
    <w:rsid w:val="33981E89"/>
    <w:rsid w:val="341018E5"/>
    <w:rsid w:val="341548E3"/>
    <w:rsid w:val="347E456C"/>
    <w:rsid w:val="350A2AEF"/>
    <w:rsid w:val="35170C48"/>
    <w:rsid w:val="356674DA"/>
    <w:rsid w:val="357F67EE"/>
    <w:rsid w:val="3597167B"/>
    <w:rsid w:val="359B739A"/>
    <w:rsid w:val="35DE3C55"/>
    <w:rsid w:val="361508C3"/>
    <w:rsid w:val="36352004"/>
    <w:rsid w:val="36623E0E"/>
    <w:rsid w:val="36AA789A"/>
    <w:rsid w:val="36C91170"/>
    <w:rsid w:val="37115875"/>
    <w:rsid w:val="37372B0F"/>
    <w:rsid w:val="373C4204"/>
    <w:rsid w:val="375C62CA"/>
    <w:rsid w:val="37712A39"/>
    <w:rsid w:val="37D41C80"/>
    <w:rsid w:val="37DD166C"/>
    <w:rsid w:val="37DF3574"/>
    <w:rsid w:val="38153B76"/>
    <w:rsid w:val="38191C35"/>
    <w:rsid w:val="38486016"/>
    <w:rsid w:val="38890D3B"/>
    <w:rsid w:val="38CB6402"/>
    <w:rsid w:val="3925268C"/>
    <w:rsid w:val="39697DDF"/>
    <w:rsid w:val="39AE5461"/>
    <w:rsid w:val="39B01605"/>
    <w:rsid w:val="39BD741B"/>
    <w:rsid w:val="3A47642F"/>
    <w:rsid w:val="3A80103E"/>
    <w:rsid w:val="3A824DB6"/>
    <w:rsid w:val="3AAA7E09"/>
    <w:rsid w:val="3AD66EB0"/>
    <w:rsid w:val="3AE50133"/>
    <w:rsid w:val="3B001FEE"/>
    <w:rsid w:val="3B2E2848"/>
    <w:rsid w:val="3B345EA5"/>
    <w:rsid w:val="3B553864"/>
    <w:rsid w:val="3B641BB6"/>
    <w:rsid w:val="3C287BEA"/>
    <w:rsid w:val="3CA135A5"/>
    <w:rsid w:val="3CB10ED3"/>
    <w:rsid w:val="3D1275D3"/>
    <w:rsid w:val="3D6F1615"/>
    <w:rsid w:val="3D7A18AF"/>
    <w:rsid w:val="3D87531B"/>
    <w:rsid w:val="3DA07301"/>
    <w:rsid w:val="3DA60DBB"/>
    <w:rsid w:val="3DB32416"/>
    <w:rsid w:val="3DB531EC"/>
    <w:rsid w:val="3DBB71E5"/>
    <w:rsid w:val="3DE73182"/>
    <w:rsid w:val="3E3A7756"/>
    <w:rsid w:val="3EAB77CD"/>
    <w:rsid w:val="3EF43DA9"/>
    <w:rsid w:val="3F0D09C6"/>
    <w:rsid w:val="3F124E22"/>
    <w:rsid w:val="3FB33671"/>
    <w:rsid w:val="40662A84"/>
    <w:rsid w:val="40C72913"/>
    <w:rsid w:val="40D83598"/>
    <w:rsid w:val="40E07A4C"/>
    <w:rsid w:val="40E964C7"/>
    <w:rsid w:val="41160210"/>
    <w:rsid w:val="412702D6"/>
    <w:rsid w:val="41461D54"/>
    <w:rsid w:val="414D60AF"/>
    <w:rsid w:val="41524070"/>
    <w:rsid w:val="416A4369"/>
    <w:rsid w:val="41A37DD6"/>
    <w:rsid w:val="41C65C51"/>
    <w:rsid w:val="41EF0B88"/>
    <w:rsid w:val="41FD7266"/>
    <w:rsid w:val="420358DF"/>
    <w:rsid w:val="423C6A00"/>
    <w:rsid w:val="425C32D7"/>
    <w:rsid w:val="42A17DA3"/>
    <w:rsid w:val="42AC4B33"/>
    <w:rsid w:val="42B51D84"/>
    <w:rsid w:val="42F205FF"/>
    <w:rsid w:val="4302171F"/>
    <w:rsid w:val="43036342"/>
    <w:rsid w:val="43223C0F"/>
    <w:rsid w:val="432F3601"/>
    <w:rsid w:val="435B2852"/>
    <w:rsid w:val="436160B4"/>
    <w:rsid w:val="43922F78"/>
    <w:rsid w:val="43AE4C6F"/>
    <w:rsid w:val="43B41D58"/>
    <w:rsid w:val="43D911A2"/>
    <w:rsid w:val="44220BFB"/>
    <w:rsid w:val="4465697B"/>
    <w:rsid w:val="447F5EC2"/>
    <w:rsid w:val="44E23928"/>
    <w:rsid w:val="4563730C"/>
    <w:rsid w:val="456B496E"/>
    <w:rsid w:val="45967805"/>
    <w:rsid w:val="45A868A9"/>
    <w:rsid w:val="45B7168C"/>
    <w:rsid w:val="45C97ACB"/>
    <w:rsid w:val="45D513DD"/>
    <w:rsid w:val="46026DAB"/>
    <w:rsid w:val="46342ADB"/>
    <w:rsid w:val="463C2323"/>
    <w:rsid w:val="464D3541"/>
    <w:rsid w:val="465335BD"/>
    <w:rsid w:val="470716AA"/>
    <w:rsid w:val="473C6CD3"/>
    <w:rsid w:val="478B7493"/>
    <w:rsid w:val="47B4682B"/>
    <w:rsid w:val="47D37D1F"/>
    <w:rsid w:val="47D56657"/>
    <w:rsid w:val="47E50732"/>
    <w:rsid w:val="47E56984"/>
    <w:rsid w:val="484E10AB"/>
    <w:rsid w:val="48694FA0"/>
    <w:rsid w:val="488E768B"/>
    <w:rsid w:val="48A72334"/>
    <w:rsid w:val="48B93350"/>
    <w:rsid w:val="48D32C81"/>
    <w:rsid w:val="48E41FF9"/>
    <w:rsid w:val="48E64A08"/>
    <w:rsid w:val="48EE62AA"/>
    <w:rsid w:val="48FF2069"/>
    <w:rsid w:val="4924024E"/>
    <w:rsid w:val="49866B9C"/>
    <w:rsid w:val="49E35145"/>
    <w:rsid w:val="49F41D5E"/>
    <w:rsid w:val="4A2D4613"/>
    <w:rsid w:val="4A527404"/>
    <w:rsid w:val="4A6C513B"/>
    <w:rsid w:val="4A9243E2"/>
    <w:rsid w:val="4ABF78D3"/>
    <w:rsid w:val="4B02629A"/>
    <w:rsid w:val="4B0D6091"/>
    <w:rsid w:val="4B1E31F7"/>
    <w:rsid w:val="4B452E71"/>
    <w:rsid w:val="4B864CAC"/>
    <w:rsid w:val="4BAB75FD"/>
    <w:rsid w:val="4BC44ADE"/>
    <w:rsid w:val="4BC85AAC"/>
    <w:rsid w:val="4BCB3573"/>
    <w:rsid w:val="4C8A180A"/>
    <w:rsid w:val="4CC65BC3"/>
    <w:rsid w:val="4CE75373"/>
    <w:rsid w:val="4D397F5C"/>
    <w:rsid w:val="4D3F6B37"/>
    <w:rsid w:val="4D5934CA"/>
    <w:rsid w:val="4D963B95"/>
    <w:rsid w:val="4DBA747C"/>
    <w:rsid w:val="4DFF7FA0"/>
    <w:rsid w:val="4E2F1DC2"/>
    <w:rsid w:val="4E517295"/>
    <w:rsid w:val="4E523E64"/>
    <w:rsid w:val="4E9C5B47"/>
    <w:rsid w:val="4EA05BA3"/>
    <w:rsid w:val="4EA478DF"/>
    <w:rsid w:val="4EAD13BA"/>
    <w:rsid w:val="4EDD03B5"/>
    <w:rsid w:val="4F2E7D5E"/>
    <w:rsid w:val="4F3606F0"/>
    <w:rsid w:val="4F3974C6"/>
    <w:rsid w:val="4F5C43AB"/>
    <w:rsid w:val="50231CAA"/>
    <w:rsid w:val="505B5404"/>
    <w:rsid w:val="5076286F"/>
    <w:rsid w:val="50BB2978"/>
    <w:rsid w:val="50D04016"/>
    <w:rsid w:val="50E6023C"/>
    <w:rsid w:val="51183F1B"/>
    <w:rsid w:val="511F0076"/>
    <w:rsid w:val="517935BB"/>
    <w:rsid w:val="522C29C1"/>
    <w:rsid w:val="522E4D76"/>
    <w:rsid w:val="52BC72DF"/>
    <w:rsid w:val="52E834B3"/>
    <w:rsid w:val="53087EE3"/>
    <w:rsid w:val="53422181"/>
    <w:rsid w:val="535D60FC"/>
    <w:rsid w:val="53782CBB"/>
    <w:rsid w:val="53F57F4F"/>
    <w:rsid w:val="543C5B7E"/>
    <w:rsid w:val="5446037A"/>
    <w:rsid w:val="54471133"/>
    <w:rsid w:val="54AD25D8"/>
    <w:rsid w:val="551F489F"/>
    <w:rsid w:val="55490F98"/>
    <w:rsid w:val="5588094F"/>
    <w:rsid w:val="55A4350F"/>
    <w:rsid w:val="55B36D9D"/>
    <w:rsid w:val="55BA4166"/>
    <w:rsid w:val="55F30547"/>
    <w:rsid w:val="56547E4D"/>
    <w:rsid w:val="5660228A"/>
    <w:rsid w:val="566D4B95"/>
    <w:rsid w:val="5682580A"/>
    <w:rsid w:val="56A168B8"/>
    <w:rsid w:val="56C836F9"/>
    <w:rsid w:val="5706262F"/>
    <w:rsid w:val="572656D4"/>
    <w:rsid w:val="572C012C"/>
    <w:rsid w:val="577751FE"/>
    <w:rsid w:val="578671EF"/>
    <w:rsid w:val="579161E1"/>
    <w:rsid w:val="57963D10"/>
    <w:rsid w:val="582B0E0E"/>
    <w:rsid w:val="588D7F9E"/>
    <w:rsid w:val="58E6255C"/>
    <w:rsid w:val="58F25D4E"/>
    <w:rsid w:val="59196564"/>
    <w:rsid w:val="59234CED"/>
    <w:rsid w:val="594E7C18"/>
    <w:rsid w:val="59533C00"/>
    <w:rsid w:val="596A4F3B"/>
    <w:rsid w:val="59AD06A4"/>
    <w:rsid w:val="5A4D586D"/>
    <w:rsid w:val="5A6249B0"/>
    <w:rsid w:val="5A953685"/>
    <w:rsid w:val="5AAD1584"/>
    <w:rsid w:val="5AB011DA"/>
    <w:rsid w:val="5AC6626D"/>
    <w:rsid w:val="5B24736C"/>
    <w:rsid w:val="5B4016C1"/>
    <w:rsid w:val="5B7420A1"/>
    <w:rsid w:val="5BAE5B77"/>
    <w:rsid w:val="5C0F6D28"/>
    <w:rsid w:val="5C853AA7"/>
    <w:rsid w:val="5C874373"/>
    <w:rsid w:val="5D032927"/>
    <w:rsid w:val="5D1A27D4"/>
    <w:rsid w:val="5D7A683C"/>
    <w:rsid w:val="5D940E44"/>
    <w:rsid w:val="5D973DED"/>
    <w:rsid w:val="5E1822EA"/>
    <w:rsid w:val="5EE84C68"/>
    <w:rsid w:val="5F351B48"/>
    <w:rsid w:val="5FA67307"/>
    <w:rsid w:val="5FA703FC"/>
    <w:rsid w:val="5FDA0E97"/>
    <w:rsid w:val="602463B0"/>
    <w:rsid w:val="6026592A"/>
    <w:rsid w:val="603062A5"/>
    <w:rsid w:val="6067398A"/>
    <w:rsid w:val="60776BF3"/>
    <w:rsid w:val="60807FD2"/>
    <w:rsid w:val="60940D66"/>
    <w:rsid w:val="60B868E8"/>
    <w:rsid w:val="60D84E80"/>
    <w:rsid w:val="60E07B05"/>
    <w:rsid w:val="61047A23"/>
    <w:rsid w:val="61475DF2"/>
    <w:rsid w:val="619A0F68"/>
    <w:rsid w:val="621D5BA4"/>
    <w:rsid w:val="624D267E"/>
    <w:rsid w:val="625D5E1D"/>
    <w:rsid w:val="62E137F2"/>
    <w:rsid w:val="63197EAF"/>
    <w:rsid w:val="632B5B70"/>
    <w:rsid w:val="632F38D2"/>
    <w:rsid w:val="6350464D"/>
    <w:rsid w:val="635B6748"/>
    <w:rsid w:val="636359BE"/>
    <w:rsid w:val="63947A95"/>
    <w:rsid w:val="63D538F9"/>
    <w:rsid w:val="63DA2CFD"/>
    <w:rsid w:val="63ED67D9"/>
    <w:rsid w:val="6401505A"/>
    <w:rsid w:val="643E5A5C"/>
    <w:rsid w:val="646F1EBF"/>
    <w:rsid w:val="648E5C86"/>
    <w:rsid w:val="64ED6CEE"/>
    <w:rsid w:val="65111BF1"/>
    <w:rsid w:val="655114C5"/>
    <w:rsid w:val="65521A2E"/>
    <w:rsid w:val="65531D53"/>
    <w:rsid w:val="657E4132"/>
    <w:rsid w:val="65996C79"/>
    <w:rsid w:val="65A50236"/>
    <w:rsid w:val="66BC48FC"/>
    <w:rsid w:val="67317B70"/>
    <w:rsid w:val="676F49FF"/>
    <w:rsid w:val="678C42CF"/>
    <w:rsid w:val="679B7268"/>
    <w:rsid w:val="67B05ABC"/>
    <w:rsid w:val="67B167D1"/>
    <w:rsid w:val="67DB0789"/>
    <w:rsid w:val="67E17416"/>
    <w:rsid w:val="67E33A6D"/>
    <w:rsid w:val="680227E3"/>
    <w:rsid w:val="685F1C50"/>
    <w:rsid w:val="68925915"/>
    <w:rsid w:val="69135AA9"/>
    <w:rsid w:val="69230C63"/>
    <w:rsid w:val="692C3DCB"/>
    <w:rsid w:val="698714F5"/>
    <w:rsid w:val="699022E9"/>
    <w:rsid w:val="6A341680"/>
    <w:rsid w:val="6A416CEB"/>
    <w:rsid w:val="6A714498"/>
    <w:rsid w:val="6A746F87"/>
    <w:rsid w:val="6A7C687C"/>
    <w:rsid w:val="6A8E6121"/>
    <w:rsid w:val="6AA41A78"/>
    <w:rsid w:val="6ABC3543"/>
    <w:rsid w:val="6AE63990"/>
    <w:rsid w:val="6B0D7664"/>
    <w:rsid w:val="6B5517F4"/>
    <w:rsid w:val="6B59605A"/>
    <w:rsid w:val="6B60619E"/>
    <w:rsid w:val="6B7E5E3F"/>
    <w:rsid w:val="6BFF1513"/>
    <w:rsid w:val="6C1625B8"/>
    <w:rsid w:val="6C3C464F"/>
    <w:rsid w:val="6C507A6E"/>
    <w:rsid w:val="6C8E4398"/>
    <w:rsid w:val="6C9F6852"/>
    <w:rsid w:val="6CB9611E"/>
    <w:rsid w:val="6D082FFC"/>
    <w:rsid w:val="6D291D4A"/>
    <w:rsid w:val="6DD01424"/>
    <w:rsid w:val="6E0825FE"/>
    <w:rsid w:val="6E103722"/>
    <w:rsid w:val="6E182D60"/>
    <w:rsid w:val="6E1D383A"/>
    <w:rsid w:val="6EB50C27"/>
    <w:rsid w:val="6EBA15CC"/>
    <w:rsid w:val="6EC95E08"/>
    <w:rsid w:val="6F4826CA"/>
    <w:rsid w:val="6F563B40"/>
    <w:rsid w:val="6F651FD5"/>
    <w:rsid w:val="6FC330B5"/>
    <w:rsid w:val="6FE949B4"/>
    <w:rsid w:val="706731A9"/>
    <w:rsid w:val="70703F88"/>
    <w:rsid w:val="70926128"/>
    <w:rsid w:val="70A22DB5"/>
    <w:rsid w:val="70A84F57"/>
    <w:rsid w:val="7115552D"/>
    <w:rsid w:val="7148395C"/>
    <w:rsid w:val="714B3C33"/>
    <w:rsid w:val="717120B7"/>
    <w:rsid w:val="71902C0D"/>
    <w:rsid w:val="71AE5D2A"/>
    <w:rsid w:val="727151E7"/>
    <w:rsid w:val="728F4AF9"/>
    <w:rsid w:val="72A03841"/>
    <w:rsid w:val="72B92FDC"/>
    <w:rsid w:val="72C60D24"/>
    <w:rsid w:val="73247AB1"/>
    <w:rsid w:val="73D339C9"/>
    <w:rsid w:val="73E13260"/>
    <w:rsid w:val="73EF0CEB"/>
    <w:rsid w:val="73F92AF7"/>
    <w:rsid w:val="73FF5D67"/>
    <w:rsid w:val="74235FBB"/>
    <w:rsid w:val="742972C8"/>
    <w:rsid w:val="743108DF"/>
    <w:rsid w:val="7444613E"/>
    <w:rsid w:val="745919C6"/>
    <w:rsid w:val="74676780"/>
    <w:rsid w:val="74702A9A"/>
    <w:rsid w:val="747C13A6"/>
    <w:rsid w:val="74805019"/>
    <w:rsid w:val="74B163EC"/>
    <w:rsid w:val="74D13E3E"/>
    <w:rsid w:val="74DC15C1"/>
    <w:rsid w:val="752D5A15"/>
    <w:rsid w:val="75745308"/>
    <w:rsid w:val="75767ED7"/>
    <w:rsid w:val="761C2BBB"/>
    <w:rsid w:val="763E532E"/>
    <w:rsid w:val="76426BCC"/>
    <w:rsid w:val="76443A46"/>
    <w:rsid w:val="764E7153"/>
    <w:rsid w:val="76680F03"/>
    <w:rsid w:val="766B4BFF"/>
    <w:rsid w:val="7671701C"/>
    <w:rsid w:val="76CA785A"/>
    <w:rsid w:val="76D020FC"/>
    <w:rsid w:val="771555B7"/>
    <w:rsid w:val="7716207C"/>
    <w:rsid w:val="772628C0"/>
    <w:rsid w:val="774065EE"/>
    <w:rsid w:val="775C1C6C"/>
    <w:rsid w:val="776A1DE8"/>
    <w:rsid w:val="778E740D"/>
    <w:rsid w:val="77AA6501"/>
    <w:rsid w:val="77AD063C"/>
    <w:rsid w:val="77B6186E"/>
    <w:rsid w:val="783974E9"/>
    <w:rsid w:val="785726D7"/>
    <w:rsid w:val="785B11BE"/>
    <w:rsid w:val="785D00CA"/>
    <w:rsid w:val="78D02752"/>
    <w:rsid w:val="78DA7590"/>
    <w:rsid w:val="79224A93"/>
    <w:rsid w:val="79294073"/>
    <w:rsid w:val="7971529E"/>
    <w:rsid w:val="7973000B"/>
    <w:rsid w:val="79917011"/>
    <w:rsid w:val="799B093F"/>
    <w:rsid w:val="79A705F2"/>
    <w:rsid w:val="79C8388C"/>
    <w:rsid w:val="79CD5D7E"/>
    <w:rsid w:val="79D12F40"/>
    <w:rsid w:val="79D865A0"/>
    <w:rsid w:val="7A041962"/>
    <w:rsid w:val="7A122D59"/>
    <w:rsid w:val="7A18614B"/>
    <w:rsid w:val="7A350C22"/>
    <w:rsid w:val="7A9162C7"/>
    <w:rsid w:val="7AA57BE5"/>
    <w:rsid w:val="7AC06311"/>
    <w:rsid w:val="7ACC45BD"/>
    <w:rsid w:val="7AD357BA"/>
    <w:rsid w:val="7AE04F7F"/>
    <w:rsid w:val="7B1642C0"/>
    <w:rsid w:val="7B5C4FB3"/>
    <w:rsid w:val="7BA23C69"/>
    <w:rsid w:val="7C23626C"/>
    <w:rsid w:val="7C2B3C5E"/>
    <w:rsid w:val="7C3F517F"/>
    <w:rsid w:val="7C484810"/>
    <w:rsid w:val="7C502BB9"/>
    <w:rsid w:val="7C560ECD"/>
    <w:rsid w:val="7CA37938"/>
    <w:rsid w:val="7CBD3790"/>
    <w:rsid w:val="7CF81AA2"/>
    <w:rsid w:val="7D0F5D90"/>
    <w:rsid w:val="7D172435"/>
    <w:rsid w:val="7D537911"/>
    <w:rsid w:val="7D6E784A"/>
    <w:rsid w:val="7DCB2BBF"/>
    <w:rsid w:val="7DDB60C2"/>
    <w:rsid w:val="7DDD6CEA"/>
    <w:rsid w:val="7DED0920"/>
    <w:rsid w:val="7E024E93"/>
    <w:rsid w:val="7E631DD5"/>
    <w:rsid w:val="7E636E14"/>
    <w:rsid w:val="7ED71E7C"/>
    <w:rsid w:val="7F042CBF"/>
    <w:rsid w:val="7F2E1280"/>
    <w:rsid w:val="7F32693E"/>
    <w:rsid w:val="7F3D43D5"/>
    <w:rsid w:val="7F530604"/>
    <w:rsid w:val="7F582F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uiPriority="39" w:name="toc 4" w:locked="1"/>
    <w:lsdException w:qFormat="1" w:unhideWhenUsed="0" w:uiPriority="99" w:semiHidden="0" w:name="toc 5" w:locked="1"/>
    <w:lsdException w:qFormat="1" w:unhideWhenUsed="0" w:uiPriority="9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ocked="1"/>
    <w:lsdException w:qFormat="1" w:unhideWhenUsed="0" w:uiPriority="0"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8"/>
    <w:autoRedefine/>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39"/>
    <w:autoRedefine/>
    <w:qFormat/>
    <w:uiPriority w:val="99"/>
    <w:pPr>
      <w:keepNext/>
      <w:keepLines/>
      <w:spacing w:before="260" w:after="260" w:line="416" w:lineRule="auto"/>
      <w:outlineLvl w:val="2"/>
    </w:pPr>
    <w:rPr>
      <w:b/>
      <w:bCs/>
      <w:sz w:val="32"/>
      <w:szCs w:val="32"/>
    </w:rPr>
  </w:style>
  <w:style w:type="character" w:default="1" w:styleId="27">
    <w:name w:val="Default Paragraph Font"/>
    <w:autoRedefine/>
    <w:semiHidden/>
    <w:qFormat/>
    <w:uiPriority w:val="99"/>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0"/>
    <w:autoRedefine/>
    <w:qFormat/>
    <w:uiPriority w:val="99"/>
    <w:pPr>
      <w:spacing w:line="360" w:lineRule="exact"/>
    </w:pPr>
    <w:rPr>
      <w:sz w:val="24"/>
    </w:rPr>
  </w:style>
  <w:style w:type="paragraph" w:styleId="6">
    <w:name w:val="List Number"/>
    <w:basedOn w:val="1"/>
    <w:autoRedefine/>
    <w:qFormat/>
    <w:uiPriority w:val="99"/>
    <w:pPr>
      <w:numPr>
        <w:ilvl w:val="0"/>
        <w:numId w:val="1"/>
      </w:numPr>
    </w:pPr>
  </w:style>
  <w:style w:type="paragraph" w:styleId="7">
    <w:name w:val="Normal Indent"/>
    <w:basedOn w:val="1"/>
    <w:next w:val="1"/>
    <w:autoRedefine/>
    <w:qFormat/>
    <w:uiPriority w:val="99"/>
    <w:pPr>
      <w:ind w:firstLine="420"/>
    </w:pPr>
    <w:rPr>
      <w:szCs w:val="20"/>
    </w:rPr>
  </w:style>
  <w:style w:type="paragraph" w:styleId="8">
    <w:name w:val="annotation text"/>
    <w:basedOn w:val="1"/>
    <w:link w:val="42"/>
    <w:autoRedefine/>
    <w:qFormat/>
    <w:uiPriority w:val="99"/>
    <w:pPr>
      <w:jc w:val="left"/>
    </w:pPr>
  </w:style>
  <w:style w:type="paragraph" w:styleId="9">
    <w:name w:val="Body Text Indent"/>
    <w:basedOn w:val="1"/>
    <w:next w:val="1"/>
    <w:link w:val="43"/>
    <w:autoRedefine/>
    <w:qFormat/>
    <w:uiPriority w:val="99"/>
    <w:pPr>
      <w:spacing w:after="120"/>
      <w:ind w:left="420" w:leftChars="200"/>
    </w:pPr>
  </w:style>
  <w:style w:type="paragraph" w:styleId="10">
    <w:name w:val="Block Text"/>
    <w:basedOn w:val="1"/>
    <w:autoRedefine/>
    <w:qFormat/>
    <w:locked/>
    <w:uiPriority w:val="99"/>
    <w:pPr>
      <w:adjustRightInd w:val="0"/>
      <w:spacing w:line="300" w:lineRule="auto"/>
      <w:ind w:left="958" w:right="-120" w:rightChars="-120"/>
      <w:jc w:val="left"/>
    </w:pPr>
    <w:rPr>
      <w:rFonts w:ascii="宋体" w:hAnsi="宋体"/>
      <w:sz w:val="28"/>
    </w:rPr>
  </w:style>
  <w:style w:type="paragraph" w:styleId="11">
    <w:name w:val="toc 5"/>
    <w:basedOn w:val="1"/>
    <w:next w:val="1"/>
    <w:autoRedefine/>
    <w:qFormat/>
    <w:locked/>
    <w:uiPriority w:val="99"/>
    <w:pPr>
      <w:ind w:left="960"/>
      <w:jc w:val="left"/>
    </w:pPr>
    <w:rPr>
      <w:rFonts w:ascii="Calibri" w:hAnsi="Calibri" w:eastAsia="宋体"/>
      <w:sz w:val="18"/>
      <w:szCs w:val="18"/>
    </w:rPr>
  </w:style>
  <w:style w:type="paragraph" w:styleId="12">
    <w:name w:val="Plain Text"/>
    <w:basedOn w:val="1"/>
    <w:next w:val="1"/>
    <w:link w:val="44"/>
    <w:autoRedefine/>
    <w:qFormat/>
    <w:uiPriority w:val="99"/>
    <w:rPr>
      <w:rFonts w:ascii="宋体" w:hAnsi="Courier New"/>
    </w:rPr>
  </w:style>
  <w:style w:type="paragraph" w:styleId="13">
    <w:name w:val="Date"/>
    <w:basedOn w:val="1"/>
    <w:next w:val="1"/>
    <w:link w:val="45"/>
    <w:autoRedefine/>
    <w:qFormat/>
    <w:uiPriority w:val="99"/>
    <w:pPr>
      <w:ind w:left="2500" w:leftChars="2500"/>
    </w:pPr>
    <w:rPr>
      <w:rFonts w:ascii="Calibri" w:hAnsi="Calibri" w:eastAsia="楷体_GB2312"/>
      <w:sz w:val="32"/>
      <w:szCs w:val="22"/>
    </w:rPr>
  </w:style>
  <w:style w:type="paragraph" w:styleId="14">
    <w:name w:val="Balloon Text"/>
    <w:basedOn w:val="1"/>
    <w:link w:val="46"/>
    <w:autoRedefine/>
    <w:qFormat/>
    <w:uiPriority w:val="99"/>
    <w:rPr>
      <w:sz w:val="18"/>
      <w:szCs w:val="18"/>
    </w:rPr>
  </w:style>
  <w:style w:type="paragraph" w:styleId="15">
    <w:name w:val="footer"/>
    <w:basedOn w:val="1"/>
    <w:link w:val="47"/>
    <w:autoRedefine/>
    <w:qFormat/>
    <w:uiPriority w:val="99"/>
    <w:pPr>
      <w:tabs>
        <w:tab w:val="center" w:pos="4153"/>
        <w:tab w:val="right" w:pos="8306"/>
      </w:tabs>
      <w:snapToGrid w:val="0"/>
      <w:jc w:val="left"/>
    </w:pPr>
    <w:rPr>
      <w:sz w:val="18"/>
    </w:rPr>
  </w:style>
  <w:style w:type="paragraph" w:styleId="16">
    <w:name w:val="header"/>
    <w:basedOn w:val="1"/>
    <w:link w:val="4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footnote text"/>
    <w:basedOn w:val="1"/>
    <w:link w:val="49"/>
    <w:autoRedefine/>
    <w:semiHidden/>
    <w:qFormat/>
    <w:locked/>
    <w:uiPriority w:val="99"/>
    <w:pPr>
      <w:snapToGrid w:val="0"/>
      <w:jc w:val="left"/>
    </w:pPr>
    <w:rPr>
      <w:sz w:val="18"/>
    </w:rPr>
  </w:style>
  <w:style w:type="paragraph" w:styleId="18">
    <w:name w:val="toc 6"/>
    <w:basedOn w:val="1"/>
    <w:next w:val="1"/>
    <w:autoRedefine/>
    <w:qFormat/>
    <w:locked/>
    <w:uiPriority w:val="99"/>
    <w:pPr>
      <w:widowControl/>
      <w:ind w:left="1000"/>
      <w:jc w:val="left"/>
    </w:pPr>
    <w:rPr>
      <w:kern w:val="0"/>
      <w:sz w:val="18"/>
      <w:szCs w:val="20"/>
    </w:rPr>
  </w:style>
  <w:style w:type="paragraph" w:styleId="19">
    <w:name w:val="toc 2"/>
    <w:basedOn w:val="1"/>
    <w:next w:val="1"/>
    <w:autoRedefine/>
    <w:qFormat/>
    <w:uiPriority w:val="99"/>
    <w:pPr>
      <w:ind w:left="420" w:leftChars="200"/>
    </w:pPr>
  </w:style>
  <w:style w:type="paragraph" w:styleId="2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1">
    <w:name w:val="Title"/>
    <w:basedOn w:val="1"/>
    <w:next w:val="1"/>
    <w:link w:val="50"/>
    <w:autoRedefine/>
    <w:qFormat/>
    <w:locked/>
    <w:uiPriority w:val="99"/>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2">
    <w:name w:val="annotation subject"/>
    <w:basedOn w:val="8"/>
    <w:next w:val="8"/>
    <w:link w:val="51"/>
    <w:autoRedefine/>
    <w:qFormat/>
    <w:uiPriority w:val="99"/>
    <w:rPr>
      <w:b/>
      <w:bCs/>
    </w:rPr>
  </w:style>
  <w:style w:type="paragraph" w:styleId="23">
    <w:name w:val="Body Text First Indent"/>
    <w:basedOn w:val="2"/>
    <w:link w:val="41"/>
    <w:autoRedefine/>
    <w:qFormat/>
    <w:locked/>
    <w:uiPriority w:val="99"/>
    <w:pPr>
      <w:ind w:firstLine="420"/>
    </w:pPr>
    <w:rPr>
      <w:sz w:val="21"/>
    </w:rPr>
  </w:style>
  <w:style w:type="paragraph" w:styleId="24">
    <w:name w:val="Body Text First Indent 2"/>
    <w:basedOn w:val="9"/>
    <w:link w:val="52"/>
    <w:autoRedefine/>
    <w:qFormat/>
    <w:locked/>
    <w:uiPriority w:val="99"/>
    <w:pPr>
      <w:ind w:firstLine="420"/>
    </w:pPr>
  </w:style>
  <w:style w:type="table" w:styleId="26">
    <w:name w:val="Table Grid"/>
    <w:basedOn w:val="25"/>
    <w:autoRedefine/>
    <w:qFormat/>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basedOn w:val="27"/>
    <w:autoRedefine/>
    <w:qFormat/>
    <w:locked/>
    <w:uiPriority w:val="0"/>
    <w:rPr>
      <w:color w:val="0000FF"/>
      <w:u w:val="single"/>
    </w:rPr>
  </w:style>
  <w:style w:type="character" w:styleId="29">
    <w:name w:val="annotation reference"/>
    <w:basedOn w:val="27"/>
    <w:autoRedefine/>
    <w:qFormat/>
    <w:uiPriority w:val="99"/>
    <w:rPr>
      <w:rFonts w:cs="Times New Roman"/>
      <w:sz w:val="21"/>
      <w:szCs w:val="21"/>
    </w:rPr>
  </w:style>
  <w:style w:type="character" w:styleId="30">
    <w:name w:val="footnote reference"/>
    <w:basedOn w:val="27"/>
    <w:autoRedefine/>
    <w:semiHidden/>
    <w:qFormat/>
    <w:locked/>
    <w:uiPriority w:val="99"/>
    <w:rPr>
      <w:rFonts w:cs="Times New Roman"/>
      <w:vertAlign w:val="superscript"/>
    </w:rPr>
  </w:style>
  <w:style w:type="character" w:customStyle="1" w:styleId="31">
    <w:name w:val="NormalCharacter"/>
    <w:link w:val="1"/>
    <w:autoRedefine/>
    <w:qFormat/>
    <w:uiPriority w:val="99"/>
    <w:rPr>
      <w:rFonts w:ascii="Times New Roman" w:hAnsi="Times New Roman" w:eastAsia="宋体" w:cs="Times New Roman"/>
      <w:kern w:val="2"/>
      <w:sz w:val="21"/>
      <w:szCs w:val="24"/>
      <w:lang w:val="en-US" w:eastAsia="zh-CN" w:bidi="ar-SA"/>
    </w:rPr>
  </w:style>
  <w:style w:type="paragraph" w:customStyle="1" w:styleId="32">
    <w:name w:val="无间隔1"/>
    <w:autoRedefine/>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33">
    <w:name w:val="Default"/>
    <w:next w:val="34"/>
    <w:autoRedefine/>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3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5">
    <w:name w:val="_Style 3"/>
    <w:basedOn w:val="1"/>
    <w:autoRedefine/>
    <w:qFormat/>
    <w:uiPriority w:val="0"/>
    <w:pPr>
      <w:ind w:firstLine="420" w:firstLineChars="200"/>
    </w:pPr>
    <w:rPr>
      <w:szCs w:val="22"/>
    </w:rPr>
  </w:style>
  <w:style w:type="paragraph" w:customStyle="1" w:styleId="36">
    <w:name w:val="首行缩进"/>
    <w:basedOn w:val="1"/>
    <w:autoRedefine/>
    <w:qFormat/>
    <w:uiPriority w:val="99"/>
    <w:pPr>
      <w:spacing w:line="360" w:lineRule="auto"/>
      <w:ind w:firstLine="480" w:firstLineChars="200"/>
    </w:pPr>
    <w:rPr>
      <w:sz w:val="24"/>
      <w:szCs w:val="22"/>
      <w:lang w:val="zh-CN"/>
    </w:rPr>
  </w:style>
  <w:style w:type="character" w:customStyle="1" w:styleId="37">
    <w:name w:val="Heading 1 Char"/>
    <w:basedOn w:val="27"/>
    <w:link w:val="3"/>
    <w:autoRedefine/>
    <w:qFormat/>
    <w:locked/>
    <w:uiPriority w:val="99"/>
    <w:rPr>
      <w:rFonts w:ascii="Times New Roman" w:hAnsi="Times New Roman" w:cs="Times New Roman"/>
      <w:b/>
      <w:bCs/>
      <w:kern w:val="44"/>
      <w:sz w:val="44"/>
      <w:szCs w:val="44"/>
    </w:rPr>
  </w:style>
  <w:style w:type="character" w:customStyle="1" w:styleId="38">
    <w:name w:val="Heading 2 Char"/>
    <w:basedOn w:val="27"/>
    <w:link w:val="4"/>
    <w:autoRedefine/>
    <w:semiHidden/>
    <w:qFormat/>
    <w:locked/>
    <w:uiPriority w:val="99"/>
    <w:rPr>
      <w:rFonts w:ascii="Cambria" w:hAnsi="Cambria" w:eastAsia="宋体" w:cs="Times New Roman"/>
      <w:b/>
      <w:bCs/>
      <w:sz w:val="32"/>
      <w:szCs w:val="32"/>
    </w:rPr>
  </w:style>
  <w:style w:type="character" w:customStyle="1" w:styleId="39">
    <w:name w:val="Heading 3 Char"/>
    <w:basedOn w:val="27"/>
    <w:link w:val="5"/>
    <w:autoRedefine/>
    <w:semiHidden/>
    <w:qFormat/>
    <w:locked/>
    <w:uiPriority w:val="99"/>
    <w:rPr>
      <w:rFonts w:cs="Times New Roman"/>
      <w:b/>
      <w:bCs/>
      <w:sz w:val="32"/>
      <w:szCs w:val="32"/>
    </w:rPr>
  </w:style>
  <w:style w:type="character" w:customStyle="1" w:styleId="40">
    <w:name w:val="Body Text Char"/>
    <w:basedOn w:val="27"/>
    <w:link w:val="2"/>
    <w:autoRedefine/>
    <w:semiHidden/>
    <w:qFormat/>
    <w:locked/>
    <w:uiPriority w:val="99"/>
    <w:rPr>
      <w:rFonts w:cs="Times New Roman"/>
      <w:sz w:val="24"/>
      <w:szCs w:val="24"/>
    </w:rPr>
  </w:style>
  <w:style w:type="character" w:customStyle="1" w:styleId="41">
    <w:name w:val="Body Text First Indent Char"/>
    <w:basedOn w:val="40"/>
    <w:link w:val="23"/>
    <w:autoRedefine/>
    <w:semiHidden/>
    <w:qFormat/>
    <w:locked/>
    <w:uiPriority w:val="99"/>
    <w:rPr>
      <w:rFonts w:ascii="Times New Roman" w:hAnsi="Times New Roman"/>
    </w:rPr>
  </w:style>
  <w:style w:type="character" w:customStyle="1" w:styleId="42">
    <w:name w:val="Comment Text Char"/>
    <w:basedOn w:val="27"/>
    <w:link w:val="8"/>
    <w:autoRedefine/>
    <w:qFormat/>
    <w:locked/>
    <w:uiPriority w:val="99"/>
    <w:rPr>
      <w:rFonts w:ascii="Times New Roman" w:hAnsi="Times New Roman" w:eastAsia="宋体" w:cs="Times New Roman"/>
      <w:kern w:val="2"/>
      <w:sz w:val="24"/>
      <w:szCs w:val="24"/>
    </w:rPr>
  </w:style>
  <w:style w:type="character" w:customStyle="1" w:styleId="43">
    <w:name w:val="Body Text Indent Char"/>
    <w:basedOn w:val="27"/>
    <w:link w:val="9"/>
    <w:autoRedefine/>
    <w:qFormat/>
    <w:locked/>
    <w:uiPriority w:val="99"/>
    <w:rPr>
      <w:rFonts w:cs="Times New Roman"/>
      <w:kern w:val="2"/>
      <w:sz w:val="24"/>
      <w:szCs w:val="24"/>
    </w:rPr>
  </w:style>
  <w:style w:type="character" w:customStyle="1" w:styleId="44">
    <w:name w:val="Plain Text Char"/>
    <w:basedOn w:val="27"/>
    <w:link w:val="12"/>
    <w:autoRedefine/>
    <w:semiHidden/>
    <w:qFormat/>
    <w:locked/>
    <w:uiPriority w:val="99"/>
    <w:rPr>
      <w:rFonts w:ascii="宋体" w:hAnsi="Courier New" w:cs="Courier New"/>
      <w:sz w:val="21"/>
      <w:szCs w:val="21"/>
    </w:rPr>
  </w:style>
  <w:style w:type="character" w:customStyle="1" w:styleId="45">
    <w:name w:val="Date Char"/>
    <w:basedOn w:val="27"/>
    <w:link w:val="13"/>
    <w:autoRedefine/>
    <w:semiHidden/>
    <w:qFormat/>
    <w:locked/>
    <w:uiPriority w:val="99"/>
    <w:rPr>
      <w:rFonts w:cs="Times New Roman"/>
      <w:sz w:val="24"/>
      <w:szCs w:val="24"/>
    </w:rPr>
  </w:style>
  <w:style w:type="character" w:customStyle="1" w:styleId="46">
    <w:name w:val="Balloon Text Char"/>
    <w:basedOn w:val="27"/>
    <w:link w:val="14"/>
    <w:autoRedefine/>
    <w:qFormat/>
    <w:locked/>
    <w:uiPriority w:val="99"/>
    <w:rPr>
      <w:rFonts w:ascii="Times New Roman" w:hAnsi="Times New Roman" w:eastAsia="宋体" w:cs="Times New Roman"/>
      <w:kern w:val="2"/>
      <w:sz w:val="18"/>
      <w:szCs w:val="18"/>
    </w:rPr>
  </w:style>
  <w:style w:type="character" w:customStyle="1" w:styleId="47">
    <w:name w:val="Footer Char"/>
    <w:basedOn w:val="27"/>
    <w:link w:val="15"/>
    <w:autoRedefine/>
    <w:semiHidden/>
    <w:qFormat/>
    <w:locked/>
    <w:uiPriority w:val="99"/>
    <w:rPr>
      <w:rFonts w:cs="Times New Roman"/>
      <w:sz w:val="18"/>
      <w:szCs w:val="18"/>
    </w:rPr>
  </w:style>
  <w:style w:type="character" w:customStyle="1" w:styleId="48">
    <w:name w:val="Header Char"/>
    <w:basedOn w:val="27"/>
    <w:link w:val="16"/>
    <w:autoRedefine/>
    <w:semiHidden/>
    <w:qFormat/>
    <w:locked/>
    <w:uiPriority w:val="99"/>
    <w:rPr>
      <w:rFonts w:cs="Times New Roman"/>
      <w:sz w:val="18"/>
      <w:szCs w:val="18"/>
    </w:rPr>
  </w:style>
  <w:style w:type="character" w:customStyle="1" w:styleId="49">
    <w:name w:val="Footnote Text Char"/>
    <w:basedOn w:val="27"/>
    <w:link w:val="17"/>
    <w:autoRedefine/>
    <w:semiHidden/>
    <w:qFormat/>
    <w:locked/>
    <w:uiPriority w:val="99"/>
    <w:rPr>
      <w:rFonts w:cs="Times New Roman"/>
      <w:sz w:val="18"/>
      <w:szCs w:val="18"/>
    </w:rPr>
  </w:style>
  <w:style w:type="character" w:customStyle="1" w:styleId="50">
    <w:name w:val="Title Char"/>
    <w:basedOn w:val="27"/>
    <w:link w:val="21"/>
    <w:autoRedefine/>
    <w:qFormat/>
    <w:locked/>
    <w:uiPriority w:val="99"/>
    <w:rPr>
      <w:rFonts w:ascii="Cambria" w:hAnsi="Cambria" w:cs="Times New Roman"/>
      <w:b/>
      <w:bCs/>
      <w:sz w:val="32"/>
      <w:szCs w:val="32"/>
    </w:rPr>
  </w:style>
  <w:style w:type="character" w:customStyle="1" w:styleId="51">
    <w:name w:val="Comment Subject Char"/>
    <w:basedOn w:val="42"/>
    <w:link w:val="22"/>
    <w:autoRedefine/>
    <w:qFormat/>
    <w:locked/>
    <w:uiPriority w:val="99"/>
    <w:rPr>
      <w:b/>
      <w:bCs/>
    </w:rPr>
  </w:style>
  <w:style w:type="character" w:customStyle="1" w:styleId="52">
    <w:name w:val="Body Text First Indent 2 Char"/>
    <w:basedOn w:val="43"/>
    <w:link w:val="24"/>
    <w:autoRedefine/>
    <w:semiHidden/>
    <w:qFormat/>
    <w:locked/>
    <w:uiPriority w:val="99"/>
    <w:rPr>
      <w:rFonts w:ascii="Times New Roman" w:hAnsi="Times New Roman"/>
    </w:rPr>
  </w:style>
  <w:style w:type="paragraph" w:customStyle="1" w:styleId="53">
    <w:name w:val="正文（首行缩进2字符）"/>
    <w:basedOn w:val="1"/>
    <w:autoRedefine/>
    <w:qFormat/>
    <w:uiPriority w:val="99"/>
    <w:pPr>
      <w:spacing w:line="360" w:lineRule="auto"/>
      <w:ind w:firstLine="420" w:firstLineChars="200"/>
    </w:pPr>
    <w:rPr>
      <w:szCs w:val="21"/>
    </w:rPr>
  </w:style>
  <w:style w:type="paragraph" w:customStyle="1" w:styleId="54">
    <w:name w:val="zw"/>
    <w:basedOn w:val="1"/>
    <w:autoRedefine/>
    <w:qFormat/>
    <w:uiPriority w:val="99"/>
    <w:pPr>
      <w:widowControl/>
      <w:spacing w:before="30"/>
      <w:ind w:left="100" w:right="100"/>
    </w:pPr>
    <w:rPr>
      <w:rFonts w:ascii="方正书宋简体" w:hAnsi="宋体" w:eastAsia="方正书宋简体"/>
      <w:color w:val="000000"/>
      <w:kern w:val="0"/>
      <w:szCs w:val="21"/>
    </w:rPr>
  </w:style>
  <w:style w:type="paragraph" w:styleId="55">
    <w:name w:val="List Paragraph"/>
    <w:basedOn w:val="1"/>
    <w:autoRedefine/>
    <w:qFormat/>
    <w:uiPriority w:val="99"/>
    <w:pPr>
      <w:ind w:firstLine="420" w:firstLineChars="200"/>
    </w:pPr>
    <w:rPr>
      <w:rFonts w:ascii="Calibri" w:hAnsi="Calibri"/>
      <w:szCs w:val="22"/>
    </w:rPr>
  </w:style>
  <w:style w:type="paragraph" w:customStyle="1" w:styleId="56">
    <w:name w:val="列出段落1"/>
    <w:basedOn w:val="1"/>
    <w:autoRedefine/>
    <w:qFormat/>
    <w:uiPriority w:val="99"/>
    <w:pPr>
      <w:ind w:firstLine="420" w:firstLineChars="200"/>
    </w:pPr>
    <w:rPr>
      <w:rFonts w:ascii="Calibri" w:hAnsi="Calibri"/>
      <w:kern w:val="0"/>
      <w:szCs w:val="20"/>
    </w:rPr>
  </w:style>
  <w:style w:type="paragraph" w:customStyle="1" w:styleId="57">
    <w:name w:val="无间隔11"/>
    <w:autoRedefine/>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58">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59">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14"/>
    <w:autoRedefine/>
    <w:qFormat/>
    <w:uiPriority w:val="99"/>
    <w:rPr>
      <w:rFonts w:ascii="Times New Roman" w:hAnsi="Times New Roman" w:eastAsia="宋体" w:cs="Times New Roman"/>
      <w:kern w:val="0"/>
      <w:sz w:val="21"/>
      <w:szCs w:val="22"/>
      <w:lang w:val="en-US" w:eastAsia="zh-CN" w:bidi="ar-SA"/>
    </w:rPr>
  </w:style>
  <w:style w:type="paragraph" w:customStyle="1" w:styleId="61">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纯文本_3"/>
    <w:basedOn w:val="63"/>
    <w:autoRedefine/>
    <w:qFormat/>
    <w:uiPriority w:val="99"/>
    <w:pPr>
      <w:widowControl/>
      <w:jc w:val="left"/>
    </w:pPr>
    <w:rPr>
      <w:rFonts w:ascii="宋体" w:hAnsi="Courier New"/>
      <w:szCs w:val="21"/>
    </w:rPr>
  </w:style>
  <w:style w:type="paragraph" w:customStyle="1" w:styleId="65">
    <w:name w:val="纯文本_0_1"/>
    <w:basedOn w:val="1"/>
    <w:autoRedefine/>
    <w:qFormat/>
    <w:uiPriority w:val="99"/>
    <w:pPr>
      <w:widowControl/>
      <w:jc w:val="left"/>
    </w:pPr>
    <w:rPr>
      <w:rFonts w:ascii="宋体" w:hAnsi="Courier New"/>
      <w:szCs w:val="21"/>
    </w:rPr>
  </w:style>
  <w:style w:type="paragraph" w:customStyle="1" w:styleId="66">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0">
    <w:name w:val="正文 A"/>
    <w:autoRedefine/>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71">
    <w:name w:val="页眉与页脚"/>
    <w:autoRedefine/>
    <w:qFormat/>
    <w:uiPriority w:val="99"/>
    <w:pPr>
      <w:tabs>
        <w:tab w:val="right" w:pos="9020"/>
      </w:tabs>
    </w:pPr>
    <w:rPr>
      <w:rFonts w:ascii="Helvetica" w:hAnsi="Helvetica" w:eastAsia="宋体" w:cs="Arial Unicode MS"/>
      <w:color w:val="000000"/>
      <w:kern w:val="0"/>
      <w:sz w:val="24"/>
      <w:szCs w:val="24"/>
      <w:lang w:val="en-US" w:eastAsia="zh-CN" w:bidi="ar-SA"/>
    </w:rPr>
  </w:style>
  <w:style w:type="character" w:customStyle="1" w:styleId="72">
    <w:name w:val="font11"/>
    <w:autoRedefine/>
    <w:qFormat/>
    <w:uiPriority w:val="99"/>
    <w:rPr>
      <w:rFonts w:ascii="Times New Roman" w:hAnsi="Times New Roman"/>
      <w:color w:val="000000"/>
      <w:sz w:val="24"/>
      <w:u w:val="none"/>
    </w:rPr>
  </w:style>
  <w:style w:type="character" w:customStyle="1" w:styleId="73">
    <w:name w:val="font01"/>
    <w:autoRedefine/>
    <w:qFormat/>
    <w:uiPriority w:val="99"/>
    <w:rPr>
      <w:rFonts w:ascii="宋体" w:hAnsi="宋体" w:eastAsia="宋体"/>
      <w:color w:val="000000"/>
      <w:sz w:val="24"/>
      <w:u w:val="none"/>
    </w:rPr>
  </w:style>
  <w:style w:type="character" w:customStyle="1" w:styleId="74">
    <w:name w:val="font31"/>
    <w:autoRedefine/>
    <w:qFormat/>
    <w:uiPriority w:val="99"/>
    <w:rPr>
      <w:rFonts w:ascii="宋体" w:hAnsi="宋体" w:eastAsia="宋体"/>
      <w:color w:val="000000"/>
      <w:sz w:val="24"/>
      <w:u w:val="none"/>
    </w:rPr>
  </w:style>
  <w:style w:type="paragraph" w:customStyle="1" w:styleId="75">
    <w:name w:val="正文 New New New New"/>
    <w:autoRedefine/>
    <w:qFormat/>
    <w:uiPriority w:val="99"/>
    <w:pPr>
      <w:widowControl w:val="0"/>
      <w:jc w:val="both"/>
    </w:pPr>
    <w:rPr>
      <w:rFonts w:ascii="Times New Roman" w:hAnsi="Times New Roman" w:eastAsia="宋体" w:cs="Times New Roman"/>
      <w:kern w:val="0"/>
      <w:sz w:val="21"/>
      <w:szCs w:val="24"/>
      <w:lang w:val="en-US" w:eastAsia="zh-CN" w:bidi="ar-SA"/>
    </w:rPr>
  </w:style>
  <w:style w:type="paragraph" w:customStyle="1" w:styleId="76">
    <w:name w:val="p18"/>
    <w:basedOn w:val="1"/>
    <w:autoRedefine/>
    <w:qFormat/>
    <w:uiPriority w:val="99"/>
    <w:pPr>
      <w:widowControl/>
      <w:spacing w:line="748" w:lineRule="atLeast"/>
      <w:ind w:left="-527" w:firstLine="527"/>
    </w:pPr>
    <w:rPr>
      <w:rFonts w:ascii="宋体" w:hAnsi="宋体" w:cs="宋体"/>
      <w:kern w:val="0"/>
      <w:sz w:val="24"/>
    </w:rPr>
  </w:style>
  <w:style w:type="paragraph" w:customStyle="1" w:styleId="77">
    <w:name w:val="投标标题1"/>
    <w:autoRedefine/>
    <w:qFormat/>
    <w:uiPriority w:val="99"/>
    <w:pPr>
      <w:keepNext/>
      <w:keepLines/>
      <w:widowControl w:val="0"/>
      <w:spacing w:before="120" w:after="120"/>
      <w:ind w:left="144" w:hanging="144"/>
      <w:jc w:val="center"/>
      <w:outlineLvl w:val="0"/>
    </w:pPr>
    <w:rPr>
      <w:rFonts w:ascii="黑体" w:hAnsi="Times New Roman" w:eastAsia="黑体" w:cs="Times New Roman"/>
      <w:b/>
      <w:kern w:val="44"/>
      <w:sz w:val="28"/>
      <w:szCs w:val="28"/>
      <w:lang w:val="en-US" w:eastAsia="zh-CN" w:bidi="ar-SA"/>
    </w:rPr>
  </w:style>
  <w:style w:type="paragraph" w:customStyle="1" w:styleId="78">
    <w:name w:val="投标正文"/>
    <w:basedOn w:val="1"/>
    <w:autoRedefine/>
    <w:qFormat/>
    <w:uiPriority w:val="99"/>
    <w:pPr>
      <w:spacing w:line="360" w:lineRule="auto"/>
      <w:ind w:left="100" w:firstLine="480" w:firstLineChars="200"/>
    </w:pPr>
    <w:rPr>
      <w:rFonts w:ascii="Calibri" w:hAnsi="Calibri"/>
      <w:sz w:val="24"/>
    </w:rPr>
  </w:style>
  <w:style w:type="paragraph" w:customStyle="1" w:styleId="79">
    <w:name w:val="投标文件正文"/>
    <w:basedOn w:val="1"/>
    <w:autoRedefine/>
    <w:qFormat/>
    <w:uiPriority w:val="99"/>
    <w:pPr>
      <w:spacing w:afterLines="50" w:line="360" w:lineRule="auto"/>
      <w:ind w:firstLine="200" w:firstLineChars="200"/>
    </w:pPr>
    <w:rPr>
      <w:rFonts w:ascii="宋体" w:hAnsi="宋体"/>
      <w:color w:val="000000"/>
      <w:sz w:val="24"/>
    </w:rPr>
  </w:style>
  <w:style w:type="paragraph" w:customStyle="1" w:styleId="80">
    <w:name w:val="投标标题2"/>
    <w:autoRedefine/>
    <w:qFormat/>
    <w:uiPriority w:val="99"/>
    <w:pPr>
      <w:keepNext/>
      <w:keepLines/>
      <w:widowControl w:val="0"/>
      <w:spacing w:before="120" w:after="120" w:line="412" w:lineRule="auto"/>
      <w:ind w:left="576" w:hanging="576"/>
      <w:jc w:val="both"/>
      <w:outlineLvl w:val="1"/>
    </w:pPr>
    <w:rPr>
      <w:rFonts w:ascii="Times New Roman" w:hAnsi="Times New Roman" w:eastAsia="黑体" w:cs="Times New Roman"/>
      <w:b/>
      <w:kern w:val="2"/>
      <w:sz w:val="28"/>
      <w:szCs w:val="28"/>
      <w:lang w:val="en-US" w:eastAsia="zh-CN" w:bidi="ar-SA"/>
    </w:rPr>
  </w:style>
  <w:style w:type="paragraph" w:customStyle="1" w:styleId="81">
    <w:name w:val="投标标题3"/>
    <w:autoRedefine/>
    <w:qFormat/>
    <w:uiPriority w:val="99"/>
    <w:pPr>
      <w:keepNext/>
      <w:keepLines/>
      <w:widowControl w:val="0"/>
      <w:spacing w:beforeLines="50" w:afterLines="50" w:line="480" w:lineRule="auto"/>
      <w:ind w:left="420" w:hanging="420"/>
      <w:jc w:val="both"/>
      <w:outlineLvl w:val="2"/>
    </w:pPr>
    <w:rPr>
      <w:rFonts w:ascii="宋体" w:hAnsi="宋体" w:eastAsia="宋体" w:cs="Times New Roman"/>
      <w:b/>
      <w:color w:val="000000"/>
      <w:kern w:val="2"/>
      <w:sz w:val="24"/>
      <w:szCs w:val="24"/>
      <w:lang w:val="en-US" w:eastAsia="zh-CN" w:bidi="ar-SA"/>
    </w:rPr>
  </w:style>
  <w:style w:type="paragraph" w:customStyle="1" w:styleId="82">
    <w:name w:val="UserStyle_0"/>
    <w:autoRedefine/>
    <w:qFormat/>
    <w:uiPriority w:val="99"/>
    <w:pPr>
      <w:tabs>
        <w:tab w:val="left" w:pos="2551"/>
        <w:tab w:val="left" w:pos="3118"/>
        <w:tab w:val="left" w:pos="4819"/>
        <w:tab w:val="left" w:pos="5386"/>
        <w:tab w:val="left" w:pos="5953"/>
        <w:tab w:val="left" w:pos="6520"/>
        <w:tab w:val="left" w:pos="7075"/>
        <w:tab w:val="left" w:pos="7654"/>
        <w:tab w:val="left" w:pos="8220"/>
      </w:tabs>
      <w:spacing w:before="1" w:after="1"/>
      <w:ind w:left="2551" w:right="1" w:hanging="2551"/>
      <w:textAlignment w:val="baseline"/>
    </w:pPr>
    <w:rPr>
      <w:rFonts w:ascii="Helvetica" w:hAnsi="Helvetica" w:eastAsia="平成明朝" w:cs="Times New Roman"/>
      <w:color w:val="000000"/>
      <w:kern w:val="0"/>
      <w:sz w:val="28"/>
      <w:szCs w:val="20"/>
      <w:lang w:val="en-US" w:eastAsia="ja-JP" w:bidi="ar-SA"/>
    </w:rPr>
  </w:style>
  <w:style w:type="paragraph" w:customStyle="1" w:styleId="83">
    <w:name w:val="列出段落"/>
    <w:basedOn w:val="1"/>
    <w:autoRedefine/>
    <w:qFormat/>
    <w:uiPriority w:val="99"/>
    <w:pPr>
      <w:ind w:firstLine="420" w:firstLineChars="200"/>
    </w:pPr>
    <w:rPr>
      <w:rFonts w:ascii="Calibri" w:hAnsi="Calibri"/>
      <w:szCs w:val="22"/>
    </w:rPr>
  </w:style>
  <w:style w:type="character" w:customStyle="1" w:styleId="84">
    <w:name w:val="font21"/>
    <w:basedOn w:val="27"/>
    <w:autoRedefine/>
    <w:qFormat/>
    <w:uiPriority w:val="0"/>
    <w:rPr>
      <w:rFonts w:hint="eastAsia" w:ascii="宋体" w:hAnsi="宋体" w:eastAsia="宋体" w:cs="宋体"/>
      <w:color w:val="000000"/>
      <w:sz w:val="24"/>
      <w:szCs w:val="24"/>
      <w:u w:val="none"/>
    </w:rPr>
  </w:style>
  <w:style w:type="paragraph" w:customStyle="1" w:styleId="85">
    <w:name w:val="彩色列表 - 强调文字颜色 11"/>
    <w:basedOn w:val="1"/>
    <w:autoRedefine/>
    <w:qFormat/>
    <w:uiPriority w:val="0"/>
    <w:pPr>
      <w:widowControl/>
      <w:ind w:firstLine="200" w:firstLineChars="200"/>
      <w:jc w:val="left"/>
    </w:pPr>
    <w:rPr>
      <w:rFonts w:ascii="??" w:hAnsi="??" w:eastAsia="??" w:cs="??"/>
      <w:kern w:val="0"/>
      <w:sz w:val="24"/>
    </w:rPr>
  </w:style>
  <w:style w:type="table" w:customStyle="1" w:styleId="86">
    <w:name w:val="Table Normal1"/>
    <w:semiHidden/>
    <w:unhideWhenUsed/>
    <w:qFormat/>
    <w:uiPriority w:val="0"/>
    <w:rPr>
      <w:rFonts w:ascii="Arial" w:hAnsi="Arial" w:cs="Arial"/>
      <w:kern w:val="0"/>
      <w:sz w:val="20"/>
      <w:szCs w:val="20"/>
      <w14:ligatures w14:val="none"/>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Sky123.Org</Company>
  <Pages>65</Pages>
  <Words>17269</Words>
  <Characters>18759</Characters>
  <Lines>0</Lines>
  <Paragraphs>0</Paragraphs>
  <TotalTime>35</TotalTime>
  <ScaleCrop>false</ScaleCrop>
  <LinksUpToDate>false</LinksUpToDate>
  <CharactersWithSpaces>18828</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陆喵了个白。</cp:lastModifiedBy>
  <cp:lastPrinted>2024-07-04T07:15:00Z</cp:lastPrinted>
  <dcterms:modified xsi:type="dcterms:W3CDTF">2025-01-20T03:51:15Z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E66139EE3E3F422AAC1CC23E481FD0F7_13</vt:lpwstr>
  </property>
  <property fmtid="{D5CDD505-2E9C-101B-9397-08002B2CF9AE}" pid="4" name="KSOTemplateDocerSaveRecord">
    <vt:lpwstr>eyJoZGlkIjoiYjRiZWVlOTU3NjQzOTY5NjIxZmU2NGM0ZWEyODM4N2EiLCJ1c2VySWQiOiIzMzg4NDkwNTkifQ==</vt:lpwstr>
  </property>
</Properties>
</file>